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2D" w:rsidRPr="002557F3" w:rsidRDefault="0058032D">
      <w:pPr>
        <w:pStyle w:val="Heading4"/>
        <w:rPr>
          <w:rFonts w:ascii="Arial" w:hAnsi="Arial" w:cs="Arial"/>
          <w:i w:val="0"/>
          <w:iCs w:val="0"/>
          <w:color w:val="0070C0"/>
        </w:rPr>
      </w:pPr>
      <w:r w:rsidRPr="002557F3">
        <w:rPr>
          <w:rFonts w:ascii="Arial" w:hAnsi="Arial" w:cs="Arial"/>
          <w:i w:val="0"/>
          <w:iCs w:val="0"/>
          <w:color w:val="0070C0"/>
        </w:rPr>
        <w:t xml:space="preserve">                BOSNA I HERCEGOVINA</w:t>
      </w:r>
    </w:p>
    <w:p w:rsidR="0058032D" w:rsidRPr="002557F3" w:rsidRDefault="0058032D">
      <w:pPr>
        <w:autoSpaceDE w:val="0"/>
        <w:autoSpaceDN w:val="0"/>
        <w:adjustRightInd w:val="0"/>
        <w:rPr>
          <w:rFonts w:ascii="Arial" w:hAnsi="Arial" w:cs="Arial"/>
          <w:b/>
          <w:bCs/>
          <w:color w:val="0070C0"/>
          <w:lang w:val="it-IT"/>
        </w:rPr>
      </w:pPr>
      <w:r w:rsidRPr="002557F3">
        <w:rPr>
          <w:rFonts w:ascii="Arial" w:hAnsi="Arial" w:cs="Arial"/>
          <w:b/>
          <w:bCs/>
          <w:color w:val="0070C0"/>
          <w:lang w:val="it-IT"/>
        </w:rPr>
        <w:t xml:space="preserve">     FEDERACIJA BOSNE I HERCEGOVINE</w:t>
      </w:r>
    </w:p>
    <w:p w:rsidR="0058032D" w:rsidRPr="002557F3" w:rsidRDefault="0058032D">
      <w:pPr>
        <w:autoSpaceDE w:val="0"/>
        <w:autoSpaceDN w:val="0"/>
        <w:adjustRightInd w:val="0"/>
        <w:rPr>
          <w:rFonts w:ascii="Arial" w:hAnsi="Arial" w:cs="Arial"/>
          <w:b/>
          <w:bCs/>
          <w:color w:val="0070C0"/>
          <w:lang w:val="it-IT"/>
        </w:rPr>
      </w:pPr>
      <w:r w:rsidRPr="002557F3">
        <w:rPr>
          <w:rFonts w:ascii="Arial" w:hAnsi="Arial" w:cs="Arial"/>
          <w:b/>
          <w:bCs/>
          <w:color w:val="0070C0"/>
          <w:lang w:val="it-IT"/>
        </w:rPr>
        <w:t>BOSANSKO – PODRINJSKI KANTON GORAŽDE</w:t>
      </w:r>
    </w:p>
    <w:p w:rsidR="0058032D" w:rsidRPr="002557F3" w:rsidRDefault="0058032D">
      <w:pPr>
        <w:autoSpaceDE w:val="0"/>
        <w:autoSpaceDN w:val="0"/>
        <w:adjustRightInd w:val="0"/>
        <w:rPr>
          <w:rFonts w:ascii="Arial" w:hAnsi="Arial" w:cs="Arial"/>
          <w:b/>
          <w:bCs/>
          <w:color w:val="0070C0"/>
          <w:lang w:val="it-IT"/>
        </w:rPr>
      </w:pPr>
      <w:r w:rsidRPr="002557F3">
        <w:rPr>
          <w:rFonts w:ascii="Arial" w:hAnsi="Arial" w:cs="Arial"/>
          <w:b/>
          <w:bCs/>
          <w:color w:val="0070C0"/>
          <w:lang w:val="it-IT"/>
        </w:rPr>
        <w:t xml:space="preserve">            MINISTARSTVO ZA FINANSIJE</w:t>
      </w:r>
    </w:p>
    <w:p w:rsidR="0058032D" w:rsidRPr="002557F3" w:rsidRDefault="0058032D">
      <w:pPr>
        <w:autoSpaceDE w:val="0"/>
        <w:autoSpaceDN w:val="0"/>
        <w:adjustRightInd w:val="0"/>
        <w:rPr>
          <w:rFonts w:ascii="TimesNewRomanPS-BoldItalicMT" w:hAnsi="TimesNewRomanPS-BoldItalicMT" w:cs="TimesNewRomanPS-BoldItalicMT"/>
          <w:b/>
          <w:bCs/>
          <w:i/>
          <w:iCs/>
          <w:color w:val="0070C0"/>
          <w:sz w:val="28"/>
          <w:szCs w:val="28"/>
          <w:lang w:val="it-IT"/>
        </w:rPr>
      </w:pPr>
    </w:p>
    <w:p w:rsidR="0058032D" w:rsidRPr="002557F3" w:rsidRDefault="0058032D">
      <w:pPr>
        <w:autoSpaceDE w:val="0"/>
        <w:autoSpaceDN w:val="0"/>
        <w:adjustRightInd w:val="0"/>
        <w:rPr>
          <w:rFonts w:ascii="TimesNewRomanPS-BoldItalicMT" w:hAnsi="TimesNewRomanPS-BoldItalicMT" w:cs="TimesNewRomanPS-BoldItalicMT"/>
          <w:b/>
          <w:bCs/>
          <w:i/>
          <w:iCs/>
          <w:color w:val="0070C0"/>
          <w:sz w:val="28"/>
          <w:szCs w:val="28"/>
          <w:lang w:val="it-IT"/>
        </w:rPr>
      </w:pPr>
    </w:p>
    <w:p w:rsidR="0058032D" w:rsidRPr="002557F3" w:rsidRDefault="0058032D">
      <w:pPr>
        <w:autoSpaceDE w:val="0"/>
        <w:autoSpaceDN w:val="0"/>
        <w:adjustRightInd w:val="0"/>
        <w:rPr>
          <w:rFonts w:ascii="TimesNewRomanPS-BoldItalicMT" w:hAnsi="TimesNewRomanPS-BoldItalicMT" w:cs="TimesNewRomanPS-BoldItalicMT"/>
          <w:b/>
          <w:bCs/>
          <w:i/>
          <w:iCs/>
          <w:color w:val="0070C0"/>
          <w:sz w:val="28"/>
          <w:szCs w:val="28"/>
          <w:lang w:val="it-IT"/>
        </w:rPr>
      </w:pPr>
    </w:p>
    <w:p w:rsidR="0058032D" w:rsidRPr="002557F3" w:rsidRDefault="0058032D">
      <w:pPr>
        <w:autoSpaceDE w:val="0"/>
        <w:autoSpaceDN w:val="0"/>
        <w:adjustRightInd w:val="0"/>
        <w:rPr>
          <w:rFonts w:ascii="TimesNewRomanPS-BoldItalicMT" w:hAnsi="TimesNewRomanPS-BoldItalicMT" w:cs="TimesNewRomanPS-BoldItalicMT"/>
          <w:b/>
          <w:bCs/>
          <w:i/>
          <w:iCs/>
          <w:color w:val="0070C0"/>
          <w:sz w:val="28"/>
          <w:szCs w:val="28"/>
          <w:lang w:val="it-IT"/>
        </w:rPr>
      </w:pPr>
    </w:p>
    <w:p w:rsidR="0058032D" w:rsidRPr="002557F3" w:rsidRDefault="0058032D">
      <w:pPr>
        <w:autoSpaceDE w:val="0"/>
        <w:autoSpaceDN w:val="0"/>
        <w:adjustRightInd w:val="0"/>
        <w:rPr>
          <w:rFonts w:ascii="TimesNewRomanPS-BoldItalicMT" w:hAnsi="TimesNewRomanPS-BoldItalicMT" w:cs="TimesNewRomanPS-BoldItalicMT"/>
          <w:b/>
          <w:bCs/>
          <w:i/>
          <w:iCs/>
          <w:color w:val="0070C0"/>
          <w:sz w:val="28"/>
          <w:szCs w:val="28"/>
          <w:lang w:val="it-IT"/>
        </w:rPr>
      </w:pPr>
    </w:p>
    <w:p w:rsidR="0058032D" w:rsidRPr="002557F3" w:rsidRDefault="0058032D">
      <w:pPr>
        <w:autoSpaceDE w:val="0"/>
        <w:autoSpaceDN w:val="0"/>
        <w:adjustRightInd w:val="0"/>
        <w:rPr>
          <w:rFonts w:ascii="TimesNewRomanPS-BoldItalicMT" w:hAnsi="TimesNewRomanPS-BoldItalicMT" w:cs="TimesNewRomanPS-BoldItalicMT"/>
          <w:b/>
          <w:bCs/>
          <w:i/>
          <w:iCs/>
          <w:color w:val="0070C0"/>
          <w:sz w:val="28"/>
          <w:szCs w:val="28"/>
          <w:lang w:val="it-IT"/>
        </w:rPr>
      </w:pPr>
    </w:p>
    <w:p w:rsidR="0058032D" w:rsidRPr="002557F3" w:rsidRDefault="0058032D">
      <w:pPr>
        <w:autoSpaceDE w:val="0"/>
        <w:autoSpaceDN w:val="0"/>
        <w:adjustRightInd w:val="0"/>
        <w:rPr>
          <w:rFonts w:ascii="TimesNewRomanPS-BoldItalicMT" w:hAnsi="TimesNewRomanPS-BoldItalicMT" w:cs="TimesNewRomanPS-BoldItalicMT"/>
          <w:b/>
          <w:bCs/>
          <w:i/>
          <w:iCs/>
          <w:color w:val="0070C0"/>
          <w:sz w:val="28"/>
          <w:szCs w:val="28"/>
          <w:lang w:val="it-IT"/>
        </w:rPr>
      </w:pPr>
    </w:p>
    <w:p w:rsidR="0058032D" w:rsidRPr="002557F3" w:rsidRDefault="0058032D">
      <w:pPr>
        <w:autoSpaceDE w:val="0"/>
        <w:autoSpaceDN w:val="0"/>
        <w:adjustRightInd w:val="0"/>
        <w:rPr>
          <w:rFonts w:ascii="TimesNewRomanPS-BoldItalicMT" w:hAnsi="TimesNewRomanPS-BoldItalicMT" w:cs="TimesNewRomanPS-BoldItalicMT"/>
          <w:b/>
          <w:bCs/>
          <w:i/>
          <w:iCs/>
          <w:color w:val="0070C0"/>
          <w:sz w:val="28"/>
          <w:szCs w:val="28"/>
          <w:lang w:val="it-IT"/>
        </w:rPr>
      </w:pPr>
    </w:p>
    <w:p w:rsidR="0058032D" w:rsidRPr="002557F3" w:rsidRDefault="0058032D">
      <w:pPr>
        <w:autoSpaceDE w:val="0"/>
        <w:autoSpaceDN w:val="0"/>
        <w:adjustRightInd w:val="0"/>
        <w:rPr>
          <w:rFonts w:ascii="TimesNewRomanPS-BoldItalicMT" w:hAnsi="TimesNewRomanPS-BoldItalicMT" w:cs="TimesNewRomanPS-BoldItalicMT"/>
          <w:b/>
          <w:bCs/>
          <w:i/>
          <w:iCs/>
          <w:color w:val="0070C0"/>
          <w:sz w:val="28"/>
          <w:szCs w:val="28"/>
          <w:lang w:val="it-IT"/>
        </w:rPr>
      </w:pPr>
    </w:p>
    <w:p w:rsidR="0058032D" w:rsidRPr="002557F3" w:rsidRDefault="0058032D">
      <w:pPr>
        <w:autoSpaceDE w:val="0"/>
        <w:autoSpaceDN w:val="0"/>
        <w:adjustRightInd w:val="0"/>
        <w:rPr>
          <w:rFonts w:ascii="TimesNewRomanPS-BoldItalicMT" w:hAnsi="TimesNewRomanPS-BoldItalicMT" w:cs="TimesNewRomanPS-BoldItalicMT"/>
          <w:b/>
          <w:bCs/>
          <w:i/>
          <w:iCs/>
          <w:color w:val="0070C0"/>
          <w:sz w:val="28"/>
          <w:szCs w:val="28"/>
          <w:lang w:val="it-IT"/>
        </w:rPr>
      </w:pPr>
    </w:p>
    <w:p w:rsidR="0058032D" w:rsidRPr="002557F3" w:rsidRDefault="0058032D">
      <w:pPr>
        <w:autoSpaceDE w:val="0"/>
        <w:autoSpaceDN w:val="0"/>
        <w:adjustRightInd w:val="0"/>
        <w:rPr>
          <w:rFonts w:ascii="TimesNewRomanPS-BoldItalicMT" w:hAnsi="TimesNewRomanPS-BoldItalicMT" w:cs="TimesNewRomanPS-BoldItalicMT"/>
          <w:b/>
          <w:bCs/>
          <w:i/>
          <w:iCs/>
          <w:color w:val="0070C0"/>
          <w:sz w:val="28"/>
          <w:szCs w:val="28"/>
          <w:lang w:val="it-IT"/>
        </w:rPr>
      </w:pPr>
    </w:p>
    <w:p w:rsidR="0058032D" w:rsidRPr="002557F3" w:rsidRDefault="0058032D">
      <w:pPr>
        <w:autoSpaceDE w:val="0"/>
        <w:autoSpaceDN w:val="0"/>
        <w:adjustRightInd w:val="0"/>
        <w:rPr>
          <w:rFonts w:ascii="TimesNewRomanPS-BoldItalicMT" w:hAnsi="TimesNewRomanPS-BoldItalicMT" w:cs="TimesNewRomanPS-BoldItalicMT"/>
          <w:b/>
          <w:bCs/>
          <w:i/>
          <w:iCs/>
          <w:color w:val="0070C0"/>
          <w:sz w:val="28"/>
          <w:szCs w:val="28"/>
          <w:lang w:val="it-IT"/>
        </w:rPr>
      </w:pPr>
    </w:p>
    <w:p w:rsidR="0058032D" w:rsidRPr="002557F3" w:rsidRDefault="0058032D">
      <w:pPr>
        <w:autoSpaceDE w:val="0"/>
        <w:autoSpaceDN w:val="0"/>
        <w:adjustRightInd w:val="0"/>
        <w:rPr>
          <w:rFonts w:ascii="TimesNewRomanPS-BoldItalicMT" w:hAnsi="TimesNewRomanPS-BoldItalicMT" w:cs="TimesNewRomanPS-BoldItalicMT"/>
          <w:b/>
          <w:bCs/>
          <w:i/>
          <w:iCs/>
          <w:color w:val="0070C0"/>
          <w:sz w:val="28"/>
          <w:szCs w:val="28"/>
          <w:lang w:val="it-IT"/>
        </w:rPr>
      </w:pPr>
    </w:p>
    <w:p w:rsidR="0058032D" w:rsidRPr="002557F3" w:rsidRDefault="0058032D">
      <w:pPr>
        <w:autoSpaceDE w:val="0"/>
        <w:autoSpaceDN w:val="0"/>
        <w:adjustRightInd w:val="0"/>
        <w:rPr>
          <w:rFonts w:ascii="TimesNewRomanPS-BoldItalicMT" w:hAnsi="TimesNewRomanPS-BoldItalicMT" w:cs="TimesNewRomanPS-BoldItalicMT"/>
          <w:b/>
          <w:bCs/>
          <w:i/>
          <w:iCs/>
          <w:color w:val="0070C0"/>
          <w:sz w:val="28"/>
          <w:szCs w:val="28"/>
          <w:lang w:val="it-IT"/>
        </w:rPr>
      </w:pPr>
    </w:p>
    <w:p w:rsidR="0058032D" w:rsidRPr="002557F3" w:rsidRDefault="0058032D">
      <w:pPr>
        <w:autoSpaceDE w:val="0"/>
        <w:autoSpaceDN w:val="0"/>
        <w:adjustRightInd w:val="0"/>
        <w:rPr>
          <w:rFonts w:ascii="TimesNewRomanPS-BoldItalicMT" w:hAnsi="TimesNewRomanPS-BoldItalicMT" w:cs="TimesNewRomanPS-BoldItalicMT"/>
          <w:b/>
          <w:bCs/>
          <w:i/>
          <w:iCs/>
          <w:color w:val="0070C0"/>
          <w:sz w:val="28"/>
          <w:szCs w:val="28"/>
          <w:lang w:val="it-IT"/>
        </w:rPr>
      </w:pPr>
    </w:p>
    <w:p w:rsidR="0058032D" w:rsidRPr="002557F3" w:rsidRDefault="0058032D">
      <w:pPr>
        <w:autoSpaceDE w:val="0"/>
        <w:autoSpaceDN w:val="0"/>
        <w:adjustRightInd w:val="0"/>
        <w:jc w:val="center"/>
        <w:rPr>
          <w:rFonts w:ascii="Arial" w:hAnsi="Arial" w:cs="Arial"/>
          <w:b/>
          <w:bCs/>
          <w:color w:val="0070C0"/>
          <w:sz w:val="32"/>
          <w:szCs w:val="32"/>
          <w:lang w:val="it-IT"/>
        </w:rPr>
      </w:pPr>
      <w:r w:rsidRPr="002557F3">
        <w:rPr>
          <w:rFonts w:ascii="Arial" w:hAnsi="Arial" w:cs="Arial"/>
          <w:b/>
          <w:bCs/>
          <w:color w:val="0070C0"/>
          <w:sz w:val="32"/>
          <w:szCs w:val="32"/>
          <w:lang w:val="it-IT"/>
        </w:rPr>
        <w:t>I ZV J E Š T A J</w:t>
      </w:r>
    </w:p>
    <w:p w:rsidR="0058032D" w:rsidRPr="002557F3" w:rsidRDefault="0058032D">
      <w:pPr>
        <w:autoSpaceDE w:val="0"/>
        <w:autoSpaceDN w:val="0"/>
        <w:adjustRightInd w:val="0"/>
        <w:jc w:val="center"/>
        <w:rPr>
          <w:rFonts w:ascii="Arial" w:hAnsi="Arial" w:cs="Arial"/>
          <w:b/>
          <w:bCs/>
          <w:color w:val="0070C0"/>
          <w:lang w:val="it-IT"/>
        </w:rPr>
      </w:pPr>
      <w:r w:rsidRPr="002557F3">
        <w:rPr>
          <w:rFonts w:ascii="Arial" w:hAnsi="Arial" w:cs="Arial"/>
          <w:b/>
          <w:bCs/>
          <w:color w:val="0070C0"/>
          <w:lang w:val="it-IT"/>
        </w:rPr>
        <w:t xml:space="preserve">O IZVRŠENJU BUDŽETA BOSANSKO–PODRINJSKOG KANTONA GORAŽDE </w:t>
      </w:r>
    </w:p>
    <w:p w:rsidR="0058032D" w:rsidRPr="002557F3" w:rsidRDefault="0058032D">
      <w:pPr>
        <w:autoSpaceDE w:val="0"/>
        <w:autoSpaceDN w:val="0"/>
        <w:adjustRightInd w:val="0"/>
        <w:jc w:val="center"/>
        <w:rPr>
          <w:rFonts w:ascii="Arial" w:hAnsi="Arial" w:cs="Arial"/>
          <w:b/>
          <w:bCs/>
          <w:color w:val="0070C0"/>
          <w:lang w:val="it-IT"/>
        </w:rPr>
      </w:pPr>
      <w:r w:rsidRPr="002557F3">
        <w:rPr>
          <w:rFonts w:ascii="Arial" w:hAnsi="Arial" w:cs="Arial"/>
          <w:b/>
          <w:bCs/>
          <w:color w:val="0070C0"/>
          <w:lang w:val="it-IT"/>
        </w:rPr>
        <w:t xml:space="preserve">ZA PERIOD </w:t>
      </w:r>
      <w:r w:rsidRPr="002557F3">
        <w:rPr>
          <w:rFonts w:ascii="Arial" w:hAnsi="Arial" w:cs="Arial"/>
          <w:b/>
          <w:bCs/>
          <w:color w:val="0070C0"/>
          <w:sz w:val="32"/>
          <w:szCs w:val="32"/>
          <w:lang w:val="it-IT"/>
        </w:rPr>
        <w:t xml:space="preserve">01.01.–30.09.2014. </w:t>
      </w:r>
      <w:r w:rsidRPr="002557F3">
        <w:rPr>
          <w:rFonts w:ascii="Arial" w:hAnsi="Arial" w:cs="Arial"/>
          <w:b/>
          <w:bCs/>
          <w:color w:val="0070C0"/>
          <w:lang w:val="it-IT"/>
        </w:rPr>
        <w:t>GODINE</w:t>
      </w: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rsidP="001C03D1">
      <w:pPr>
        <w:tabs>
          <w:tab w:val="left" w:pos="7035"/>
        </w:tabs>
        <w:autoSpaceDE w:val="0"/>
        <w:autoSpaceDN w:val="0"/>
        <w:adjustRightInd w:val="0"/>
        <w:rPr>
          <w:rFonts w:ascii="TimesNewRomanPS-BoldItalicMT" w:hAnsi="TimesNewRomanPS-BoldItalicMT" w:cs="TimesNewRomanPS-BoldItalicMT"/>
          <w:b/>
          <w:bCs/>
          <w:i/>
          <w:iCs/>
          <w:color w:val="0070C0"/>
          <w:lang w:val="it-IT"/>
        </w:rPr>
      </w:pPr>
      <w:r w:rsidRPr="002557F3">
        <w:rPr>
          <w:rFonts w:ascii="TimesNewRomanPS-BoldItalicMT" w:hAnsi="TimesNewRomanPS-BoldItalicMT" w:cs="TimesNewRomanPS-BoldItalicMT"/>
          <w:b/>
          <w:bCs/>
          <w:i/>
          <w:iCs/>
          <w:color w:val="0070C0"/>
          <w:lang w:val="it-IT"/>
        </w:rPr>
        <w:tab/>
      </w: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TimesNewRomanPS-BoldItalicMT" w:hAnsi="TimesNewRomanPS-BoldItalicMT" w:cs="TimesNewRomanPS-BoldItalicMT"/>
          <w:b/>
          <w:bCs/>
          <w:i/>
          <w:iCs/>
          <w:color w:val="0070C0"/>
          <w:lang w:val="it-IT"/>
        </w:rPr>
      </w:pPr>
    </w:p>
    <w:p w:rsidR="0058032D" w:rsidRPr="002557F3" w:rsidRDefault="0058032D">
      <w:pPr>
        <w:autoSpaceDE w:val="0"/>
        <w:autoSpaceDN w:val="0"/>
        <w:adjustRightInd w:val="0"/>
        <w:jc w:val="center"/>
        <w:rPr>
          <w:rFonts w:ascii="Arial" w:hAnsi="Arial" w:cs="Arial"/>
          <w:b/>
          <w:bCs/>
          <w:color w:val="0070C0"/>
          <w:lang w:val="it-IT"/>
        </w:rPr>
      </w:pPr>
      <w:r w:rsidRPr="002557F3">
        <w:rPr>
          <w:rFonts w:ascii="Arial" w:hAnsi="Arial" w:cs="Arial"/>
          <w:b/>
          <w:bCs/>
          <w:color w:val="0070C0"/>
          <w:lang w:val="it-IT"/>
        </w:rPr>
        <w:t>Goražde, oktobar 2014. godine</w:t>
      </w:r>
    </w:p>
    <w:p w:rsidR="0058032D" w:rsidRPr="008034C8" w:rsidRDefault="0058032D" w:rsidP="007D30F9">
      <w:pPr>
        <w:autoSpaceDE w:val="0"/>
        <w:autoSpaceDN w:val="0"/>
        <w:adjustRightInd w:val="0"/>
        <w:rPr>
          <w:b/>
          <w:bCs/>
          <w:lang w:val="it-IT"/>
        </w:rPr>
      </w:pPr>
    </w:p>
    <w:p w:rsidR="0058032D" w:rsidRPr="008034C8" w:rsidRDefault="0058032D" w:rsidP="00840B00">
      <w:pPr>
        <w:autoSpaceDE w:val="0"/>
        <w:autoSpaceDN w:val="0"/>
        <w:adjustRightInd w:val="0"/>
        <w:jc w:val="center"/>
        <w:rPr>
          <w:rFonts w:ascii="Arial" w:hAnsi="Arial" w:cs="Arial"/>
          <w:b/>
          <w:bCs/>
          <w:sz w:val="28"/>
          <w:szCs w:val="28"/>
          <w:lang w:val="it-IT"/>
        </w:rPr>
      </w:pPr>
    </w:p>
    <w:p w:rsidR="0058032D" w:rsidRPr="00017A6C" w:rsidRDefault="0058032D" w:rsidP="003A61AE">
      <w:pPr>
        <w:autoSpaceDE w:val="0"/>
        <w:autoSpaceDN w:val="0"/>
        <w:adjustRightInd w:val="0"/>
        <w:rPr>
          <w:rFonts w:ascii="Arial" w:hAnsi="Arial" w:cs="Arial"/>
          <w:b/>
          <w:bCs/>
          <w:sz w:val="28"/>
          <w:szCs w:val="28"/>
          <w:lang w:val="it-IT"/>
        </w:rPr>
      </w:pPr>
    </w:p>
    <w:p w:rsidR="0058032D" w:rsidRPr="00FF3E23" w:rsidRDefault="0058032D" w:rsidP="00840B00">
      <w:pPr>
        <w:autoSpaceDE w:val="0"/>
        <w:autoSpaceDN w:val="0"/>
        <w:adjustRightInd w:val="0"/>
        <w:jc w:val="center"/>
        <w:rPr>
          <w:rFonts w:ascii="Arial" w:hAnsi="Arial" w:cs="Arial"/>
          <w:b/>
          <w:bCs/>
          <w:color w:val="0070C0"/>
          <w:sz w:val="28"/>
          <w:szCs w:val="28"/>
          <w:lang w:val="it-IT"/>
        </w:rPr>
      </w:pPr>
      <w:r w:rsidRPr="00FF3E23">
        <w:rPr>
          <w:rFonts w:ascii="Arial" w:hAnsi="Arial" w:cs="Arial"/>
          <w:b/>
          <w:bCs/>
          <w:color w:val="0070C0"/>
          <w:sz w:val="28"/>
          <w:szCs w:val="28"/>
          <w:lang w:val="it-IT"/>
        </w:rPr>
        <w:t>SADRŽAJ</w:t>
      </w:r>
    </w:p>
    <w:p w:rsidR="0058032D" w:rsidRPr="000E07EA" w:rsidRDefault="0058032D" w:rsidP="00840B00">
      <w:pPr>
        <w:autoSpaceDE w:val="0"/>
        <w:autoSpaceDN w:val="0"/>
        <w:adjustRightInd w:val="0"/>
        <w:jc w:val="center"/>
        <w:rPr>
          <w:rFonts w:ascii="Arial" w:hAnsi="Arial" w:cs="Arial"/>
          <w:b/>
          <w:bCs/>
          <w:sz w:val="28"/>
          <w:szCs w:val="28"/>
          <w:lang w:val="it-IT"/>
        </w:rPr>
      </w:pPr>
    </w:p>
    <w:p w:rsidR="0058032D" w:rsidRPr="000E07EA" w:rsidRDefault="0058032D" w:rsidP="00840B00">
      <w:pPr>
        <w:autoSpaceDE w:val="0"/>
        <w:autoSpaceDN w:val="0"/>
        <w:adjustRightInd w:val="0"/>
        <w:jc w:val="center"/>
        <w:rPr>
          <w:rFonts w:ascii="Arial" w:hAnsi="Arial" w:cs="Arial"/>
          <w:b/>
          <w:bCs/>
          <w:sz w:val="28"/>
          <w:szCs w:val="28"/>
          <w:lang w:val="it-IT"/>
        </w:rPr>
      </w:pPr>
    </w:p>
    <w:p w:rsidR="0058032D" w:rsidRPr="000E07EA" w:rsidRDefault="0058032D" w:rsidP="00840B00">
      <w:pPr>
        <w:autoSpaceDE w:val="0"/>
        <w:autoSpaceDN w:val="0"/>
        <w:adjustRightInd w:val="0"/>
        <w:jc w:val="center"/>
        <w:rPr>
          <w:rFonts w:ascii="Arial" w:hAnsi="Arial" w:cs="Arial"/>
          <w:b/>
          <w:bCs/>
          <w:sz w:val="28"/>
          <w:szCs w:val="28"/>
          <w:lang w:val="it-IT"/>
        </w:rPr>
      </w:pPr>
    </w:p>
    <w:p w:rsidR="0058032D" w:rsidRPr="000E07EA" w:rsidRDefault="0058032D" w:rsidP="00840B00">
      <w:pPr>
        <w:autoSpaceDE w:val="0"/>
        <w:autoSpaceDN w:val="0"/>
        <w:adjustRightInd w:val="0"/>
        <w:jc w:val="center"/>
        <w:rPr>
          <w:rFonts w:ascii="Arial" w:hAnsi="Arial" w:cs="Arial"/>
          <w:b/>
          <w:bCs/>
          <w:sz w:val="28"/>
          <w:szCs w:val="28"/>
          <w:lang w:val="it-IT"/>
        </w:rPr>
      </w:pPr>
    </w:p>
    <w:tbl>
      <w:tblPr>
        <w:tblW w:w="10200" w:type="dxa"/>
        <w:tblInd w:w="-106" w:type="dxa"/>
        <w:tblLayout w:type="fixed"/>
        <w:tblLook w:val="0000"/>
      </w:tblPr>
      <w:tblGrid>
        <w:gridCol w:w="9480"/>
        <w:gridCol w:w="720"/>
      </w:tblGrid>
      <w:tr w:rsidR="0058032D" w:rsidRPr="00FF3E23">
        <w:trPr>
          <w:trHeight w:val="287"/>
        </w:trPr>
        <w:tc>
          <w:tcPr>
            <w:tcW w:w="9480" w:type="dxa"/>
          </w:tcPr>
          <w:p w:rsidR="0058032D" w:rsidRPr="00FF3E23" w:rsidRDefault="0058032D" w:rsidP="008A6F94">
            <w:pPr>
              <w:rPr>
                <w:rFonts w:ascii="Arial" w:hAnsi="Arial" w:cs="Arial"/>
                <w:b/>
                <w:bCs/>
                <w:color w:val="0070C0"/>
              </w:rPr>
            </w:pPr>
            <w:r w:rsidRPr="00FF3E23">
              <w:rPr>
                <w:rFonts w:ascii="Arial" w:hAnsi="Arial" w:cs="Arial"/>
                <w:b/>
                <w:bCs/>
                <w:color w:val="0070C0"/>
              </w:rPr>
              <w:t>UVOD................................................................................................................................</w:t>
            </w:r>
          </w:p>
        </w:tc>
        <w:tc>
          <w:tcPr>
            <w:tcW w:w="720" w:type="dxa"/>
          </w:tcPr>
          <w:p w:rsidR="0058032D" w:rsidRPr="00FF3E23" w:rsidRDefault="0058032D" w:rsidP="00CB0C6B">
            <w:pPr>
              <w:jc w:val="center"/>
              <w:rPr>
                <w:rFonts w:ascii="Arial" w:hAnsi="Arial" w:cs="Arial"/>
                <w:color w:val="0070C0"/>
              </w:rPr>
            </w:pPr>
            <w:r w:rsidRPr="00FF3E23">
              <w:rPr>
                <w:rFonts w:ascii="Arial" w:hAnsi="Arial" w:cs="Arial"/>
                <w:color w:val="0070C0"/>
              </w:rPr>
              <w:t xml:space="preserve">    3</w:t>
            </w:r>
          </w:p>
        </w:tc>
      </w:tr>
      <w:tr w:rsidR="0058032D" w:rsidRPr="00FF3E23">
        <w:trPr>
          <w:trHeight w:val="265"/>
        </w:trPr>
        <w:tc>
          <w:tcPr>
            <w:tcW w:w="9480" w:type="dxa"/>
          </w:tcPr>
          <w:p w:rsidR="0058032D" w:rsidRPr="00FF3E23" w:rsidRDefault="0058032D" w:rsidP="008A6F94">
            <w:pPr>
              <w:rPr>
                <w:rFonts w:ascii="Arial" w:hAnsi="Arial" w:cs="Arial"/>
                <w:color w:val="0070C0"/>
              </w:rPr>
            </w:pPr>
          </w:p>
        </w:tc>
        <w:tc>
          <w:tcPr>
            <w:tcW w:w="720" w:type="dxa"/>
          </w:tcPr>
          <w:p w:rsidR="0058032D" w:rsidRPr="00FF3E23" w:rsidRDefault="0058032D" w:rsidP="008A6F94">
            <w:pPr>
              <w:jc w:val="right"/>
              <w:rPr>
                <w:rFonts w:ascii="Arial" w:hAnsi="Arial" w:cs="Arial"/>
                <w:color w:val="0070C0"/>
              </w:rPr>
            </w:pPr>
          </w:p>
        </w:tc>
      </w:tr>
      <w:tr w:rsidR="0058032D" w:rsidRPr="00FF3E23">
        <w:trPr>
          <w:trHeight w:val="265"/>
        </w:trPr>
        <w:tc>
          <w:tcPr>
            <w:tcW w:w="9480" w:type="dxa"/>
          </w:tcPr>
          <w:p w:rsidR="0058032D" w:rsidRPr="00FF3E23" w:rsidRDefault="0058032D" w:rsidP="008A6F94">
            <w:pPr>
              <w:rPr>
                <w:rFonts w:ascii="Arial" w:hAnsi="Arial" w:cs="Arial"/>
                <w:color w:val="0070C0"/>
              </w:rPr>
            </w:pPr>
          </w:p>
        </w:tc>
        <w:tc>
          <w:tcPr>
            <w:tcW w:w="720" w:type="dxa"/>
          </w:tcPr>
          <w:p w:rsidR="0058032D" w:rsidRPr="00FF3E23" w:rsidRDefault="0058032D" w:rsidP="008A6F94">
            <w:pPr>
              <w:jc w:val="right"/>
              <w:rPr>
                <w:rFonts w:ascii="Arial" w:hAnsi="Arial" w:cs="Arial"/>
                <w:color w:val="0070C0"/>
              </w:rPr>
            </w:pPr>
          </w:p>
        </w:tc>
      </w:tr>
      <w:tr w:rsidR="0058032D" w:rsidRPr="00FF3E23">
        <w:trPr>
          <w:trHeight w:val="265"/>
        </w:trPr>
        <w:tc>
          <w:tcPr>
            <w:tcW w:w="9480" w:type="dxa"/>
          </w:tcPr>
          <w:p w:rsidR="0058032D" w:rsidRPr="00FF3E23" w:rsidRDefault="0058032D" w:rsidP="008A6F94">
            <w:pPr>
              <w:rPr>
                <w:rFonts w:ascii="Arial" w:hAnsi="Arial" w:cs="Arial"/>
                <w:b/>
                <w:bCs/>
                <w:color w:val="0070C0"/>
              </w:rPr>
            </w:pPr>
            <w:r w:rsidRPr="00FF3E23">
              <w:rPr>
                <w:rFonts w:ascii="Arial" w:hAnsi="Arial" w:cs="Arial"/>
                <w:b/>
                <w:bCs/>
                <w:color w:val="0070C0"/>
              </w:rPr>
              <w:t>PRIKAZ FISKALNOG STANJA.......................................................................................</w:t>
            </w:r>
          </w:p>
        </w:tc>
        <w:tc>
          <w:tcPr>
            <w:tcW w:w="720" w:type="dxa"/>
          </w:tcPr>
          <w:p w:rsidR="0058032D" w:rsidRPr="00FF3E23" w:rsidRDefault="0058032D" w:rsidP="00CB0C6B">
            <w:pPr>
              <w:jc w:val="center"/>
              <w:rPr>
                <w:rFonts w:ascii="Arial" w:hAnsi="Arial" w:cs="Arial"/>
                <w:color w:val="0070C0"/>
              </w:rPr>
            </w:pPr>
            <w:r w:rsidRPr="00FF3E23">
              <w:rPr>
                <w:rFonts w:ascii="Arial" w:hAnsi="Arial" w:cs="Arial"/>
                <w:color w:val="0070C0"/>
              </w:rPr>
              <w:t xml:space="preserve">    4</w:t>
            </w:r>
          </w:p>
        </w:tc>
      </w:tr>
      <w:tr w:rsidR="0058032D" w:rsidRPr="00FF3E23">
        <w:trPr>
          <w:trHeight w:val="265"/>
        </w:trPr>
        <w:tc>
          <w:tcPr>
            <w:tcW w:w="9480" w:type="dxa"/>
          </w:tcPr>
          <w:p w:rsidR="0058032D" w:rsidRPr="00FF3E23" w:rsidRDefault="0058032D" w:rsidP="008A6F94">
            <w:pPr>
              <w:rPr>
                <w:rFonts w:ascii="Arial" w:hAnsi="Arial" w:cs="Arial"/>
                <w:color w:val="0070C0"/>
              </w:rPr>
            </w:pPr>
          </w:p>
        </w:tc>
        <w:tc>
          <w:tcPr>
            <w:tcW w:w="720" w:type="dxa"/>
          </w:tcPr>
          <w:p w:rsidR="0058032D" w:rsidRPr="00FF3E23" w:rsidRDefault="0058032D" w:rsidP="008A6F94">
            <w:pPr>
              <w:jc w:val="right"/>
              <w:rPr>
                <w:rFonts w:ascii="Arial" w:hAnsi="Arial" w:cs="Arial"/>
                <w:color w:val="0070C0"/>
              </w:rPr>
            </w:pPr>
          </w:p>
        </w:tc>
      </w:tr>
      <w:tr w:rsidR="0058032D" w:rsidRPr="00FF3E23">
        <w:trPr>
          <w:trHeight w:val="265"/>
        </w:trPr>
        <w:tc>
          <w:tcPr>
            <w:tcW w:w="9480" w:type="dxa"/>
          </w:tcPr>
          <w:p w:rsidR="0058032D" w:rsidRPr="00FF3E23" w:rsidRDefault="0058032D" w:rsidP="008A6F94">
            <w:pPr>
              <w:rPr>
                <w:rFonts w:ascii="Arial" w:hAnsi="Arial" w:cs="Arial"/>
                <w:color w:val="0070C0"/>
              </w:rPr>
            </w:pPr>
          </w:p>
        </w:tc>
        <w:tc>
          <w:tcPr>
            <w:tcW w:w="720" w:type="dxa"/>
          </w:tcPr>
          <w:p w:rsidR="0058032D" w:rsidRPr="00FF3E23" w:rsidRDefault="0058032D" w:rsidP="008A6F94">
            <w:pPr>
              <w:jc w:val="right"/>
              <w:rPr>
                <w:rFonts w:ascii="Arial" w:hAnsi="Arial" w:cs="Arial"/>
                <w:color w:val="0070C0"/>
              </w:rPr>
            </w:pPr>
          </w:p>
        </w:tc>
      </w:tr>
      <w:tr w:rsidR="0058032D" w:rsidRPr="00FF3E23">
        <w:trPr>
          <w:trHeight w:val="265"/>
        </w:trPr>
        <w:tc>
          <w:tcPr>
            <w:tcW w:w="9480" w:type="dxa"/>
          </w:tcPr>
          <w:p w:rsidR="0058032D" w:rsidRPr="00FF3E23" w:rsidRDefault="0058032D" w:rsidP="008A6F94">
            <w:pPr>
              <w:rPr>
                <w:rFonts w:ascii="Arial" w:hAnsi="Arial" w:cs="Arial"/>
                <w:b/>
                <w:bCs/>
                <w:color w:val="0070C0"/>
              </w:rPr>
            </w:pPr>
            <w:r w:rsidRPr="00FF3E23">
              <w:rPr>
                <w:rFonts w:ascii="Arial" w:hAnsi="Arial" w:cs="Arial"/>
                <w:b/>
                <w:bCs/>
                <w:color w:val="0070C0"/>
              </w:rPr>
              <w:t>PRIHODI...........................................................................................................................</w:t>
            </w:r>
          </w:p>
        </w:tc>
        <w:tc>
          <w:tcPr>
            <w:tcW w:w="720" w:type="dxa"/>
          </w:tcPr>
          <w:p w:rsidR="0058032D" w:rsidRPr="00FF3E23" w:rsidRDefault="0058032D" w:rsidP="00017A6C">
            <w:pPr>
              <w:jc w:val="center"/>
              <w:rPr>
                <w:rFonts w:ascii="Arial" w:hAnsi="Arial" w:cs="Arial"/>
                <w:color w:val="0070C0"/>
              </w:rPr>
            </w:pPr>
            <w:r w:rsidRPr="00FF3E23">
              <w:rPr>
                <w:rFonts w:ascii="Arial" w:hAnsi="Arial" w:cs="Arial"/>
                <w:color w:val="0070C0"/>
              </w:rPr>
              <w:t xml:space="preserve">    6</w:t>
            </w:r>
          </w:p>
        </w:tc>
      </w:tr>
      <w:tr w:rsidR="0058032D" w:rsidRPr="00FF3E23">
        <w:trPr>
          <w:trHeight w:val="265"/>
        </w:trPr>
        <w:tc>
          <w:tcPr>
            <w:tcW w:w="9480" w:type="dxa"/>
          </w:tcPr>
          <w:p w:rsidR="0058032D" w:rsidRPr="00FF3E23" w:rsidRDefault="0058032D" w:rsidP="008A6F94">
            <w:pPr>
              <w:rPr>
                <w:rFonts w:ascii="Arial" w:hAnsi="Arial" w:cs="Arial"/>
                <w:color w:val="0070C0"/>
              </w:rPr>
            </w:pPr>
          </w:p>
        </w:tc>
        <w:tc>
          <w:tcPr>
            <w:tcW w:w="720" w:type="dxa"/>
          </w:tcPr>
          <w:p w:rsidR="0058032D" w:rsidRPr="00FF3E23" w:rsidRDefault="0058032D" w:rsidP="008A6F94">
            <w:pPr>
              <w:jc w:val="right"/>
              <w:rPr>
                <w:rFonts w:ascii="Arial" w:hAnsi="Arial" w:cs="Arial"/>
                <w:color w:val="0070C0"/>
              </w:rPr>
            </w:pPr>
          </w:p>
        </w:tc>
      </w:tr>
      <w:tr w:rsidR="0058032D" w:rsidRPr="00FF3E23">
        <w:trPr>
          <w:trHeight w:val="265"/>
        </w:trPr>
        <w:tc>
          <w:tcPr>
            <w:tcW w:w="9480" w:type="dxa"/>
          </w:tcPr>
          <w:p w:rsidR="0058032D" w:rsidRPr="00FF3E23" w:rsidRDefault="0058032D" w:rsidP="00E27F52">
            <w:pPr>
              <w:rPr>
                <w:rFonts w:ascii="Arial" w:hAnsi="Arial" w:cs="Arial"/>
                <w:color w:val="0070C0"/>
                <w:lang w:val="it-IT"/>
              </w:rPr>
            </w:pPr>
            <w:r w:rsidRPr="00FF3E23">
              <w:rPr>
                <w:rFonts w:ascii="Arial" w:hAnsi="Arial" w:cs="Arial"/>
                <w:color w:val="0070C0"/>
                <w:lang w:val="it-IT"/>
              </w:rPr>
              <w:t>Analitički prikaz prihoda, primitaka i finansiranja ..............................................................</w:t>
            </w:r>
          </w:p>
          <w:p w:rsidR="0058032D" w:rsidRPr="00FF3E23" w:rsidRDefault="0058032D" w:rsidP="00E27F52">
            <w:pPr>
              <w:rPr>
                <w:rFonts w:ascii="Arial" w:hAnsi="Arial" w:cs="Arial"/>
                <w:color w:val="0070C0"/>
                <w:lang w:val="it-IT"/>
              </w:rPr>
            </w:pPr>
            <w:r w:rsidRPr="00FF3E23">
              <w:rPr>
                <w:rFonts w:ascii="Arial" w:hAnsi="Arial" w:cs="Arial"/>
                <w:color w:val="0070C0"/>
                <w:lang w:val="it-IT"/>
              </w:rPr>
              <w:t>Struktura ostvarenih prihoda ............................................................................................</w:t>
            </w:r>
          </w:p>
        </w:tc>
        <w:tc>
          <w:tcPr>
            <w:tcW w:w="720" w:type="dxa"/>
          </w:tcPr>
          <w:p w:rsidR="0058032D" w:rsidRPr="00FF3E23" w:rsidRDefault="0058032D" w:rsidP="00CB0C6B">
            <w:pPr>
              <w:jc w:val="center"/>
              <w:rPr>
                <w:rFonts w:ascii="Arial" w:hAnsi="Arial" w:cs="Arial"/>
                <w:color w:val="0070C0"/>
                <w:lang w:val="it-IT"/>
              </w:rPr>
            </w:pPr>
            <w:r w:rsidRPr="00FF3E23">
              <w:rPr>
                <w:rFonts w:ascii="Arial" w:hAnsi="Arial" w:cs="Arial"/>
                <w:color w:val="0070C0"/>
                <w:lang w:val="it-IT"/>
              </w:rPr>
              <w:t xml:space="preserve">    7</w:t>
            </w:r>
          </w:p>
          <w:p w:rsidR="0058032D" w:rsidRPr="00FF3E23" w:rsidRDefault="0058032D" w:rsidP="00017A6C">
            <w:pPr>
              <w:rPr>
                <w:rFonts w:ascii="Arial" w:hAnsi="Arial" w:cs="Arial"/>
                <w:color w:val="0070C0"/>
              </w:rPr>
            </w:pPr>
            <w:r w:rsidRPr="00FF3E23">
              <w:rPr>
                <w:rFonts w:ascii="Arial" w:hAnsi="Arial" w:cs="Arial"/>
                <w:color w:val="0070C0"/>
              </w:rPr>
              <w:t xml:space="preserve">   14</w:t>
            </w:r>
          </w:p>
        </w:tc>
      </w:tr>
      <w:tr w:rsidR="0058032D" w:rsidRPr="00FF3E23">
        <w:trPr>
          <w:trHeight w:val="265"/>
        </w:trPr>
        <w:tc>
          <w:tcPr>
            <w:tcW w:w="9480" w:type="dxa"/>
          </w:tcPr>
          <w:p w:rsidR="0058032D" w:rsidRPr="00FF3E23" w:rsidRDefault="0058032D" w:rsidP="008A6F94">
            <w:pPr>
              <w:rPr>
                <w:rFonts w:ascii="Arial" w:hAnsi="Arial" w:cs="Arial"/>
                <w:color w:val="0070C0"/>
                <w:lang w:val="it-IT"/>
              </w:rPr>
            </w:pPr>
            <w:r w:rsidRPr="00FF3E23">
              <w:rPr>
                <w:rFonts w:ascii="Arial" w:hAnsi="Arial" w:cs="Arial"/>
                <w:color w:val="0070C0"/>
              </w:rPr>
              <w:t>Porezni prihodi........</w:t>
            </w:r>
            <w:r w:rsidRPr="00FF3E23">
              <w:rPr>
                <w:rFonts w:ascii="Arial" w:hAnsi="Arial" w:cs="Arial"/>
                <w:color w:val="0070C0"/>
                <w:lang w:val="it-IT"/>
              </w:rPr>
              <w:t>..........................................................................................................</w:t>
            </w:r>
          </w:p>
        </w:tc>
        <w:tc>
          <w:tcPr>
            <w:tcW w:w="720" w:type="dxa"/>
          </w:tcPr>
          <w:p w:rsidR="0058032D" w:rsidRPr="00FF3E23" w:rsidRDefault="0058032D" w:rsidP="00017A6C">
            <w:pPr>
              <w:jc w:val="center"/>
              <w:rPr>
                <w:rFonts w:ascii="Arial" w:hAnsi="Arial" w:cs="Arial"/>
                <w:color w:val="0070C0"/>
              </w:rPr>
            </w:pPr>
            <w:r w:rsidRPr="00FF3E23">
              <w:rPr>
                <w:rFonts w:ascii="Arial" w:hAnsi="Arial" w:cs="Arial"/>
                <w:color w:val="0070C0"/>
              </w:rPr>
              <w:t xml:space="preserve">  14</w:t>
            </w:r>
          </w:p>
        </w:tc>
      </w:tr>
      <w:tr w:rsidR="0058032D" w:rsidRPr="00FF3E23">
        <w:trPr>
          <w:trHeight w:val="287"/>
        </w:trPr>
        <w:tc>
          <w:tcPr>
            <w:tcW w:w="9480" w:type="dxa"/>
          </w:tcPr>
          <w:p w:rsidR="0058032D" w:rsidRPr="00FF3E23" w:rsidRDefault="0058032D" w:rsidP="008A6F94">
            <w:pPr>
              <w:rPr>
                <w:rFonts w:ascii="Arial" w:hAnsi="Arial" w:cs="Arial"/>
                <w:color w:val="0070C0"/>
              </w:rPr>
            </w:pPr>
            <w:r w:rsidRPr="00FF3E23">
              <w:rPr>
                <w:rFonts w:ascii="Arial" w:hAnsi="Arial" w:cs="Arial"/>
                <w:color w:val="0070C0"/>
              </w:rPr>
              <w:t>Neporezni prihodi……………….........................................................................................</w:t>
            </w:r>
          </w:p>
        </w:tc>
        <w:tc>
          <w:tcPr>
            <w:tcW w:w="720" w:type="dxa"/>
          </w:tcPr>
          <w:p w:rsidR="0058032D" w:rsidRPr="00FF3E23" w:rsidRDefault="0058032D" w:rsidP="00017A6C">
            <w:pPr>
              <w:jc w:val="center"/>
              <w:rPr>
                <w:rFonts w:ascii="Arial" w:hAnsi="Arial" w:cs="Arial"/>
                <w:color w:val="0070C0"/>
              </w:rPr>
            </w:pPr>
            <w:r w:rsidRPr="00FF3E23">
              <w:rPr>
                <w:rFonts w:ascii="Arial" w:hAnsi="Arial" w:cs="Arial"/>
                <w:color w:val="0070C0"/>
              </w:rPr>
              <w:t xml:space="preserve">  16</w:t>
            </w:r>
          </w:p>
        </w:tc>
      </w:tr>
      <w:tr w:rsidR="0058032D" w:rsidRPr="00FF3E23">
        <w:trPr>
          <w:trHeight w:val="265"/>
        </w:trPr>
        <w:tc>
          <w:tcPr>
            <w:tcW w:w="9480" w:type="dxa"/>
          </w:tcPr>
          <w:p w:rsidR="0058032D" w:rsidRPr="00FF3E23" w:rsidRDefault="0058032D" w:rsidP="008A6F94">
            <w:pPr>
              <w:rPr>
                <w:rFonts w:ascii="Arial" w:hAnsi="Arial" w:cs="Arial"/>
                <w:color w:val="0070C0"/>
                <w:lang w:val="it-IT"/>
              </w:rPr>
            </w:pPr>
            <w:r w:rsidRPr="00FF3E23">
              <w:rPr>
                <w:rFonts w:ascii="Arial" w:hAnsi="Arial" w:cs="Arial"/>
                <w:color w:val="0070C0"/>
                <w:lang w:val="it-IT"/>
              </w:rPr>
              <w:t>Tekući transferi (transferi i donacije).................................................................................</w:t>
            </w:r>
          </w:p>
        </w:tc>
        <w:tc>
          <w:tcPr>
            <w:tcW w:w="720" w:type="dxa"/>
          </w:tcPr>
          <w:p w:rsidR="0058032D" w:rsidRPr="00FF3E23" w:rsidRDefault="0058032D" w:rsidP="00017A6C">
            <w:pPr>
              <w:jc w:val="center"/>
              <w:rPr>
                <w:rFonts w:ascii="Arial" w:hAnsi="Arial" w:cs="Arial"/>
                <w:color w:val="0070C0"/>
              </w:rPr>
            </w:pPr>
            <w:r w:rsidRPr="00FF3E23">
              <w:rPr>
                <w:rFonts w:ascii="Arial" w:hAnsi="Arial" w:cs="Arial"/>
                <w:color w:val="0070C0"/>
              </w:rPr>
              <w:t xml:space="preserve">  18</w:t>
            </w:r>
          </w:p>
        </w:tc>
      </w:tr>
      <w:tr w:rsidR="0058032D" w:rsidRPr="00FF3E23">
        <w:trPr>
          <w:trHeight w:val="265"/>
        </w:trPr>
        <w:tc>
          <w:tcPr>
            <w:tcW w:w="9480" w:type="dxa"/>
          </w:tcPr>
          <w:p w:rsidR="0058032D" w:rsidRPr="00FF3E23" w:rsidRDefault="0058032D" w:rsidP="008A6F94">
            <w:pPr>
              <w:rPr>
                <w:rFonts w:ascii="Arial" w:hAnsi="Arial" w:cs="Arial"/>
                <w:color w:val="0070C0"/>
                <w:lang w:val="it-IT"/>
              </w:rPr>
            </w:pPr>
            <w:r w:rsidRPr="00FF3E23">
              <w:rPr>
                <w:rFonts w:ascii="Arial" w:hAnsi="Arial" w:cs="Arial"/>
                <w:color w:val="0070C0"/>
                <w:lang w:val="it-IT"/>
              </w:rPr>
              <w:t>Prihodi po osnovu zaostalih obaveza ...............................................................................</w:t>
            </w:r>
          </w:p>
        </w:tc>
        <w:tc>
          <w:tcPr>
            <w:tcW w:w="720" w:type="dxa"/>
          </w:tcPr>
          <w:p w:rsidR="0058032D" w:rsidRPr="00FF3E23" w:rsidRDefault="0058032D" w:rsidP="00017A6C">
            <w:pPr>
              <w:jc w:val="center"/>
              <w:rPr>
                <w:rFonts w:ascii="Arial" w:hAnsi="Arial" w:cs="Arial"/>
                <w:color w:val="0070C0"/>
              </w:rPr>
            </w:pPr>
            <w:r w:rsidRPr="00FF3E23">
              <w:rPr>
                <w:rFonts w:ascii="Arial" w:hAnsi="Arial" w:cs="Arial"/>
                <w:color w:val="0070C0"/>
              </w:rPr>
              <w:t xml:space="preserve">  18</w:t>
            </w:r>
          </w:p>
        </w:tc>
      </w:tr>
      <w:tr w:rsidR="0058032D" w:rsidRPr="00FF3E23">
        <w:trPr>
          <w:trHeight w:val="265"/>
        </w:trPr>
        <w:tc>
          <w:tcPr>
            <w:tcW w:w="9480" w:type="dxa"/>
          </w:tcPr>
          <w:p w:rsidR="0058032D" w:rsidRPr="00FF3E23" w:rsidRDefault="0058032D" w:rsidP="008A6F94">
            <w:pPr>
              <w:rPr>
                <w:rFonts w:ascii="Arial" w:hAnsi="Arial" w:cs="Arial"/>
                <w:color w:val="0070C0"/>
              </w:rPr>
            </w:pPr>
            <w:r w:rsidRPr="00FF3E23">
              <w:rPr>
                <w:rFonts w:ascii="Arial" w:hAnsi="Arial" w:cs="Arial"/>
                <w:color w:val="0070C0"/>
              </w:rPr>
              <w:t xml:space="preserve">Kapitalni primici.................................................................................................................     </w:t>
            </w:r>
          </w:p>
        </w:tc>
        <w:tc>
          <w:tcPr>
            <w:tcW w:w="720" w:type="dxa"/>
          </w:tcPr>
          <w:p w:rsidR="0058032D" w:rsidRPr="00FF3E23" w:rsidRDefault="0058032D" w:rsidP="00017A6C">
            <w:pPr>
              <w:jc w:val="center"/>
              <w:rPr>
                <w:rFonts w:ascii="Arial" w:hAnsi="Arial" w:cs="Arial"/>
                <w:color w:val="0070C0"/>
              </w:rPr>
            </w:pPr>
            <w:r w:rsidRPr="00FF3E23">
              <w:rPr>
                <w:rFonts w:ascii="Arial" w:hAnsi="Arial" w:cs="Arial"/>
                <w:color w:val="0070C0"/>
              </w:rPr>
              <w:t xml:space="preserve">  18</w:t>
            </w:r>
          </w:p>
        </w:tc>
      </w:tr>
      <w:tr w:rsidR="0058032D" w:rsidRPr="00FF3E23">
        <w:trPr>
          <w:trHeight w:val="265"/>
        </w:trPr>
        <w:tc>
          <w:tcPr>
            <w:tcW w:w="9480" w:type="dxa"/>
          </w:tcPr>
          <w:p w:rsidR="0058032D" w:rsidRPr="00FF3E23" w:rsidRDefault="0058032D" w:rsidP="008A6F94">
            <w:pPr>
              <w:rPr>
                <w:rFonts w:ascii="Arial" w:hAnsi="Arial" w:cs="Arial"/>
                <w:color w:val="0070C0"/>
              </w:rPr>
            </w:pPr>
          </w:p>
        </w:tc>
        <w:tc>
          <w:tcPr>
            <w:tcW w:w="720" w:type="dxa"/>
          </w:tcPr>
          <w:p w:rsidR="0058032D" w:rsidRPr="00FF3E23" w:rsidRDefault="0058032D" w:rsidP="008A6F94">
            <w:pPr>
              <w:jc w:val="right"/>
              <w:rPr>
                <w:rFonts w:ascii="Arial" w:hAnsi="Arial" w:cs="Arial"/>
                <w:color w:val="0070C0"/>
              </w:rPr>
            </w:pPr>
          </w:p>
        </w:tc>
      </w:tr>
      <w:tr w:rsidR="0058032D" w:rsidRPr="00FF3E23">
        <w:trPr>
          <w:trHeight w:val="265"/>
        </w:trPr>
        <w:tc>
          <w:tcPr>
            <w:tcW w:w="9480" w:type="dxa"/>
          </w:tcPr>
          <w:p w:rsidR="0058032D" w:rsidRPr="00FF3E23" w:rsidRDefault="0058032D" w:rsidP="008A6F94">
            <w:pPr>
              <w:rPr>
                <w:rFonts w:ascii="Arial" w:hAnsi="Arial" w:cs="Arial"/>
                <w:b/>
                <w:bCs/>
                <w:color w:val="0070C0"/>
              </w:rPr>
            </w:pPr>
            <w:r w:rsidRPr="00FF3E23">
              <w:rPr>
                <w:rFonts w:ascii="Arial" w:hAnsi="Arial" w:cs="Arial"/>
                <w:b/>
                <w:bCs/>
                <w:color w:val="0070C0"/>
              </w:rPr>
              <w:t>RASHODI I IZDACI ..........................................................................................................</w:t>
            </w:r>
          </w:p>
        </w:tc>
        <w:tc>
          <w:tcPr>
            <w:tcW w:w="720" w:type="dxa"/>
          </w:tcPr>
          <w:p w:rsidR="0058032D" w:rsidRPr="00FF3E23" w:rsidRDefault="0058032D" w:rsidP="008A6F94">
            <w:pPr>
              <w:jc w:val="right"/>
              <w:rPr>
                <w:rFonts w:ascii="Arial" w:hAnsi="Arial" w:cs="Arial"/>
                <w:color w:val="0070C0"/>
              </w:rPr>
            </w:pPr>
            <w:r w:rsidRPr="00FF3E23">
              <w:rPr>
                <w:rFonts w:ascii="Arial" w:hAnsi="Arial" w:cs="Arial"/>
                <w:color w:val="0070C0"/>
              </w:rPr>
              <w:t>19</w:t>
            </w:r>
          </w:p>
        </w:tc>
      </w:tr>
      <w:tr w:rsidR="0058032D" w:rsidRPr="00FF3E23">
        <w:trPr>
          <w:trHeight w:val="265"/>
        </w:trPr>
        <w:tc>
          <w:tcPr>
            <w:tcW w:w="9480" w:type="dxa"/>
          </w:tcPr>
          <w:p w:rsidR="0058032D" w:rsidRPr="00FF3E23" w:rsidRDefault="0058032D" w:rsidP="008A6F94">
            <w:pPr>
              <w:rPr>
                <w:rFonts w:ascii="Arial" w:hAnsi="Arial" w:cs="Arial"/>
                <w:color w:val="0070C0"/>
              </w:rPr>
            </w:pPr>
          </w:p>
        </w:tc>
        <w:tc>
          <w:tcPr>
            <w:tcW w:w="720" w:type="dxa"/>
          </w:tcPr>
          <w:p w:rsidR="0058032D" w:rsidRPr="00FF3E23" w:rsidRDefault="0058032D" w:rsidP="008A6F94">
            <w:pPr>
              <w:jc w:val="right"/>
              <w:rPr>
                <w:rFonts w:ascii="Arial" w:hAnsi="Arial" w:cs="Arial"/>
                <w:color w:val="0070C0"/>
              </w:rPr>
            </w:pPr>
          </w:p>
        </w:tc>
      </w:tr>
      <w:tr w:rsidR="0058032D" w:rsidRPr="00FF3E23">
        <w:trPr>
          <w:trHeight w:val="265"/>
        </w:trPr>
        <w:tc>
          <w:tcPr>
            <w:tcW w:w="9480" w:type="dxa"/>
          </w:tcPr>
          <w:p w:rsidR="0058032D" w:rsidRPr="00FF3E23" w:rsidRDefault="0058032D" w:rsidP="008A6F94">
            <w:pPr>
              <w:rPr>
                <w:rFonts w:ascii="Arial" w:hAnsi="Arial" w:cs="Arial"/>
                <w:color w:val="0070C0"/>
              </w:rPr>
            </w:pPr>
            <w:r w:rsidRPr="00FF3E23">
              <w:rPr>
                <w:rFonts w:ascii="Arial" w:hAnsi="Arial" w:cs="Arial"/>
                <w:color w:val="0070C0"/>
                <w:lang w:val="it-IT"/>
              </w:rPr>
              <w:t>Struktura tekućih, kapitalnih rashoda i izdataka................................................................</w:t>
            </w:r>
          </w:p>
        </w:tc>
        <w:tc>
          <w:tcPr>
            <w:tcW w:w="720" w:type="dxa"/>
          </w:tcPr>
          <w:p w:rsidR="0058032D" w:rsidRPr="00FF3E23" w:rsidRDefault="0058032D" w:rsidP="008A6F94">
            <w:pPr>
              <w:jc w:val="right"/>
              <w:rPr>
                <w:rFonts w:ascii="Arial" w:hAnsi="Arial" w:cs="Arial"/>
                <w:color w:val="0070C0"/>
              </w:rPr>
            </w:pPr>
            <w:r w:rsidRPr="00FF3E23">
              <w:rPr>
                <w:rFonts w:ascii="Arial" w:hAnsi="Arial" w:cs="Arial"/>
                <w:color w:val="0070C0"/>
              </w:rPr>
              <w:t>19</w:t>
            </w:r>
          </w:p>
        </w:tc>
      </w:tr>
      <w:tr w:rsidR="0058032D" w:rsidRPr="00FF3E23">
        <w:trPr>
          <w:trHeight w:val="265"/>
        </w:trPr>
        <w:tc>
          <w:tcPr>
            <w:tcW w:w="9480" w:type="dxa"/>
          </w:tcPr>
          <w:p w:rsidR="0058032D" w:rsidRPr="00FF3E23" w:rsidRDefault="0058032D" w:rsidP="008A6F94">
            <w:pPr>
              <w:rPr>
                <w:rFonts w:ascii="Arial" w:hAnsi="Arial" w:cs="Arial"/>
                <w:color w:val="0070C0"/>
                <w:lang w:val="it-IT"/>
              </w:rPr>
            </w:pPr>
            <w:r w:rsidRPr="00FF3E23">
              <w:rPr>
                <w:rFonts w:ascii="Arial" w:hAnsi="Arial" w:cs="Arial"/>
                <w:color w:val="0070C0"/>
                <w:lang w:val="it-IT"/>
              </w:rPr>
              <w:t>Tekući rashodi...................................................................................................................</w:t>
            </w:r>
          </w:p>
        </w:tc>
        <w:tc>
          <w:tcPr>
            <w:tcW w:w="720" w:type="dxa"/>
          </w:tcPr>
          <w:p w:rsidR="0058032D" w:rsidRPr="00FF3E23" w:rsidRDefault="0058032D" w:rsidP="008A6F94">
            <w:pPr>
              <w:jc w:val="right"/>
              <w:rPr>
                <w:rFonts w:ascii="Arial" w:hAnsi="Arial" w:cs="Arial"/>
                <w:color w:val="0070C0"/>
              </w:rPr>
            </w:pPr>
            <w:r w:rsidRPr="00FF3E23">
              <w:rPr>
                <w:rFonts w:ascii="Arial" w:hAnsi="Arial" w:cs="Arial"/>
                <w:color w:val="0070C0"/>
              </w:rPr>
              <w:t>20</w:t>
            </w:r>
          </w:p>
        </w:tc>
      </w:tr>
      <w:tr w:rsidR="0058032D" w:rsidRPr="00FF3E23">
        <w:trPr>
          <w:trHeight w:val="265"/>
        </w:trPr>
        <w:tc>
          <w:tcPr>
            <w:tcW w:w="9480" w:type="dxa"/>
          </w:tcPr>
          <w:p w:rsidR="0058032D" w:rsidRPr="00FF3E23" w:rsidRDefault="0058032D" w:rsidP="008A6F94">
            <w:pPr>
              <w:rPr>
                <w:rFonts w:ascii="Arial" w:hAnsi="Arial" w:cs="Arial"/>
                <w:color w:val="0070C0"/>
                <w:lang w:val="it-IT"/>
              </w:rPr>
            </w:pPr>
            <w:r w:rsidRPr="00FF3E23">
              <w:rPr>
                <w:rFonts w:ascii="Arial" w:hAnsi="Arial" w:cs="Arial"/>
                <w:color w:val="0070C0"/>
                <w:lang w:val="it-IT"/>
              </w:rPr>
              <w:t>Bruto plaće, naknade troškova zaposlenih i doprinosi poslodavca…...............................</w:t>
            </w:r>
          </w:p>
        </w:tc>
        <w:tc>
          <w:tcPr>
            <w:tcW w:w="720" w:type="dxa"/>
          </w:tcPr>
          <w:p w:rsidR="0058032D" w:rsidRPr="00FF3E23" w:rsidRDefault="0058032D" w:rsidP="008A6F94">
            <w:pPr>
              <w:jc w:val="right"/>
              <w:rPr>
                <w:rFonts w:ascii="Arial" w:hAnsi="Arial" w:cs="Arial"/>
                <w:color w:val="0070C0"/>
              </w:rPr>
            </w:pPr>
            <w:r w:rsidRPr="00FF3E23">
              <w:rPr>
                <w:rFonts w:ascii="Arial" w:hAnsi="Arial" w:cs="Arial"/>
                <w:color w:val="0070C0"/>
              </w:rPr>
              <w:t>20</w:t>
            </w:r>
          </w:p>
        </w:tc>
      </w:tr>
      <w:tr w:rsidR="0058032D" w:rsidRPr="00FF3E23">
        <w:trPr>
          <w:trHeight w:val="265"/>
        </w:trPr>
        <w:tc>
          <w:tcPr>
            <w:tcW w:w="9480" w:type="dxa"/>
          </w:tcPr>
          <w:p w:rsidR="0058032D" w:rsidRPr="00FF3E23" w:rsidRDefault="0058032D" w:rsidP="008A6F94">
            <w:pPr>
              <w:rPr>
                <w:rFonts w:ascii="Arial" w:hAnsi="Arial" w:cs="Arial"/>
                <w:color w:val="0070C0"/>
                <w:lang w:val="it-IT"/>
              </w:rPr>
            </w:pPr>
            <w:r w:rsidRPr="00FF3E23">
              <w:rPr>
                <w:rFonts w:ascii="Arial" w:hAnsi="Arial" w:cs="Arial"/>
                <w:color w:val="0070C0"/>
                <w:lang w:val="it-IT"/>
              </w:rPr>
              <w:t>Izdaci za materijal, sitan inventar i usluge.........................................................................</w:t>
            </w:r>
          </w:p>
        </w:tc>
        <w:tc>
          <w:tcPr>
            <w:tcW w:w="720" w:type="dxa"/>
          </w:tcPr>
          <w:p w:rsidR="0058032D" w:rsidRPr="00FF3E23" w:rsidRDefault="0058032D" w:rsidP="008A6F94">
            <w:pPr>
              <w:jc w:val="right"/>
              <w:rPr>
                <w:rFonts w:ascii="Arial" w:hAnsi="Arial" w:cs="Arial"/>
                <w:color w:val="0070C0"/>
              </w:rPr>
            </w:pPr>
            <w:r w:rsidRPr="00FF3E23">
              <w:rPr>
                <w:rFonts w:ascii="Arial" w:hAnsi="Arial" w:cs="Arial"/>
                <w:color w:val="0070C0"/>
              </w:rPr>
              <w:t>20</w:t>
            </w:r>
          </w:p>
        </w:tc>
      </w:tr>
      <w:tr w:rsidR="0058032D" w:rsidRPr="00FF3E23">
        <w:trPr>
          <w:trHeight w:val="265"/>
        </w:trPr>
        <w:tc>
          <w:tcPr>
            <w:tcW w:w="9480" w:type="dxa"/>
          </w:tcPr>
          <w:p w:rsidR="0058032D" w:rsidRPr="00FF3E23" w:rsidRDefault="0058032D" w:rsidP="008A6F94">
            <w:pPr>
              <w:rPr>
                <w:rFonts w:ascii="Arial" w:hAnsi="Arial" w:cs="Arial"/>
                <w:color w:val="0070C0"/>
                <w:lang w:val="it-IT"/>
              </w:rPr>
            </w:pPr>
            <w:r w:rsidRPr="00FF3E23">
              <w:rPr>
                <w:rFonts w:ascii="Arial" w:hAnsi="Arial" w:cs="Arial"/>
                <w:color w:val="0070C0"/>
                <w:lang w:val="it-IT"/>
              </w:rPr>
              <w:t>Tekući transferi i drugi tekući rashodi................................................................................</w:t>
            </w:r>
          </w:p>
        </w:tc>
        <w:tc>
          <w:tcPr>
            <w:tcW w:w="720" w:type="dxa"/>
          </w:tcPr>
          <w:p w:rsidR="0058032D" w:rsidRPr="00FF3E23" w:rsidRDefault="0058032D" w:rsidP="008A6F94">
            <w:pPr>
              <w:jc w:val="right"/>
              <w:rPr>
                <w:rFonts w:ascii="Arial" w:hAnsi="Arial" w:cs="Arial"/>
                <w:color w:val="0070C0"/>
              </w:rPr>
            </w:pPr>
            <w:r w:rsidRPr="00FF3E23">
              <w:rPr>
                <w:rFonts w:ascii="Arial" w:hAnsi="Arial" w:cs="Arial"/>
                <w:color w:val="0070C0"/>
              </w:rPr>
              <w:t>23</w:t>
            </w:r>
          </w:p>
        </w:tc>
      </w:tr>
      <w:tr w:rsidR="0058032D" w:rsidRPr="00FF3E23">
        <w:trPr>
          <w:trHeight w:val="287"/>
        </w:trPr>
        <w:tc>
          <w:tcPr>
            <w:tcW w:w="9480" w:type="dxa"/>
          </w:tcPr>
          <w:p w:rsidR="0058032D" w:rsidRPr="00FF3E23" w:rsidRDefault="0058032D" w:rsidP="00782A3F">
            <w:pPr>
              <w:rPr>
                <w:rFonts w:ascii="Arial" w:hAnsi="Arial" w:cs="Arial"/>
                <w:color w:val="0070C0"/>
                <w:lang w:val="it-IT"/>
              </w:rPr>
            </w:pPr>
            <w:r w:rsidRPr="00FF3E23">
              <w:rPr>
                <w:rFonts w:ascii="Arial" w:hAnsi="Arial" w:cs="Arial"/>
                <w:color w:val="0070C0"/>
                <w:lang w:val="it-IT"/>
              </w:rPr>
              <w:t>Izdaci za kamate i ostale naknade ...................................................................................</w:t>
            </w:r>
          </w:p>
        </w:tc>
        <w:tc>
          <w:tcPr>
            <w:tcW w:w="720" w:type="dxa"/>
          </w:tcPr>
          <w:p w:rsidR="0058032D" w:rsidRPr="00FF3E23" w:rsidRDefault="0058032D" w:rsidP="00782A3F">
            <w:pPr>
              <w:jc w:val="right"/>
              <w:rPr>
                <w:rFonts w:ascii="Arial" w:hAnsi="Arial" w:cs="Arial"/>
                <w:color w:val="0070C0"/>
              </w:rPr>
            </w:pPr>
            <w:r w:rsidRPr="00FF3E23">
              <w:rPr>
                <w:rFonts w:ascii="Arial" w:hAnsi="Arial" w:cs="Arial"/>
                <w:color w:val="0070C0"/>
              </w:rPr>
              <w:t>25</w:t>
            </w:r>
          </w:p>
        </w:tc>
      </w:tr>
      <w:tr w:rsidR="0058032D" w:rsidRPr="00FF3E23">
        <w:trPr>
          <w:trHeight w:val="265"/>
        </w:trPr>
        <w:tc>
          <w:tcPr>
            <w:tcW w:w="9480" w:type="dxa"/>
          </w:tcPr>
          <w:p w:rsidR="0058032D" w:rsidRPr="00FF3E23" w:rsidRDefault="0058032D" w:rsidP="002D5B3B">
            <w:pPr>
              <w:rPr>
                <w:rFonts w:ascii="Arial" w:hAnsi="Arial" w:cs="Arial"/>
                <w:color w:val="0070C0"/>
              </w:rPr>
            </w:pPr>
            <w:r w:rsidRPr="00FF3E23">
              <w:rPr>
                <w:rFonts w:ascii="Arial" w:hAnsi="Arial" w:cs="Arial"/>
                <w:color w:val="0070C0"/>
              </w:rPr>
              <w:t>Kapitalni rashodi i izdaci....................................................................................................</w:t>
            </w:r>
          </w:p>
        </w:tc>
        <w:tc>
          <w:tcPr>
            <w:tcW w:w="720" w:type="dxa"/>
          </w:tcPr>
          <w:p w:rsidR="0058032D" w:rsidRPr="00FF3E23" w:rsidRDefault="0058032D" w:rsidP="002D5B3B">
            <w:pPr>
              <w:jc w:val="right"/>
              <w:rPr>
                <w:rFonts w:ascii="Arial" w:hAnsi="Arial" w:cs="Arial"/>
                <w:color w:val="0070C0"/>
              </w:rPr>
            </w:pPr>
            <w:r w:rsidRPr="00FF3E23">
              <w:rPr>
                <w:rFonts w:ascii="Arial" w:hAnsi="Arial" w:cs="Arial"/>
                <w:color w:val="0070C0"/>
              </w:rPr>
              <w:t xml:space="preserve">25 </w:t>
            </w:r>
          </w:p>
        </w:tc>
      </w:tr>
      <w:tr w:rsidR="0058032D" w:rsidRPr="00FF3E23">
        <w:trPr>
          <w:trHeight w:val="265"/>
        </w:trPr>
        <w:tc>
          <w:tcPr>
            <w:tcW w:w="9480" w:type="dxa"/>
          </w:tcPr>
          <w:p w:rsidR="0058032D" w:rsidRPr="00FF3E23" w:rsidRDefault="0058032D" w:rsidP="001257C2">
            <w:pPr>
              <w:rPr>
                <w:rFonts w:ascii="Arial" w:hAnsi="Arial" w:cs="Arial"/>
                <w:color w:val="0070C0"/>
                <w:lang w:val="pl-PL"/>
              </w:rPr>
            </w:pPr>
            <w:r w:rsidRPr="00FF3E23">
              <w:rPr>
                <w:rFonts w:ascii="Arial" w:hAnsi="Arial" w:cs="Arial"/>
                <w:color w:val="0070C0"/>
                <w:lang w:val="pl-PL"/>
              </w:rPr>
              <w:t>Rashodi budžetskih korisnika po funkcionalnoj klasifikaciji ..............................................</w:t>
            </w:r>
          </w:p>
        </w:tc>
        <w:tc>
          <w:tcPr>
            <w:tcW w:w="720" w:type="dxa"/>
          </w:tcPr>
          <w:p w:rsidR="0058032D" w:rsidRPr="00FF3E23" w:rsidRDefault="0058032D" w:rsidP="001257C2">
            <w:pPr>
              <w:jc w:val="right"/>
              <w:rPr>
                <w:rFonts w:ascii="Arial" w:hAnsi="Arial" w:cs="Arial"/>
                <w:color w:val="0070C0"/>
              </w:rPr>
            </w:pPr>
            <w:r w:rsidRPr="00FF3E23">
              <w:rPr>
                <w:rFonts w:ascii="Arial" w:hAnsi="Arial" w:cs="Arial"/>
                <w:color w:val="0070C0"/>
              </w:rPr>
              <w:t>26</w:t>
            </w:r>
          </w:p>
        </w:tc>
      </w:tr>
      <w:tr w:rsidR="0058032D" w:rsidRPr="00FF3E23">
        <w:trPr>
          <w:trHeight w:val="287"/>
        </w:trPr>
        <w:tc>
          <w:tcPr>
            <w:tcW w:w="9480" w:type="dxa"/>
          </w:tcPr>
          <w:p w:rsidR="0058032D" w:rsidRPr="00FF3E23" w:rsidRDefault="0058032D" w:rsidP="00782A3F">
            <w:pPr>
              <w:rPr>
                <w:rFonts w:ascii="Arial" w:hAnsi="Arial" w:cs="Arial"/>
                <w:color w:val="0070C0"/>
                <w:lang w:val="it-IT"/>
              </w:rPr>
            </w:pPr>
            <w:r w:rsidRPr="00FF3E23">
              <w:rPr>
                <w:rFonts w:ascii="Arial" w:hAnsi="Arial" w:cs="Arial"/>
                <w:color w:val="0070C0"/>
                <w:lang w:val="it-IT"/>
              </w:rPr>
              <w:t>Zbirni pregled rashoda i izdataka......................................................................................</w:t>
            </w:r>
          </w:p>
        </w:tc>
        <w:tc>
          <w:tcPr>
            <w:tcW w:w="720" w:type="dxa"/>
          </w:tcPr>
          <w:p w:rsidR="0058032D" w:rsidRPr="00FF3E23" w:rsidRDefault="0058032D" w:rsidP="00782A3F">
            <w:pPr>
              <w:jc w:val="right"/>
              <w:rPr>
                <w:rFonts w:ascii="Arial" w:hAnsi="Arial" w:cs="Arial"/>
                <w:color w:val="0070C0"/>
              </w:rPr>
            </w:pPr>
            <w:r w:rsidRPr="00FF3E23">
              <w:rPr>
                <w:rFonts w:ascii="Arial" w:hAnsi="Arial" w:cs="Arial"/>
                <w:color w:val="0070C0"/>
              </w:rPr>
              <w:t>28</w:t>
            </w:r>
          </w:p>
        </w:tc>
      </w:tr>
      <w:tr w:rsidR="0058032D" w:rsidRPr="00FF3E23">
        <w:trPr>
          <w:trHeight w:val="265"/>
        </w:trPr>
        <w:tc>
          <w:tcPr>
            <w:tcW w:w="9480" w:type="dxa"/>
          </w:tcPr>
          <w:p w:rsidR="0058032D" w:rsidRPr="00FF3E23" w:rsidRDefault="0058032D" w:rsidP="008A6F94">
            <w:pPr>
              <w:rPr>
                <w:rFonts w:ascii="Arial" w:hAnsi="Arial" w:cs="Arial"/>
                <w:color w:val="0070C0"/>
                <w:lang w:val="it-IT"/>
              </w:rPr>
            </w:pPr>
            <w:r w:rsidRPr="00FF3E23">
              <w:rPr>
                <w:rFonts w:ascii="Arial" w:hAnsi="Arial" w:cs="Arial"/>
                <w:color w:val="0070C0"/>
                <w:lang w:val="it-IT"/>
              </w:rPr>
              <w:t>Rashodi i izdaci po budžetskim korisnicima......................................................................</w:t>
            </w:r>
          </w:p>
        </w:tc>
        <w:tc>
          <w:tcPr>
            <w:tcW w:w="720" w:type="dxa"/>
          </w:tcPr>
          <w:p w:rsidR="0058032D" w:rsidRPr="00FF3E23" w:rsidRDefault="0058032D" w:rsidP="00CB0C6B">
            <w:pPr>
              <w:jc w:val="right"/>
              <w:rPr>
                <w:rFonts w:ascii="Arial" w:hAnsi="Arial" w:cs="Arial"/>
                <w:color w:val="0070C0"/>
              </w:rPr>
            </w:pPr>
            <w:r w:rsidRPr="00FF3E23">
              <w:rPr>
                <w:rFonts w:ascii="Arial" w:hAnsi="Arial" w:cs="Arial"/>
                <w:color w:val="0070C0"/>
              </w:rPr>
              <w:t>31</w:t>
            </w:r>
          </w:p>
        </w:tc>
      </w:tr>
      <w:tr w:rsidR="0058032D" w:rsidRPr="00FF3E23">
        <w:trPr>
          <w:trHeight w:val="287"/>
        </w:trPr>
        <w:tc>
          <w:tcPr>
            <w:tcW w:w="9480" w:type="dxa"/>
          </w:tcPr>
          <w:p w:rsidR="0058032D" w:rsidRPr="00FF3E23" w:rsidRDefault="0058032D" w:rsidP="00C721F5">
            <w:pPr>
              <w:rPr>
                <w:rFonts w:ascii="Arial" w:hAnsi="Arial" w:cs="Arial"/>
                <w:color w:val="0070C0"/>
              </w:rPr>
            </w:pPr>
          </w:p>
        </w:tc>
        <w:tc>
          <w:tcPr>
            <w:tcW w:w="720" w:type="dxa"/>
          </w:tcPr>
          <w:p w:rsidR="0058032D" w:rsidRPr="00FF3E23" w:rsidRDefault="0058032D" w:rsidP="00C721F5">
            <w:pPr>
              <w:jc w:val="right"/>
              <w:rPr>
                <w:rFonts w:ascii="Arial" w:hAnsi="Arial" w:cs="Arial"/>
                <w:color w:val="0070C0"/>
              </w:rPr>
            </w:pPr>
          </w:p>
        </w:tc>
      </w:tr>
      <w:tr w:rsidR="0058032D" w:rsidRPr="00FF3E23">
        <w:trPr>
          <w:trHeight w:val="287"/>
        </w:trPr>
        <w:tc>
          <w:tcPr>
            <w:tcW w:w="9480" w:type="dxa"/>
          </w:tcPr>
          <w:p w:rsidR="0058032D" w:rsidRPr="00FF3E23" w:rsidRDefault="0058032D" w:rsidP="00C721F5">
            <w:pPr>
              <w:rPr>
                <w:rFonts w:ascii="Arial" w:hAnsi="Arial" w:cs="Arial"/>
                <w:color w:val="0070C0"/>
              </w:rPr>
            </w:pPr>
          </w:p>
        </w:tc>
        <w:tc>
          <w:tcPr>
            <w:tcW w:w="720" w:type="dxa"/>
          </w:tcPr>
          <w:p w:rsidR="0058032D" w:rsidRPr="00FF3E23" w:rsidRDefault="0058032D" w:rsidP="00C721F5">
            <w:pPr>
              <w:jc w:val="right"/>
              <w:rPr>
                <w:rFonts w:ascii="Arial" w:hAnsi="Arial" w:cs="Arial"/>
                <w:color w:val="0070C0"/>
              </w:rPr>
            </w:pPr>
          </w:p>
        </w:tc>
      </w:tr>
      <w:tr w:rsidR="0058032D" w:rsidRPr="00FF3E23">
        <w:trPr>
          <w:trHeight w:val="287"/>
        </w:trPr>
        <w:tc>
          <w:tcPr>
            <w:tcW w:w="9480" w:type="dxa"/>
          </w:tcPr>
          <w:p w:rsidR="0058032D" w:rsidRPr="00FF3E23" w:rsidRDefault="0058032D" w:rsidP="008A6F94">
            <w:pPr>
              <w:rPr>
                <w:rFonts w:ascii="Arial" w:hAnsi="Arial" w:cs="Arial"/>
                <w:b/>
                <w:bCs/>
                <w:color w:val="0070C0"/>
              </w:rPr>
            </w:pPr>
            <w:r w:rsidRPr="00FF3E23">
              <w:rPr>
                <w:rFonts w:ascii="Arial" w:hAnsi="Arial" w:cs="Arial"/>
                <w:b/>
                <w:bCs/>
                <w:color w:val="0070C0"/>
              </w:rPr>
              <w:t>IZVRŠENJE BUDŽETA PO BUDŽETSKIM KORISNICIMA............................................</w:t>
            </w:r>
          </w:p>
        </w:tc>
        <w:tc>
          <w:tcPr>
            <w:tcW w:w="720" w:type="dxa"/>
          </w:tcPr>
          <w:p w:rsidR="0058032D" w:rsidRPr="00FF3E23" w:rsidRDefault="0058032D" w:rsidP="008A6F94">
            <w:pPr>
              <w:jc w:val="right"/>
              <w:rPr>
                <w:rFonts w:ascii="Arial" w:hAnsi="Arial" w:cs="Arial"/>
                <w:color w:val="0070C0"/>
              </w:rPr>
            </w:pPr>
            <w:r w:rsidRPr="00FF3E23">
              <w:rPr>
                <w:rFonts w:ascii="Arial" w:hAnsi="Arial" w:cs="Arial"/>
                <w:color w:val="0070C0"/>
              </w:rPr>
              <w:t>51</w:t>
            </w:r>
          </w:p>
        </w:tc>
      </w:tr>
    </w:tbl>
    <w:p w:rsidR="0058032D" w:rsidRPr="00017A6C" w:rsidRDefault="0058032D" w:rsidP="00840B00">
      <w:pPr>
        <w:autoSpaceDE w:val="0"/>
        <w:autoSpaceDN w:val="0"/>
        <w:adjustRightInd w:val="0"/>
        <w:jc w:val="center"/>
        <w:rPr>
          <w:rFonts w:ascii="Arial" w:hAnsi="Arial" w:cs="Arial"/>
          <w:b/>
          <w:bCs/>
          <w:sz w:val="28"/>
          <w:szCs w:val="28"/>
          <w:lang w:val="it-IT"/>
        </w:rPr>
      </w:pPr>
    </w:p>
    <w:p w:rsidR="0058032D" w:rsidRPr="00017A6C" w:rsidRDefault="0058032D" w:rsidP="008003A4">
      <w:pPr>
        <w:autoSpaceDE w:val="0"/>
        <w:autoSpaceDN w:val="0"/>
        <w:adjustRightInd w:val="0"/>
        <w:rPr>
          <w:rFonts w:ascii="Arial" w:hAnsi="Arial" w:cs="Arial"/>
          <w:b/>
          <w:bCs/>
        </w:rPr>
      </w:pPr>
    </w:p>
    <w:p w:rsidR="0058032D" w:rsidRPr="00017A6C" w:rsidRDefault="0058032D" w:rsidP="008003A4">
      <w:pPr>
        <w:autoSpaceDE w:val="0"/>
        <w:autoSpaceDN w:val="0"/>
        <w:adjustRightInd w:val="0"/>
        <w:rPr>
          <w:rFonts w:ascii="Arial" w:hAnsi="Arial" w:cs="Arial"/>
          <w:b/>
          <w:bCs/>
        </w:rPr>
      </w:pPr>
    </w:p>
    <w:p w:rsidR="0058032D" w:rsidRPr="008034C8" w:rsidRDefault="0058032D" w:rsidP="008003A4">
      <w:pPr>
        <w:autoSpaceDE w:val="0"/>
        <w:autoSpaceDN w:val="0"/>
        <w:adjustRightInd w:val="0"/>
        <w:rPr>
          <w:rFonts w:ascii="Arial" w:hAnsi="Arial" w:cs="Arial"/>
          <w:b/>
          <w:bCs/>
          <w:color w:val="1F497D"/>
        </w:rPr>
      </w:pPr>
    </w:p>
    <w:p w:rsidR="0058032D" w:rsidRPr="008034C8" w:rsidRDefault="0058032D" w:rsidP="008003A4">
      <w:pPr>
        <w:autoSpaceDE w:val="0"/>
        <w:autoSpaceDN w:val="0"/>
        <w:adjustRightInd w:val="0"/>
        <w:rPr>
          <w:rFonts w:ascii="Arial" w:hAnsi="Arial" w:cs="Arial"/>
          <w:b/>
          <w:bCs/>
          <w:color w:val="1F497D"/>
        </w:rPr>
      </w:pPr>
    </w:p>
    <w:p w:rsidR="0058032D" w:rsidRPr="008034C8" w:rsidRDefault="0058032D" w:rsidP="006B7DA5">
      <w:pPr>
        <w:autoSpaceDE w:val="0"/>
        <w:autoSpaceDN w:val="0"/>
        <w:adjustRightInd w:val="0"/>
        <w:jc w:val="both"/>
        <w:rPr>
          <w:color w:val="1F497D"/>
          <w:lang w:val="it-IT"/>
        </w:rPr>
      </w:pPr>
    </w:p>
    <w:p w:rsidR="0058032D" w:rsidRPr="008034C8" w:rsidRDefault="0058032D" w:rsidP="00E31BDD">
      <w:pPr>
        <w:autoSpaceDE w:val="0"/>
        <w:autoSpaceDN w:val="0"/>
        <w:adjustRightInd w:val="0"/>
        <w:ind w:firstLine="720"/>
        <w:jc w:val="center"/>
        <w:rPr>
          <w:rFonts w:ascii="Arial" w:hAnsi="Arial" w:cs="Arial"/>
          <w:b/>
          <w:bCs/>
          <w:color w:val="1F497D"/>
          <w:u w:val="single"/>
          <w:lang w:val="pl-PL"/>
        </w:rPr>
      </w:pPr>
    </w:p>
    <w:p w:rsidR="0058032D" w:rsidRPr="008034C8" w:rsidRDefault="0058032D" w:rsidP="00E31BDD">
      <w:pPr>
        <w:autoSpaceDE w:val="0"/>
        <w:autoSpaceDN w:val="0"/>
        <w:adjustRightInd w:val="0"/>
        <w:ind w:firstLine="720"/>
        <w:jc w:val="center"/>
        <w:rPr>
          <w:rFonts w:ascii="Arial" w:hAnsi="Arial" w:cs="Arial"/>
          <w:b/>
          <w:bCs/>
          <w:color w:val="1F497D"/>
          <w:u w:val="single"/>
          <w:lang w:val="pl-PL"/>
        </w:rPr>
      </w:pPr>
    </w:p>
    <w:p w:rsidR="0058032D" w:rsidRPr="008034C8" w:rsidRDefault="0058032D" w:rsidP="00E31BDD">
      <w:pPr>
        <w:autoSpaceDE w:val="0"/>
        <w:autoSpaceDN w:val="0"/>
        <w:adjustRightInd w:val="0"/>
        <w:ind w:firstLine="720"/>
        <w:jc w:val="center"/>
        <w:rPr>
          <w:rFonts w:ascii="Arial" w:hAnsi="Arial" w:cs="Arial"/>
          <w:b/>
          <w:bCs/>
          <w:color w:val="1F497D"/>
          <w:u w:val="single"/>
          <w:lang w:val="pl-PL"/>
        </w:rPr>
      </w:pPr>
    </w:p>
    <w:p w:rsidR="0058032D" w:rsidRPr="008034C8" w:rsidRDefault="0058032D" w:rsidP="00E31BDD">
      <w:pPr>
        <w:autoSpaceDE w:val="0"/>
        <w:autoSpaceDN w:val="0"/>
        <w:adjustRightInd w:val="0"/>
        <w:ind w:firstLine="720"/>
        <w:jc w:val="center"/>
        <w:rPr>
          <w:rFonts w:ascii="Arial" w:hAnsi="Arial" w:cs="Arial"/>
          <w:b/>
          <w:bCs/>
          <w:color w:val="1F497D"/>
          <w:u w:val="single"/>
          <w:lang w:val="pl-PL"/>
        </w:rPr>
      </w:pPr>
    </w:p>
    <w:p w:rsidR="0058032D" w:rsidRPr="008034C8" w:rsidRDefault="0058032D" w:rsidP="00E31BDD">
      <w:pPr>
        <w:autoSpaceDE w:val="0"/>
        <w:autoSpaceDN w:val="0"/>
        <w:adjustRightInd w:val="0"/>
        <w:ind w:firstLine="720"/>
        <w:jc w:val="center"/>
        <w:rPr>
          <w:rFonts w:ascii="Arial" w:hAnsi="Arial" w:cs="Arial"/>
          <w:b/>
          <w:bCs/>
          <w:color w:val="1F497D"/>
          <w:u w:val="single"/>
          <w:lang w:val="pl-PL"/>
        </w:rPr>
      </w:pPr>
    </w:p>
    <w:p w:rsidR="0058032D" w:rsidRPr="000E07EA" w:rsidRDefault="0058032D" w:rsidP="00A93B27">
      <w:pPr>
        <w:autoSpaceDE w:val="0"/>
        <w:autoSpaceDN w:val="0"/>
        <w:adjustRightInd w:val="0"/>
        <w:ind w:firstLine="720"/>
        <w:rPr>
          <w:rFonts w:ascii="Arial" w:hAnsi="Arial" w:cs="Arial"/>
          <w:b/>
          <w:bCs/>
          <w:color w:val="0070C0"/>
          <w:lang w:val="pl-PL"/>
        </w:rPr>
      </w:pPr>
      <w:r w:rsidRPr="000E07EA">
        <w:rPr>
          <w:rFonts w:ascii="Arial" w:hAnsi="Arial" w:cs="Arial"/>
          <w:b/>
          <w:bCs/>
          <w:color w:val="0070C0"/>
          <w:lang w:val="pl-PL"/>
        </w:rPr>
        <w:lastRenderedPageBreak/>
        <w:t xml:space="preserve">                                                        UVOD</w:t>
      </w:r>
    </w:p>
    <w:p w:rsidR="0058032D" w:rsidRPr="000E07EA" w:rsidRDefault="0058032D" w:rsidP="00A93B27">
      <w:pPr>
        <w:autoSpaceDE w:val="0"/>
        <w:autoSpaceDN w:val="0"/>
        <w:adjustRightInd w:val="0"/>
        <w:rPr>
          <w:b/>
          <w:bCs/>
          <w:color w:val="0070C0"/>
          <w:lang w:val="pl-PL"/>
        </w:rPr>
      </w:pPr>
    </w:p>
    <w:p w:rsidR="0058032D" w:rsidRPr="002557F3" w:rsidRDefault="0058032D" w:rsidP="00A93B27">
      <w:pPr>
        <w:autoSpaceDE w:val="0"/>
        <w:autoSpaceDN w:val="0"/>
        <w:adjustRightInd w:val="0"/>
        <w:ind w:firstLine="720"/>
        <w:jc w:val="both"/>
        <w:rPr>
          <w:rFonts w:ascii="Arial" w:hAnsi="Arial" w:cs="Arial"/>
          <w:color w:val="0070C0"/>
          <w:lang w:val="it-IT"/>
        </w:rPr>
      </w:pPr>
      <w:r w:rsidRPr="002557F3">
        <w:rPr>
          <w:rFonts w:ascii="Arial" w:hAnsi="Arial" w:cs="Arial"/>
          <w:color w:val="0070C0"/>
          <w:lang w:val="it-IT"/>
        </w:rPr>
        <w:t>U skladu sa članom 90. Zakona o budžetima u Federaciji Bosne i Hercegovine (“Sl. novine FBiH”, broj: 102/13, 9/14 i 13/14), u skladu sa članom 58. Zakona o izvršenju budžeta Bosansko-podrinjskog kantona Goražde za 2014. godinu (“Sl. novine BPK-a Goražde”, broj: 16/13) i u skladu sa članom 18. Pravilnika o finansijskom izvještavanju i godišnjem obračunu budžeta u Federaciji Bosne i Hercegovine (“Sl. novine FBiH”, broj: 27/12), Ministarstvo za finansije podnosi izvještaj o izvršenju Budžeta Vladi Bosansko-podrinjskog kantona Goražde.</w:t>
      </w:r>
    </w:p>
    <w:p w:rsidR="0058032D" w:rsidRPr="002557F3" w:rsidRDefault="0058032D" w:rsidP="00A93B27">
      <w:pPr>
        <w:autoSpaceDE w:val="0"/>
        <w:autoSpaceDN w:val="0"/>
        <w:adjustRightInd w:val="0"/>
        <w:ind w:firstLine="720"/>
        <w:jc w:val="both"/>
        <w:rPr>
          <w:rFonts w:ascii="Arial" w:hAnsi="Arial" w:cs="Arial"/>
          <w:color w:val="0070C0"/>
          <w:lang w:val="it-IT"/>
        </w:rPr>
      </w:pPr>
      <w:r w:rsidRPr="002557F3">
        <w:rPr>
          <w:rFonts w:ascii="Arial" w:hAnsi="Arial" w:cs="Arial"/>
          <w:color w:val="0070C0"/>
          <w:lang w:val="it-IT"/>
        </w:rPr>
        <w:t>Ono što karakteriše izvršenje Budžeta za period januar-septembar 2014. godine je slijedeće:</w:t>
      </w:r>
    </w:p>
    <w:p w:rsidR="0058032D" w:rsidRPr="002557F3" w:rsidRDefault="0058032D" w:rsidP="00A93B27">
      <w:pPr>
        <w:ind w:firstLine="720"/>
        <w:jc w:val="both"/>
        <w:rPr>
          <w:rFonts w:ascii="Arial" w:hAnsi="Arial" w:cs="Arial"/>
          <w:color w:val="0070C0"/>
          <w:lang w:val="hr-HR"/>
        </w:rPr>
      </w:pPr>
      <w:r w:rsidRPr="002557F3">
        <w:rPr>
          <w:rFonts w:ascii="Arial" w:hAnsi="Arial" w:cs="Arial"/>
          <w:color w:val="0070C0"/>
          <w:lang w:val="hr-HR"/>
        </w:rPr>
        <w:t xml:space="preserve">Budžet BPK-a Goražde za 2014. godinu donešen je u iznosu od 42.011.084KM, ali je uvećan za </w:t>
      </w:r>
      <w:r w:rsidRPr="002557F3">
        <w:rPr>
          <w:rFonts w:ascii="Arial" w:hAnsi="Arial" w:cs="Arial"/>
          <w:color w:val="0070C0"/>
          <w:lang w:val="hr-BA"/>
        </w:rPr>
        <w:t xml:space="preserve">353.492 </w:t>
      </w:r>
      <w:r w:rsidRPr="002557F3">
        <w:rPr>
          <w:rFonts w:ascii="Arial" w:hAnsi="Arial" w:cs="Arial"/>
          <w:color w:val="0070C0"/>
          <w:lang w:val="hr-HR"/>
        </w:rPr>
        <w:t>KM, te isti iznosi 42.364.576 KM.</w:t>
      </w:r>
    </w:p>
    <w:p w:rsidR="0058032D" w:rsidRPr="002557F3" w:rsidRDefault="0058032D" w:rsidP="00A93B27">
      <w:pPr>
        <w:jc w:val="both"/>
        <w:rPr>
          <w:rFonts w:ascii="Arial" w:hAnsi="Arial" w:cs="Arial"/>
          <w:color w:val="0070C0"/>
          <w:lang w:val="hr-HR"/>
        </w:rPr>
      </w:pPr>
      <w:r w:rsidRPr="002557F3">
        <w:rPr>
          <w:rFonts w:ascii="Arial" w:hAnsi="Arial" w:cs="Arial"/>
          <w:color w:val="0070C0"/>
          <w:lang w:val="hr-HR"/>
        </w:rPr>
        <w:t>Uvećanje je  izvršeno u skladu sa članom 8. Zakona o izvršenju budžeta BPK-a Goražde („Službene novine BPK-a Goražde“, broj: 16/13), a na osnovu odluka Vlade BPK-a Goražde za primljene donacije neplanirane u budžetu.</w:t>
      </w:r>
    </w:p>
    <w:p w:rsidR="0058032D" w:rsidRPr="002557F3" w:rsidRDefault="0058032D" w:rsidP="00A93B27">
      <w:pPr>
        <w:jc w:val="both"/>
        <w:rPr>
          <w:rFonts w:ascii="Arial" w:hAnsi="Arial" w:cs="Arial"/>
          <w:color w:val="0070C0"/>
          <w:lang w:val="it-IT"/>
        </w:rPr>
      </w:pPr>
      <w:r w:rsidRPr="002557F3">
        <w:rPr>
          <w:rFonts w:ascii="Arial" w:hAnsi="Arial" w:cs="Arial"/>
          <w:color w:val="0070C0"/>
          <w:lang w:val="it-IT"/>
        </w:rPr>
        <w:t>U okviru neplaniranih uplata i donacija evidentirani  su značajniji iznosi i to Ministarstvu za privredu u iznosu od 300.000 KM  na ime finansiranja Programa sanacije i pokretanje rada Mljekare ”Milgor” d.o.o.</w:t>
      </w:r>
    </w:p>
    <w:p w:rsidR="0058032D" w:rsidRPr="002557F3" w:rsidRDefault="0058032D" w:rsidP="00A93B27">
      <w:pPr>
        <w:jc w:val="both"/>
        <w:rPr>
          <w:rFonts w:ascii="Arial" w:hAnsi="Arial" w:cs="Arial"/>
          <w:color w:val="0070C0"/>
          <w:lang w:val="it-IT"/>
        </w:rPr>
      </w:pPr>
      <w:r w:rsidRPr="004449C1">
        <w:rPr>
          <w:rFonts w:ascii="Arial" w:hAnsi="Arial" w:cs="Arial"/>
          <w:color w:val="0070C0"/>
          <w:lang w:val="it-IT"/>
        </w:rPr>
        <w:t>J.U.</w:t>
      </w:r>
      <w:r w:rsidRPr="002557F3">
        <w:rPr>
          <w:rFonts w:ascii="Arial" w:hAnsi="Arial" w:cs="Arial"/>
          <w:color w:val="0070C0"/>
          <w:lang w:val="it-IT"/>
        </w:rPr>
        <w:t xml:space="preserve"> O.Š. “Hasan Turčalo Brzi” ostvarila  je  donaciju u ukupnom iznosu od 18</w:t>
      </w:r>
      <w:r>
        <w:rPr>
          <w:rFonts w:ascii="Arial" w:hAnsi="Arial" w:cs="Arial"/>
          <w:color w:val="0070C0"/>
          <w:lang w:val="it-IT"/>
        </w:rPr>
        <w:t>.492 KM za realizaciju Projekta</w:t>
      </w:r>
      <w:r w:rsidRPr="002557F3">
        <w:rPr>
          <w:rFonts w:ascii="Arial" w:hAnsi="Arial" w:cs="Arial"/>
          <w:color w:val="0070C0"/>
          <w:lang w:val="it-IT"/>
        </w:rPr>
        <w:t>” Uvođenje centralnog grijanja u poručnoj školi Osanica-II faza”. Sredstva  obezbjeđena od strane Ambasade SR Njemačke u BiH u iznosu od 15.392 KM te organizacije World Wision  Internacional za BiH u iznosu od 3.100 KM</w:t>
      </w:r>
    </w:p>
    <w:p w:rsidR="0058032D" w:rsidRPr="002557F3" w:rsidRDefault="0058032D" w:rsidP="00A93B27">
      <w:pPr>
        <w:jc w:val="both"/>
        <w:rPr>
          <w:rFonts w:ascii="Arial" w:hAnsi="Arial" w:cs="Arial"/>
          <w:color w:val="0070C0"/>
          <w:lang w:val="it-IT"/>
        </w:rPr>
      </w:pPr>
      <w:r w:rsidRPr="002557F3">
        <w:rPr>
          <w:rFonts w:ascii="Arial" w:hAnsi="Arial" w:cs="Arial"/>
          <w:color w:val="0070C0"/>
          <w:lang w:val="it-IT"/>
        </w:rPr>
        <w:t xml:space="preserve">J.U. O.Š. “ Avdo Smailović” ostvarila  je  donaciju u ukupnom iznosu od 5.000 KM za realizaciju Projekta ”Rekonstrukcija prostorije u prizemlju škole”, a sredstva  su  obezbjeđena od strane Federalnog ministarstva obrazovanja i  nauke. </w:t>
      </w:r>
    </w:p>
    <w:p w:rsidR="0058032D" w:rsidRPr="002557F3" w:rsidRDefault="0058032D" w:rsidP="00A93B27">
      <w:pPr>
        <w:jc w:val="both"/>
        <w:rPr>
          <w:rFonts w:ascii="Arial" w:hAnsi="Arial" w:cs="Arial"/>
          <w:color w:val="0070C0"/>
          <w:lang w:val="it-IT"/>
        </w:rPr>
      </w:pPr>
      <w:r w:rsidRPr="002557F3">
        <w:rPr>
          <w:rFonts w:ascii="Arial" w:hAnsi="Arial" w:cs="Arial"/>
          <w:color w:val="0070C0"/>
          <w:lang w:val="it-IT"/>
        </w:rPr>
        <w:t xml:space="preserve">Takođe u okviru ove vrste prihoda, od značajnijih iznosa imamo donaciju Centru za socijalni rad u iznosu od 30.000 KM od strane EMKA BOSNIA d.o.o., a odnosi  se na realizaciju Projekta” Kućna  njega  i pomoć u kući”.     </w:t>
      </w:r>
    </w:p>
    <w:p w:rsidR="0058032D" w:rsidRPr="00A93CF2" w:rsidRDefault="0058032D" w:rsidP="00A93B27">
      <w:pPr>
        <w:jc w:val="both"/>
        <w:rPr>
          <w:rFonts w:ascii="Arial" w:hAnsi="Arial" w:cs="Arial"/>
          <w:lang w:val="hr-HR"/>
        </w:rPr>
      </w:pPr>
    </w:p>
    <w:p w:rsidR="0058032D" w:rsidRPr="00971745" w:rsidRDefault="0058032D" w:rsidP="00A93B27">
      <w:pPr>
        <w:ind w:firstLine="720"/>
        <w:jc w:val="both"/>
        <w:rPr>
          <w:rFonts w:ascii="Arial" w:hAnsi="Arial" w:cs="Arial"/>
          <w:color w:val="0070C0"/>
          <w:lang w:val="hr-HR"/>
        </w:rPr>
      </w:pPr>
      <w:r w:rsidRPr="002557F3">
        <w:rPr>
          <w:rFonts w:ascii="Arial" w:hAnsi="Arial" w:cs="Arial"/>
          <w:color w:val="0070C0"/>
          <w:lang w:val="hr-HR"/>
        </w:rPr>
        <w:t xml:space="preserve">Ukupni prihodi za devet  mjeseci  2014. godine ostvareni su u iznosu od  27.303.945 KM, što u odnosu na očekivane tj. planirane prihode za devet mjeseca tekuće godine u iznosu od 31.090.181 KM predstavlja izvršenje od svega 88%, a u poređenju sa istim periodom prethodne godinje izvršenje je </w:t>
      </w:r>
      <w:r w:rsidRPr="00971745">
        <w:rPr>
          <w:rFonts w:ascii="Arial" w:hAnsi="Arial" w:cs="Arial"/>
          <w:color w:val="0070C0"/>
          <w:lang w:val="hr-HR"/>
        </w:rPr>
        <w:t>za 21 % više.</w:t>
      </w:r>
    </w:p>
    <w:p w:rsidR="0058032D" w:rsidRPr="00720FD0" w:rsidRDefault="0058032D" w:rsidP="00A93B27">
      <w:pPr>
        <w:jc w:val="both"/>
        <w:rPr>
          <w:rFonts w:ascii="Arial" w:hAnsi="Arial" w:cs="Arial"/>
          <w:lang w:val="hr-HR"/>
        </w:rPr>
      </w:pPr>
    </w:p>
    <w:p w:rsidR="0058032D" w:rsidRPr="002557F3" w:rsidRDefault="0058032D" w:rsidP="00A93B27">
      <w:pPr>
        <w:ind w:firstLine="720"/>
        <w:jc w:val="both"/>
        <w:rPr>
          <w:rFonts w:ascii="Arial" w:hAnsi="Arial" w:cs="Arial"/>
          <w:color w:val="0070C0"/>
        </w:rPr>
      </w:pPr>
      <w:r w:rsidRPr="002557F3">
        <w:rPr>
          <w:rFonts w:ascii="Arial" w:hAnsi="Arial" w:cs="Arial"/>
          <w:color w:val="0070C0"/>
        </w:rPr>
        <w:t xml:space="preserve">U prvih 9 mjeseci  izvršenje budžeta je vršeno u skladu sa usvojenim Budžetom BPK-a Goražde za 2014. godinu, odnosno u skladu sa mjesečnim operativnim planovima odobrenim od strane Ministarstva za finansije. Ministarstvo za finansije je postupajući u skladu sa članom 53. Zakona o budžetima u Federaciji Bosne i Hercegovine i članom 16. Zakona o izvršenju budžeta Bosansko-podrinjskog kantona Goražde za 2014. godinu  odobravalo operativne finansijske planove  budžetskim korisnicima za period januar–septembar  2014. godine u skladu sa planom novčanih tokova kojim se projiciraju sve uplate i isplate Budžeta BPK-a Goražde. </w:t>
      </w:r>
    </w:p>
    <w:p w:rsidR="0058032D" w:rsidRDefault="0058032D" w:rsidP="00A93B27">
      <w:pPr>
        <w:ind w:firstLine="720"/>
        <w:jc w:val="both"/>
        <w:rPr>
          <w:rFonts w:ascii="Arial" w:hAnsi="Arial" w:cs="Arial"/>
          <w:color w:val="0000FF"/>
          <w:lang w:val="it-IT"/>
        </w:rPr>
      </w:pPr>
    </w:p>
    <w:p w:rsidR="0058032D" w:rsidRPr="002557F3" w:rsidRDefault="0058032D" w:rsidP="00A93B27">
      <w:pPr>
        <w:shd w:val="clear" w:color="auto" w:fill="FFFFFF"/>
        <w:autoSpaceDE w:val="0"/>
        <w:autoSpaceDN w:val="0"/>
        <w:adjustRightInd w:val="0"/>
        <w:ind w:firstLine="720"/>
        <w:jc w:val="both"/>
        <w:rPr>
          <w:rFonts w:ascii="Arial" w:hAnsi="Arial" w:cs="Arial"/>
          <w:color w:val="0070C0"/>
          <w:lang w:val="it-IT"/>
        </w:rPr>
      </w:pPr>
      <w:r w:rsidRPr="002557F3">
        <w:rPr>
          <w:rFonts w:ascii="Arial" w:hAnsi="Arial" w:cs="Arial"/>
          <w:color w:val="0070C0"/>
          <w:lang w:val="it-IT"/>
        </w:rPr>
        <w:t>Budžet Bosansko-podrinjskog kanton</w:t>
      </w:r>
      <w:r>
        <w:rPr>
          <w:rFonts w:ascii="Arial" w:hAnsi="Arial" w:cs="Arial"/>
          <w:color w:val="0070C0"/>
          <w:lang w:val="it-IT"/>
        </w:rPr>
        <w:t>a Goražde u periodu 01.01.-30.09</w:t>
      </w:r>
      <w:r w:rsidRPr="002557F3">
        <w:rPr>
          <w:rFonts w:ascii="Arial" w:hAnsi="Arial" w:cs="Arial"/>
          <w:color w:val="0070C0"/>
          <w:lang w:val="it-IT"/>
        </w:rPr>
        <w:t>.2014. godine ostvaren je kako slijedi:</w:t>
      </w:r>
    </w:p>
    <w:p w:rsidR="0058032D" w:rsidRPr="002557F3" w:rsidRDefault="0058032D" w:rsidP="00A93B27">
      <w:pPr>
        <w:autoSpaceDE w:val="0"/>
        <w:autoSpaceDN w:val="0"/>
        <w:adjustRightInd w:val="0"/>
        <w:ind w:firstLine="720"/>
        <w:jc w:val="both"/>
        <w:rPr>
          <w:rFonts w:ascii="Arial" w:hAnsi="Arial" w:cs="Arial"/>
          <w:color w:val="0070C0"/>
          <w:lang w:val="it-IT"/>
        </w:rPr>
      </w:pPr>
    </w:p>
    <w:p w:rsidR="0058032D" w:rsidRPr="005919F3" w:rsidRDefault="0058032D" w:rsidP="00A93B27">
      <w:pPr>
        <w:autoSpaceDE w:val="0"/>
        <w:autoSpaceDN w:val="0"/>
        <w:adjustRightInd w:val="0"/>
        <w:ind w:firstLine="720"/>
        <w:jc w:val="both"/>
        <w:rPr>
          <w:rFonts w:ascii="Arial" w:hAnsi="Arial" w:cs="Arial"/>
          <w:color w:val="0070C0"/>
          <w:lang w:val="it-IT"/>
        </w:rPr>
      </w:pPr>
      <w:r w:rsidRPr="005919F3">
        <w:rPr>
          <w:rFonts w:ascii="Arial" w:hAnsi="Arial" w:cs="Arial"/>
          <w:color w:val="0070C0"/>
          <w:lang w:val="it-IT"/>
        </w:rPr>
        <w:t>I   Ukupni prihodi</w:t>
      </w:r>
      <w:r>
        <w:rPr>
          <w:rFonts w:ascii="Arial" w:hAnsi="Arial" w:cs="Arial"/>
          <w:color w:val="0070C0"/>
          <w:lang w:val="it-IT"/>
        </w:rPr>
        <w:t>, primici i  finansiranje</w:t>
      </w:r>
      <w:r w:rsidRPr="005919F3">
        <w:rPr>
          <w:rFonts w:ascii="Arial" w:hAnsi="Arial" w:cs="Arial"/>
          <w:color w:val="0070C0"/>
          <w:lang w:val="it-IT"/>
        </w:rPr>
        <w:t>............................................27.303.945KM</w:t>
      </w:r>
    </w:p>
    <w:p w:rsidR="0058032D" w:rsidRPr="001E03E0" w:rsidRDefault="0058032D" w:rsidP="00A93B27">
      <w:pPr>
        <w:autoSpaceDE w:val="0"/>
        <w:autoSpaceDN w:val="0"/>
        <w:adjustRightInd w:val="0"/>
        <w:ind w:firstLine="720"/>
        <w:jc w:val="both"/>
        <w:rPr>
          <w:rFonts w:ascii="Arial" w:hAnsi="Arial" w:cs="Arial"/>
          <w:color w:val="0070C0"/>
          <w:lang w:val="it-IT"/>
        </w:rPr>
      </w:pPr>
      <w:r w:rsidRPr="001E03E0">
        <w:rPr>
          <w:rFonts w:ascii="Arial" w:hAnsi="Arial" w:cs="Arial"/>
          <w:color w:val="0070C0"/>
          <w:lang w:val="it-IT"/>
        </w:rPr>
        <w:t>II  Ukupni rashodi i izdaci................................................................ 24.332.088KM</w:t>
      </w:r>
    </w:p>
    <w:p w:rsidR="0058032D" w:rsidRPr="001E03E0" w:rsidRDefault="0058032D" w:rsidP="00A93B27">
      <w:pPr>
        <w:autoSpaceDE w:val="0"/>
        <w:autoSpaceDN w:val="0"/>
        <w:adjustRightInd w:val="0"/>
        <w:ind w:firstLine="720"/>
        <w:jc w:val="both"/>
        <w:rPr>
          <w:rFonts w:ascii="Arial" w:hAnsi="Arial" w:cs="Arial"/>
          <w:color w:val="0070C0"/>
          <w:lang w:val="it-IT"/>
        </w:rPr>
      </w:pPr>
      <w:r w:rsidRPr="001E03E0">
        <w:rPr>
          <w:rFonts w:ascii="Arial" w:hAnsi="Arial" w:cs="Arial"/>
          <w:color w:val="0070C0"/>
          <w:lang w:val="it-IT"/>
        </w:rPr>
        <w:t>III Višak prihoda nad rashodima.........................................................2.971.857KM</w:t>
      </w:r>
    </w:p>
    <w:p w:rsidR="0058032D" w:rsidRPr="002557F3" w:rsidRDefault="0058032D" w:rsidP="00A93B27">
      <w:pPr>
        <w:ind w:firstLine="720"/>
        <w:jc w:val="both"/>
        <w:rPr>
          <w:rFonts w:ascii="Arial" w:hAnsi="Arial" w:cs="Arial"/>
        </w:rPr>
      </w:pPr>
    </w:p>
    <w:p w:rsidR="0058032D" w:rsidRDefault="0058032D" w:rsidP="00A93B27">
      <w:pPr>
        <w:autoSpaceDE w:val="0"/>
        <w:autoSpaceDN w:val="0"/>
        <w:adjustRightInd w:val="0"/>
        <w:ind w:firstLine="720"/>
        <w:jc w:val="both"/>
        <w:rPr>
          <w:rFonts w:ascii="Arial" w:hAnsi="Arial" w:cs="Arial"/>
          <w:color w:val="0070C0"/>
          <w:lang w:val="it-IT"/>
        </w:rPr>
      </w:pPr>
      <w:r>
        <w:rPr>
          <w:rFonts w:ascii="Arial" w:hAnsi="Arial" w:cs="Arial"/>
          <w:color w:val="0070C0"/>
          <w:lang w:val="it-IT"/>
        </w:rPr>
        <w:lastRenderedPageBreak/>
        <w:t>Bitno je napomenuti da je u ukupnim prihodima, primicima i finansiranju uključen iznos od 588.831 KM, a koji čine neutrošeni namjenski prihodi iz 2013. godine koji su u skladu sa računovodstvenim propisima razgraničeni, odnosno preneseni i uključeni u prihode Budžeta za 2014. godinu. Također, obzirom da je u toku 2013. godine ostvaren deficit u iznosu od 4.177.232 KM, a koji je najvećim dijelom rezultat nedoznačavanja planiranog iznosa grant sredstava sa nivoa Federacije BiH u 2013. godini, izmirenje obaveza po ovom osnovu vršeno iz prihoda koji su ostvareni u 2014. godini što je značajno uticalo na neto novčani tok smanjujući novčana sredstva koja su raspoloživa za izmirenje obaveza iz 2014. godine. Ovo znači da je za izmirenje neizmirenih obaveza iz 2013. godine i svih obaveza koje su planirane Budžetom 2014. godinu potrebno u 2014. godini ostvariti suficit od 4.177.232 KM.</w:t>
      </w:r>
    </w:p>
    <w:p w:rsidR="0058032D" w:rsidRPr="002557F3" w:rsidRDefault="0058032D" w:rsidP="00A93B27">
      <w:pPr>
        <w:autoSpaceDE w:val="0"/>
        <w:autoSpaceDN w:val="0"/>
        <w:adjustRightInd w:val="0"/>
        <w:ind w:firstLine="720"/>
        <w:jc w:val="both"/>
        <w:rPr>
          <w:rFonts w:ascii="Arial" w:hAnsi="Arial" w:cs="Arial"/>
          <w:color w:val="0070C0"/>
          <w:lang w:val="it-IT"/>
        </w:rPr>
      </w:pPr>
      <w:r w:rsidRPr="002557F3">
        <w:rPr>
          <w:rFonts w:ascii="Arial" w:hAnsi="Arial" w:cs="Arial"/>
          <w:color w:val="0070C0"/>
          <w:lang w:val="it-IT"/>
        </w:rPr>
        <w:t>U izvještaju o izvršenju Budžeta Bosansko-podrinjskog kantona Goražde za period 01.01.-30.09.2014. godine kao uporedna  veličina korišten je  Budžet Bosansko-podrinjskog  kantona Goražde za 2014. godinu, te izvršenje Budžeta Bosansko-podrinjskog kantona Goražde za period 01.01.- 30.09.2013. godine.</w:t>
      </w:r>
    </w:p>
    <w:p w:rsidR="0058032D" w:rsidRDefault="0058032D" w:rsidP="00A93B27">
      <w:pPr>
        <w:autoSpaceDE w:val="0"/>
        <w:autoSpaceDN w:val="0"/>
        <w:adjustRightInd w:val="0"/>
        <w:ind w:firstLine="720"/>
        <w:jc w:val="both"/>
        <w:rPr>
          <w:rFonts w:ascii="Arial" w:hAnsi="Arial" w:cs="Arial"/>
          <w:lang w:val="it-IT"/>
        </w:rPr>
      </w:pPr>
    </w:p>
    <w:p w:rsidR="0058032D" w:rsidRPr="002557F3" w:rsidRDefault="0058032D" w:rsidP="00A93B27">
      <w:pPr>
        <w:autoSpaceDE w:val="0"/>
        <w:autoSpaceDN w:val="0"/>
        <w:adjustRightInd w:val="0"/>
        <w:ind w:firstLine="720"/>
        <w:jc w:val="both"/>
        <w:rPr>
          <w:rFonts w:ascii="Arial" w:hAnsi="Arial" w:cs="Arial"/>
          <w:color w:val="0070C0"/>
          <w:lang w:val="it-IT"/>
        </w:rPr>
      </w:pPr>
      <w:r w:rsidRPr="002557F3">
        <w:rPr>
          <w:rFonts w:ascii="Arial" w:hAnsi="Arial" w:cs="Arial"/>
          <w:color w:val="0070C0"/>
          <w:lang w:val="it-IT"/>
        </w:rPr>
        <w:t>Izvještaj o izvršenju budžeta Bosansko-podrinjskog kantona Goražde za period 01.01.- 30.09.2014. godine predstavlja konsolidovani prikaz ostvarenih prihoda i primitaka te izvršenih rashoda i izdataka svih budžetskih korisnika koji su finansijsko poslovanje obavljali  putem Jedinstvenog  računa Trezora.</w:t>
      </w:r>
    </w:p>
    <w:p w:rsidR="0058032D" w:rsidRDefault="0058032D" w:rsidP="00A93B27">
      <w:pPr>
        <w:autoSpaceDE w:val="0"/>
        <w:autoSpaceDN w:val="0"/>
        <w:adjustRightInd w:val="0"/>
        <w:jc w:val="both"/>
        <w:rPr>
          <w:color w:val="0000FF"/>
          <w:lang w:val="it-IT"/>
        </w:rPr>
      </w:pPr>
    </w:p>
    <w:p w:rsidR="0058032D" w:rsidRPr="008D7C51" w:rsidRDefault="0058032D" w:rsidP="00E31BDD">
      <w:pPr>
        <w:autoSpaceDE w:val="0"/>
        <w:autoSpaceDN w:val="0"/>
        <w:adjustRightInd w:val="0"/>
        <w:jc w:val="both"/>
        <w:rPr>
          <w:color w:val="0000FF"/>
          <w:lang w:val="it-IT"/>
        </w:rPr>
      </w:pPr>
    </w:p>
    <w:p w:rsidR="0058032D" w:rsidRPr="000A5277" w:rsidRDefault="0058032D" w:rsidP="00095184">
      <w:pPr>
        <w:ind w:firstLine="720"/>
        <w:rPr>
          <w:rFonts w:ascii="Arial" w:hAnsi="Arial" w:cs="Arial"/>
          <w:b/>
          <w:bCs/>
          <w:lang w:val="hr-BA"/>
        </w:rPr>
      </w:pPr>
      <w:r w:rsidRPr="00E738EF">
        <w:rPr>
          <w:rFonts w:ascii="Arial" w:hAnsi="Arial" w:cs="Arial"/>
          <w:b/>
          <w:bCs/>
          <w:lang w:val="hr-BA"/>
        </w:rPr>
        <w:t xml:space="preserve">                                    </w:t>
      </w:r>
      <w:r w:rsidRPr="000A5277">
        <w:rPr>
          <w:rFonts w:ascii="Arial" w:hAnsi="Arial" w:cs="Arial"/>
          <w:b/>
          <w:bCs/>
          <w:lang w:val="hr-BA"/>
        </w:rPr>
        <w:t>PRIKAZ FISKALNOG STANJA</w:t>
      </w:r>
    </w:p>
    <w:p w:rsidR="0058032D" w:rsidRPr="000A5277" w:rsidRDefault="0058032D" w:rsidP="00095184">
      <w:pPr>
        <w:jc w:val="both"/>
        <w:rPr>
          <w:rFonts w:ascii="Arial" w:hAnsi="Arial" w:cs="Arial"/>
          <w:lang w:val="hr-BA"/>
        </w:rPr>
      </w:pPr>
    </w:p>
    <w:p w:rsidR="0058032D" w:rsidRPr="000A5277" w:rsidRDefault="0058032D" w:rsidP="00095184">
      <w:pPr>
        <w:ind w:firstLine="720"/>
        <w:jc w:val="both"/>
        <w:rPr>
          <w:rFonts w:ascii="Arial" w:hAnsi="Arial" w:cs="Arial"/>
          <w:lang w:val="hr-BA"/>
        </w:rPr>
      </w:pPr>
      <w:r w:rsidRPr="000A5277">
        <w:rPr>
          <w:rFonts w:ascii="Arial" w:hAnsi="Arial" w:cs="Arial"/>
          <w:lang w:val="hr-BA"/>
        </w:rPr>
        <w:t>Obzirom na naznake normalizacije svjetske ekonomije, fiskalnu 2014. godinu trebao bi obilježiti umjeren oporavak BiH ekonomije. Očekuje se stabilizacija i postepen oporavak vanjske trgovine i inostranog priliva novca uslijed poboljšanja situacije na svjetskim finansijskim tržištima što bi bi trebalo dovesti do intenziviranja ekonomske aktivnosti u BiH u poređenju sa ranijim godinama kada je zabilježen pad privredne aktivnosti. Međutim, negativni trendovi prethodnih godina koji su zadesili svjetsku ekonomiju su imali izuzetno negativan uticaj na ekonomiju Bosne i Hercegovine što je za rezultat imalo značajno smanjenje prihoda od indirektnih poreza koji su osnovni pokazatelj stanja u kojem se nalazi ekonomija Bosne i Hercegovine. Ovdje treba naglasiti i enorman rast duga u posljednjih nekoliko godina, a posebno vanjskog duga. Tako je npr. dug Federacije Bosne i Hercegovine u periodu 30.06.2007.–30.06.2012. porastao sa 4.096,29 mil. KM na  5.800,58 mil. KM, pri čemu je učešće vanjskog duga u ukupnom dugu Federacije poraslo sa 59,97% na 74,11% u istom periodu</w:t>
      </w:r>
      <w:r w:rsidRPr="000A5277">
        <w:rPr>
          <w:rStyle w:val="FootnoteReference"/>
          <w:rFonts w:ascii="Arial" w:hAnsi="Arial" w:cs="Arial"/>
          <w:lang w:val="hr-BA"/>
        </w:rPr>
        <w:footnoteReference w:id="2"/>
      </w:r>
      <w:r w:rsidRPr="000A5277">
        <w:rPr>
          <w:rFonts w:ascii="Arial" w:hAnsi="Arial" w:cs="Arial"/>
          <w:lang w:val="hr-BA"/>
        </w:rPr>
        <w:t>. Za očekivati je da će kumulativni efekti smanjenja privrednih aktivnosti i povećanja zaduženja u budućem periodu imati značajan uticaj na sposobnost odnosno nesposobnost redovnog servisiranja kreditnih obaveza te ostalih tekućih obaveza kao što su socijalna davanja, plaće, materijalni troškovi i drugih davanja iz budžeta Bosne i Hercegovine, entiteta, kantona i opština. Osim povećanja duga, negativni uticaj na punjenje budžeta su imale i nedavne poplave koje su zadesile Bosnu i Hercegovinu što je imalo uticaja na dodatno smanjenje prihoda od indirektnih poreza u mjesecu maju i junu 2014. godine.</w:t>
      </w:r>
    </w:p>
    <w:p w:rsidR="0058032D" w:rsidRPr="000A5277" w:rsidRDefault="0058032D" w:rsidP="00095184">
      <w:pPr>
        <w:ind w:firstLine="720"/>
        <w:jc w:val="both"/>
        <w:rPr>
          <w:rFonts w:ascii="Arial" w:hAnsi="Arial" w:cs="Arial"/>
          <w:lang w:val="hr-HR"/>
        </w:rPr>
      </w:pPr>
      <w:r w:rsidRPr="000A5277">
        <w:rPr>
          <w:rFonts w:ascii="Arial" w:hAnsi="Arial" w:cs="Arial"/>
          <w:lang w:val="hr-BA"/>
        </w:rPr>
        <w:t xml:space="preserve">Pored negativnog uticaja povećanja duga i prirodnih nepogoda u Bosni i Hercegovini na području Bosansko-podrinjskog kantona Goražde su u prethodnom periodu poduzete određene mjere i aktivnosti u cilju stvaranja povoljnijih uslova za poslovanje privrednih subjekata te podsticaja proizvodnje i zapošljavanja. Očekuje se da će navedena kretanja biti još izraženija te da će povećanje proizvodnje i zaposlenosti u toku 2014. godine biti  </w:t>
      </w:r>
      <w:r w:rsidRPr="000A5277">
        <w:rPr>
          <w:rFonts w:ascii="Arial" w:hAnsi="Arial" w:cs="Arial"/>
          <w:lang w:val="hr-BA"/>
        </w:rPr>
        <w:lastRenderedPageBreak/>
        <w:t xml:space="preserve">značajnije  nego  u  drugim  dijelovima Bosne i Hercegovine. Naime, navedeno se može očekivati obzirom da je u Bosansko-podrinjskom kantonu Goražde u zadnjih nekoliko godina doneseno, odnosno da je planirano u narednom periodu donošenje većeg broja zakona i drugih dokumenata koji bi trebali za posljedicu imati stvaranje povoljnijih uslova za poslovanje privrednih subjekata. </w:t>
      </w:r>
      <w:r w:rsidRPr="000A5277">
        <w:rPr>
          <w:rFonts w:ascii="Arial" w:hAnsi="Arial" w:cs="Arial"/>
        </w:rPr>
        <w:t>Izmjene</w:t>
      </w:r>
      <w:r w:rsidRPr="000A5277">
        <w:rPr>
          <w:rFonts w:ascii="Arial" w:hAnsi="Arial" w:cs="Arial"/>
          <w:lang w:val="hr-HR"/>
        </w:rPr>
        <w:t xml:space="preserve"> </w:t>
      </w:r>
      <w:r w:rsidRPr="000A5277">
        <w:rPr>
          <w:rFonts w:ascii="Arial" w:hAnsi="Arial" w:cs="Arial"/>
        </w:rPr>
        <w:t>zakonskih</w:t>
      </w:r>
      <w:r w:rsidRPr="000A5277">
        <w:rPr>
          <w:rFonts w:ascii="Arial" w:hAnsi="Arial" w:cs="Arial"/>
          <w:lang w:val="hr-HR"/>
        </w:rPr>
        <w:t xml:space="preserve"> </w:t>
      </w:r>
      <w:r w:rsidRPr="000A5277">
        <w:rPr>
          <w:rFonts w:ascii="Arial" w:hAnsi="Arial" w:cs="Arial"/>
        </w:rPr>
        <w:t>propisa</w:t>
      </w:r>
      <w:r w:rsidRPr="000A5277">
        <w:rPr>
          <w:rFonts w:ascii="Arial" w:hAnsi="Arial" w:cs="Arial"/>
          <w:lang w:val="hr-HR"/>
        </w:rPr>
        <w:t xml:space="preserve"> </w:t>
      </w:r>
      <w:r w:rsidRPr="000A5277">
        <w:rPr>
          <w:rFonts w:ascii="Arial" w:hAnsi="Arial" w:cs="Arial"/>
        </w:rPr>
        <w:t>u</w:t>
      </w:r>
      <w:r w:rsidRPr="000A5277">
        <w:rPr>
          <w:rFonts w:ascii="Arial" w:hAnsi="Arial" w:cs="Arial"/>
          <w:lang w:val="hr-HR"/>
        </w:rPr>
        <w:t xml:space="preserve"> </w:t>
      </w:r>
      <w:r w:rsidRPr="000A5277">
        <w:rPr>
          <w:rFonts w:ascii="Arial" w:hAnsi="Arial" w:cs="Arial"/>
        </w:rPr>
        <w:t>prethodnim</w:t>
      </w:r>
      <w:r w:rsidRPr="000A5277">
        <w:rPr>
          <w:rFonts w:ascii="Arial" w:hAnsi="Arial" w:cs="Arial"/>
          <w:lang w:val="hr-HR"/>
        </w:rPr>
        <w:t xml:space="preserve"> </w:t>
      </w:r>
      <w:r w:rsidRPr="000A5277">
        <w:rPr>
          <w:rFonts w:ascii="Arial" w:hAnsi="Arial" w:cs="Arial"/>
        </w:rPr>
        <w:t>godinama</w:t>
      </w:r>
      <w:r w:rsidRPr="000A5277">
        <w:rPr>
          <w:rFonts w:ascii="Arial" w:hAnsi="Arial" w:cs="Arial"/>
          <w:lang w:val="hr-HR"/>
        </w:rPr>
        <w:t xml:space="preserve"> </w:t>
      </w:r>
      <w:r w:rsidRPr="000A5277">
        <w:rPr>
          <w:rFonts w:ascii="Arial" w:hAnsi="Arial" w:cs="Arial"/>
        </w:rPr>
        <w:t>u</w:t>
      </w:r>
      <w:r w:rsidRPr="000A5277">
        <w:rPr>
          <w:rFonts w:ascii="Arial" w:hAnsi="Arial" w:cs="Arial"/>
          <w:lang w:val="hr-HR"/>
        </w:rPr>
        <w:t xml:space="preserve"> </w:t>
      </w:r>
      <w:r w:rsidRPr="000A5277">
        <w:rPr>
          <w:rFonts w:ascii="Arial" w:hAnsi="Arial" w:cs="Arial"/>
        </w:rPr>
        <w:t>znatnoj</w:t>
      </w:r>
      <w:r w:rsidRPr="000A5277">
        <w:rPr>
          <w:rFonts w:ascii="Arial" w:hAnsi="Arial" w:cs="Arial"/>
          <w:lang w:val="hr-HR"/>
        </w:rPr>
        <w:t xml:space="preserve">  </w:t>
      </w:r>
      <w:r w:rsidRPr="000A5277">
        <w:rPr>
          <w:rFonts w:ascii="Arial" w:hAnsi="Arial" w:cs="Arial"/>
        </w:rPr>
        <w:t>mjeri</w:t>
      </w:r>
      <w:r w:rsidRPr="000A5277">
        <w:rPr>
          <w:rFonts w:ascii="Arial" w:hAnsi="Arial" w:cs="Arial"/>
          <w:lang w:val="hr-HR"/>
        </w:rPr>
        <w:t xml:space="preserve">  </w:t>
      </w:r>
      <w:r w:rsidRPr="000A5277">
        <w:rPr>
          <w:rFonts w:ascii="Arial" w:hAnsi="Arial" w:cs="Arial"/>
        </w:rPr>
        <w:t>su</w:t>
      </w:r>
      <w:r w:rsidRPr="000A5277">
        <w:rPr>
          <w:rFonts w:ascii="Arial" w:hAnsi="Arial" w:cs="Arial"/>
          <w:lang w:val="hr-HR"/>
        </w:rPr>
        <w:t xml:space="preserve"> </w:t>
      </w:r>
      <w:r w:rsidRPr="000A5277">
        <w:rPr>
          <w:rFonts w:ascii="Arial" w:hAnsi="Arial" w:cs="Arial"/>
        </w:rPr>
        <w:t>uticale</w:t>
      </w:r>
      <w:r w:rsidRPr="000A5277">
        <w:rPr>
          <w:rFonts w:ascii="Arial" w:hAnsi="Arial" w:cs="Arial"/>
          <w:lang w:val="hr-HR"/>
        </w:rPr>
        <w:t xml:space="preserve"> </w:t>
      </w:r>
      <w:r w:rsidRPr="000A5277">
        <w:rPr>
          <w:rFonts w:ascii="Arial" w:hAnsi="Arial" w:cs="Arial"/>
        </w:rPr>
        <w:t>i</w:t>
      </w:r>
      <w:r w:rsidRPr="000A5277">
        <w:rPr>
          <w:rFonts w:ascii="Arial" w:hAnsi="Arial" w:cs="Arial"/>
          <w:lang w:val="hr-HR"/>
        </w:rPr>
        <w:t xml:space="preserve"> </w:t>
      </w:r>
      <w:r w:rsidRPr="000A5277">
        <w:rPr>
          <w:rFonts w:ascii="Arial" w:hAnsi="Arial" w:cs="Arial"/>
        </w:rPr>
        <w:t>na</w:t>
      </w:r>
      <w:r w:rsidRPr="000A5277">
        <w:rPr>
          <w:rFonts w:ascii="Arial" w:hAnsi="Arial" w:cs="Arial"/>
          <w:lang w:val="hr-HR"/>
        </w:rPr>
        <w:t xml:space="preserve"> </w:t>
      </w:r>
      <w:r w:rsidRPr="000A5277">
        <w:rPr>
          <w:rFonts w:ascii="Arial" w:hAnsi="Arial" w:cs="Arial"/>
        </w:rPr>
        <w:t>fiskalno</w:t>
      </w:r>
      <w:r w:rsidRPr="000A5277">
        <w:rPr>
          <w:rFonts w:ascii="Arial" w:hAnsi="Arial" w:cs="Arial"/>
          <w:lang w:val="hr-HR"/>
        </w:rPr>
        <w:t xml:space="preserve"> </w:t>
      </w:r>
      <w:r w:rsidRPr="000A5277">
        <w:rPr>
          <w:rFonts w:ascii="Arial" w:hAnsi="Arial" w:cs="Arial"/>
        </w:rPr>
        <w:t>stanje</w:t>
      </w:r>
      <w:r w:rsidRPr="000A5277">
        <w:rPr>
          <w:rFonts w:ascii="Arial" w:hAnsi="Arial" w:cs="Arial"/>
          <w:lang w:val="hr-HR"/>
        </w:rPr>
        <w:t xml:space="preserve"> </w:t>
      </w:r>
      <w:r w:rsidRPr="000A5277">
        <w:rPr>
          <w:rFonts w:ascii="Arial" w:hAnsi="Arial" w:cs="Arial"/>
        </w:rPr>
        <w:t>Bosansko</w:t>
      </w:r>
      <w:r w:rsidRPr="000A5277">
        <w:rPr>
          <w:rFonts w:ascii="Arial" w:hAnsi="Arial" w:cs="Arial"/>
          <w:lang w:val="hr-HR"/>
        </w:rPr>
        <w:t>-</w:t>
      </w:r>
      <w:r w:rsidRPr="000A5277">
        <w:rPr>
          <w:rFonts w:ascii="Arial" w:hAnsi="Arial" w:cs="Arial"/>
        </w:rPr>
        <w:t>podrinjskog</w:t>
      </w:r>
      <w:r w:rsidRPr="000A5277">
        <w:rPr>
          <w:rFonts w:ascii="Arial" w:hAnsi="Arial" w:cs="Arial"/>
          <w:lang w:val="hr-HR"/>
        </w:rPr>
        <w:t xml:space="preserve"> </w:t>
      </w:r>
      <w:r w:rsidRPr="000A5277">
        <w:rPr>
          <w:rFonts w:ascii="Arial" w:hAnsi="Arial" w:cs="Arial"/>
        </w:rPr>
        <w:t>kantona</w:t>
      </w:r>
      <w:r w:rsidRPr="000A5277">
        <w:rPr>
          <w:rFonts w:ascii="Arial" w:hAnsi="Arial" w:cs="Arial"/>
          <w:lang w:val="hr-HR"/>
        </w:rPr>
        <w:t xml:space="preserve"> </w:t>
      </w:r>
      <w:r w:rsidRPr="000A5277">
        <w:rPr>
          <w:rFonts w:ascii="Arial" w:hAnsi="Arial" w:cs="Arial"/>
        </w:rPr>
        <w:t>Gora</w:t>
      </w:r>
      <w:r w:rsidRPr="000A5277">
        <w:rPr>
          <w:rFonts w:ascii="Arial" w:hAnsi="Arial" w:cs="Arial"/>
          <w:lang w:val="hr-HR"/>
        </w:rPr>
        <w:t>ž</w:t>
      </w:r>
      <w:r w:rsidRPr="000A5277">
        <w:rPr>
          <w:rFonts w:ascii="Arial" w:hAnsi="Arial" w:cs="Arial"/>
        </w:rPr>
        <w:t>de</w:t>
      </w:r>
      <w:r w:rsidRPr="000A5277">
        <w:rPr>
          <w:rFonts w:ascii="Arial" w:hAnsi="Arial" w:cs="Arial"/>
          <w:lang w:val="hr-HR"/>
        </w:rPr>
        <w:t xml:space="preserve"> </w:t>
      </w:r>
      <w:r w:rsidRPr="000A5277">
        <w:rPr>
          <w:rFonts w:ascii="Arial" w:hAnsi="Arial" w:cs="Arial"/>
        </w:rPr>
        <w:t xml:space="preserve"> u  </w:t>
      </w:r>
      <w:r w:rsidRPr="000A5277">
        <w:rPr>
          <w:rFonts w:ascii="Arial" w:hAnsi="Arial" w:cs="Arial"/>
          <w:lang w:val="hr-HR"/>
        </w:rPr>
        <w:t xml:space="preserve">prvih šest mjeseci 2014. </w:t>
      </w:r>
      <w:r w:rsidRPr="000A5277">
        <w:rPr>
          <w:rFonts w:ascii="Arial" w:hAnsi="Arial" w:cs="Arial"/>
        </w:rPr>
        <w:t>godine</w:t>
      </w:r>
      <w:r w:rsidRPr="000A5277">
        <w:rPr>
          <w:rFonts w:ascii="Arial" w:hAnsi="Arial" w:cs="Arial"/>
          <w:lang w:val="hr-HR"/>
        </w:rPr>
        <w:t xml:space="preserve">. </w:t>
      </w:r>
      <w:r w:rsidRPr="000A5277">
        <w:rPr>
          <w:rFonts w:ascii="Arial" w:hAnsi="Arial" w:cs="Arial"/>
        </w:rPr>
        <w:t>Uvo</w:t>
      </w:r>
      <w:r w:rsidRPr="000A5277">
        <w:rPr>
          <w:rFonts w:ascii="Arial" w:hAnsi="Arial" w:cs="Arial"/>
          <w:lang w:val="hr-HR"/>
        </w:rPr>
        <w:t>đ</w:t>
      </w:r>
      <w:r w:rsidRPr="000A5277">
        <w:rPr>
          <w:rFonts w:ascii="Arial" w:hAnsi="Arial" w:cs="Arial"/>
        </w:rPr>
        <w:t>enje</w:t>
      </w:r>
      <w:r w:rsidRPr="000A5277">
        <w:rPr>
          <w:rFonts w:ascii="Arial" w:hAnsi="Arial" w:cs="Arial"/>
          <w:lang w:val="hr-HR"/>
        </w:rPr>
        <w:t xml:space="preserve"> </w:t>
      </w:r>
      <w:r w:rsidRPr="000A5277">
        <w:rPr>
          <w:rFonts w:ascii="Arial" w:hAnsi="Arial" w:cs="Arial"/>
        </w:rPr>
        <w:t>novih</w:t>
      </w:r>
      <w:r w:rsidRPr="000A5277">
        <w:rPr>
          <w:rFonts w:ascii="Arial" w:hAnsi="Arial" w:cs="Arial"/>
          <w:lang w:val="hr-HR"/>
        </w:rPr>
        <w:t xml:space="preserve"> </w:t>
      </w:r>
      <w:r w:rsidRPr="000A5277">
        <w:rPr>
          <w:rFonts w:ascii="Arial" w:hAnsi="Arial" w:cs="Arial"/>
        </w:rPr>
        <w:t>i</w:t>
      </w:r>
      <w:r w:rsidRPr="000A5277">
        <w:rPr>
          <w:rFonts w:ascii="Arial" w:hAnsi="Arial" w:cs="Arial"/>
          <w:lang w:val="hr-HR"/>
        </w:rPr>
        <w:t xml:space="preserve"> </w:t>
      </w:r>
      <w:r w:rsidRPr="000A5277">
        <w:rPr>
          <w:rFonts w:ascii="Arial" w:hAnsi="Arial" w:cs="Arial"/>
        </w:rPr>
        <w:t>izmjenama</w:t>
      </w:r>
      <w:r w:rsidRPr="000A5277">
        <w:rPr>
          <w:rFonts w:ascii="Arial" w:hAnsi="Arial" w:cs="Arial"/>
          <w:lang w:val="hr-HR"/>
        </w:rPr>
        <w:t xml:space="preserve"> </w:t>
      </w:r>
      <w:r w:rsidRPr="000A5277">
        <w:rPr>
          <w:rFonts w:ascii="Arial" w:hAnsi="Arial" w:cs="Arial"/>
        </w:rPr>
        <w:t>postoje</w:t>
      </w:r>
      <w:r w:rsidRPr="000A5277">
        <w:rPr>
          <w:rFonts w:ascii="Arial" w:hAnsi="Arial" w:cs="Arial"/>
          <w:lang w:val="hr-HR"/>
        </w:rPr>
        <w:t>ć</w:t>
      </w:r>
      <w:r w:rsidRPr="000A5277">
        <w:rPr>
          <w:rFonts w:ascii="Arial" w:hAnsi="Arial" w:cs="Arial"/>
        </w:rPr>
        <w:t>ih</w:t>
      </w:r>
      <w:r w:rsidRPr="000A5277">
        <w:rPr>
          <w:rFonts w:ascii="Arial" w:hAnsi="Arial" w:cs="Arial"/>
          <w:lang w:val="hr-HR"/>
        </w:rPr>
        <w:t xml:space="preserve"> </w:t>
      </w:r>
      <w:r w:rsidRPr="000A5277">
        <w:rPr>
          <w:rFonts w:ascii="Arial" w:hAnsi="Arial" w:cs="Arial"/>
        </w:rPr>
        <w:t>zakonskih</w:t>
      </w:r>
      <w:r w:rsidRPr="000A5277">
        <w:rPr>
          <w:rFonts w:ascii="Arial" w:hAnsi="Arial" w:cs="Arial"/>
          <w:lang w:val="hr-HR"/>
        </w:rPr>
        <w:t xml:space="preserve"> </w:t>
      </w:r>
      <w:r w:rsidRPr="000A5277">
        <w:rPr>
          <w:rFonts w:ascii="Arial" w:hAnsi="Arial" w:cs="Arial"/>
        </w:rPr>
        <w:t>propisa</w:t>
      </w:r>
      <w:r w:rsidRPr="000A5277">
        <w:rPr>
          <w:rFonts w:ascii="Arial" w:hAnsi="Arial" w:cs="Arial"/>
          <w:lang w:val="hr-HR"/>
        </w:rPr>
        <w:t xml:space="preserve"> </w:t>
      </w:r>
      <w:r w:rsidRPr="000A5277">
        <w:rPr>
          <w:rFonts w:ascii="Arial" w:hAnsi="Arial" w:cs="Arial"/>
        </w:rPr>
        <w:t>ostvarenje</w:t>
      </w:r>
      <w:r w:rsidRPr="000A5277">
        <w:rPr>
          <w:rFonts w:ascii="Arial" w:hAnsi="Arial" w:cs="Arial"/>
          <w:lang w:val="hr-HR"/>
        </w:rPr>
        <w:t xml:space="preserve"> </w:t>
      </w:r>
      <w:r w:rsidRPr="000A5277">
        <w:rPr>
          <w:rFonts w:ascii="Arial" w:hAnsi="Arial" w:cs="Arial"/>
        </w:rPr>
        <w:t>prihoda</w:t>
      </w:r>
      <w:r w:rsidRPr="000A5277">
        <w:rPr>
          <w:rFonts w:ascii="Arial" w:hAnsi="Arial" w:cs="Arial"/>
          <w:lang w:val="hr-HR"/>
        </w:rPr>
        <w:t xml:space="preserve"> </w:t>
      </w:r>
      <w:r w:rsidRPr="000A5277">
        <w:rPr>
          <w:rFonts w:ascii="Arial" w:hAnsi="Arial" w:cs="Arial"/>
        </w:rPr>
        <w:t>po</w:t>
      </w:r>
      <w:r w:rsidRPr="000A5277">
        <w:rPr>
          <w:rFonts w:ascii="Arial" w:hAnsi="Arial" w:cs="Arial"/>
          <w:lang w:val="hr-HR"/>
        </w:rPr>
        <w:t xml:space="preserve"> </w:t>
      </w:r>
      <w:r w:rsidRPr="000A5277">
        <w:rPr>
          <w:rFonts w:ascii="Arial" w:hAnsi="Arial" w:cs="Arial"/>
        </w:rPr>
        <w:t>odre</w:t>
      </w:r>
      <w:r w:rsidRPr="000A5277">
        <w:rPr>
          <w:rFonts w:ascii="Arial" w:hAnsi="Arial" w:cs="Arial"/>
          <w:lang w:val="hr-HR"/>
        </w:rPr>
        <w:t>đ</w:t>
      </w:r>
      <w:r w:rsidRPr="000A5277">
        <w:rPr>
          <w:rFonts w:ascii="Arial" w:hAnsi="Arial" w:cs="Arial"/>
        </w:rPr>
        <w:t>enim</w:t>
      </w:r>
      <w:r w:rsidRPr="000A5277">
        <w:rPr>
          <w:rFonts w:ascii="Arial" w:hAnsi="Arial" w:cs="Arial"/>
          <w:lang w:val="hr-HR"/>
        </w:rPr>
        <w:t xml:space="preserve"> </w:t>
      </w:r>
      <w:r w:rsidRPr="000A5277">
        <w:rPr>
          <w:rFonts w:ascii="Arial" w:hAnsi="Arial" w:cs="Arial"/>
        </w:rPr>
        <w:t>porezima</w:t>
      </w:r>
      <w:r w:rsidRPr="000A5277">
        <w:rPr>
          <w:rFonts w:ascii="Arial" w:hAnsi="Arial" w:cs="Arial"/>
          <w:lang w:val="hr-HR"/>
        </w:rPr>
        <w:t xml:space="preserve"> </w:t>
      </w:r>
      <w:r w:rsidRPr="000A5277">
        <w:rPr>
          <w:rFonts w:ascii="Arial" w:hAnsi="Arial" w:cs="Arial"/>
        </w:rPr>
        <w:t>se</w:t>
      </w:r>
      <w:r w:rsidRPr="000A5277">
        <w:rPr>
          <w:rFonts w:ascii="Arial" w:hAnsi="Arial" w:cs="Arial"/>
          <w:lang w:val="hr-HR"/>
        </w:rPr>
        <w:t xml:space="preserve"> </w:t>
      </w:r>
      <w:r w:rsidRPr="000A5277">
        <w:rPr>
          <w:rFonts w:ascii="Arial" w:hAnsi="Arial" w:cs="Arial"/>
        </w:rPr>
        <w:t>u</w:t>
      </w:r>
      <w:r w:rsidRPr="000A5277">
        <w:rPr>
          <w:rFonts w:ascii="Arial" w:hAnsi="Arial" w:cs="Arial"/>
          <w:lang w:val="hr-HR"/>
        </w:rPr>
        <w:t xml:space="preserve"> </w:t>
      </w:r>
      <w:r w:rsidRPr="000A5277">
        <w:rPr>
          <w:rFonts w:ascii="Arial" w:hAnsi="Arial" w:cs="Arial"/>
        </w:rPr>
        <w:t>znatnoj</w:t>
      </w:r>
      <w:r w:rsidRPr="000A5277">
        <w:rPr>
          <w:rFonts w:ascii="Arial" w:hAnsi="Arial" w:cs="Arial"/>
          <w:lang w:val="hr-HR"/>
        </w:rPr>
        <w:t xml:space="preserve"> </w:t>
      </w:r>
      <w:r w:rsidRPr="000A5277">
        <w:rPr>
          <w:rFonts w:ascii="Arial" w:hAnsi="Arial" w:cs="Arial"/>
        </w:rPr>
        <w:t>mjeri</w:t>
      </w:r>
      <w:r w:rsidRPr="000A5277">
        <w:rPr>
          <w:rFonts w:ascii="Arial" w:hAnsi="Arial" w:cs="Arial"/>
          <w:lang w:val="hr-HR"/>
        </w:rPr>
        <w:t xml:space="preserve"> </w:t>
      </w:r>
      <w:r w:rsidRPr="000A5277">
        <w:rPr>
          <w:rFonts w:ascii="Arial" w:hAnsi="Arial" w:cs="Arial"/>
        </w:rPr>
        <w:t>mjenja</w:t>
      </w:r>
      <w:r w:rsidRPr="000A5277">
        <w:rPr>
          <w:rFonts w:ascii="Arial" w:hAnsi="Arial" w:cs="Arial"/>
          <w:lang w:val="hr-HR"/>
        </w:rPr>
        <w:t xml:space="preserve"> i povećava </w:t>
      </w:r>
      <w:r w:rsidRPr="000A5277">
        <w:rPr>
          <w:rFonts w:ascii="Arial" w:hAnsi="Arial" w:cs="Arial"/>
        </w:rPr>
        <w:t>u</w:t>
      </w:r>
      <w:r w:rsidRPr="000A5277">
        <w:rPr>
          <w:rFonts w:ascii="Arial" w:hAnsi="Arial" w:cs="Arial"/>
          <w:lang w:val="hr-HR"/>
        </w:rPr>
        <w:t xml:space="preserve"> </w:t>
      </w:r>
      <w:r w:rsidRPr="000A5277">
        <w:rPr>
          <w:rFonts w:ascii="Arial" w:hAnsi="Arial" w:cs="Arial"/>
        </w:rPr>
        <w:t>odnosu</w:t>
      </w:r>
      <w:r w:rsidRPr="000A5277">
        <w:rPr>
          <w:rFonts w:ascii="Arial" w:hAnsi="Arial" w:cs="Arial"/>
          <w:lang w:val="hr-HR"/>
        </w:rPr>
        <w:t xml:space="preserve"> </w:t>
      </w:r>
      <w:r w:rsidRPr="000A5277">
        <w:rPr>
          <w:rFonts w:ascii="Arial" w:hAnsi="Arial" w:cs="Arial"/>
        </w:rPr>
        <w:t>na</w:t>
      </w:r>
      <w:r w:rsidRPr="000A5277">
        <w:rPr>
          <w:rFonts w:ascii="Arial" w:hAnsi="Arial" w:cs="Arial"/>
          <w:lang w:val="hr-HR"/>
        </w:rPr>
        <w:t xml:space="preserve"> isti period iz prethodnih </w:t>
      </w:r>
      <w:r w:rsidRPr="000A5277">
        <w:rPr>
          <w:rFonts w:ascii="Arial" w:hAnsi="Arial" w:cs="Arial"/>
        </w:rPr>
        <w:t>godina</w:t>
      </w:r>
      <w:r w:rsidRPr="000A5277">
        <w:rPr>
          <w:rFonts w:ascii="Arial" w:hAnsi="Arial" w:cs="Arial"/>
          <w:lang w:val="hr-HR"/>
        </w:rPr>
        <w:t xml:space="preserve">. Zbog </w:t>
      </w:r>
      <w:r w:rsidRPr="000A5277">
        <w:rPr>
          <w:rFonts w:ascii="Arial" w:hAnsi="Arial" w:cs="Arial"/>
        </w:rPr>
        <w:t>naprijed</w:t>
      </w:r>
      <w:r w:rsidRPr="000A5277">
        <w:rPr>
          <w:rFonts w:ascii="Arial" w:hAnsi="Arial" w:cs="Arial"/>
          <w:lang w:val="hr-HR"/>
        </w:rPr>
        <w:t xml:space="preserve"> </w:t>
      </w:r>
      <w:r w:rsidRPr="000A5277">
        <w:rPr>
          <w:rFonts w:ascii="Arial" w:hAnsi="Arial" w:cs="Arial"/>
        </w:rPr>
        <w:t>navedenog</w:t>
      </w:r>
      <w:r w:rsidRPr="000A5277">
        <w:rPr>
          <w:rFonts w:ascii="Arial" w:hAnsi="Arial" w:cs="Arial"/>
          <w:lang w:val="hr-HR"/>
        </w:rPr>
        <w:t xml:space="preserve"> </w:t>
      </w:r>
      <w:r w:rsidRPr="000A5277">
        <w:rPr>
          <w:rFonts w:ascii="Arial" w:hAnsi="Arial" w:cs="Arial"/>
        </w:rPr>
        <w:t>u</w:t>
      </w:r>
      <w:r w:rsidRPr="000A5277">
        <w:rPr>
          <w:rFonts w:ascii="Arial" w:hAnsi="Arial" w:cs="Arial"/>
          <w:lang w:val="hr-HR"/>
        </w:rPr>
        <w:t xml:space="preserve"> </w:t>
      </w:r>
      <w:r w:rsidRPr="000A5277">
        <w:rPr>
          <w:rFonts w:ascii="Arial" w:hAnsi="Arial" w:cs="Arial"/>
        </w:rPr>
        <w:t>planiranju</w:t>
      </w:r>
      <w:r w:rsidRPr="000A5277">
        <w:rPr>
          <w:rFonts w:ascii="Arial" w:hAnsi="Arial" w:cs="Arial"/>
          <w:lang w:val="hr-HR"/>
        </w:rPr>
        <w:t xml:space="preserve"> </w:t>
      </w:r>
      <w:r w:rsidRPr="000A5277">
        <w:rPr>
          <w:rFonts w:ascii="Arial" w:hAnsi="Arial" w:cs="Arial"/>
        </w:rPr>
        <w:t>Bud</w:t>
      </w:r>
      <w:r w:rsidRPr="000A5277">
        <w:rPr>
          <w:rFonts w:ascii="Arial" w:hAnsi="Arial" w:cs="Arial"/>
          <w:lang w:val="hr-HR"/>
        </w:rPr>
        <w:t>ž</w:t>
      </w:r>
      <w:r w:rsidRPr="000A5277">
        <w:rPr>
          <w:rFonts w:ascii="Arial" w:hAnsi="Arial" w:cs="Arial"/>
        </w:rPr>
        <w:t>eta</w:t>
      </w:r>
      <w:r w:rsidRPr="000A5277">
        <w:rPr>
          <w:rFonts w:ascii="Arial" w:hAnsi="Arial" w:cs="Arial"/>
          <w:lang w:val="hr-HR"/>
        </w:rPr>
        <w:t xml:space="preserve"> </w:t>
      </w:r>
      <w:r w:rsidRPr="000A5277">
        <w:rPr>
          <w:rFonts w:ascii="Arial" w:hAnsi="Arial" w:cs="Arial"/>
        </w:rPr>
        <w:t>Bosansko</w:t>
      </w:r>
      <w:r w:rsidRPr="000A5277">
        <w:rPr>
          <w:rFonts w:ascii="Arial" w:hAnsi="Arial" w:cs="Arial"/>
          <w:lang w:val="hr-HR"/>
        </w:rPr>
        <w:t>-</w:t>
      </w:r>
      <w:r w:rsidRPr="000A5277">
        <w:rPr>
          <w:rFonts w:ascii="Arial" w:hAnsi="Arial" w:cs="Arial"/>
        </w:rPr>
        <w:t>podrinjskog</w:t>
      </w:r>
      <w:r w:rsidRPr="000A5277">
        <w:rPr>
          <w:rFonts w:ascii="Arial" w:hAnsi="Arial" w:cs="Arial"/>
          <w:lang w:val="hr-HR"/>
        </w:rPr>
        <w:t xml:space="preserve">  </w:t>
      </w:r>
      <w:r w:rsidRPr="000A5277">
        <w:rPr>
          <w:rFonts w:ascii="Arial" w:hAnsi="Arial" w:cs="Arial"/>
        </w:rPr>
        <w:t>kantona</w:t>
      </w:r>
      <w:r w:rsidRPr="000A5277">
        <w:rPr>
          <w:rFonts w:ascii="Arial" w:hAnsi="Arial" w:cs="Arial"/>
          <w:lang w:val="hr-HR"/>
        </w:rPr>
        <w:t xml:space="preserve"> </w:t>
      </w:r>
      <w:r w:rsidRPr="000A5277">
        <w:rPr>
          <w:rFonts w:ascii="Arial" w:hAnsi="Arial" w:cs="Arial"/>
        </w:rPr>
        <w:t>Gora</w:t>
      </w:r>
      <w:r w:rsidRPr="000A5277">
        <w:rPr>
          <w:rFonts w:ascii="Arial" w:hAnsi="Arial" w:cs="Arial"/>
          <w:lang w:val="hr-HR"/>
        </w:rPr>
        <w:t>ž</w:t>
      </w:r>
      <w:r w:rsidRPr="000A5277">
        <w:rPr>
          <w:rFonts w:ascii="Arial" w:hAnsi="Arial" w:cs="Arial"/>
        </w:rPr>
        <w:t>de</w:t>
      </w:r>
      <w:r w:rsidRPr="000A5277">
        <w:rPr>
          <w:rFonts w:ascii="Arial" w:hAnsi="Arial" w:cs="Arial"/>
          <w:lang w:val="hr-HR"/>
        </w:rPr>
        <w:t xml:space="preserve"> </w:t>
      </w:r>
      <w:r w:rsidRPr="000A5277">
        <w:rPr>
          <w:rFonts w:ascii="Arial" w:hAnsi="Arial" w:cs="Arial"/>
        </w:rPr>
        <w:t>za</w:t>
      </w:r>
      <w:r w:rsidRPr="000A5277">
        <w:rPr>
          <w:rFonts w:ascii="Arial" w:hAnsi="Arial" w:cs="Arial"/>
          <w:lang w:val="hr-HR"/>
        </w:rPr>
        <w:t xml:space="preserve"> 2014. </w:t>
      </w:r>
      <w:r w:rsidRPr="000A5277">
        <w:rPr>
          <w:rFonts w:ascii="Arial" w:hAnsi="Arial" w:cs="Arial"/>
        </w:rPr>
        <w:t>godinu</w:t>
      </w:r>
      <w:r w:rsidRPr="000A5277">
        <w:rPr>
          <w:rFonts w:ascii="Arial" w:hAnsi="Arial" w:cs="Arial"/>
          <w:lang w:val="hr-HR"/>
        </w:rPr>
        <w:t xml:space="preserve"> </w:t>
      </w:r>
      <w:r w:rsidRPr="000A5277">
        <w:rPr>
          <w:rFonts w:ascii="Arial" w:hAnsi="Arial" w:cs="Arial"/>
        </w:rPr>
        <w:t>u</w:t>
      </w:r>
      <w:r w:rsidRPr="000A5277">
        <w:rPr>
          <w:rFonts w:ascii="Arial" w:hAnsi="Arial" w:cs="Arial"/>
          <w:lang w:val="hr-HR"/>
        </w:rPr>
        <w:t xml:space="preserve"> </w:t>
      </w:r>
      <w:r w:rsidRPr="000A5277">
        <w:rPr>
          <w:rFonts w:ascii="Arial" w:hAnsi="Arial" w:cs="Arial"/>
        </w:rPr>
        <w:t>prihodovnoj</w:t>
      </w:r>
      <w:r w:rsidRPr="000A5277">
        <w:rPr>
          <w:rFonts w:ascii="Arial" w:hAnsi="Arial" w:cs="Arial"/>
          <w:lang w:val="hr-HR"/>
        </w:rPr>
        <w:t xml:space="preserve"> </w:t>
      </w:r>
      <w:r w:rsidRPr="000A5277">
        <w:rPr>
          <w:rFonts w:ascii="Arial" w:hAnsi="Arial" w:cs="Arial"/>
        </w:rPr>
        <w:t>strani</w:t>
      </w:r>
      <w:r w:rsidRPr="000A5277">
        <w:rPr>
          <w:rFonts w:ascii="Arial" w:hAnsi="Arial" w:cs="Arial"/>
          <w:lang w:val="hr-HR"/>
        </w:rPr>
        <w:t xml:space="preserve"> </w:t>
      </w:r>
      <w:r w:rsidRPr="000A5277">
        <w:rPr>
          <w:rFonts w:ascii="Arial" w:hAnsi="Arial" w:cs="Arial"/>
        </w:rPr>
        <w:t>planirana</w:t>
      </w:r>
      <w:r w:rsidRPr="000A5277">
        <w:rPr>
          <w:rFonts w:ascii="Arial" w:hAnsi="Arial" w:cs="Arial"/>
          <w:lang w:val="hr-HR"/>
        </w:rPr>
        <w:t xml:space="preserve"> </w:t>
      </w:r>
      <w:r w:rsidRPr="000A5277">
        <w:rPr>
          <w:rFonts w:ascii="Arial" w:hAnsi="Arial" w:cs="Arial"/>
        </w:rPr>
        <w:t>su</w:t>
      </w:r>
      <w:r w:rsidRPr="000A5277">
        <w:rPr>
          <w:rFonts w:ascii="Arial" w:hAnsi="Arial" w:cs="Arial"/>
          <w:lang w:val="hr-HR"/>
        </w:rPr>
        <w:t xml:space="preserve"> </w:t>
      </w:r>
      <w:r w:rsidRPr="000A5277">
        <w:rPr>
          <w:rFonts w:ascii="Arial" w:hAnsi="Arial" w:cs="Arial"/>
        </w:rPr>
        <w:t>zna</w:t>
      </w:r>
      <w:r w:rsidRPr="000A5277">
        <w:rPr>
          <w:rFonts w:ascii="Arial" w:hAnsi="Arial" w:cs="Arial"/>
          <w:lang w:val="hr-HR"/>
        </w:rPr>
        <w:t>č</w:t>
      </w:r>
      <w:r w:rsidRPr="000A5277">
        <w:rPr>
          <w:rFonts w:ascii="Arial" w:hAnsi="Arial" w:cs="Arial"/>
        </w:rPr>
        <w:t>ajna</w:t>
      </w:r>
      <w:r w:rsidRPr="000A5277">
        <w:rPr>
          <w:rFonts w:ascii="Arial" w:hAnsi="Arial" w:cs="Arial"/>
          <w:lang w:val="hr-HR"/>
        </w:rPr>
        <w:t xml:space="preserve"> </w:t>
      </w:r>
      <w:r w:rsidRPr="000A5277">
        <w:rPr>
          <w:rFonts w:ascii="Arial" w:hAnsi="Arial" w:cs="Arial"/>
        </w:rPr>
        <w:t>pove</w:t>
      </w:r>
      <w:r w:rsidRPr="000A5277">
        <w:rPr>
          <w:rFonts w:ascii="Arial" w:hAnsi="Arial" w:cs="Arial"/>
          <w:lang w:val="hr-HR"/>
        </w:rPr>
        <w:t>ć</w:t>
      </w:r>
      <w:r w:rsidRPr="000A5277">
        <w:rPr>
          <w:rFonts w:ascii="Arial" w:hAnsi="Arial" w:cs="Arial"/>
        </w:rPr>
        <w:t>anje</w:t>
      </w:r>
      <w:r w:rsidRPr="000A5277">
        <w:rPr>
          <w:rFonts w:ascii="Arial" w:hAnsi="Arial" w:cs="Arial"/>
          <w:lang w:val="hr-HR"/>
        </w:rPr>
        <w:t xml:space="preserve"> </w:t>
      </w:r>
      <w:r w:rsidRPr="000A5277">
        <w:rPr>
          <w:rFonts w:ascii="Arial" w:hAnsi="Arial" w:cs="Arial"/>
        </w:rPr>
        <w:t>odre</w:t>
      </w:r>
      <w:r w:rsidRPr="000A5277">
        <w:rPr>
          <w:rFonts w:ascii="Arial" w:hAnsi="Arial" w:cs="Arial"/>
          <w:lang w:val="hr-HR"/>
        </w:rPr>
        <w:t>đ</w:t>
      </w:r>
      <w:r w:rsidRPr="000A5277">
        <w:rPr>
          <w:rFonts w:ascii="Arial" w:hAnsi="Arial" w:cs="Arial"/>
        </w:rPr>
        <w:t>enih</w:t>
      </w:r>
      <w:r w:rsidRPr="000A5277">
        <w:rPr>
          <w:rFonts w:ascii="Arial" w:hAnsi="Arial" w:cs="Arial"/>
          <w:lang w:val="hr-HR"/>
        </w:rPr>
        <w:t xml:space="preserve"> </w:t>
      </w:r>
      <w:r w:rsidRPr="000A5277">
        <w:rPr>
          <w:rFonts w:ascii="Arial" w:hAnsi="Arial" w:cs="Arial"/>
        </w:rPr>
        <w:t>prihoda na koje kanton ima uticaja</w:t>
      </w:r>
      <w:r w:rsidRPr="000A5277">
        <w:rPr>
          <w:rFonts w:ascii="Arial" w:hAnsi="Arial" w:cs="Arial"/>
          <w:lang w:val="hr-HR"/>
        </w:rPr>
        <w:t xml:space="preserve">, </w:t>
      </w:r>
      <w:r w:rsidRPr="000A5277">
        <w:rPr>
          <w:rFonts w:ascii="Arial" w:hAnsi="Arial" w:cs="Arial"/>
        </w:rPr>
        <w:t>a</w:t>
      </w:r>
      <w:r w:rsidRPr="000A5277">
        <w:rPr>
          <w:rFonts w:ascii="Arial" w:hAnsi="Arial" w:cs="Arial"/>
          <w:lang w:val="hr-HR"/>
        </w:rPr>
        <w:t xml:space="preserve"> </w:t>
      </w:r>
      <w:r w:rsidRPr="000A5277">
        <w:rPr>
          <w:rFonts w:ascii="Arial" w:hAnsi="Arial" w:cs="Arial"/>
        </w:rPr>
        <w:t>izvr</w:t>
      </w:r>
      <w:r w:rsidRPr="000A5277">
        <w:rPr>
          <w:rFonts w:ascii="Arial" w:hAnsi="Arial" w:cs="Arial"/>
          <w:lang w:val="hr-HR"/>
        </w:rPr>
        <w:t>š</w:t>
      </w:r>
      <w:r w:rsidRPr="000A5277">
        <w:rPr>
          <w:rFonts w:ascii="Arial" w:hAnsi="Arial" w:cs="Arial"/>
        </w:rPr>
        <w:t>enje</w:t>
      </w:r>
      <w:r w:rsidRPr="000A5277">
        <w:rPr>
          <w:rFonts w:ascii="Arial" w:hAnsi="Arial" w:cs="Arial"/>
          <w:lang w:val="hr-HR"/>
        </w:rPr>
        <w:t xml:space="preserve"> </w:t>
      </w:r>
      <w:r w:rsidRPr="000A5277">
        <w:rPr>
          <w:rFonts w:ascii="Arial" w:hAnsi="Arial" w:cs="Arial"/>
        </w:rPr>
        <w:t>prihoda</w:t>
      </w:r>
      <w:r w:rsidRPr="000A5277">
        <w:rPr>
          <w:rFonts w:ascii="Arial" w:hAnsi="Arial" w:cs="Arial"/>
          <w:lang w:val="hr-HR"/>
        </w:rPr>
        <w:t xml:space="preserve"> </w:t>
      </w:r>
      <w:r w:rsidRPr="000A5277">
        <w:rPr>
          <w:rFonts w:ascii="Arial" w:hAnsi="Arial" w:cs="Arial"/>
        </w:rPr>
        <w:t>za</w:t>
      </w:r>
      <w:r w:rsidRPr="000A5277">
        <w:rPr>
          <w:rFonts w:ascii="Arial" w:hAnsi="Arial" w:cs="Arial"/>
          <w:lang w:val="hr-HR"/>
        </w:rPr>
        <w:t xml:space="preserve"> </w:t>
      </w:r>
      <w:r w:rsidRPr="000A5277">
        <w:rPr>
          <w:rFonts w:ascii="Arial" w:hAnsi="Arial" w:cs="Arial"/>
        </w:rPr>
        <w:t>prvih šest</w:t>
      </w:r>
      <w:r w:rsidRPr="000A5277">
        <w:rPr>
          <w:rFonts w:ascii="Arial" w:hAnsi="Arial" w:cs="Arial"/>
          <w:lang w:val="hr-HR"/>
        </w:rPr>
        <w:t xml:space="preserve"> </w:t>
      </w:r>
      <w:r w:rsidRPr="000A5277">
        <w:rPr>
          <w:rFonts w:ascii="Arial" w:hAnsi="Arial" w:cs="Arial"/>
        </w:rPr>
        <w:t>mjeseci</w:t>
      </w:r>
      <w:r w:rsidRPr="000A5277">
        <w:rPr>
          <w:rFonts w:ascii="Arial" w:hAnsi="Arial" w:cs="Arial"/>
          <w:lang w:val="hr-HR"/>
        </w:rPr>
        <w:t xml:space="preserve"> </w:t>
      </w:r>
      <w:r w:rsidRPr="000A5277">
        <w:rPr>
          <w:rFonts w:ascii="Arial" w:hAnsi="Arial" w:cs="Arial"/>
        </w:rPr>
        <w:t>ukazuje</w:t>
      </w:r>
      <w:r w:rsidRPr="000A5277">
        <w:rPr>
          <w:rFonts w:ascii="Arial" w:hAnsi="Arial" w:cs="Arial"/>
          <w:lang w:val="hr-HR"/>
        </w:rPr>
        <w:t xml:space="preserve"> </w:t>
      </w:r>
      <w:r w:rsidRPr="000A5277">
        <w:rPr>
          <w:rFonts w:ascii="Arial" w:hAnsi="Arial" w:cs="Arial"/>
        </w:rPr>
        <w:t>da</w:t>
      </w:r>
      <w:r w:rsidRPr="000A5277">
        <w:rPr>
          <w:rFonts w:ascii="Arial" w:hAnsi="Arial" w:cs="Arial"/>
          <w:lang w:val="hr-HR"/>
        </w:rPr>
        <w:t xml:space="preserve"> </w:t>
      </w:r>
      <w:r w:rsidRPr="000A5277">
        <w:rPr>
          <w:rFonts w:ascii="Arial" w:hAnsi="Arial" w:cs="Arial"/>
        </w:rPr>
        <w:t>je</w:t>
      </w:r>
      <w:r w:rsidRPr="000A5277">
        <w:rPr>
          <w:rFonts w:ascii="Arial" w:hAnsi="Arial" w:cs="Arial"/>
          <w:lang w:val="hr-HR"/>
        </w:rPr>
        <w:t xml:space="preserve"> </w:t>
      </w:r>
      <w:r w:rsidRPr="000A5277">
        <w:rPr>
          <w:rFonts w:ascii="Arial" w:hAnsi="Arial" w:cs="Arial"/>
        </w:rPr>
        <w:t>takvo</w:t>
      </w:r>
      <w:r w:rsidRPr="000A5277">
        <w:rPr>
          <w:rFonts w:ascii="Arial" w:hAnsi="Arial" w:cs="Arial"/>
          <w:lang w:val="hr-HR"/>
        </w:rPr>
        <w:t xml:space="preserve"> </w:t>
      </w:r>
      <w:r w:rsidRPr="000A5277">
        <w:rPr>
          <w:rFonts w:ascii="Arial" w:hAnsi="Arial" w:cs="Arial"/>
        </w:rPr>
        <w:t>planiranje</w:t>
      </w:r>
      <w:r w:rsidRPr="000A5277">
        <w:rPr>
          <w:rFonts w:ascii="Arial" w:hAnsi="Arial" w:cs="Arial"/>
          <w:lang w:val="hr-HR"/>
        </w:rPr>
        <w:t xml:space="preserve"> </w:t>
      </w:r>
      <w:r w:rsidRPr="000A5277">
        <w:rPr>
          <w:rFonts w:ascii="Arial" w:hAnsi="Arial" w:cs="Arial"/>
        </w:rPr>
        <w:t>bilo</w:t>
      </w:r>
      <w:r w:rsidRPr="000A5277">
        <w:rPr>
          <w:rFonts w:ascii="Arial" w:hAnsi="Arial" w:cs="Arial"/>
          <w:lang w:val="hr-HR"/>
        </w:rPr>
        <w:t xml:space="preserve"> </w:t>
      </w:r>
      <w:r w:rsidRPr="000A5277">
        <w:rPr>
          <w:rFonts w:ascii="Arial" w:hAnsi="Arial" w:cs="Arial"/>
        </w:rPr>
        <w:t>opravdano</w:t>
      </w:r>
      <w:r w:rsidRPr="000A5277">
        <w:rPr>
          <w:rFonts w:ascii="Arial" w:hAnsi="Arial" w:cs="Arial"/>
          <w:lang w:val="hr-HR"/>
        </w:rPr>
        <w:t>.</w:t>
      </w:r>
    </w:p>
    <w:p w:rsidR="0058032D" w:rsidRPr="000A5277" w:rsidRDefault="0058032D" w:rsidP="00095184">
      <w:pPr>
        <w:pStyle w:val="BodyTextIndent"/>
        <w:rPr>
          <w:rFonts w:ascii="Arial" w:hAnsi="Arial" w:cs="Arial"/>
          <w:lang w:val="hr-HR"/>
        </w:rPr>
      </w:pPr>
      <w:r w:rsidRPr="000A5277">
        <w:rPr>
          <w:rFonts w:ascii="Arial" w:hAnsi="Arial" w:cs="Arial"/>
        </w:rPr>
        <w:t>Ostvarenje</w:t>
      </w:r>
      <w:r w:rsidRPr="000A5277">
        <w:rPr>
          <w:rFonts w:ascii="Arial" w:hAnsi="Arial" w:cs="Arial"/>
          <w:lang w:val="hr-HR"/>
        </w:rPr>
        <w:t xml:space="preserve"> </w:t>
      </w:r>
      <w:r w:rsidRPr="000A5277">
        <w:rPr>
          <w:rFonts w:ascii="Arial" w:hAnsi="Arial" w:cs="Arial"/>
        </w:rPr>
        <w:t>prihoda</w:t>
      </w:r>
      <w:r w:rsidRPr="000A5277">
        <w:rPr>
          <w:rFonts w:ascii="Arial" w:hAnsi="Arial" w:cs="Arial"/>
          <w:lang w:val="hr-HR"/>
        </w:rPr>
        <w:t xml:space="preserve"> </w:t>
      </w:r>
      <w:r w:rsidRPr="000A5277">
        <w:rPr>
          <w:rFonts w:ascii="Arial" w:hAnsi="Arial" w:cs="Arial"/>
        </w:rPr>
        <w:t>od</w:t>
      </w:r>
      <w:r w:rsidRPr="000A5277">
        <w:rPr>
          <w:rFonts w:ascii="Arial" w:hAnsi="Arial" w:cs="Arial"/>
          <w:lang w:val="hr-HR"/>
        </w:rPr>
        <w:t xml:space="preserve"> </w:t>
      </w:r>
      <w:r w:rsidRPr="000A5277">
        <w:rPr>
          <w:rFonts w:ascii="Arial" w:hAnsi="Arial" w:cs="Arial"/>
        </w:rPr>
        <w:t>poreza</w:t>
      </w:r>
      <w:r w:rsidRPr="000A5277">
        <w:rPr>
          <w:rFonts w:ascii="Arial" w:hAnsi="Arial" w:cs="Arial"/>
          <w:lang w:val="hr-HR"/>
        </w:rPr>
        <w:t xml:space="preserve"> </w:t>
      </w:r>
      <w:r w:rsidRPr="000A5277">
        <w:rPr>
          <w:rFonts w:ascii="Arial" w:hAnsi="Arial" w:cs="Arial"/>
        </w:rPr>
        <w:t>na</w:t>
      </w:r>
      <w:r w:rsidRPr="000A5277">
        <w:rPr>
          <w:rFonts w:ascii="Arial" w:hAnsi="Arial" w:cs="Arial"/>
          <w:lang w:val="hr-HR"/>
        </w:rPr>
        <w:t xml:space="preserve"> </w:t>
      </w:r>
      <w:r w:rsidRPr="000A5277">
        <w:rPr>
          <w:rFonts w:ascii="Arial" w:hAnsi="Arial" w:cs="Arial"/>
        </w:rPr>
        <w:t>dohodak</w:t>
      </w:r>
      <w:r w:rsidRPr="000A5277">
        <w:rPr>
          <w:rFonts w:ascii="Arial" w:hAnsi="Arial" w:cs="Arial"/>
          <w:lang w:val="hr-HR"/>
        </w:rPr>
        <w:t xml:space="preserve"> </w:t>
      </w:r>
      <w:r w:rsidRPr="000A5277">
        <w:rPr>
          <w:rFonts w:ascii="Arial" w:hAnsi="Arial" w:cs="Arial"/>
        </w:rPr>
        <w:t>se</w:t>
      </w:r>
      <w:r w:rsidRPr="000A5277">
        <w:rPr>
          <w:rFonts w:ascii="Arial" w:hAnsi="Arial" w:cs="Arial"/>
          <w:lang w:val="hr-HR"/>
        </w:rPr>
        <w:t xml:space="preserve"> ostvaruje </w:t>
      </w:r>
      <w:r w:rsidRPr="000A5277">
        <w:rPr>
          <w:rFonts w:ascii="Arial" w:hAnsi="Arial" w:cs="Arial"/>
        </w:rPr>
        <w:t>na</w:t>
      </w:r>
      <w:r w:rsidRPr="000A5277">
        <w:rPr>
          <w:rFonts w:ascii="Arial" w:hAnsi="Arial" w:cs="Arial"/>
          <w:lang w:val="hr-HR"/>
        </w:rPr>
        <w:t xml:space="preserve"> </w:t>
      </w:r>
      <w:r w:rsidRPr="000A5277">
        <w:rPr>
          <w:rFonts w:ascii="Arial" w:hAnsi="Arial" w:cs="Arial"/>
        </w:rPr>
        <w:t>osnovu</w:t>
      </w:r>
      <w:r w:rsidRPr="000A5277">
        <w:rPr>
          <w:rFonts w:ascii="Arial" w:hAnsi="Arial" w:cs="Arial"/>
          <w:lang w:val="hr-HR"/>
        </w:rPr>
        <w:t xml:space="preserve"> </w:t>
      </w:r>
      <w:r w:rsidRPr="000A5277">
        <w:rPr>
          <w:rFonts w:ascii="Arial" w:hAnsi="Arial" w:cs="Arial"/>
        </w:rPr>
        <w:t>Zakona</w:t>
      </w:r>
      <w:r w:rsidRPr="000A5277">
        <w:rPr>
          <w:rFonts w:ascii="Arial" w:hAnsi="Arial" w:cs="Arial"/>
          <w:lang w:val="hr-HR"/>
        </w:rPr>
        <w:t xml:space="preserve"> </w:t>
      </w:r>
      <w:r w:rsidRPr="000A5277">
        <w:rPr>
          <w:rFonts w:ascii="Arial" w:hAnsi="Arial" w:cs="Arial"/>
        </w:rPr>
        <w:t>o</w:t>
      </w:r>
      <w:r w:rsidRPr="000A5277">
        <w:rPr>
          <w:rFonts w:ascii="Arial" w:hAnsi="Arial" w:cs="Arial"/>
          <w:lang w:val="hr-HR"/>
        </w:rPr>
        <w:t xml:space="preserve"> </w:t>
      </w:r>
      <w:r w:rsidRPr="000A5277">
        <w:rPr>
          <w:rFonts w:ascii="Arial" w:hAnsi="Arial" w:cs="Arial"/>
        </w:rPr>
        <w:t>porezu</w:t>
      </w:r>
      <w:r w:rsidRPr="000A5277">
        <w:rPr>
          <w:rFonts w:ascii="Arial" w:hAnsi="Arial" w:cs="Arial"/>
          <w:lang w:val="hr-HR"/>
        </w:rPr>
        <w:t xml:space="preserve"> </w:t>
      </w:r>
      <w:r w:rsidRPr="000A5277">
        <w:rPr>
          <w:rFonts w:ascii="Arial" w:hAnsi="Arial" w:cs="Arial"/>
        </w:rPr>
        <w:t>na</w:t>
      </w:r>
      <w:r w:rsidRPr="000A5277">
        <w:rPr>
          <w:rFonts w:ascii="Arial" w:hAnsi="Arial" w:cs="Arial"/>
          <w:lang w:val="hr-HR"/>
        </w:rPr>
        <w:t xml:space="preserve"> </w:t>
      </w:r>
      <w:r w:rsidRPr="000A5277">
        <w:rPr>
          <w:rFonts w:ascii="Arial" w:hAnsi="Arial" w:cs="Arial"/>
        </w:rPr>
        <w:t>dohodak</w:t>
      </w:r>
      <w:r w:rsidRPr="000A5277">
        <w:rPr>
          <w:rFonts w:ascii="Arial" w:hAnsi="Arial" w:cs="Arial"/>
          <w:lang w:val="hr-HR"/>
        </w:rPr>
        <w:t xml:space="preserve">, a navedeni prihodi su poprilično stabilni i imaju stalnu tendenciju rasta zbog osjetnog ekonomskog razvoja na području Kantona, što je bitno s obzirom da su ti prihodi najizdašniji </w:t>
      </w:r>
      <w:r w:rsidRPr="000A5277">
        <w:rPr>
          <w:rFonts w:ascii="Arial" w:hAnsi="Arial" w:cs="Arial"/>
        </w:rPr>
        <w:t>u</w:t>
      </w:r>
      <w:r w:rsidRPr="000A5277">
        <w:rPr>
          <w:rFonts w:ascii="Arial" w:hAnsi="Arial" w:cs="Arial"/>
          <w:lang w:val="hr-HR"/>
        </w:rPr>
        <w:t xml:space="preserve"> </w:t>
      </w:r>
      <w:r w:rsidRPr="000A5277">
        <w:rPr>
          <w:rFonts w:ascii="Arial" w:hAnsi="Arial" w:cs="Arial"/>
        </w:rPr>
        <w:t>sistemu</w:t>
      </w:r>
      <w:r w:rsidRPr="000A5277">
        <w:rPr>
          <w:rFonts w:ascii="Arial" w:hAnsi="Arial" w:cs="Arial"/>
          <w:lang w:val="hr-HR"/>
        </w:rPr>
        <w:t xml:space="preserve"> </w:t>
      </w:r>
      <w:r w:rsidRPr="000A5277">
        <w:rPr>
          <w:rFonts w:ascii="Arial" w:hAnsi="Arial" w:cs="Arial"/>
        </w:rPr>
        <w:t>direktnog</w:t>
      </w:r>
      <w:r w:rsidRPr="000A5277">
        <w:rPr>
          <w:rFonts w:ascii="Arial" w:hAnsi="Arial" w:cs="Arial"/>
          <w:lang w:val="hr-HR"/>
        </w:rPr>
        <w:t xml:space="preserve"> </w:t>
      </w:r>
      <w:r w:rsidRPr="000A5277">
        <w:rPr>
          <w:rFonts w:ascii="Arial" w:hAnsi="Arial" w:cs="Arial"/>
        </w:rPr>
        <w:t>oporezivanja</w:t>
      </w:r>
      <w:r w:rsidRPr="000A5277">
        <w:rPr>
          <w:rFonts w:ascii="Arial" w:hAnsi="Arial" w:cs="Arial"/>
          <w:lang w:val="hr-HR"/>
        </w:rPr>
        <w:t xml:space="preserve">. </w:t>
      </w:r>
    </w:p>
    <w:p w:rsidR="0058032D" w:rsidRPr="000A5277" w:rsidRDefault="0058032D" w:rsidP="00095184">
      <w:pPr>
        <w:pStyle w:val="BodyTextIndent"/>
        <w:rPr>
          <w:rFonts w:ascii="Arial" w:hAnsi="Arial" w:cs="Arial"/>
          <w:lang w:val="hr-HR"/>
        </w:rPr>
      </w:pPr>
      <w:r w:rsidRPr="000A5277">
        <w:rPr>
          <w:rFonts w:ascii="Arial" w:hAnsi="Arial" w:cs="Arial"/>
        </w:rPr>
        <w:t>Ostvarenje</w:t>
      </w:r>
      <w:r w:rsidRPr="000A5277">
        <w:rPr>
          <w:rFonts w:ascii="Arial" w:hAnsi="Arial" w:cs="Arial"/>
          <w:lang w:val="hr-HR"/>
        </w:rPr>
        <w:t xml:space="preserve"> </w:t>
      </w:r>
      <w:r w:rsidRPr="000A5277">
        <w:rPr>
          <w:rFonts w:ascii="Arial" w:hAnsi="Arial" w:cs="Arial"/>
        </w:rPr>
        <w:t>prihoda</w:t>
      </w:r>
      <w:r w:rsidRPr="000A5277">
        <w:rPr>
          <w:rFonts w:ascii="Arial" w:hAnsi="Arial" w:cs="Arial"/>
          <w:lang w:val="hr-HR"/>
        </w:rPr>
        <w:t xml:space="preserve"> </w:t>
      </w:r>
      <w:r w:rsidRPr="000A5277">
        <w:rPr>
          <w:rFonts w:ascii="Arial" w:hAnsi="Arial" w:cs="Arial"/>
        </w:rPr>
        <w:t>od</w:t>
      </w:r>
      <w:r w:rsidRPr="000A5277">
        <w:rPr>
          <w:rFonts w:ascii="Arial" w:hAnsi="Arial" w:cs="Arial"/>
          <w:lang w:val="hr-HR"/>
        </w:rPr>
        <w:t xml:space="preserve"> </w:t>
      </w:r>
      <w:r w:rsidRPr="000A5277">
        <w:rPr>
          <w:rFonts w:ascii="Arial" w:hAnsi="Arial" w:cs="Arial"/>
        </w:rPr>
        <w:t>stalnog</w:t>
      </w:r>
      <w:r w:rsidRPr="000A5277">
        <w:rPr>
          <w:rFonts w:ascii="Arial" w:hAnsi="Arial" w:cs="Arial"/>
          <w:lang w:val="hr-HR"/>
        </w:rPr>
        <w:t xml:space="preserve"> </w:t>
      </w:r>
      <w:r w:rsidRPr="000A5277">
        <w:rPr>
          <w:rFonts w:ascii="Arial" w:hAnsi="Arial" w:cs="Arial"/>
        </w:rPr>
        <w:t>poreza</w:t>
      </w:r>
      <w:r w:rsidRPr="000A5277">
        <w:rPr>
          <w:rFonts w:ascii="Arial" w:hAnsi="Arial" w:cs="Arial"/>
          <w:lang w:val="hr-HR"/>
        </w:rPr>
        <w:t xml:space="preserve"> </w:t>
      </w:r>
      <w:r w:rsidRPr="000A5277">
        <w:rPr>
          <w:rFonts w:ascii="Arial" w:hAnsi="Arial" w:cs="Arial"/>
        </w:rPr>
        <w:t>na</w:t>
      </w:r>
      <w:r w:rsidRPr="000A5277">
        <w:rPr>
          <w:rFonts w:ascii="Arial" w:hAnsi="Arial" w:cs="Arial"/>
          <w:lang w:val="hr-HR"/>
        </w:rPr>
        <w:t xml:space="preserve"> </w:t>
      </w:r>
      <w:r w:rsidRPr="000A5277">
        <w:rPr>
          <w:rFonts w:ascii="Arial" w:hAnsi="Arial" w:cs="Arial"/>
        </w:rPr>
        <w:t>imovinu</w:t>
      </w:r>
      <w:r w:rsidRPr="000A5277">
        <w:rPr>
          <w:rFonts w:ascii="Arial" w:hAnsi="Arial" w:cs="Arial"/>
          <w:lang w:val="hr-HR"/>
        </w:rPr>
        <w:t xml:space="preserve"> </w:t>
      </w:r>
      <w:r w:rsidRPr="000A5277">
        <w:rPr>
          <w:rFonts w:ascii="Arial" w:hAnsi="Arial" w:cs="Arial"/>
        </w:rPr>
        <w:t>nakon</w:t>
      </w:r>
      <w:r w:rsidRPr="000A5277">
        <w:rPr>
          <w:rFonts w:ascii="Arial" w:hAnsi="Arial" w:cs="Arial"/>
          <w:lang w:val="hr-HR"/>
        </w:rPr>
        <w:t xml:space="preserve"> š</w:t>
      </w:r>
      <w:r w:rsidRPr="000A5277">
        <w:rPr>
          <w:rFonts w:ascii="Arial" w:hAnsi="Arial" w:cs="Arial"/>
        </w:rPr>
        <w:t>to</w:t>
      </w:r>
      <w:r w:rsidRPr="000A5277">
        <w:rPr>
          <w:rFonts w:ascii="Arial" w:hAnsi="Arial" w:cs="Arial"/>
          <w:lang w:val="hr-HR"/>
        </w:rPr>
        <w:t xml:space="preserve"> </w:t>
      </w:r>
      <w:r w:rsidRPr="000A5277">
        <w:rPr>
          <w:rFonts w:ascii="Arial" w:hAnsi="Arial" w:cs="Arial"/>
        </w:rPr>
        <w:t>je</w:t>
      </w:r>
      <w:r w:rsidRPr="000A5277">
        <w:rPr>
          <w:rFonts w:ascii="Arial" w:hAnsi="Arial" w:cs="Arial"/>
          <w:lang w:val="hr-HR"/>
        </w:rPr>
        <w:t xml:space="preserve"> </w:t>
      </w:r>
      <w:r w:rsidRPr="000A5277">
        <w:rPr>
          <w:rFonts w:ascii="Arial" w:hAnsi="Arial" w:cs="Arial"/>
        </w:rPr>
        <w:t>u</w:t>
      </w:r>
      <w:r w:rsidRPr="000A5277">
        <w:rPr>
          <w:rFonts w:ascii="Arial" w:hAnsi="Arial" w:cs="Arial"/>
          <w:lang w:val="hr-HR"/>
        </w:rPr>
        <w:t xml:space="preserve"> 2009. </w:t>
      </w:r>
      <w:r w:rsidRPr="000A5277">
        <w:rPr>
          <w:rFonts w:ascii="Arial" w:hAnsi="Arial" w:cs="Arial"/>
        </w:rPr>
        <w:t>godini</w:t>
      </w:r>
      <w:r w:rsidRPr="000A5277">
        <w:rPr>
          <w:rFonts w:ascii="Arial" w:hAnsi="Arial" w:cs="Arial"/>
          <w:lang w:val="hr-HR"/>
        </w:rPr>
        <w:t xml:space="preserve"> </w:t>
      </w:r>
      <w:r w:rsidRPr="000A5277">
        <w:rPr>
          <w:rFonts w:ascii="Arial" w:hAnsi="Arial" w:cs="Arial"/>
        </w:rPr>
        <w:t>donesen</w:t>
      </w:r>
      <w:r w:rsidRPr="000A5277">
        <w:rPr>
          <w:rFonts w:ascii="Arial" w:hAnsi="Arial" w:cs="Arial"/>
          <w:lang w:val="hr-HR"/>
        </w:rPr>
        <w:t xml:space="preserve"> </w:t>
      </w:r>
      <w:r w:rsidRPr="000A5277">
        <w:rPr>
          <w:rFonts w:ascii="Arial" w:hAnsi="Arial" w:cs="Arial"/>
        </w:rPr>
        <w:t>Zakon</w:t>
      </w:r>
      <w:r w:rsidRPr="000A5277">
        <w:rPr>
          <w:rFonts w:ascii="Arial" w:hAnsi="Arial" w:cs="Arial"/>
          <w:lang w:val="hr-HR"/>
        </w:rPr>
        <w:t xml:space="preserve"> </w:t>
      </w:r>
      <w:r w:rsidRPr="000A5277">
        <w:rPr>
          <w:rFonts w:ascii="Arial" w:hAnsi="Arial" w:cs="Arial"/>
        </w:rPr>
        <w:t>o</w:t>
      </w:r>
      <w:r w:rsidRPr="000A5277">
        <w:rPr>
          <w:rFonts w:ascii="Arial" w:hAnsi="Arial" w:cs="Arial"/>
          <w:lang w:val="hr-HR"/>
        </w:rPr>
        <w:t xml:space="preserve"> </w:t>
      </w:r>
      <w:r w:rsidRPr="000A5277">
        <w:rPr>
          <w:rFonts w:ascii="Arial" w:hAnsi="Arial" w:cs="Arial"/>
        </w:rPr>
        <w:t>porezu</w:t>
      </w:r>
      <w:r w:rsidRPr="000A5277">
        <w:rPr>
          <w:rFonts w:ascii="Arial" w:hAnsi="Arial" w:cs="Arial"/>
          <w:lang w:val="hr-HR"/>
        </w:rPr>
        <w:t xml:space="preserve"> </w:t>
      </w:r>
      <w:r w:rsidRPr="000A5277">
        <w:rPr>
          <w:rFonts w:ascii="Arial" w:hAnsi="Arial" w:cs="Arial"/>
        </w:rPr>
        <w:t>na</w:t>
      </w:r>
      <w:r w:rsidRPr="000A5277">
        <w:rPr>
          <w:rFonts w:ascii="Arial" w:hAnsi="Arial" w:cs="Arial"/>
          <w:lang w:val="hr-HR"/>
        </w:rPr>
        <w:t xml:space="preserve"> </w:t>
      </w:r>
      <w:r w:rsidRPr="000A5277">
        <w:rPr>
          <w:rFonts w:ascii="Arial" w:hAnsi="Arial" w:cs="Arial"/>
        </w:rPr>
        <w:t>imovinu</w:t>
      </w:r>
      <w:r w:rsidRPr="000A5277">
        <w:rPr>
          <w:rFonts w:ascii="Arial" w:hAnsi="Arial" w:cs="Arial"/>
          <w:lang w:val="hr-HR"/>
        </w:rPr>
        <w:t xml:space="preserve">, </w:t>
      </w:r>
      <w:r w:rsidRPr="000A5277">
        <w:rPr>
          <w:rFonts w:ascii="Arial" w:hAnsi="Arial" w:cs="Arial"/>
        </w:rPr>
        <w:t>naslije</w:t>
      </w:r>
      <w:r w:rsidRPr="000A5277">
        <w:rPr>
          <w:rFonts w:ascii="Arial" w:hAnsi="Arial" w:cs="Arial"/>
          <w:lang w:val="hr-HR"/>
        </w:rPr>
        <w:t>đ</w:t>
      </w:r>
      <w:r w:rsidRPr="000A5277">
        <w:rPr>
          <w:rFonts w:ascii="Arial" w:hAnsi="Arial" w:cs="Arial"/>
        </w:rPr>
        <w:t>e</w:t>
      </w:r>
      <w:r w:rsidRPr="000A5277">
        <w:rPr>
          <w:rFonts w:ascii="Arial" w:hAnsi="Arial" w:cs="Arial"/>
          <w:lang w:val="hr-HR"/>
        </w:rPr>
        <w:t xml:space="preserve"> </w:t>
      </w:r>
      <w:r w:rsidRPr="000A5277">
        <w:rPr>
          <w:rFonts w:ascii="Arial" w:hAnsi="Arial" w:cs="Arial"/>
        </w:rPr>
        <w:t>i</w:t>
      </w:r>
      <w:r w:rsidRPr="000A5277">
        <w:rPr>
          <w:rFonts w:ascii="Arial" w:hAnsi="Arial" w:cs="Arial"/>
          <w:lang w:val="hr-HR"/>
        </w:rPr>
        <w:t xml:space="preserve"> </w:t>
      </w:r>
      <w:r w:rsidRPr="000A5277">
        <w:rPr>
          <w:rFonts w:ascii="Arial" w:hAnsi="Arial" w:cs="Arial"/>
        </w:rPr>
        <w:t>poklon</w:t>
      </w:r>
      <w:r w:rsidRPr="000A5277">
        <w:rPr>
          <w:rFonts w:ascii="Arial" w:hAnsi="Arial" w:cs="Arial"/>
          <w:lang w:val="hr-HR"/>
        </w:rPr>
        <w:t xml:space="preserve">, je imalo </w:t>
      </w:r>
      <w:r w:rsidRPr="000A5277">
        <w:rPr>
          <w:rFonts w:ascii="Arial" w:hAnsi="Arial" w:cs="Arial"/>
        </w:rPr>
        <w:t>stalnu</w:t>
      </w:r>
      <w:r w:rsidRPr="000A5277">
        <w:rPr>
          <w:rFonts w:ascii="Arial" w:hAnsi="Arial" w:cs="Arial"/>
          <w:lang w:val="hr-HR"/>
        </w:rPr>
        <w:t xml:space="preserve"> </w:t>
      </w:r>
      <w:r w:rsidRPr="000A5277">
        <w:rPr>
          <w:rFonts w:ascii="Arial" w:hAnsi="Arial" w:cs="Arial"/>
        </w:rPr>
        <w:t>tendenciju</w:t>
      </w:r>
      <w:r w:rsidRPr="000A5277">
        <w:rPr>
          <w:rFonts w:ascii="Arial" w:hAnsi="Arial" w:cs="Arial"/>
          <w:lang w:val="hr-HR"/>
        </w:rPr>
        <w:t xml:space="preserve"> </w:t>
      </w:r>
      <w:r w:rsidRPr="000A5277">
        <w:rPr>
          <w:rFonts w:ascii="Arial" w:hAnsi="Arial" w:cs="Arial"/>
        </w:rPr>
        <w:t>rasta</w:t>
      </w:r>
      <w:r w:rsidRPr="000A5277">
        <w:rPr>
          <w:rFonts w:ascii="Arial" w:hAnsi="Arial" w:cs="Arial"/>
          <w:lang w:val="hr-HR"/>
        </w:rPr>
        <w:t xml:space="preserve"> </w:t>
      </w:r>
      <w:r w:rsidRPr="000A5277">
        <w:rPr>
          <w:rFonts w:ascii="Arial" w:hAnsi="Arial" w:cs="Arial"/>
        </w:rPr>
        <w:t>obzirom</w:t>
      </w:r>
      <w:r w:rsidRPr="000A5277">
        <w:rPr>
          <w:rFonts w:ascii="Arial" w:hAnsi="Arial" w:cs="Arial"/>
          <w:lang w:val="hr-HR"/>
        </w:rPr>
        <w:t xml:space="preserve"> </w:t>
      </w:r>
      <w:r w:rsidRPr="000A5277">
        <w:rPr>
          <w:rFonts w:ascii="Arial" w:hAnsi="Arial" w:cs="Arial"/>
        </w:rPr>
        <w:t>da</w:t>
      </w:r>
      <w:r w:rsidRPr="000A5277">
        <w:rPr>
          <w:rFonts w:ascii="Arial" w:hAnsi="Arial" w:cs="Arial"/>
          <w:lang w:val="hr-HR"/>
        </w:rPr>
        <w:t xml:space="preserve"> </w:t>
      </w:r>
      <w:r w:rsidRPr="000A5277">
        <w:rPr>
          <w:rFonts w:ascii="Arial" w:hAnsi="Arial" w:cs="Arial"/>
        </w:rPr>
        <w:t>se</w:t>
      </w:r>
      <w:r w:rsidRPr="000A5277">
        <w:rPr>
          <w:rFonts w:ascii="Arial" w:hAnsi="Arial" w:cs="Arial"/>
          <w:lang w:val="hr-HR"/>
        </w:rPr>
        <w:t xml:space="preserve"> </w:t>
      </w:r>
      <w:r w:rsidRPr="000A5277">
        <w:rPr>
          <w:rFonts w:ascii="Arial" w:hAnsi="Arial" w:cs="Arial"/>
        </w:rPr>
        <w:t>pove</w:t>
      </w:r>
      <w:r w:rsidRPr="000A5277">
        <w:rPr>
          <w:rFonts w:ascii="Arial" w:hAnsi="Arial" w:cs="Arial"/>
          <w:lang w:val="hr-HR"/>
        </w:rPr>
        <w:t>ć</w:t>
      </w:r>
      <w:r w:rsidRPr="000A5277">
        <w:rPr>
          <w:rFonts w:ascii="Arial" w:hAnsi="Arial" w:cs="Arial"/>
        </w:rPr>
        <w:t>ao</w:t>
      </w:r>
      <w:r w:rsidRPr="000A5277">
        <w:rPr>
          <w:rFonts w:ascii="Arial" w:hAnsi="Arial" w:cs="Arial"/>
          <w:lang w:val="hr-HR"/>
        </w:rPr>
        <w:t xml:space="preserve"> </w:t>
      </w:r>
      <w:r w:rsidRPr="000A5277">
        <w:rPr>
          <w:rFonts w:ascii="Arial" w:hAnsi="Arial" w:cs="Arial"/>
        </w:rPr>
        <w:t>obuhvat</w:t>
      </w:r>
      <w:r w:rsidRPr="000A5277">
        <w:rPr>
          <w:rFonts w:ascii="Arial" w:hAnsi="Arial" w:cs="Arial"/>
          <w:lang w:val="hr-HR"/>
        </w:rPr>
        <w:t xml:space="preserve"> </w:t>
      </w:r>
      <w:r w:rsidRPr="000A5277">
        <w:rPr>
          <w:rFonts w:ascii="Arial" w:hAnsi="Arial" w:cs="Arial"/>
        </w:rPr>
        <w:t>imovine</w:t>
      </w:r>
      <w:r w:rsidRPr="000A5277">
        <w:rPr>
          <w:rFonts w:ascii="Arial" w:hAnsi="Arial" w:cs="Arial"/>
          <w:lang w:val="hr-HR"/>
        </w:rPr>
        <w:t xml:space="preserve"> </w:t>
      </w:r>
      <w:r w:rsidRPr="000A5277">
        <w:rPr>
          <w:rFonts w:ascii="Arial" w:hAnsi="Arial" w:cs="Arial"/>
        </w:rPr>
        <w:t>koja</w:t>
      </w:r>
      <w:r w:rsidRPr="000A5277">
        <w:rPr>
          <w:rFonts w:ascii="Arial" w:hAnsi="Arial" w:cs="Arial"/>
          <w:lang w:val="hr-HR"/>
        </w:rPr>
        <w:t xml:space="preserve"> </w:t>
      </w:r>
      <w:r w:rsidRPr="000A5277">
        <w:rPr>
          <w:rFonts w:ascii="Arial" w:hAnsi="Arial" w:cs="Arial"/>
        </w:rPr>
        <w:t>se</w:t>
      </w:r>
      <w:r w:rsidRPr="000A5277">
        <w:rPr>
          <w:rFonts w:ascii="Arial" w:hAnsi="Arial" w:cs="Arial"/>
          <w:lang w:val="hr-HR"/>
        </w:rPr>
        <w:t xml:space="preserve"> </w:t>
      </w:r>
      <w:r w:rsidRPr="000A5277">
        <w:rPr>
          <w:rFonts w:ascii="Arial" w:hAnsi="Arial" w:cs="Arial"/>
        </w:rPr>
        <w:t>oporezuje</w:t>
      </w:r>
      <w:r w:rsidRPr="000A5277">
        <w:rPr>
          <w:rFonts w:ascii="Arial" w:hAnsi="Arial" w:cs="Arial"/>
          <w:lang w:val="hr-HR"/>
        </w:rPr>
        <w:t xml:space="preserve"> </w:t>
      </w:r>
      <w:r w:rsidRPr="000A5277">
        <w:rPr>
          <w:rFonts w:ascii="Arial" w:hAnsi="Arial" w:cs="Arial"/>
        </w:rPr>
        <w:t>i</w:t>
      </w:r>
      <w:r w:rsidRPr="000A5277">
        <w:rPr>
          <w:rFonts w:ascii="Arial" w:hAnsi="Arial" w:cs="Arial"/>
          <w:lang w:val="hr-HR"/>
        </w:rPr>
        <w:t xml:space="preserve"> </w:t>
      </w:r>
      <w:r w:rsidRPr="000A5277">
        <w:rPr>
          <w:rFonts w:ascii="Arial" w:hAnsi="Arial" w:cs="Arial"/>
        </w:rPr>
        <w:t>to</w:t>
      </w:r>
      <w:r w:rsidRPr="000A5277">
        <w:rPr>
          <w:rFonts w:ascii="Arial" w:hAnsi="Arial" w:cs="Arial"/>
          <w:lang w:val="hr-HR"/>
        </w:rPr>
        <w:t xml:space="preserve"> </w:t>
      </w:r>
      <w:r w:rsidRPr="000A5277">
        <w:rPr>
          <w:rFonts w:ascii="Arial" w:hAnsi="Arial" w:cs="Arial"/>
        </w:rPr>
        <w:t>na</w:t>
      </w:r>
      <w:r w:rsidRPr="000A5277">
        <w:rPr>
          <w:rFonts w:ascii="Arial" w:hAnsi="Arial" w:cs="Arial"/>
          <w:lang w:val="hr-HR"/>
        </w:rPr>
        <w:t xml:space="preserve"> </w:t>
      </w:r>
      <w:r w:rsidRPr="000A5277">
        <w:rPr>
          <w:rFonts w:ascii="Arial" w:hAnsi="Arial" w:cs="Arial"/>
        </w:rPr>
        <w:t>na</w:t>
      </w:r>
      <w:r w:rsidRPr="000A5277">
        <w:rPr>
          <w:rFonts w:ascii="Arial" w:hAnsi="Arial" w:cs="Arial"/>
          <w:lang w:val="hr-HR"/>
        </w:rPr>
        <w:t>č</w:t>
      </w:r>
      <w:r w:rsidRPr="000A5277">
        <w:rPr>
          <w:rFonts w:ascii="Arial" w:hAnsi="Arial" w:cs="Arial"/>
        </w:rPr>
        <w:t>in</w:t>
      </w:r>
      <w:r w:rsidRPr="000A5277">
        <w:rPr>
          <w:rFonts w:ascii="Arial" w:hAnsi="Arial" w:cs="Arial"/>
          <w:lang w:val="hr-HR"/>
        </w:rPr>
        <w:t xml:space="preserve"> </w:t>
      </w:r>
      <w:r w:rsidRPr="000A5277">
        <w:rPr>
          <w:rFonts w:ascii="Arial" w:hAnsi="Arial" w:cs="Arial"/>
        </w:rPr>
        <w:t>da</w:t>
      </w:r>
      <w:r w:rsidRPr="000A5277">
        <w:rPr>
          <w:rFonts w:ascii="Arial" w:hAnsi="Arial" w:cs="Arial"/>
          <w:lang w:val="hr-HR"/>
        </w:rPr>
        <w:t xml:space="preserve"> </w:t>
      </w:r>
      <w:r w:rsidRPr="000A5277">
        <w:rPr>
          <w:rFonts w:ascii="Arial" w:hAnsi="Arial" w:cs="Arial"/>
        </w:rPr>
        <w:t>se</w:t>
      </w:r>
      <w:r w:rsidRPr="000A5277">
        <w:rPr>
          <w:rFonts w:ascii="Arial" w:hAnsi="Arial" w:cs="Arial"/>
          <w:lang w:val="hr-HR"/>
        </w:rPr>
        <w:t xml:space="preserve"> </w:t>
      </w:r>
      <w:r w:rsidRPr="000A5277">
        <w:rPr>
          <w:rFonts w:ascii="Arial" w:hAnsi="Arial" w:cs="Arial"/>
        </w:rPr>
        <w:t>vlasnici</w:t>
      </w:r>
      <w:r w:rsidRPr="000A5277">
        <w:rPr>
          <w:rFonts w:ascii="Arial" w:hAnsi="Arial" w:cs="Arial"/>
          <w:lang w:val="hr-HR"/>
        </w:rPr>
        <w:t xml:space="preserve"> </w:t>
      </w:r>
      <w:r w:rsidRPr="000A5277">
        <w:rPr>
          <w:rFonts w:ascii="Arial" w:hAnsi="Arial" w:cs="Arial"/>
        </w:rPr>
        <w:t>te</w:t>
      </w:r>
      <w:r w:rsidRPr="000A5277">
        <w:rPr>
          <w:rFonts w:ascii="Arial" w:hAnsi="Arial" w:cs="Arial"/>
          <w:lang w:val="hr-HR"/>
        </w:rPr>
        <w:t xml:space="preserve"> </w:t>
      </w:r>
      <w:r w:rsidRPr="000A5277">
        <w:rPr>
          <w:rFonts w:ascii="Arial" w:hAnsi="Arial" w:cs="Arial"/>
        </w:rPr>
        <w:t>imovine</w:t>
      </w:r>
      <w:r w:rsidRPr="000A5277">
        <w:rPr>
          <w:rFonts w:ascii="Arial" w:hAnsi="Arial" w:cs="Arial"/>
          <w:lang w:val="hr-HR"/>
        </w:rPr>
        <w:t xml:space="preserve"> </w:t>
      </w:r>
      <w:r w:rsidRPr="000A5277">
        <w:rPr>
          <w:rFonts w:ascii="Arial" w:hAnsi="Arial" w:cs="Arial"/>
        </w:rPr>
        <w:t>potaknu</w:t>
      </w:r>
      <w:r w:rsidRPr="000A5277">
        <w:rPr>
          <w:rFonts w:ascii="Arial" w:hAnsi="Arial" w:cs="Arial"/>
          <w:lang w:val="hr-HR"/>
        </w:rPr>
        <w:t xml:space="preserve"> </w:t>
      </w:r>
      <w:r w:rsidRPr="000A5277">
        <w:rPr>
          <w:rFonts w:ascii="Arial" w:hAnsi="Arial" w:cs="Arial"/>
        </w:rPr>
        <w:t>na</w:t>
      </w:r>
      <w:r w:rsidRPr="000A5277">
        <w:rPr>
          <w:rFonts w:ascii="Arial" w:hAnsi="Arial" w:cs="Arial"/>
          <w:lang w:val="hr-HR"/>
        </w:rPr>
        <w:t xml:space="preserve"> </w:t>
      </w:r>
      <w:r w:rsidRPr="000A5277">
        <w:rPr>
          <w:rFonts w:ascii="Arial" w:hAnsi="Arial" w:cs="Arial"/>
        </w:rPr>
        <w:t>aktivnije</w:t>
      </w:r>
      <w:r w:rsidRPr="000A5277">
        <w:rPr>
          <w:rFonts w:ascii="Arial" w:hAnsi="Arial" w:cs="Arial"/>
          <w:lang w:val="hr-HR"/>
        </w:rPr>
        <w:t xml:space="preserve"> </w:t>
      </w:r>
      <w:r w:rsidRPr="000A5277">
        <w:rPr>
          <w:rFonts w:ascii="Arial" w:hAnsi="Arial" w:cs="Arial"/>
        </w:rPr>
        <w:t>kori</w:t>
      </w:r>
      <w:r w:rsidRPr="000A5277">
        <w:rPr>
          <w:rFonts w:ascii="Arial" w:hAnsi="Arial" w:cs="Arial"/>
          <w:lang w:val="hr-HR"/>
        </w:rPr>
        <w:t>š</w:t>
      </w:r>
      <w:r w:rsidRPr="000A5277">
        <w:rPr>
          <w:rFonts w:ascii="Arial" w:hAnsi="Arial" w:cs="Arial"/>
        </w:rPr>
        <w:t>tenje</w:t>
      </w:r>
      <w:r w:rsidRPr="000A5277">
        <w:rPr>
          <w:rFonts w:ascii="Arial" w:hAnsi="Arial" w:cs="Arial"/>
          <w:lang w:val="hr-HR"/>
        </w:rPr>
        <w:t xml:space="preserve"> </w:t>
      </w:r>
      <w:r w:rsidRPr="000A5277">
        <w:rPr>
          <w:rFonts w:ascii="Arial" w:hAnsi="Arial" w:cs="Arial"/>
        </w:rPr>
        <w:t>iste</w:t>
      </w:r>
      <w:r w:rsidRPr="000A5277">
        <w:rPr>
          <w:rFonts w:ascii="Arial" w:hAnsi="Arial" w:cs="Arial"/>
          <w:lang w:val="hr-HR"/>
        </w:rPr>
        <w:t>. U narednom periodu se očekuje dodatno povećanje prihoda po ovom osnovu obzirom da je u izvještajnom periodu donesen zakon o izmjenama i dopunama Zakona o porezu na imovinu, naslijeđe i poklon kojim je dodatno proširen obuhvat oporezivanja te kojim su određena pitanja bitna za naplatu i tehniku naplate precizirana tako da su stvorene pretpostavke za veću efikasnost prilikom naplate te smanjena mogućnost za izbjegavanje plaćanja poreza na imovinu.</w:t>
      </w:r>
    </w:p>
    <w:p w:rsidR="0058032D" w:rsidRPr="000A5277" w:rsidRDefault="0058032D" w:rsidP="00095184">
      <w:pPr>
        <w:pStyle w:val="BodyTextIndent"/>
        <w:rPr>
          <w:rFonts w:ascii="Arial" w:hAnsi="Arial" w:cs="Arial"/>
        </w:rPr>
      </w:pPr>
      <w:r w:rsidRPr="000A5277">
        <w:rPr>
          <w:rFonts w:ascii="Arial" w:hAnsi="Arial" w:cs="Arial"/>
        </w:rPr>
        <w:t>Pored</w:t>
      </w:r>
      <w:r w:rsidRPr="000A5277">
        <w:rPr>
          <w:rFonts w:ascii="Arial" w:hAnsi="Arial" w:cs="Arial"/>
          <w:lang w:val="hr-HR"/>
        </w:rPr>
        <w:t xml:space="preserve"> </w:t>
      </w:r>
      <w:r w:rsidRPr="000A5277">
        <w:rPr>
          <w:rFonts w:ascii="Arial" w:hAnsi="Arial" w:cs="Arial"/>
        </w:rPr>
        <w:t>toga,</w:t>
      </w:r>
      <w:r w:rsidRPr="000A5277">
        <w:rPr>
          <w:rFonts w:ascii="Arial" w:hAnsi="Arial" w:cs="Arial"/>
          <w:lang w:val="hr-HR"/>
        </w:rPr>
        <w:t xml:space="preserve"> </w:t>
      </w:r>
      <w:r w:rsidRPr="000A5277">
        <w:rPr>
          <w:rFonts w:ascii="Arial" w:hAnsi="Arial" w:cs="Arial"/>
        </w:rPr>
        <w:t>nakon</w:t>
      </w:r>
      <w:r w:rsidRPr="000A5277">
        <w:rPr>
          <w:rFonts w:ascii="Arial" w:hAnsi="Arial" w:cs="Arial"/>
          <w:lang w:val="hr-HR"/>
        </w:rPr>
        <w:t xml:space="preserve"> š</w:t>
      </w:r>
      <w:r w:rsidRPr="000A5277">
        <w:rPr>
          <w:rFonts w:ascii="Arial" w:hAnsi="Arial" w:cs="Arial"/>
        </w:rPr>
        <w:t>to</w:t>
      </w:r>
      <w:r w:rsidRPr="000A5277">
        <w:rPr>
          <w:rFonts w:ascii="Arial" w:hAnsi="Arial" w:cs="Arial"/>
          <w:lang w:val="hr-HR"/>
        </w:rPr>
        <w:t xml:space="preserve"> </w:t>
      </w:r>
      <w:r w:rsidRPr="000A5277">
        <w:rPr>
          <w:rFonts w:ascii="Arial" w:hAnsi="Arial" w:cs="Arial"/>
        </w:rPr>
        <w:t>je</w:t>
      </w:r>
      <w:r w:rsidRPr="000A5277">
        <w:rPr>
          <w:rFonts w:ascii="Arial" w:hAnsi="Arial" w:cs="Arial"/>
          <w:lang w:val="hr-HR"/>
        </w:rPr>
        <w:t xml:space="preserve"> 2010. </w:t>
      </w:r>
      <w:r w:rsidRPr="000A5277">
        <w:rPr>
          <w:rFonts w:ascii="Arial" w:hAnsi="Arial" w:cs="Arial"/>
        </w:rPr>
        <w:t>godini</w:t>
      </w:r>
      <w:r w:rsidRPr="000A5277">
        <w:rPr>
          <w:rFonts w:ascii="Arial" w:hAnsi="Arial" w:cs="Arial"/>
          <w:lang w:val="hr-HR"/>
        </w:rPr>
        <w:t xml:space="preserve"> </w:t>
      </w:r>
      <w:r w:rsidRPr="000A5277">
        <w:rPr>
          <w:rFonts w:ascii="Arial" w:hAnsi="Arial" w:cs="Arial"/>
        </w:rPr>
        <w:t>done</w:t>
      </w:r>
      <w:r w:rsidRPr="000A5277">
        <w:rPr>
          <w:rFonts w:ascii="Arial" w:hAnsi="Arial" w:cs="Arial"/>
          <w:lang w:val="hr-HR"/>
        </w:rPr>
        <w:t>š</w:t>
      </w:r>
      <w:r w:rsidRPr="000A5277">
        <w:rPr>
          <w:rFonts w:ascii="Arial" w:hAnsi="Arial" w:cs="Arial"/>
        </w:rPr>
        <w:t>en</w:t>
      </w:r>
      <w:r w:rsidRPr="000A5277">
        <w:rPr>
          <w:rFonts w:ascii="Arial" w:hAnsi="Arial" w:cs="Arial"/>
          <w:lang w:val="hr-HR"/>
        </w:rPr>
        <w:t xml:space="preserve"> </w:t>
      </w:r>
      <w:r w:rsidRPr="000A5277">
        <w:rPr>
          <w:rFonts w:ascii="Arial" w:hAnsi="Arial" w:cs="Arial"/>
        </w:rPr>
        <w:t>Zakon</w:t>
      </w:r>
      <w:r w:rsidRPr="000A5277">
        <w:rPr>
          <w:rFonts w:ascii="Arial" w:hAnsi="Arial" w:cs="Arial"/>
          <w:lang w:val="hr-HR"/>
        </w:rPr>
        <w:t xml:space="preserve"> </w:t>
      </w:r>
      <w:r w:rsidRPr="000A5277">
        <w:rPr>
          <w:rFonts w:ascii="Arial" w:hAnsi="Arial" w:cs="Arial"/>
        </w:rPr>
        <w:t>o</w:t>
      </w:r>
      <w:r w:rsidRPr="000A5277">
        <w:rPr>
          <w:rFonts w:ascii="Arial" w:hAnsi="Arial" w:cs="Arial"/>
          <w:lang w:val="hr-HR"/>
        </w:rPr>
        <w:t xml:space="preserve"> </w:t>
      </w:r>
      <w:r w:rsidRPr="000A5277">
        <w:rPr>
          <w:rFonts w:ascii="Arial" w:hAnsi="Arial" w:cs="Arial"/>
        </w:rPr>
        <w:t>izmjenama</w:t>
      </w:r>
      <w:r w:rsidRPr="000A5277">
        <w:rPr>
          <w:rFonts w:ascii="Arial" w:hAnsi="Arial" w:cs="Arial"/>
          <w:lang w:val="hr-HR"/>
        </w:rPr>
        <w:t xml:space="preserve"> </w:t>
      </w:r>
      <w:r w:rsidRPr="000A5277">
        <w:rPr>
          <w:rFonts w:ascii="Arial" w:hAnsi="Arial" w:cs="Arial"/>
        </w:rPr>
        <w:t>i</w:t>
      </w:r>
      <w:r w:rsidRPr="000A5277">
        <w:rPr>
          <w:rFonts w:ascii="Arial" w:hAnsi="Arial" w:cs="Arial"/>
          <w:lang w:val="hr-HR"/>
        </w:rPr>
        <w:t xml:space="preserve"> </w:t>
      </w:r>
      <w:r w:rsidRPr="000A5277">
        <w:rPr>
          <w:rFonts w:ascii="Arial" w:hAnsi="Arial" w:cs="Arial"/>
        </w:rPr>
        <w:t>dopunama</w:t>
      </w:r>
      <w:r w:rsidRPr="000A5277">
        <w:rPr>
          <w:rFonts w:ascii="Arial" w:hAnsi="Arial" w:cs="Arial"/>
          <w:lang w:val="hr-HR"/>
        </w:rPr>
        <w:t xml:space="preserve"> </w:t>
      </w:r>
      <w:r w:rsidRPr="000A5277">
        <w:rPr>
          <w:rFonts w:ascii="Arial" w:hAnsi="Arial" w:cs="Arial"/>
        </w:rPr>
        <w:t>Zakona</w:t>
      </w:r>
      <w:r w:rsidRPr="000A5277">
        <w:rPr>
          <w:rFonts w:ascii="Arial" w:hAnsi="Arial" w:cs="Arial"/>
          <w:lang w:val="hr-HR"/>
        </w:rPr>
        <w:t xml:space="preserve"> </w:t>
      </w:r>
      <w:r w:rsidRPr="000A5277">
        <w:rPr>
          <w:rFonts w:ascii="Arial" w:hAnsi="Arial" w:cs="Arial"/>
        </w:rPr>
        <w:t>o</w:t>
      </w:r>
      <w:r w:rsidRPr="000A5277">
        <w:rPr>
          <w:rFonts w:ascii="Arial" w:hAnsi="Arial" w:cs="Arial"/>
          <w:lang w:val="hr-HR"/>
        </w:rPr>
        <w:t xml:space="preserve"> </w:t>
      </w:r>
      <w:r w:rsidRPr="000A5277">
        <w:rPr>
          <w:rFonts w:ascii="Arial" w:hAnsi="Arial" w:cs="Arial"/>
        </w:rPr>
        <w:t>porezu</w:t>
      </w:r>
      <w:r w:rsidRPr="000A5277">
        <w:rPr>
          <w:rFonts w:ascii="Arial" w:hAnsi="Arial" w:cs="Arial"/>
          <w:lang w:val="hr-HR"/>
        </w:rPr>
        <w:t xml:space="preserve"> </w:t>
      </w:r>
      <w:r w:rsidRPr="000A5277">
        <w:rPr>
          <w:rFonts w:ascii="Arial" w:hAnsi="Arial" w:cs="Arial"/>
        </w:rPr>
        <w:t>na</w:t>
      </w:r>
      <w:r w:rsidRPr="000A5277">
        <w:rPr>
          <w:rFonts w:ascii="Arial" w:hAnsi="Arial" w:cs="Arial"/>
          <w:lang w:val="hr-HR"/>
        </w:rPr>
        <w:t xml:space="preserve"> </w:t>
      </w:r>
      <w:r w:rsidRPr="000A5277">
        <w:rPr>
          <w:rFonts w:ascii="Arial" w:hAnsi="Arial" w:cs="Arial"/>
        </w:rPr>
        <w:t>promet</w:t>
      </w:r>
      <w:r w:rsidRPr="000A5277">
        <w:rPr>
          <w:rFonts w:ascii="Arial" w:hAnsi="Arial" w:cs="Arial"/>
          <w:lang w:val="hr-HR"/>
        </w:rPr>
        <w:t xml:space="preserve"> </w:t>
      </w:r>
      <w:r w:rsidRPr="000A5277">
        <w:rPr>
          <w:rFonts w:ascii="Arial" w:hAnsi="Arial" w:cs="Arial"/>
        </w:rPr>
        <w:t>nepokretnosti</w:t>
      </w:r>
      <w:r w:rsidRPr="000A5277">
        <w:rPr>
          <w:rFonts w:ascii="Arial" w:hAnsi="Arial" w:cs="Arial"/>
          <w:lang w:val="hr-HR"/>
        </w:rPr>
        <w:t xml:space="preserve"> </w:t>
      </w:r>
      <w:r w:rsidRPr="000A5277">
        <w:rPr>
          <w:rFonts w:ascii="Arial" w:hAnsi="Arial" w:cs="Arial"/>
        </w:rPr>
        <w:t>i</w:t>
      </w:r>
      <w:r w:rsidRPr="000A5277">
        <w:rPr>
          <w:rFonts w:ascii="Arial" w:hAnsi="Arial" w:cs="Arial"/>
          <w:lang w:val="hr-HR"/>
        </w:rPr>
        <w:t xml:space="preserve"> </w:t>
      </w:r>
      <w:r w:rsidRPr="000A5277">
        <w:rPr>
          <w:rFonts w:ascii="Arial" w:hAnsi="Arial" w:cs="Arial"/>
        </w:rPr>
        <w:t>prava</w:t>
      </w:r>
      <w:r w:rsidRPr="000A5277">
        <w:rPr>
          <w:rFonts w:ascii="Arial" w:hAnsi="Arial" w:cs="Arial"/>
          <w:lang w:val="hr-HR"/>
        </w:rPr>
        <w:t xml:space="preserve">  kojim su predviđena </w:t>
      </w:r>
      <w:r w:rsidRPr="000A5277">
        <w:rPr>
          <w:rFonts w:ascii="Arial" w:hAnsi="Arial" w:cs="Arial"/>
        </w:rPr>
        <w:t>dodatna</w:t>
      </w:r>
      <w:r w:rsidRPr="000A5277">
        <w:rPr>
          <w:rFonts w:ascii="Arial" w:hAnsi="Arial" w:cs="Arial"/>
          <w:lang w:val="hr-HR"/>
        </w:rPr>
        <w:t xml:space="preserve"> </w:t>
      </w:r>
      <w:r w:rsidRPr="000A5277">
        <w:rPr>
          <w:rFonts w:ascii="Arial" w:hAnsi="Arial" w:cs="Arial"/>
        </w:rPr>
        <w:t>osloba</w:t>
      </w:r>
      <w:r w:rsidRPr="000A5277">
        <w:rPr>
          <w:rFonts w:ascii="Arial" w:hAnsi="Arial" w:cs="Arial"/>
          <w:lang w:val="hr-HR"/>
        </w:rPr>
        <w:t>đ</w:t>
      </w:r>
      <w:r w:rsidRPr="000A5277">
        <w:rPr>
          <w:rFonts w:ascii="Arial" w:hAnsi="Arial" w:cs="Arial"/>
        </w:rPr>
        <w:t>anja</w:t>
      </w:r>
      <w:r w:rsidRPr="000A5277">
        <w:rPr>
          <w:rFonts w:ascii="Arial" w:hAnsi="Arial" w:cs="Arial"/>
          <w:lang w:val="hr-HR"/>
        </w:rPr>
        <w:t xml:space="preserve"> </w:t>
      </w:r>
      <w:r w:rsidRPr="000A5277">
        <w:rPr>
          <w:rFonts w:ascii="Arial" w:hAnsi="Arial" w:cs="Arial"/>
        </w:rPr>
        <w:t>od</w:t>
      </w:r>
      <w:r w:rsidRPr="000A5277">
        <w:rPr>
          <w:rFonts w:ascii="Arial" w:hAnsi="Arial" w:cs="Arial"/>
          <w:lang w:val="hr-HR"/>
        </w:rPr>
        <w:t xml:space="preserve"> </w:t>
      </w:r>
      <w:r w:rsidRPr="000A5277">
        <w:rPr>
          <w:rFonts w:ascii="Arial" w:hAnsi="Arial" w:cs="Arial"/>
        </w:rPr>
        <w:t>pla</w:t>
      </w:r>
      <w:r w:rsidRPr="000A5277">
        <w:rPr>
          <w:rFonts w:ascii="Arial" w:hAnsi="Arial" w:cs="Arial"/>
          <w:lang w:val="hr-HR"/>
        </w:rPr>
        <w:t>ć</w:t>
      </w:r>
      <w:r w:rsidRPr="000A5277">
        <w:rPr>
          <w:rFonts w:ascii="Arial" w:hAnsi="Arial" w:cs="Arial"/>
        </w:rPr>
        <w:t>anja</w:t>
      </w:r>
      <w:r w:rsidRPr="000A5277">
        <w:rPr>
          <w:rFonts w:ascii="Arial" w:hAnsi="Arial" w:cs="Arial"/>
          <w:lang w:val="hr-HR"/>
        </w:rPr>
        <w:t xml:space="preserve"> </w:t>
      </w:r>
      <w:r w:rsidRPr="000A5277">
        <w:rPr>
          <w:rFonts w:ascii="Arial" w:hAnsi="Arial" w:cs="Arial"/>
        </w:rPr>
        <w:t>poreza</w:t>
      </w:r>
      <w:r w:rsidRPr="000A5277">
        <w:rPr>
          <w:rFonts w:ascii="Arial" w:hAnsi="Arial" w:cs="Arial"/>
          <w:lang w:val="hr-HR"/>
        </w:rPr>
        <w:t xml:space="preserve"> </w:t>
      </w:r>
      <w:r w:rsidRPr="000A5277">
        <w:rPr>
          <w:rFonts w:ascii="Arial" w:hAnsi="Arial" w:cs="Arial"/>
        </w:rPr>
        <w:t>na</w:t>
      </w:r>
      <w:r w:rsidRPr="000A5277">
        <w:rPr>
          <w:rFonts w:ascii="Arial" w:hAnsi="Arial" w:cs="Arial"/>
          <w:lang w:val="hr-HR"/>
        </w:rPr>
        <w:t xml:space="preserve"> </w:t>
      </w:r>
      <w:r w:rsidRPr="000A5277">
        <w:rPr>
          <w:rFonts w:ascii="Arial" w:hAnsi="Arial" w:cs="Arial"/>
        </w:rPr>
        <w:t>promet</w:t>
      </w:r>
      <w:r w:rsidRPr="000A5277">
        <w:rPr>
          <w:rFonts w:ascii="Arial" w:hAnsi="Arial" w:cs="Arial"/>
          <w:lang w:val="hr-HR"/>
        </w:rPr>
        <w:t xml:space="preserve"> </w:t>
      </w:r>
      <w:r w:rsidRPr="000A5277">
        <w:rPr>
          <w:rFonts w:ascii="Arial" w:hAnsi="Arial" w:cs="Arial"/>
        </w:rPr>
        <w:t>nepokretnosti, o</w:t>
      </w:r>
      <w:r w:rsidRPr="000A5277">
        <w:rPr>
          <w:rFonts w:ascii="Arial" w:hAnsi="Arial" w:cs="Arial"/>
          <w:lang w:val="hr-HR"/>
        </w:rPr>
        <w:t>č</w:t>
      </w:r>
      <w:r w:rsidRPr="000A5277">
        <w:rPr>
          <w:rFonts w:ascii="Arial" w:hAnsi="Arial" w:cs="Arial"/>
        </w:rPr>
        <w:t>ekivalo</w:t>
      </w:r>
      <w:r w:rsidRPr="000A5277">
        <w:rPr>
          <w:rFonts w:ascii="Arial" w:hAnsi="Arial" w:cs="Arial"/>
          <w:lang w:val="hr-HR"/>
        </w:rPr>
        <w:t xml:space="preserve"> se </w:t>
      </w:r>
      <w:r w:rsidRPr="000A5277">
        <w:rPr>
          <w:rFonts w:ascii="Arial" w:hAnsi="Arial" w:cs="Arial"/>
        </w:rPr>
        <w:t>da</w:t>
      </w:r>
      <w:r w:rsidRPr="000A5277">
        <w:rPr>
          <w:rFonts w:ascii="Arial" w:hAnsi="Arial" w:cs="Arial"/>
          <w:lang w:val="hr-HR"/>
        </w:rPr>
        <w:t xml:space="preserve"> ć</w:t>
      </w:r>
      <w:r w:rsidRPr="000A5277">
        <w:rPr>
          <w:rFonts w:ascii="Arial" w:hAnsi="Arial" w:cs="Arial"/>
        </w:rPr>
        <w:t>e</w:t>
      </w:r>
      <w:r w:rsidRPr="000A5277">
        <w:rPr>
          <w:rFonts w:ascii="Arial" w:hAnsi="Arial" w:cs="Arial"/>
          <w:lang w:val="hr-HR"/>
        </w:rPr>
        <w:t xml:space="preserve"> </w:t>
      </w:r>
      <w:r w:rsidRPr="000A5277">
        <w:rPr>
          <w:rFonts w:ascii="Arial" w:hAnsi="Arial" w:cs="Arial"/>
        </w:rPr>
        <w:t>ta</w:t>
      </w:r>
      <w:r w:rsidRPr="000A5277">
        <w:rPr>
          <w:rFonts w:ascii="Arial" w:hAnsi="Arial" w:cs="Arial"/>
          <w:lang w:val="hr-HR"/>
        </w:rPr>
        <w:t xml:space="preserve"> </w:t>
      </w:r>
      <w:r w:rsidRPr="000A5277">
        <w:rPr>
          <w:rFonts w:ascii="Arial" w:hAnsi="Arial" w:cs="Arial"/>
        </w:rPr>
        <w:t>osloba</w:t>
      </w:r>
      <w:r w:rsidRPr="000A5277">
        <w:rPr>
          <w:rFonts w:ascii="Arial" w:hAnsi="Arial" w:cs="Arial"/>
          <w:lang w:val="hr-HR"/>
        </w:rPr>
        <w:t>đ</w:t>
      </w:r>
      <w:r w:rsidRPr="000A5277">
        <w:rPr>
          <w:rFonts w:ascii="Arial" w:hAnsi="Arial" w:cs="Arial"/>
        </w:rPr>
        <w:t>anja</w:t>
      </w:r>
      <w:r w:rsidRPr="000A5277">
        <w:rPr>
          <w:rFonts w:ascii="Arial" w:hAnsi="Arial" w:cs="Arial"/>
          <w:lang w:val="hr-HR"/>
        </w:rPr>
        <w:t xml:space="preserve"> </w:t>
      </w:r>
      <w:r w:rsidRPr="000A5277">
        <w:rPr>
          <w:rFonts w:ascii="Arial" w:hAnsi="Arial" w:cs="Arial"/>
        </w:rPr>
        <w:t>u</w:t>
      </w:r>
      <w:r w:rsidRPr="000A5277">
        <w:rPr>
          <w:rFonts w:ascii="Arial" w:hAnsi="Arial" w:cs="Arial"/>
          <w:lang w:val="hr-HR"/>
        </w:rPr>
        <w:t xml:space="preserve"> </w:t>
      </w:r>
      <w:r w:rsidRPr="000A5277">
        <w:rPr>
          <w:rFonts w:ascii="Arial" w:hAnsi="Arial" w:cs="Arial"/>
        </w:rPr>
        <w:t>znatnoj</w:t>
      </w:r>
      <w:r w:rsidRPr="000A5277">
        <w:rPr>
          <w:rFonts w:ascii="Arial" w:hAnsi="Arial" w:cs="Arial"/>
          <w:lang w:val="hr-HR"/>
        </w:rPr>
        <w:t xml:space="preserve"> </w:t>
      </w:r>
      <w:r w:rsidRPr="000A5277">
        <w:rPr>
          <w:rFonts w:ascii="Arial" w:hAnsi="Arial" w:cs="Arial"/>
        </w:rPr>
        <w:t>mjeri</w:t>
      </w:r>
      <w:r w:rsidRPr="000A5277">
        <w:rPr>
          <w:rFonts w:ascii="Arial" w:hAnsi="Arial" w:cs="Arial"/>
          <w:lang w:val="hr-HR"/>
        </w:rPr>
        <w:t xml:space="preserve"> </w:t>
      </w:r>
      <w:r w:rsidRPr="000A5277">
        <w:rPr>
          <w:rFonts w:ascii="Arial" w:hAnsi="Arial" w:cs="Arial"/>
        </w:rPr>
        <w:t>potaknuti</w:t>
      </w:r>
      <w:r w:rsidRPr="000A5277">
        <w:rPr>
          <w:rFonts w:ascii="Arial" w:hAnsi="Arial" w:cs="Arial"/>
          <w:lang w:val="hr-HR"/>
        </w:rPr>
        <w:t xml:space="preserve"> </w:t>
      </w:r>
      <w:r w:rsidRPr="000A5277">
        <w:rPr>
          <w:rFonts w:ascii="Arial" w:hAnsi="Arial" w:cs="Arial"/>
        </w:rPr>
        <w:t>promet</w:t>
      </w:r>
      <w:r w:rsidRPr="000A5277">
        <w:rPr>
          <w:rFonts w:ascii="Arial" w:hAnsi="Arial" w:cs="Arial"/>
          <w:lang w:val="hr-HR"/>
        </w:rPr>
        <w:t xml:space="preserve"> </w:t>
      </w:r>
      <w:r w:rsidRPr="000A5277">
        <w:rPr>
          <w:rFonts w:ascii="Arial" w:hAnsi="Arial" w:cs="Arial"/>
        </w:rPr>
        <w:t>nepokretnosti</w:t>
      </w:r>
      <w:r w:rsidRPr="000A5277">
        <w:rPr>
          <w:rFonts w:ascii="Arial" w:hAnsi="Arial" w:cs="Arial"/>
          <w:lang w:val="hr-HR"/>
        </w:rPr>
        <w:t xml:space="preserve"> </w:t>
      </w:r>
      <w:r w:rsidRPr="000A5277">
        <w:rPr>
          <w:rFonts w:ascii="Arial" w:hAnsi="Arial" w:cs="Arial"/>
        </w:rPr>
        <w:t>na</w:t>
      </w:r>
      <w:r w:rsidRPr="000A5277">
        <w:rPr>
          <w:rFonts w:ascii="Arial" w:hAnsi="Arial" w:cs="Arial"/>
          <w:lang w:val="hr-HR"/>
        </w:rPr>
        <w:t xml:space="preserve"> </w:t>
      </w:r>
      <w:r w:rsidRPr="000A5277">
        <w:rPr>
          <w:rFonts w:ascii="Arial" w:hAnsi="Arial" w:cs="Arial"/>
        </w:rPr>
        <w:t>podru</w:t>
      </w:r>
      <w:r w:rsidRPr="000A5277">
        <w:rPr>
          <w:rFonts w:ascii="Arial" w:hAnsi="Arial" w:cs="Arial"/>
          <w:lang w:val="hr-HR"/>
        </w:rPr>
        <w:t>č</w:t>
      </w:r>
      <w:r w:rsidRPr="000A5277">
        <w:rPr>
          <w:rFonts w:ascii="Arial" w:hAnsi="Arial" w:cs="Arial"/>
        </w:rPr>
        <w:t>ju</w:t>
      </w:r>
      <w:r w:rsidRPr="000A5277">
        <w:rPr>
          <w:rFonts w:ascii="Arial" w:hAnsi="Arial" w:cs="Arial"/>
          <w:lang w:val="hr-HR"/>
        </w:rPr>
        <w:t xml:space="preserve"> </w:t>
      </w:r>
      <w:r w:rsidRPr="000A5277">
        <w:rPr>
          <w:rFonts w:ascii="Arial" w:hAnsi="Arial" w:cs="Arial"/>
        </w:rPr>
        <w:t>Kantona</w:t>
      </w:r>
      <w:r w:rsidRPr="000A5277">
        <w:rPr>
          <w:rFonts w:ascii="Arial" w:hAnsi="Arial" w:cs="Arial"/>
          <w:lang w:val="hr-HR"/>
        </w:rPr>
        <w:t xml:space="preserve"> </w:t>
      </w:r>
      <w:r w:rsidRPr="000A5277">
        <w:rPr>
          <w:rFonts w:ascii="Arial" w:hAnsi="Arial" w:cs="Arial"/>
        </w:rPr>
        <w:t>koji</w:t>
      </w:r>
      <w:r w:rsidRPr="000A5277">
        <w:rPr>
          <w:rFonts w:ascii="Arial" w:hAnsi="Arial" w:cs="Arial"/>
          <w:lang w:val="hr-HR"/>
        </w:rPr>
        <w:t xml:space="preserve"> </w:t>
      </w:r>
      <w:r w:rsidRPr="000A5277">
        <w:rPr>
          <w:rFonts w:ascii="Arial" w:hAnsi="Arial" w:cs="Arial"/>
        </w:rPr>
        <w:t>je</w:t>
      </w:r>
      <w:r w:rsidRPr="000A5277">
        <w:rPr>
          <w:rFonts w:ascii="Arial" w:hAnsi="Arial" w:cs="Arial"/>
          <w:lang w:val="hr-HR"/>
        </w:rPr>
        <w:t xml:space="preserve"> </w:t>
      </w:r>
      <w:r w:rsidRPr="000A5277">
        <w:rPr>
          <w:rFonts w:ascii="Arial" w:hAnsi="Arial" w:cs="Arial"/>
        </w:rPr>
        <w:t>bio</w:t>
      </w:r>
      <w:r w:rsidRPr="000A5277">
        <w:rPr>
          <w:rFonts w:ascii="Arial" w:hAnsi="Arial" w:cs="Arial"/>
          <w:lang w:val="hr-HR"/>
        </w:rPr>
        <w:t xml:space="preserve"> </w:t>
      </w:r>
      <w:r w:rsidRPr="000A5277">
        <w:rPr>
          <w:rFonts w:ascii="Arial" w:hAnsi="Arial" w:cs="Arial"/>
        </w:rPr>
        <w:t>u</w:t>
      </w:r>
      <w:r w:rsidRPr="000A5277">
        <w:rPr>
          <w:rFonts w:ascii="Arial" w:hAnsi="Arial" w:cs="Arial"/>
          <w:lang w:val="hr-HR"/>
        </w:rPr>
        <w:t xml:space="preserve"> </w:t>
      </w:r>
      <w:r w:rsidRPr="000A5277">
        <w:rPr>
          <w:rFonts w:ascii="Arial" w:hAnsi="Arial" w:cs="Arial"/>
        </w:rPr>
        <w:t>zna</w:t>
      </w:r>
      <w:r w:rsidRPr="000A5277">
        <w:rPr>
          <w:rFonts w:ascii="Arial" w:hAnsi="Arial" w:cs="Arial"/>
          <w:lang w:val="hr-HR"/>
        </w:rPr>
        <w:t>č</w:t>
      </w:r>
      <w:r w:rsidRPr="000A5277">
        <w:rPr>
          <w:rFonts w:ascii="Arial" w:hAnsi="Arial" w:cs="Arial"/>
        </w:rPr>
        <w:t>ajnom</w:t>
      </w:r>
      <w:r w:rsidRPr="000A5277">
        <w:rPr>
          <w:rFonts w:ascii="Arial" w:hAnsi="Arial" w:cs="Arial"/>
          <w:lang w:val="hr-HR"/>
        </w:rPr>
        <w:t xml:space="preserve"> </w:t>
      </w:r>
      <w:r w:rsidRPr="000A5277">
        <w:rPr>
          <w:rFonts w:ascii="Arial" w:hAnsi="Arial" w:cs="Arial"/>
        </w:rPr>
        <w:t>padu u prethodnom periodu te da će doći do stabilizacije u pogledu ostvarenja prihoda</w:t>
      </w:r>
      <w:r w:rsidRPr="000A5277">
        <w:rPr>
          <w:rFonts w:ascii="Arial" w:hAnsi="Arial" w:cs="Arial"/>
          <w:lang w:val="hr-HR"/>
        </w:rPr>
        <w:t xml:space="preserve"> </w:t>
      </w:r>
      <w:r w:rsidRPr="000A5277">
        <w:rPr>
          <w:rFonts w:ascii="Arial" w:hAnsi="Arial" w:cs="Arial"/>
        </w:rPr>
        <w:t>na</w:t>
      </w:r>
      <w:r w:rsidRPr="000A5277">
        <w:rPr>
          <w:rFonts w:ascii="Arial" w:hAnsi="Arial" w:cs="Arial"/>
          <w:lang w:val="hr-HR"/>
        </w:rPr>
        <w:t xml:space="preserve"> </w:t>
      </w:r>
      <w:r w:rsidRPr="000A5277">
        <w:rPr>
          <w:rFonts w:ascii="Arial" w:hAnsi="Arial" w:cs="Arial"/>
        </w:rPr>
        <w:t>ime</w:t>
      </w:r>
      <w:r w:rsidRPr="000A5277">
        <w:rPr>
          <w:rFonts w:ascii="Arial" w:hAnsi="Arial" w:cs="Arial"/>
          <w:lang w:val="hr-HR"/>
        </w:rPr>
        <w:t xml:space="preserve"> </w:t>
      </w:r>
      <w:r w:rsidRPr="000A5277">
        <w:rPr>
          <w:rFonts w:ascii="Arial" w:hAnsi="Arial" w:cs="Arial"/>
        </w:rPr>
        <w:t>poreza</w:t>
      </w:r>
      <w:r w:rsidRPr="000A5277">
        <w:rPr>
          <w:rFonts w:ascii="Arial" w:hAnsi="Arial" w:cs="Arial"/>
          <w:lang w:val="hr-HR"/>
        </w:rPr>
        <w:t xml:space="preserve"> </w:t>
      </w:r>
      <w:r w:rsidRPr="000A5277">
        <w:rPr>
          <w:rFonts w:ascii="Arial" w:hAnsi="Arial" w:cs="Arial"/>
        </w:rPr>
        <w:t>na</w:t>
      </w:r>
      <w:r w:rsidRPr="000A5277">
        <w:rPr>
          <w:rFonts w:ascii="Arial" w:hAnsi="Arial" w:cs="Arial"/>
          <w:lang w:val="hr-HR"/>
        </w:rPr>
        <w:t xml:space="preserve"> </w:t>
      </w:r>
      <w:r w:rsidRPr="000A5277">
        <w:rPr>
          <w:rFonts w:ascii="Arial" w:hAnsi="Arial" w:cs="Arial"/>
        </w:rPr>
        <w:t>finansijske</w:t>
      </w:r>
      <w:r w:rsidRPr="000A5277">
        <w:rPr>
          <w:rFonts w:ascii="Arial" w:hAnsi="Arial" w:cs="Arial"/>
          <w:lang w:val="hr-HR"/>
        </w:rPr>
        <w:t xml:space="preserve"> </w:t>
      </w:r>
      <w:r w:rsidRPr="000A5277">
        <w:rPr>
          <w:rFonts w:ascii="Arial" w:hAnsi="Arial" w:cs="Arial"/>
        </w:rPr>
        <w:t>i</w:t>
      </w:r>
      <w:r w:rsidRPr="000A5277">
        <w:rPr>
          <w:rFonts w:ascii="Arial" w:hAnsi="Arial" w:cs="Arial"/>
          <w:lang w:val="hr-HR"/>
        </w:rPr>
        <w:t xml:space="preserve"> </w:t>
      </w:r>
      <w:r w:rsidRPr="000A5277">
        <w:rPr>
          <w:rFonts w:ascii="Arial" w:hAnsi="Arial" w:cs="Arial"/>
        </w:rPr>
        <w:t>kapitalne</w:t>
      </w:r>
      <w:r w:rsidRPr="000A5277">
        <w:rPr>
          <w:rFonts w:ascii="Arial" w:hAnsi="Arial" w:cs="Arial"/>
          <w:lang w:val="hr-HR"/>
        </w:rPr>
        <w:t xml:space="preserve"> </w:t>
      </w:r>
      <w:r w:rsidRPr="000A5277">
        <w:rPr>
          <w:rFonts w:ascii="Arial" w:hAnsi="Arial" w:cs="Arial"/>
        </w:rPr>
        <w:t>transakcije</w:t>
      </w:r>
      <w:r w:rsidRPr="000A5277">
        <w:rPr>
          <w:rFonts w:ascii="Arial" w:hAnsi="Arial" w:cs="Arial"/>
          <w:lang w:val="hr-HR"/>
        </w:rPr>
        <w:t xml:space="preserve"> odnosno poreza na promet nepokretnosti. Međutim iako se očekivala samo stabilizacija </w:t>
      </w:r>
      <w:r w:rsidRPr="000A5277">
        <w:rPr>
          <w:rFonts w:ascii="Arial" w:hAnsi="Arial" w:cs="Arial"/>
        </w:rPr>
        <w:t>došlo je do značajnog povećanja navedenih prihoda obzirom da je došlo i do povećanja privrednih aktivnosti i zapošljavanja na području Bosansko-podrinjskog kantona Goražde, ali i obzirom da su odredbe Zakona o porezu na imovinu, naslijeđe i poklon koje potiču na aktivnije korištenje imovine odnosno indirektno potiču promet određenih nepokretnosti imale za poslijedicu</w:t>
      </w:r>
      <w:r w:rsidRPr="000A5277">
        <w:rPr>
          <w:rFonts w:ascii="Arial" w:hAnsi="Arial" w:cs="Arial"/>
          <w:lang w:val="hr-HR"/>
        </w:rPr>
        <w:t xml:space="preserve"> povećanje prometa nepokretnosti</w:t>
      </w:r>
      <w:r w:rsidRPr="000A5277">
        <w:rPr>
          <w:rFonts w:ascii="Arial" w:hAnsi="Arial" w:cs="Arial"/>
        </w:rPr>
        <w:t xml:space="preserve"> nakon primjene istih u 2010. godini te nakon što su u istoj godini Zakonom</w:t>
      </w:r>
      <w:r w:rsidRPr="000A5277">
        <w:rPr>
          <w:rFonts w:ascii="Arial" w:hAnsi="Arial" w:cs="Arial"/>
          <w:lang w:val="hr-HR"/>
        </w:rPr>
        <w:t xml:space="preserve"> </w:t>
      </w:r>
      <w:r w:rsidRPr="000A5277">
        <w:rPr>
          <w:rFonts w:ascii="Arial" w:hAnsi="Arial" w:cs="Arial"/>
        </w:rPr>
        <w:t>o</w:t>
      </w:r>
      <w:r w:rsidRPr="000A5277">
        <w:rPr>
          <w:rFonts w:ascii="Arial" w:hAnsi="Arial" w:cs="Arial"/>
          <w:lang w:val="hr-HR"/>
        </w:rPr>
        <w:t xml:space="preserve"> </w:t>
      </w:r>
      <w:r w:rsidRPr="000A5277">
        <w:rPr>
          <w:rFonts w:ascii="Arial" w:hAnsi="Arial" w:cs="Arial"/>
        </w:rPr>
        <w:t>izmjenama</w:t>
      </w:r>
      <w:r w:rsidRPr="000A5277">
        <w:rPr>
          <w:rFonts w:ascii="Arial" w:hAnsi="Arial" w:cs="Arial"/>
          <w:lang w:val="hr-HR"/>
        </w:rPr>
        <w:t xml:space="preserve"> </w:t>
      </w:r>
      <w:r w:rsidRPr="000A5277">
        <w:rPr>
          <w:rFonts w:ascii="Arial" w:hAnsi="Arial" w:cs="Arial"/>
        </w:rPr>
        <w:t>i</w:t>
      </w:r>
      <w:r w:rsidRPr="000A5277">
        <w:rPr>
          <w:rFonts w:ascii="Arial" w:hAnsi="Arial" w:cs="Arial"/>
          <w:lang w:val="hr-HR"/>
        </w:rPr>
        <w:t xml:space="preserve"> </w:t>
      </w:r>
      <w:r w:rsidRPr="000A5277">
        <w:rPr>
          <w:rFonts w:ascii="Arial" w:hAnsi="Arial" w:cs="Arial"/>
        </w:rPr>
        <w:t>dopunama</w:t>
      </w:r>
      <w:r w:rsidRPr="000A5277">
        <w:rPr>
          <w:rFonts w:ascii="Arial" w:hAnsi="Arial" w:cs="Arial"/>
          <w:lang w:val="hr-HR"/>
        </w:rPr>
        <w:t xml:space="preserve"> </w:t>
      </w:r>
      <w:r w:rsidRPr="000A5277">
        <w:rPr>
          <w:rFonts w:ascii="Arial" w:hAnsi="Arial" w:cs="Arial"/>
        </w:rPr>
        <w:t>Zakona</w:t>
      </w:r>
      <w:r w:rsidRPr="000A5277">
        <w:rPr>
          <w:rFonts w:ascii="Arial" w:hAnsi="Arial" w:cs="Arial"/>
          <w:lang w:val="hr-HR"/>
        </w:rPr>
        <w:t xml:space="preserve"> </w:t>
      </w:r>
      <w:r w:rsidRPr="000A5277">
        <w:rPr>
          <w:rFonts w:ascii="Arial" w:hAnsi="Arial" w:cs="Arial"/>
        </w:rPr>
        <w:t>o</w:t>
      </w:r>
      <w:r w:rsidRPr="000A5277">
        <w:rPr>
          <w:rFonts w:ascii="Arial" w:hAnsi="Arial" w:cs="Arial"/>
          <w:lang w:val="hr-HR"/>
        </w:rPr>
        <w:t xml:space="preserve"> </w:t>
      </w:r>
      <w:r w:rsidRPr="000A5277">
        <w:rPr>
          <w:rFonts w:ascii="Arial" w:hAnsi="Arial" w:cs="Arial"/>
        </w:rPr>
        <w:t>porezu</w:t>
      </w:r>
      <w:r w:rsidRPr="000A5277">
        <w:rPr>
          <w:rFonts w:ascii="Arial" w:hAnsi="Arial" w:cs="Arial"/>
          <w:lang w:val="hr-HR"/>
        </w:rPr>
        <w:t xml:space="preserve"> </w:t>
      </w:r>
      <w:r w:rsidRPr="000A5277">
        <w:rPr>
          <w:rFonts w:ascii="Arial" w:hAnsi="Arial" w:cs="Arial"/>
        </w:rPr>
        <w:t>na</w:t>
      </w:r>
      <w:r w:rsidRPr="000A5277">
        <w:rPr>
          <w:rFonts w:ascii="Arial" w:hAnsi="Arial" w:cs="Arial"/>
          <w:lang w:val="hr-HR"/>
        </w:rPr>
        <w:t xml:space="preserve"> </w:t>
      </w:r>
      <w:r w:rsidRPr="000A5277">
        <w:rPr>
          <w:rFonts w:ascii="Arial" w:hAnsi="Arial" w:cs="Arial"/>
        </w:rPr>
        <w:t>promet</w:t>
      </w:r>
      <w:r w:rsidRPr="000A5277">
        <w:rPr>
          <w:rFonts w:ascii="Arial" w:hAnsi="Arial" w:cs="Arial"/>
          <w:lang w:val="hr-HR"/>
        </w:rPr>
        <w:t xml:space="preserve"> </w:t>
      </w:r>
      <w:r w:rsidRPr="000A5277">
        <w:rPr>
          <w:rFonts w:ascii="Arial" w:hAnsi="Arial" w:cs="Arial"/>
        </w:rPr>
        <w:t>nepokretnosti</w:t>
      </w:r>
      <w:r w:rsidRPr="000A5277">
        <w:rPr>
          <w:rFonts w:ascii="Arial" w:hAnsi="Arial" w:cs="Arial"/>
          <w:lang w:val="hr-HR"/>
        </w:rPr>
        <w:t xml:space="preserve"> </w:t>
      </w:r>
      <w:r w:rsidRPr="000A5277">
        <w:rPr>
          <w:rFonts w:ascii="Arial" w:hAnsi="Arial" w:cs="Arial"/>
        </w:rPr>
        <w:t>i</w:t>
      </w:r>
      <w:r w:rsidRPr="000A5277">
        <w:rPr>
          <w:rFonts w:ascii="Arial" w:hAnsi="Arial" w:cs="Arial"/>
          <w:lang w:val="hr-HR"/>
        </w:rPr>
        <w:t xml:space="preserve"> </w:t>
      </w:r>
      <w:r w:rsidRPr="000A5277">
        <w:rPr>
          <w:rFonts w:ascii="Arial" w:hAnsi="Arial" w:cs="Arial"/>
        </w:rPr>
        <w:t>prava</w:t>
      </w:r>
      <w:r w:rsidRPr="000A5277">
        <w:rPr>
          <w:rFonts w:ascii="Arial" w:hAnsi="Arial" w:cs="Arial"/>
          <w:lang w:val="hr-HR"/>
        </w:rPr>
        <w:t xml:space="preserve"> </w:t>
      </w:r>
      <w:r w:rsidRPr="000A5277">
        <w:rPr>
          <w:rFonts w:ascii="Arial" w:hAnsi="Arial" w:cs="Arial"/>
        </w:rPr>
        <w:t>predviđena dodatna oslobađnja od plaćanja poreza na promet nepokretnosti</w:t>
      </w:r>
      <w:r w:rsidRPr="000A5277">
        <w:rPr>
          <w:rFonts w:ascii="Arial" w:hAnsi="Arial" w:cs="Arial"/>
          <w:lang w:val="hr-HR"/>
        </w:rPr>
        <w:t>.</w:t>
      </w:r>
    </w:p>
    <w:p w:rsidR="0058032D" w:rsidRPr="000A5277" w:rsidRDefault="0058032D" w:rsidP="00095184">
      <w:pPr>
        <w:ind w:firstLine="708"/>
        <w:jc w:val="both"/>
        <w:rPr>
          <w:rFonts w:ascii="Arial" w:hAnsi="Arial" w:cs="Arial"/>
          <w:lang w:val="hr-HR"/>
        </w:rPr>
      </w:pPr>
      <w:r w:rsidRPr="000A5277">
        <w:rPr>
          <w:rFonts w:ascii="Arial" w:hAnsi="Arial" w:cs="Arial"/>
        </w:rPr>
        <w:t>Međutim, glavni</w:t>
      </w:r>
      <w:r w:rsidRPr="000A5277">
        <w:rPr>
          <w:rFonts w:ascii="Arial" w:hAnsi="Arial" w:cs="Arial"/>
          <w:lang w:val="hr-HR"/>
        </w:rPr>
        <w:t xml:space="preserve"> </w:t>
      </w:r>
      <w:r w:rsidRPr="000A5277">
        <w:rPr>
          <w:rFonts w:ascii="Arial" w:hAnsi="Arial" w:cs="Arial"/>
        </w:rPr>
        <w:t>problem</w:t>
      </w:r>
      <w:r w:rsidRPr="000A5277">
        <w:rPr>
          <w:rFonts w:ascii="Arial" w:hAnsi="Arial" w:cs="Arial"/>
          <w:lang w:val="hr-HR"/>
        </w:rPr>
        <w:t xml:space="preserve"> </w:t>
      </w:r>
      <w:r w:rsidRPr="000A5277">
        <w:rPr>
          <w:rFonts w:ascii="Arial" w:hAnsi="Arial" w:cs="Arial"/>
        </w:rPr>
        <w:t>u</w:t>
      </w:r>
      <w:r w:rsidRPr="000A5277">
        <w:rPr>
          <w:rFonts w:ascii="Arial" w:hAnsi="Arial" w:cs="Arial"/>
          <w:lang w:val="hr-HR"/>
        </w:rPr>
        <w:t xml:space="preserve"> </w:t>
      </w:r>
      <w:r w:rsidRPr="000A5277">
        <w:rPr>
          <w:rFonts w:ascii="Arial" w:hAnsi="Arial" w:cs="Arial"/>
        </w:rPr>
        <w:t>Bosni</w:t>
      </w:r>
      <w:r w:rsidRPr="000A5277">
        <w:rPr>
          <w:rFonts w:ascii="Arial" w:hAnsi="Arial" w:cs="Arial"/>
          <w:lang w:val="hr-HR"/>
        </w:rPr>
        <w:t xml:space="preserve"> </w:t>
      </w:r>
      <w:r w:rsidRPr="000A5277">
        <w:rPr>
          <w:rFonts w:ascii="Arial" w:hAnsi="Arial" w:cs="Arial"/>
        </w:rPr>
        <w:t>i</w:t>
      </w:r>
      <w:r w:rsidRPr="000A5277">
        <w:rPr>
          <w:rFonts w:ascii="Arial" w:hAnsi="Arial" w:cs="Arial"/>
          <w:lang w:val="hr-HR"/>
        </w:rPr>
        <w:t xml:space="preserve"> </w:t>
      </w:r>
      <w:r w:rsidRPr="000A5277">
        <w:rPr>
          <w:rFonts w:ascii="Arial" w:hAnsi="Arial" w:cs="Arial"/>
        </w:rPr>
        <w:t>Hercegovini</w:t>
      </w:r>
      <w:r w:rsidRPr="000A5277">
        <w:rPr>
          <w:rFonts w:ascii="Arial" w:hAnsi="Arial" w:cs="Arial"/>
          <w:lang w:val="hr-HR"/>
        </w:rPr>
        <w:t xml:space="preserve"> </w:t>
      </w:r>
      <w:r w:rsidRPr="000A5277">
        <w:rPr>
          <w:rFonts w:ascii="Arial" w:hAnsi="Arial" w:cs="Arial"/>
        </w:rPr>
        <w:t>ogleda</w:t>
      </w:r>
      <w:r w:rsidRPr="000A5277">
        <w:rPr>
          <w:rFonts w:ascii="Arial" w:hAnsi="Arial" w:cs="Arial"/>
          <w:lang w:val="hr-HR"/>
        </w:rPr>
        <w:t xml:space="preserve"> </w:t>
      </w:r>
      <w:r w:rsidRPr="000A5277">
        <w:rPr>
          <w:rFonts w:ascii="Arial" w:hAnsi="Arial" w:cs="Arial"/>
        </w:rPr>
        <w:t>se</w:t>
      </w:r>
      <w:r w:rsidRPr="000A5277">
        <w:rPr>
          <w:rFonts w:ascii="Arial" w:hAnsi="Arial" w:cs="Arial"/>
          <w:lang w:val="hr-HR"/>
        </w:rPr>
        <w:t xml:space="preserve"> </w:t>
      </w:r>
      <w:r w:rsidRPr="000A5277">
        <w:rPr>
          <w:rFonts w:ascii="Arial" w:hAnsi="Arial" w:cs="Arial"/>
        </w:rPr>
        <w:t>u</w:t>
      </w:r>
      <w:r w:rsidRPr="000A5277">
        <w:rPr>
          <w:rFonts w:ascii="Arial" w:hAnsi="Arial" w:cs="Arial"/>
          <w:lang w:val="hr-HR"/>
        </w:rPr>
        <w:t xml:space="preserve"> </w:t>
      </w:r>
      <w:r w:rsidRPr="000A5277">
        <w:rPr>
          <w:rFonts w:ascii="Arial" w:hAnsi="Arial" w:cs="Arial"/>
        </w:rPr>
        <w:t>izuzetno</w:t>
      </w:r>
      <w:r w:rsidRPr="000A5277">
        <w:rPr>
          <w:rFonts w:ascii="Arial" w:hAnsi="Arial" w:cs="Arial"/>
          <w:lang w:val="hr-HR"/>
        </w:rPr>
        <w:t xml:space="preserve"> </w:t>
      </w:r>
      <w:r w:rsidRPr="000A5277">
        <w:rPr>
          <w:rFonts w:ascii="Arial" w:hAnsi="Arial" w:cs="Arial"/>
        </w:rPr>
        <w:t>kompleksnom</w:t>
      </w:r>
      <w:r w:rsidRPr="000A5277">
        <w:rPr>
          <w:rFonts w:ascii="Arial" w:hAnsi="Arial" w:cs="Arial"/>
          <w:lang w:val="hr-HR"/>
        </w:rPr>
        <w:t xml:space="preserve">  </w:t>
      </w:r>
      <w:r w:rsidRPr="000A5277">
        <w:rPr>
          <w:rFonts w:ascii="Arial" w:hAnsi="Arial" w:cs="Arial"/>
        </w:rPr>
        <w:t>poreskom</w:t>
      </w:r>
      <w:r w:rsidRPr="000A5277">
        <w:rPr>
          <w:rFonts w:ascii="Arial" w:hAnsi="Arial" w:cs="Arial"/>
          <w:lang w:val="hr-HR"/>
        </w:rPr>
        <w:t xml:space="preserve"> </w:t>
      </w:r>
      <w:r w:rsidRPr="000A5277">
        <w:rPr>
          <w:rFonts w:ascii="Arial" w:hAnsi="Arial" w:cs="Arial"/>
        </w:rPr>
        <w:t>sistemu</w:t>
      </w:r>
      <w:r w:rsidRPr="000A5277">
        <w:rPr>
          <w:rFonts w:ascii="Arial" w:hAnsi="Arial" w:cs="Arial"/>
          <w:lang w:val="hr-HR"/>
        </w:rPr>
        <w:t xml:space="preserve"> </w:t>
      </w:r>
      <w:r w:rsidRPr="000A5277">
        <w:rPr>
          <w:rFonts w:ascii="Arial" w:hAnsi="Arial" w:cs="Arial"/>
        </w:rPr>
        <w:t>BiH</w:t>
      </w:r>
      <w:r w:rsidRPr="000A5277">
        <w:rPr>
          <w:rFonts w:ascii="Arial" w:hAnsi="Arial" w:cs="Arial"/>
          <w:lang w:val="hr-HR"/>
        </w:rPr>
        <w:t xml:space="preserve">, </w:t>
      </w:r>
      <w:r w:rsidRPr="000A5277">
        <w:rPr>
          <w:rFonts w:ascii="Arial" w:hAnsi="Arial" w:cs="Arial"/>
        </w:rPr>
        <w:t>koji</w:t>
      </w:r>
      <w:r w:rsidRPr="000A5277">
        <w:rPr>
          <w:rFonts w:ascii="Arial" w:hAnsi="Arial" w:cs="Arial"/>
          <w:lang w:val="hr-HR"/>
        </w:rPr>
        <w:t xml:space="preserve"> </w:t>
      </w:r>
      <w:r w:rsidRPr="000A5277">
        <w:rPr>
          <w:rFonts w:ascii="Arial" w:hAnsi="Arial" w:cs="Arial"/>
        </w:rPr>
        <w:t>zbog</w:t>
      </w:r>
      <w:r w:rsidRPr="000A5277">
        <w:rPr>
          <w:rFonts w:ascii="Arial" w:hAnsi="Arial" w:cs="Arial"/>
          <w:lang w:val="hr-HR"/>
        </w:rPr>
        <w:t xml:space="preserve"> </w:t>
      </w:r>
      <w:r w:rsidRPr="000A5277">
        <w:rPr>
          <w:rFonts w:ascii="Arial" w:hAnsi="Arial" w:cs="Arial"/>
        </w:rPr>
        <w:t>fragmentacije</w:t>
      </w:r>
      <w:r w:rsidRPr="000A5277">
        <w:rPr>
          <w:rFonts w:ascii="Arial" w:hAnsi="Arial" w:cs="Arial"/>
          <w:lang w:val="hr-HR"/>
        </w:rPr>
        <w:t xml:space="preserve"> </w:t>
      </w:r>
      <w:r w:rsidRPr="000A5277">
        <w:rPr>
          <w:rFonts w:ascii="Arial" w:hAnsi="Arial" w:cs="Arial"/>
        </w:rPr>
        <w:t>nadle</w:t>
      </w:r>
      <w:r w:rsidRPr="000A5277">
        <w:rPr>
          <w:rFonts w:ascii="Arial" w:hAnsi="Arial" w:cs="Arial"/>
          <w:lang w:val="hr-HR"/>
        </w:rPr>
        <w:t>ž</w:t>
      </w:r>
      <w:r w:rsidRPr="000A5277">
        <w:rPr>
          <w:rFonts w:ascii="Arial" w:hAnsi="Arial" w:cs="Arial"/>
        </w:rPr>
        <w:t>nosti</w:t>
      </w:r>
      <w:r w:rsidRPr="000A5277">
        <w:rPr>
          <w:rFonts w:ascii="Arial" w:hAnsi="Arial" w:cs="Arial"/>
          <w:lang w:val="hr-HR"/>
        </w:rPr>
        <w:t xml:space="preserve"> </w:t>
      </w:r>
      <w:r w:rsidRPr="000A5277">
        <w:rPr>
          <w:rFonts w:ascii="Arial" w:hAnsi="Arial" w:cs="Arial"/>
        </w:rPr>
        <w:t>izme</w:t>
      </w:r>
      <w:r w:rsidRPr="000A5277">
        <w:rPr>
          <w:rFonts w:ascii="Arial" w:hAnsi="Arial" w:cs="Arial"/>
          <w:lang w:val="hr-HR"/>
        </w:rPr>
        <w:t>đ</w:t>
      </w:r>
      <w:r w:rsidRPr="000A5277">
        <w:rPr>
          <w:rFonts w:ascii="Arial" w:hAnsi="Arial" w:cs="Arial"/>
        </w:rPr>
        <w:t>u</w:t>
      </w:r>
      <w:r w:rsidRPr="000A5277">
        <w:rPr>
          <w:rFonts w:ascii="Arial" w:hAnsi="Arial" w:cs="Arial"/>
          <w:lang w:val="hr-HR"/>
        </w:rPr>
        <w:t xml:space="preserve"> </w:t>
      </w:r>
      <w:r w:rsidRPr="000A5277">
        <w:rPr>
          <w:rFonts w:ascii="Arial" w:hAnsi="Arial" w:cs="Arial"/>
        </w:rPr>
        <w:t>dr</w:t>
      </w:r>
      <w:r w:rsidRPr="000A5277">
        <w:rPr>
          <w:rFonts w:ascii="Arial" w:hAnsi="Arial" w:cs="Arial"/>
          <w:lang w:val="hr-HR"/>
        </w:rPr>
        <w:t>ž</w:t>
      </w:r>
      <w:r w:rsidRPr="000A5277">
        <w:rPr>
          <w:rFonts w:ascii="Arial" w:hAnsi="Arial" w:cs="Arial"/>
        </w:rPr>
        <w:t>ave</w:t>
      </w:r>
      <w:r w:rsidRPr="000A5277">
        <w:rPr>
          <w:rFonts w:ascii="Arial" w:hAnsi="Arial" w:cs="Arial"/>
          <w:lang w:val="hr-HR"/>
        </w:rPr>
        <w:t xml:space="preserve"> </w:t>
      </w:r>
      <w:r w:rsidRPr="000A5277">
        <w:rPr>
          <w:rFonts w:ascii="Arial" w:hAnsi="Arial" w:cs="Arial"/>
        </w:rPr>
        <w:t>i</w:t>
      </w:r>
      <w:r w:rsidRPr="000A5277">
        <w:rPr>
          <w:rFonts w:ascii="Arial" w:hAnsi="Arial" w:cs="Arial"/>
          <w:lang w:val="hr-HR"/>
        </w:rPr>
        <w:t xml:space="preserve"> </w:t>
      </w:r>
      <w:r w:rsidRPr="000A5277">
        <w:rPr>
          <w:rFonts w:ascii="Arial" w:hAnsi="Arial" w:cs="Arial"/>
        </w:rPr>
        <w:t>entiteta</w:t>
      </w:r>
      <w:r w:rsidRPr="000A5277">
        <w:rPr>
          <w:rFonts w:ascii="Arial" w:hAnsi="Arial" w:cs="Arial"/>
          <w:lang w:val="hr-HR"/>
        </w:rPr>
        <w:t xml:space="preserve"> </w:t>
      </w:r>
      <w:r w:rsidRPr="000A5277">
        <w:rPr>
          <w:rFonts w:ascii="Arial" w:hAnsi="Arial" w:cs="Arial"/>
        </w:rPr>
        <w:t>i</w:t>
      </w:r>
      <w:r w:rsidRPr="000A5277">
        <w:rPr>
          <w:rFonts w:ascii="Arial" w:hAnsi="Arial" w:cs="Arial"/>
          <w:lang w:val="hr-HR"/>
        </w:rPr>
        <w:t xml:space="preserve"> </w:t>
      </w:r>
      <w:r w:rsidRPr="000A5277">
        <w:rPr>
          <w:rFonts w:ascii="Arial" w:hAnsi="Arial" w:cs="Arial"/>
        </w:rPr>
        <w:t>neuskla</w:t>
      </w:r>
      <w:r w:rsidRPr="000A5277">
        <w:rPr>
          <w:rFonts w:ascii="Arial" w:hAnsi="Arial" w:cs="Arial"/>
          <w:lang w:val="hr-HR"/>
        </w:rPr>
        <w:t>đ</w:t>
      </w:r>
      <w:r w:rsidRPr="000A5277">
        <w:rPr>
          <w:rFonts w:ascii="Arial" w:hAnsi="Arial" w:cs="Arial"/>
        </w:rPr>
        <w:t>enosti</w:t>
      </w:r>
      <w:r w:rsidRPr="000A5277">
        <w:rPr>
          <w:rFonts w:ascii="Arial" w:hAnsi="Arial" w:cs="Arial"/>
          <w:lang w:val="hr-HR"/>
        </w:rPr>
        <w:t xml:space="preserve"> </w:t>
      </w:r>
      <w:r w:rsidRPr="000A5277">
        <w:rPr>
          <w:rFonts w:ascii="Arial" w:hAnsi="Arial" w:cs="Arial"/>
        </w:rPr>
        <w:t>entitetskih</w:t>
      </w:r>
      <w:r w:rsidRPr="000A5277">
        <w:rPr>
          <w:rFonts w:ascii="Arial" w:hAnsi="Arial" w:cs="Arial"/>
          <w:lang w:val="hr-HR"/>
        </w:rPr>
        <w:t xml:space="preserve"> </w:t>
      </w:r>
      <w:r w:rsidRPr="000A5277">
        <w:rPr>
          <w:rFonts w:ascii="Arial" w:hAnsi="Arial" w:cs="Arial"/>
        </w:rPr>
        <w:t>poreskih</w:t>
      </w:r>
      <w:r w:rsidRPr="000A5277">
        <w:rPr>
          <w:rFonts w:ascii="Arial" w:hAnsi="Arial" w:cs="Arial"/>
          <w:lang w:val="hr-HR"/>
        </w:rPr>
        <w:t xml:space="preserve"> </w:t>
      </w:r>
      <w:r w:rsidRPr="000A5277">
        <w:rPr>
          <w:rFonts w:ascii="Arial" w:hAnsi="Arial" w:cs="Arial"/>
        </w:rPr>
        <w:t>sistema</w:t>
      </w:r>
      <w:r w:rsidRPr="000A5277">
        <w:rPr>
          <w:rFonts w:ascii="Arial" w:hAnsi="Arial" w:cs="Arial"/>
          <w:lang w:val="hr-HR"/>
        </w:rPr>
        <w:t xml:space="preserve"> </w:t>
      </w:r>
      <w:r w:rsidRPr="000A5277">
        <w:rPr>
          <w:rFonts w:ascii="Arial" w:hAnsi="Arial" w:cs="Arial"/>
        </w:rPr>
        <w:t>ote</w:t>
      </w:r>
      <w:r w:rsidRPr="000A5277">
        <w:rPr>
          <w:rFonts w:ascii="Arial" w:hAnsi="Arial" w:cs="Arial"/>
          <w:lang w:val="hr-HR"/>
        </w:rPr>
        <w:t>ž</w:t>
      </w:r>
      <w:r w:rsidRPr="000A5277">
        <w:rPr>
          <w:rFonts w:ascii="Arial" w:hAnsi="Arial" w:cs="Arial"/>
        </w:rPr>
        <w:t>ava</w:t>
      </w:r>
      <w:r w:rsidRPr="000A5277">
        <w:rPr>
          <w:rFonts w:ascii="Arial" w:hAnsi="Arial" w:cs="Arial"/>
          <w:lang w:val="hr-HR"/>
        </w:rPr>
        <w:t xml:space="preserve"> </w:t>
      </w:r>
      <w:r w:rsidRPr="000A5277">
        <w:rPr>
          <w:rFonts w:ascii="Arial" w:hAnsi="Arial" w:cs="Arial"/>
        </w:rPr>
        <w:t>poslovanje</w:t>
      </w:r>
      <w:r w:rsidRPr="000A5277">
        <w:rPr>
          <w:rFonts w:ascii="Arial" w:hAnsi="Arial" w:cs="Arial"/>
          <w:lang w:val="hr-HR"/>
        </w:rPr>
        <w:t xml:space="preserve"> </w:t>
      </w:r>
      <w:r w:rsidRPr="000A5277">
        <w:rPr>
          <w:rFonts w:ascii="Arial" w:hAnsi="Arial" w:cs="Arial"/>
        </w:rPr>
        <w:t>kompanijama</w:t>
      </w:r>
      <w:r w:rsidRPr="000A5277">
        <w:rPr>
          <w:rFonts w:ascii="Arial" w:hAnsi="Arial" w:cs="Arial"/>
          <w:lang w:val="hr-HR"/>
        </w:rPr>
        <w:t xml:space="preserve"> </w:t>
      </w:r>
      <w:r w:rsidRPr="000A5277">
        <w:rPr>
          <w:rFonts w:ascii="Arial" w:hAnsi="Arial" w:cs="Arial"/>
        </w:rPr>
        <w:t>koje</w:t>
      </w:r>
      <w:r w:rsidRPr="000A5277">
        <w:rPr>
          <w:rFonts w:ascii="Arial" w:hAnsi="Arial" w:cs="Arial"/>
          <w:lang w:val="hr-HR"/>
        </w:rPr>
        <w:t xml:space="preserve"> </w:t>
      </w:r>
      <w:r w:rsidRPr="000A5277">
        <w:rPr>
          <w:rFonts w:ascii="Arial" w:hAnsi="Arial" w:cs="Arial"/>
        </w:rPr>
        <w:t>posluju</w:t>
      </w:r>
      <w:r w:rsidRPr="000A5277">
        <w:rPr>
          <w:rFonts w:ascii="Arial" w:hAnsi="Arial" w:cs="Arial"/>
          <w:lang w:val="hr-HR"/>
        </w:rPr>
        <w:t xml:space="preserve"> </w:t>
      </w:r>
      <w:r w:rsidRPr="000A5277">
        <w:rPr>
          <w:rFonts w:ascii="Arial" w:hAnsi="Arial" w:cs="Arial"/>
        </w:rPr>
        <w:t>na</w:t>
      </w:r>
      <w:r w:rsidRPr="000A5277">
        <w:rPr>
          <w:rFonts w:ascii="Arial" w:hAnsi="Arial" w:cs="Arial"/>
          <w:lang w:val="hr-HR"/>
        </w:rPr>
        <w:t xml:space="preserve"> </w:t>
      </w:r>
      <w:r w:rsidRPr="000A5277">
        <w:rPr>
          <w:rFonts w:ascii="Arial" w:hAnsi="Arial" w:cs="Arial"/>
        </w:rPr>
        <w:t>teritoriju</w:t>
      </w:r>
      <w:r w:rsidRPr="000A5277">
        <w:rPr>
          <w:rFonts w:ascii="Arial" w:hAnsi="Arial" w:cs="Arial"/>
          <w:lang w:val="hr-HR"/>
        </w:rPr>
        <w:t xml:space="preserve"> </w:t>
      </w:r>
      <w:r w:rsidRPr="000A5277">
        <w:rPr>
          <w:rFonts w:ascii="Arial" w:hAnsi="Arial" w:cs="Arial"/>
        </w:rPr>
        <w:t>BiH</w:t>
      </w:r>
      <w:r w:rsidRPr="000A5277">
        <w:rPr>
          <w:rFonts w:ascii="Arial" w:hAnsi="Arial" w:cs="Arial"/>
          <w:lang w:val="hr-HR"/>
        </w:rPr>
        <w:t xml:space="preserve"> </w:t>
      </w:r>
      <w:r w:rsidRPr="000A5277">
        <w:rPr>
          <w:rFonts w:ascii="Arial" w:hAnsi="Arial" w:cs="Arial"/>
        </w:rPr>
        <w:t>i</w:t>
      </w:r>
      <w:r w:rsidRPr="000A5277">
        <w:rPr>
          <w:rFonts w:ascii="Arial" w:hAnsi="Arial" w:cs="Arial"/>
          <w:lang w:val="hr-HR"/>
        </w:rPr>
        <w:t xml:space="preserve"> </w:t>
      </w:r>
      <w:r w:rsidRPr="000A5277">
        <w:rPr>
          <w:rFonts w:ascii="Arial" w:hAnsi="Arial" w:cs="Arial"/>
        </w:rPr>
        <w:t>pove</w:t>
      </w:r>
      <w:r w:rsidRPr="000A5277">
        <w:rPr>
          <w:rFonts w:ascii="Arial" w:hAnsi="Arial" w:cs="Arial"/>
          <w:lang w:val="hr-HR"/>
        </w:rPr>
        <w:t>ć</w:t>
      </w:r>
      <w:r w:rsidRPr="000A5277">
        <w:rPr>
          <w:rFonts w:ascii="Arial" w:hAnsi="Arial" w:cs="Arial"/>
        </w:rPr>
        <w:t>ava</w:t>
      </w:r>
      <w:r w:rsidRPr="000A5277">
        <w:rPr>
          <w:rFonts w:ascii="Arial" w:hAnsi="Arial" w:cs="Arial"/>
          <w:lang w:val="hr-HR"/>
        </w:rPr>
        <w:t xml:space="preserve"> </w:t>
      </w:r>
      <w:r w:rsidRPr="000A5277">
        <w:rPr>
          <w:rFonts w:ascii="Arial" w:hAnsi="Arial" w:cs="Arial"/>
        </w:rPr>
        <w:t>tro</w:t>
      </w:r>
      <w:r w:rsidRPr="000A5277">
        <w:rPr>
          <w:rFonts w:ascii="Arial" w:hAnsi="Arial" w:cs="Arial"/>
          <w:lang w:val="hr-HR"/>
        </w:rPr>
        <w:t>š</w:t>
      </w:r>
      <w:r w:rsidRPr="000A5277">
        <w:rPr>
          <w:rFonts w:ascii="Arial" w:hAnsi="Arial" w:cs="Arial"/>
        </w:rPr>
        <w:t>kove</w:t>
      </w:r>
      <w:r w:rsidRPr="000A5277">
        <w:rPr>
          <w:rFonts w:ascii="Arial" w:hAnsi="Arial" w:cs="Arial"/>
          <w:lang w:val="hr-HR"/>
        </w:rPr>
        <w:t xml:space="preserve"> </w:t>
      </w:r>
      <w:r w:rsidRPr="000A5277">
        <w:rPr>
          <w:rFonts w:ascii="Arial" w:hAnsi="Arial" w:cs="Arial"/>
        </w:rPr>
        <w:t>po</w:t>
      </w:r>
      <w:r w:rsidRPr="000A5277">
        <w:rPr>
          <w:rFonts w:ascii="Arial" w:hAnsi="Arial" w:cs="Arial"/>
          <w:lang w:val="hr-HR"/>
        </w:rPr>
        <w:t>š</w:t>
      </w:r>
      <w:r w:rsidRPr="000A5277">
        <w:rPr>
          <w:rFonts w:ascii="Arial" w:hAnsi="Arial" w:cs="Arial"/>
        </w:rPr>
        <w:t>tivanja</w:t>
      </w:r>
      <w:r w:rsidRPr="000A5277">
        <w:rPr>
          <w:rFonts w:ascii="Arial" w:hAnsi="Arial" w:cs="Arial"/>
          <w:lang w:val="hr-HR"/>
        </w:rPr>
        <w:t xml:space="preserve"> </w:t>
      </w:r>
      <w:r w:rsidRPr="000A5277">
        <w:rPr>
          <w:rFonts w:ascii="Arial" w:hAnsi="Arial" w:cs="Arial"/>
        </w:rPr>
        <w:t>poreskih</w:t>
      </w:r>
      <w:r w:rsidRPr="000A5277">
        <w:rPr>
          <w:rFonts w:ascii="Arial" w:hAnsi="Arial" w:cs="Arial"/>
          <w:lang w:val="hr-HR"/>
        </w:rPr>
        <w:t xml:space="preserve"> </w:t>
      </w:r>
      <w:r w:rsidRPr="000A5277">
        <w:rPr>
          <w:rFonts w:ascii="Arial" w:hAnsi="Arial" w:cs="Arial"/>
        </w:rPr>
        <w:t>propisa</w:t>
      </w:r>
      <w:r w:rsidRPr="000A5277">
        <w:rPr>
          <w:rFonts w:ascii="Arial" w:hAnsi="Arial" w:cs="Arial"/>
          <w:lang w:val="hr-HR"/>
        </w:rPr>
        <w:t xml:space="preserve">. </w:t>
      </w:r>
      <w:r w:rsidRPr="000A5277">
        <w:rPr>
          <w:rFonts w:ascii="Arial" w:hAnsi="Arial" w:cs="Arial"/>
        </w:rPr>
        <w:t>S</w:t>
      </w:r>
      <w:r w:rsidRPr="000A5277">
        <w:rPr>
          <w:rFonts w:ascii="Arial" w:hAnsi="Arial" w:cs="Arial"/>
          <w:lang w:val="hr-HR"/>
        </w:rPr>
        <w:t xml:space="preserve"> </w:t>
      </w:r>
      <w:r w:rsidRPr="000A5277">
        <w:rPr>
          <w:rFonts w:ascii="Arial" w:hAnsi="Arial" w:cs="Arial"/>
        </w:rPr>
        <w:t>druge</w:t>
      </w:r>
      <w:r w:rsidRPr="000A5277">
        <w:rPr>
          <w:rFonts w:ascii="Arial" w:hAnsi="Arial" w:cs="Arial"/>
          <w:lang w:val="hr-HR"/>
        </w:rPr>
        <w:t xml:space="preserve"> </w:t>
      </w:r>
      <w:r w:rsidRPr="000A5277">
        <w:rPr>
          <w:rFonts w:ascii="Arial" w:hAnsi="Arial" w:cs="Arial"/>
        </w:rPr>
        <w:t>strane</w:t>
      </w:r>
      <w:r w:rsidRPr="000A5277">
        <w:rPr>
          <w:rFonts w:ascii="Arial" w:hAnsi="Arial" w:cs="Arial"/>
          <w:lang w:val="hr-HR"/>
        </w:rPr>
        <w:t xml:space="preserve">, </w:t>
      </w:r>
      <w:r w:rsidRPr="000A5277">
        <w:rPr>
          <w:rFonts w:ascii="Arial" w:hAnsi="Arial" w:cs="Arial"/>
        </w:rPr>
        <w:t>poreski</w:t>
      </w:r>
      <w:r w:rsidRPr="000A5277">
        <w:rPr>
          <w:rFonts w:ascii="Arial" w:hAnsi="Arial" w:cs="Arial"/>
          <w:lang w:val="hr-HR"/>
        </w:rPr>
        <w:t xml:space="preserve"> </w:t>
      </w:r>
      <w:r w:rsidRPr="000A5277">
        <w:rPr>
          <w:rFonts w:ascii="Arial" w:hAnsi="Arial" w:cs="Arial"/>
        </w:rPr>
        <w:t>sistem</w:t>
      </w:r>
      <w:r w:rsidRPr="000A5277">
        <w:rPr>
          <w:rFonts w:ascii="Arial" w:hAnsi="Arial" w:cs="Arial"/>
          <w:lang w:val="hr-HR"/>
        </w:rPr>
        <w:t xml:space="preserve"> </w:t>
      </w:r>
      <w:r w:rsidRPr="000A5277">
        <w:rPr>
          <w:rFonts w:ascii="Arial" w:hAnsi="Arial" w:cs="Arial"/>
        </w:rPr>
        <w:t>BiH</w:t>
      </w:r>
      <w:r w:rsidRPr="000A5277">
        <w:rPr>
          <w:rFonts w:ascii="Arial" w:hAnsi="Arial" w:cs="Arial"/>
          <w:lang w:val="hr-HR"/>
        </w:rPr>
        <w:t xml:space="preserve"> </w:t>
      </w:r>
      <w:r w:rsidRPr="000A5277">
        <w:rPr>
          <w:rFonts w:ascii="Arial" w:hAnsi="Arial" w:cs="Arial"/>
        </w:rPr>
        <w:t>je</w:t>
      </w:r>
      <w:r w:rsidRPr="000A5277">
        <w:rPr>
          <w:rFonts w:ascii="Arial" w:hAnsi="Arial" w:cs="Arial"/>
          <w:lang w:val="hr-HR"/>
        </w:rPr>
        <w:t xml:space="preserve"> </w:t>
      </w:r>
      <w:r w:rsidRPr="000A5277">
        <w:rPr>
          <w:rFonts w:ascii="Arial" w:hAnsi="Arial" w:cs="Arial"/>
        </w:rPr>
        <w:t>u</w:t>
      </w:r>
      <w:r w:rsidRPr="000A5277">
        <w:rPr>
          <w:rFonts w:ascii="Arial" w:hAnsi="Arial" w:cs="Arial"/>
          <w:lang w:val="hr-HR"/>
        </w:rPr>
        <w:t xml:space="preserve"> </w:t>
      </w:r>
      <w:r w:rsidRPr="000A5277">
        <w:rPr>
          <w:rFonts w:ascii="Arial" w:hAnsi="Arial" w:cs="Arial"/>
        </w:rPr>
        <w:t>odnosu</w:t>
      </w:r>
      <w:r w:rsidRPr="000A5277">
        <w:rPr>
          <w:rFonts w:ascii="Arial" w:hAnsi="Arial" w:cs="Arial"/>
          <w:lang w:val="hr-HR"/>
        </w:rPr>
        <w:t xml:space="preserve"> </w:t>
      </w:r>
      <w:r w:rsidRPr="000A5277">
        <w:rPr>
          <w:rFonts w:ascii="Arial" w:hAnsi="Arial" w:cs="Arial"/>
        </w:rPr>
        <w:t>na</w:t>
      </w:r>
      <w:r w:rsidRPr="000A5277">
        <w:rPr>
          <w:rFonts w:ascii="Arial" w:hAnsi="Arial" w:cs="Arial"/>
          <w:lang w:val="hr-HR"/>
        </w:rPr>
        <w:t xml:space="preserve"> </w:t>
      </w:r>
      <w:r w:rsidRPr="000A5277">
        <w:rPr>
          <w:rFonts w:ascii="Arial" w:hAnsi="Arial" w:cs="Arial"/>
        </w:rPr>
        <w:t>druge</w:t>
      </w:r>
      <w:r w:rsidRPr="000A5277">
        <w:rPr>
          <w:rFonts w:ascii="Arial" w:hAnsi="Arial" w:cs="Arial"/>
          <w:lang w:val="hr-HR"/>
        </w:rPr>
        <w:t xml:space="preserve"> </w:t>
      </w:r>
      <w:r w:rsidRPr="000A5277">
        <w:rPr>
          <w:rFonts w:ascii="Arial" w:hAnsi="Arial" w:cs="Arial"/>
        </w:rPr>
        <w:t>zemlje</w:t>
      </w:r>
      <w:r w:rsidRPr="000A5277">
        <w:rPr>
          <w:rFonts w:ascii="Arial" w:hAnsi="Arial" w:cs="Arial"/>
          <w:lang w:val="hr-HR"/>
        </w:rPr>
        <w:t xml:space="preserve"> </w:t>
      </w:r>
      <w:r w:rsidRPr="000A5277">
        <w:rPr>
          <w:rFonts w:ascii="Arial" w:hAnsi="Arial" w:cs="Arial"/>
        </w:rPr>
        <w:t>konkurentan</w:t>
      </w:r>
      <w:r w:rsidRPr="000A5277">
        <w:rPr>
          <w:rFonts w:ascii="Arial" w:hAnsi="Arial" w:cs="Arial"/>
          <w:lang w:val="hr-HR"/>
        </w:rPr>
        <w:t xml:space="preserve"> </w:t>
      </w:r>
      <w:r w:rsidRPr="000A5277">
        <w:rPr>
          <w:rFonts w:ascii="Arial" w:hAnsi="Arial" w:cs="Arial"/>
        </w:rPr>
        <w:t>zbog</w:t>
      </w:r>
      <w:r w:rsidRPr="000A5277">
        <w:rPr>
          <w:rFonts w:ascii="Arial" w:hAnsi="Arial" w:cs="Arial"/>
          <w:lang w:val="hr-HR"/>
        </w:rPr>
        <w:t xml:space="preserve"> </w:t>
      </w:r>
      <w:r w:rsidRPr="000A5277">
        <w:rPr>
          <w:rFonts w:ascii="Arial" w:hAnsi="Arial" w:cs="Arial"/>
        </w:rPr>
        <w:t>sistema</w:t>
      </w:r>
      <w:r w:rsidRPr="000A5277">
        <w:rPr>
          <w:rFonts w:ascii="Arial" w:hAnsi="Arial" w:cs="Arial"/>
          <w:lang w:val="hr-HR"/>
        </w:rPr>
        <w:t xml:space="preserve"> </w:t>
      </w:r>
      <w:r w:rsidRPr="000A5277">
        <w:rPr>
          <w:rFonts w:ascii="Arial" w:hAnsi="Arial" w:cs="Arial"/>
        </w:rPr>
        <w:t>PDV</w:t>
      </w:r>
      <w:r w:rsidRPr="000A5277">
        <w:rPr>
          <w:rFonts w:ascii="Arial" w:hAnsi="Arial" w:cs="Arial"/>
          <w:lang w:val="hr-HR"/>
        </w:rPr>
        <w:t>-</w:t>
      </w:r>
      <w:r w:rsidRPr="000A5277">
        <w:rPr>
          <w:rFonts w:ascii="Arial" w:hAnsi="Arial" w:cs="Arial"/>
        </w:rPr>
        <w:t>a</w:t>
      </w:r>
      <w:r w:rsidRPr="000A5277">
        <w:rPr>
          <w:rFonts w:ascii="Arial" w:hAnsi="Arial" w:cs="Arial"/>
          <w:lang w:val="hr-HR"/>
        </w:rPr>
        <w:t xml:space="preserve"> </w:t>
      </w:r>
      <w:r w:rsidRPr="000A5277">
        <w:rPr>
          <w:rFonts w:ascii="Arial" w:hAnsi="Arial" w:cs="Arial"/>
        </w:rPr>
        <w:t>sa</w:t>
      </w:r>
      <w:r w:rsidRPr="000A5277">
        <w:rPr>
          <w:rFonts w:ascii="Arial" w:hAnsi="Arial" w:cs="Arial"/>
          <w:lang w:val="hr-HR"/>
        </w:rPr>
        <w:t xml:space="preserve"> </w:t>
      </w:r>
      <w:r w:rsidRPr="000A5277">
        <w:rPr>
          <w:rFonts w:ascii="Arial" w:hAnsi="Arial" w:cs="Arial"/>
        </w:rPr>
        <w:t>jednom</w:t>
      </w:r>
      <w:r w:rsidRPr="000A5277">
        <w:rPr>
          <w:rFonts w:ascii="Arial" w:hAnsi="Arial" w:cs="Arial"/>
          <w:lang w:val="hr-HR"/>
        </w:rPr>
        <w:t xml:space="preserve"> </w:t>
      </w:r>
      <w:r w:rsidRPr="000A5277">
        <w:rPr>
          <w:rFonts w:ascii="Arial" w:hAnsi="Arial" w:cs="Arial"/>
        </w:rPr>
        <w:t>stopom</w:t>
      </w:r>
      <w:r w:rsidRPr="000A5277">
        <w:rPr>
          <w:rFonts w:ascii="Arial" w:hAnsi="Arial" w:cs="Arial"/>
          <w:lang w:val="hr-HR"/>
        </w:rPr>
        <w:t xml:space="preserve"> </w:t>
      </w:r>
      <w:r w:rsidRPr="000A5277">
        <w:rPr>
          <w:rFonts w:ascii="Arial" w:hAnsi="Arial" w:cs="Arial"/>
        </w:rPr>
        <w:t>i</w:t>
      </w:r>
      <w:r w:rsidRPr="000A5277">
        <w:rPr>
          <w:rFonts w:ascii="Arial" w:hAnsi="Arial" w:cs="Arial"/>
          <w:lang w:val="hr-HR"/>
        </w:rPr>
        <w:t xml:space="preserve"> </w:t>
      </w:r>
      <w:r w:rsidRPr="000A5277">
        <w:rPr>
          <w:rFonts w:ascii="Arial" w:hAnsi="Arial" w:cs="Arial"/>
        </w:rPr>
        <w:t>vrlo</w:t>
      </w:r>
      <w:r w:rsidRPr="000A5277">
        <w:rPr>
          <w:rFonts w:ascii="Arial" w:hAnsi="Arial" w:cs="Arial"/>
          <w:lang w:val="hr-HR"/>
        </w:rPr>
        <w:t xml:space="preserve"> </w:t>
      </w:r>
      <w:r w:rsidRPr="000A5277">
        <w:rPr>
          <w:rFonts w:ascii="Arial" w:hAnsi="Arial" w:cs="Arial"/>
        </w:rPr>
        <w:t>niskim</w:t>
      </w:r>
      <w:r w:rsidRPr="000A5277">
        <w:rPr>
          <w:rFonts w:ascii="Arial" w:hAnsi="Arial" w:cs="Arial"/>
          <w:lang w:val="hr-HR"/>
        </w:rPr>
        <w:t xml:space="preserve"> </w:t>
      </w:r>
      <w:r w:rsidRPr="000A5277">
        <w:rPr>
          <w:rFonts w:ascii="Arial" w:hAnsi="Arial" w:cs="Arial"/>
        </w:rPr>
        <w:t>stopama</w:t>
      </w:r>
      <w:r w:rsidRPr="000A5277">
        <w:rPr>
          <w:rFonts w:ascii="Arial" w:hAnsi="Arial" w:cs="Arial"/>
          <w:lang w:val="hr-HR"/>
        </w:rPr>
        <w:t xml:space="preserve"> </w:t>
      </w:r>
      <w:r w:rsidRPr="000A5277">
        <w:rPr>
          <w:rFonts w:ascii="Arial" w:hAnsi="Arial" w:cs="Arial"/>
        </w:rPr>
        <w:t>poreza</w:t>
      </w:r>
      <w:r w:rsidRPr="000A5277">
        <w:rPr>
          <w:rFonts w:ascii="Arial" w:hAnsi="Arial" w:cs="Arial"/>
          <w:lang w:val="hr-HR"/>
        </w:rPr>
        <w:t xml:space="preserve"> </w:t>
      </w:r>
      <w:r w:rsidRPr="000A5277">
        <w:rPr>
          <w:rFonts w:ascii="Arial" w:hAnsi="Arial" w:cs="Arial"/>
        </w:rPr>
        <w:t>na</w:t>
      </w:r>
      <w:r w:rsidRPr="000A5277">
        <w:rPr>
          <w:rFonts w:ascii="Arial" w:hAnsi="Arial" w:cs="Arial"/>
          <w:lang w:val="hr-HR"/>
        </w:rPr>
        <w:t xml:space="preserve"> </w:t>
      </w:r>
      <w:r w:rsidRPr="000A5277">
        <w:rPr>
          <w:rFonts w:ascii="Arial" w:hAnsi="Arial" w:cs="Arial"/>
        </w:rPr>
        <w:t>dohodak</w:t>
      </w:r>
      <w:r w:rsidRPr="000A5277">
        <w:rPr>
          <w:rFonts w:ascii="Arial" w:hAnsi="Arial" w:cs="Arial"/>
          <w:lang w:val="hr-HR"/>
        </w:rPr>
        <w:t xml:space="preserve"> </w:t>
      </w:r>
      <w:r w:rsidRPr="000A5277">
        <w:rPr>
          <w:rFonts w:ascii="Arial" w:hAnsi="Arial" w:cs="Arial"/>
        </w:rPr>
        <w:t>i</w:t>
      </w:r>
      <w:r w:rsidRPr="000A5277">
        <w:rPr>
          <w:rFonts w:ascii="Arial" w:hAnsi="Arial" w:cs="Arial"/>
          <w:lang w:val="hr-HR"/>
        </w:rPr>
        <w:t xml:space="preserve"> </w:t>
      </w:r>
      <w:r w:rsidRPr="000A5277">
        <w:rPr>
          <w:rFonts w:ascii="Arial" w:hAnsi="Arial" w:cs="Arial"/>
        </w:rPr>
        <w:t>dobit</w:t>
      </w:r>
      <w:r w:rsidRPr="000A5277">
        <w:rPr>
          <w:rFonts w:ascii="Arial" w:hAnsi="Arial" w:cs="Arial"/>
          <w:lang w:val="hr-HR"/>
        </w:rPr>
        <w:t xml:space="preserve">. </w:t>
      </w:r>
    </w:p>
    <w:p w:rsidR="0058032D" w:rsidRPr="000A5277" w:rsidRDefault="0058032D" w:rsidP="00095184">
      <w:pPr>
        <w:ind w:firstLine="708"/>
        <w:jc w:val="both"/>
        <w:rPr>
          <w:rFonts w:ascii="Arial" w:hAnsi="Arial" w:cs="Arial"/>
          <w:lang w:val="hr-HR"/>
        </w:rPr>
      </w:pPr>
      <w:r w:rsidRPr="000A5277">
        <w:rPr>
          <w:rFonts w:ascii="Arial" w:hAnsi="Arial" w:cs="Arial"/>
          <w:lang w:val="hr-HR"/>
        </w:rPr>
        <w:t xml:space="preserve">U takvom poreskom sistemu u Bosni i Hercegovini u ukupnim prihodima dominantni su prihodi od PDV-a. </w:t>
      </w:r>
      <w:r w:rsidRPr="000A5277">
        <w:rPr>
          <w:rFonts w:ascii="Arial" w:hAnsi="Arial" w:cs="Arial"/>
        </w:rPr>
        <w:t>Napla</w:t>
      </w:r>
      <w:r w:rsidRPr="000A5277">
        <w:rPr>
          <w:rFonts w:ascii="Arial" w:hAnsi="Arial" w:cs="Arial"/>
          <w:lang w:val="hr-HR"/>
        </w:rPr>
        <w:t>ć</w:t>
      </w:r>
      <w:r w:rsidRPr="000A5277">
        <w:rPr>
          <w:rFonts w:ascii="Arial" w:hAnsi="Arial" w:cs="Arial"/>
        </w:rPr>
        <w:t>eni</w:t>
      </w:r>
      <w:r w:rsidRPr="000A5277">
        <w:rPr>
          <w:rFonts w:ascii="Arial" w:hAnsi="Arial" w:cs="Arial"/>
          <w:lang w:val="hr-HR"/>
        </w:rPr>
        <w:t xml:space="preserve"> </w:t>
      </w:r>
      <w:r w:rsidRPr="000A5277">
        <w:rPr>
          <w:rFonts w:ascii="Arial" w:hAnsi="Arial" w:cs="Arial"/>
        </w:rPr>
        <w:t>prihodi</w:t>
      </w:r>
      <w:r w:rsidRPr="000A5277">
        <w:rPr>
          <w:rFonts w:ascii="Arial" w:hAnsi="Arial" w:cs="Arial"/>
          <w:lang w:val="hr-HR"/>
        </w:rPr>
        <w:t xml:space="preserve"> </w:t>
      </w:r>
      <w:r w:rsidRPr="000A5277">
        <w:rPr>
          <w:rFonts w:ascii="Arial" w:hAnsi="Arial" w:cs="Arial"/>
        </w:rPr>
        <w:t>od</w:t>
      </w:r>
      <w:r w:rsidRPr="000A5277">
        <w:rPr>
          <w:rFonts w:ascii="Arial" w:hAnsi="Arial" w:cs="Arial"/>
          <w:lang w:val="hr-HR"/>
        </w:rPr>
        <w:t xml:space="preserve"> </w:t>
      </w:r>
      <w:r w:rsidRPr="000A5277">
        <w:rPr>
          <w:rFonts w:ascii="Arial" w:hAnsi="Arial" w:cs="Arial"/>
        </w:rPr>
        <w:t>PDV</w:t>
      </w:r>
      <w:r w:rsidRPr="000A5277">
        <w:rPr>
          <w:rFonts w:ascii="Arial" w:hAnsi="Arial" w:cs="Arial"/>
          <w:lang w:val="hr-HR"/>
        </w:rPr>
        <w:t>-</w:t>
      </w:r>
      <w:r w:rsidRPr="000A5277">
        <w:rPr>
          <w:rFonts w:ascii="Arial" w:hAnsi="Arial" w:cs="Arial"/>
        </w:rPr>
        <w:t>a</w:t>
      </w:r>
      <w:r w:rsidRPr="000A5277">
        <w:rPr>
          <w:rFonts w:ascii="Arial" w:hAnsi="Arial" w:cs="Arial"/>
          <w:lang w:val="hr-HR"/>
        </w:rPr>
        <w:t xml:space="preserve"> za prvih devet mjeseci 2014. </w:t>
      </w:r>
      <w:r w:rsidRPr="000A5277">
        <w:rPr>
          <w:rFonts w:ascii="Arial" w:hAnsi="Arial" w:cs="Arial"/>
        </w:rPr>
        <w:t>godine</w:t>
      </w:r>
      <w:r w:rsidRPr="000A5277">
        <w:rPr>
          <w:rFonts w:ascii="Arial" w:hAnsi="Arial" w:cs="Arial"/>
          <w:lang w:val="hr-HR"/>
        </w:rPr>
        <w:t xml:space="preserve"> </w:t>
      </w:r>
      <w:r w:rsidRPr="000A5277">
        <w:rPr>
          <w:rFonts w:ascii="Arial" w:hAnsi="Arial" w:cs="Arial"/>
        </w:rPr>
        <w:t xml:space="preserve">su </w:t>
      </w:r>
      <w:r w:rsidRPr="000A5277">
        <w:rPr>
          <w:rFonts w:ascii="Arial" w:hAnsi="Arial" w:cs="Arial"/>
          <w:lang w:val="hr-HR"/>
        </w:rPr>
        <w:t xml:space="preserve">veći za 2 % u odnosu na isti period prethodne godine. </w:t>
      </w:r>
    </w:p>
    <w:p w:rsidR="0058032D" w:rsidRPr="000A5277" w:rsidRDefault="0058032D" w:rsidP="00095184">
      <w:pPr>
        <w:spacing w:line="240" w:lineRule="atLeast"/>
        <w:ind w:firstLine="720"/>
        <w:jc w:val="both"/>
        <w:rPr>
          <w:rFonts w:ascii="Arial" w:hAnsi="Arial" w:cs="Arial"/>
          <w:lang w:val="hr-HR"/>
        </w:rPr>
      </w:pPr>
      <w:r w:rsidRPr="000A5277">
        <w:rPr>
          <w:rFonts w:ascii="Arial" w:hAnsi="Arial" w:cs="Arial"/>
          <w:spacing w:val="6"/>
        </w:rPr>
        <w:t>Značajna sredstva u Budžetu BPK-a Goražde za 2014. godinu čine prihodi od indirektnih poreza. Projekcije prihoda od indirektnih poreza oslanjaju se na projekcije OM</w:t>
      </w:r>
      <w:r w:rsidRPr="000A5277">
        <w:rPr>
          <w:rFonts w:ascii="Arial" w:hAnsi="Arial" w:cs="Arial"/>
          <w:spacing w:val="6"/>
          <w:lang w:val="bs-Latn-BA"/>
        </w:rPr>
        <w:t>E-</w:t>
      </w:r>
      <w:r w:rsidRPr="000A5277">
        <w:rPr>
          <w:rFonts w:ascii="Arial" w:hAnsi="Arial" w:cs="Arial"/>
          <w:spacing w:val="6"/>
        </w:rPr>
        <w:t xml:space="preserve">e (Odjeljenje </w:t>
      </w:r>
      <w:r w:rsidRPr="000A5277">
        <w:rPr>
          <w:rFonts w:ascii="Arial" w:hAnsi="Arial" w:cs="Arial"/>
          <w:spacing w:val="6"/>
          <w:lang w:val="bs-Latn-BA"/>
        </w:rPr>
        <w:t>z</w:t>
      </w:r>
      <w:r w:rsidRPr="000A5277">
        <w:rPr>
          <w:rFonts w:ascii="Arial" w:hAnsi="Arial" w:cs="Arial"/>
          <w:spacing w:val="6"/>
        </w:rPr>
        <w:t xml:space="preserve">a makroekonomsku analizu Uprave za indirektno oporezivanje) i </w:t>
      </w:r>
      <w:r w:rsidRPr="000A5277">
        <w:rPr>
          <w:rFonts w:ascii="Arial" w:hAnsi="Arial" w:cs="Arial"/>
          <w:spacing w:val="6"/>
        </w:rPr>
        <w:lastRenderedPageBreak/>
        <w:t>iste su u direktnoj vezi sa utvr</w:t>
      </w:r>
      <w:r w:rsidRPr="000A5277">
        <w:rPr>
          <w:rFonts w:ascii="Arial" w:hAnsi="Arial" w:cs="Arial"/>
          <w:spacing w:val="6"/>
          <w:lang w:val="bs-Latn-BA"/>
        </w:rPr>
        <w:t>đ</w:t>
      </w:r>
      <w:r w:rsidRPr="000A5277">
        <w:rPr>
          <w:rFonts w:ascii="Arial" w:hAnsi="Arial" w:cs="Arial"/>
          <w:spacing w:val="6"/>
        </w:rPr>
        <w:t xml:space="preserve">enim koeficijentom učešća Bosansko-podrinjskog kantona Goražde u raspodjeli na nivou FBiH. </w:t>
      </w:r>
      <w:r w:rsidRPr="000A5277">
        <w:rPr>
          <w:rFonts w:ascii="Arial" w:hAnsi="Arial" w:cs="Arial"/>
          <w:lang w:val="hr-HR"/>
        </w:rPr>
        <w:t xml:space="preserve">Raspodjela  Prihoda od indirektnih poreza u Federaciji BiH se vrši na osnovu koeficijenata utvrđenih Zakonom o pripadnosti javnih prihoda u Federaciji Bosne i Hercegovine („Službene novine Federacije BiH“, broj: 22/06, 43/08 i 22/09). Uputstvom o određivanju učešća kantona, jedinica lokalne samouprave i nadležnih kantonalnih organa za ceste u prihodima od indirektnih poreza i načinu raspoređivanja tih prihoda za 2014. godinu utvrđen je koeficijent učešća Bosansko-podrinjskog kantona Goražde </w:t>
      </w:r>
      <w:r w:rsidRPr="000A5277">
        <w:rPr>
          <w:rFonts w:ascii="Arial" w:hAnsi="Arial" w:cs="Arial"/>
          <w:b/>
          <w:bCs/>
          <w:lang w:val="hr-HR"/>
        </w:rPr>
        <w:t>1,957%</w:t>
      </w:r>
      <w:r w:rsidRPr="000A5277">
        <w:rPr>
          <w:rFonts w:ascii="Arial" w:hAnsi="Arial" w:cs="Arial"/>
          <w:lang w:val="hr-HR"/>
        </w:rPr>
        <w:t xml:space="preserve"> (podsjećanja radi u 2013. godini je bio </w:t>
      </w:r>
      <w:r w:rsidRPr="000A5277">
        <w:rPr>
          <w:rFonts w:ascii="Arial" w:hAnsi="Arial" w:cs="Arial"/>
          <w:b/>
          <w:bCs/>
          <w:lang w:val="hr-HR"/>
        </w:rPr>
        <w:t>2,007%</w:t>
      </w:r>
      <w:r w:rsidRPr="000A5277">
        <w:rPr>
          <w:rFonts w:ascii="Arial" w:hAnsi="Arial" w:cs="Arial"/>
          <w:lang w:val="hr-HR"/>
        </w:rPr>
        <w:t xml:space="preserve">, zatim početkom 2014. godine </w:t>
      </w:r>
      <w:r w:rsidRPr="000A5277">
        <w:rPr>
          <w:rFonts w:ascii="Arial" w:hAnsi="Arial" w:cs="Arial"/>
          <w:b/>
          <w:bCs/>
          <w:lang w:val="hr-HR"/>
        </w:rPr>
        <w:t xml:space="preserve">2,000%), nastavljajući tendenciju pada ovog koeficijenta u zadnjih nekoliko godina. </w:t>
      </w:r>
    </w:p>
    <w:p w:rsidR="0058032D" w:rsidRPr="00E738EF" w:rsidRDefault="0058032D" w:rsidP="00095184">
      <w:pPr>
        <w:ind w:firstLine="720"/>
        <w:rPr>
          <w:rFonts w:ascii="Arial" w:hAnsi="Arial" w:cs="Arial"/>
          <w:b/>
          <w:bCs/>
          <w:u w:val="single"/>
          <w:lang w:val="it-IT"/>
        </w:rPr>
      </w:pPr>
    </w:p>
    <w:p w:rsidR="0058032D" w:rsidRPr="000E07EA" w:rsidRDefault="0058032D" w:rsidP="00E31BDD">
      <w:pPr>
        <w:autoSpaceDE w:val="0"/>
        <w:autoSpaceDN w:val="0"/>
        <w:adjustRightInd w:val="0"/>
        <w:ind w:left="3600" w:firstLine="720"/>
        <w:jc w:val="both"/>
        <w:rPr>
          <w:rFonts w:ascii="Arial" w:hAnsi="Arial" w:cs="Arial"/>
          <w:b/>
          <w:bCs/>
          <w:color w:val="0070C0"/>
          <w:lang w:val="hr-HR"/>
        </w:rPr>
      </w:pPr>
      <w:r w:rsidRPr="000E07EA">
        <w:rPr>
          <w:rFonts w:ascii="Arial" w:hAnsi="Arial" w:cs="Arial"/>
          <w:b/>
          <w:bCs/>
          <w:color w:val="0070C0"/>
          <w:lang w:val="it-IT"/>
        </w:rPr>
        <w:t>PRIHODI</w:t>
      </w:r>
    </w:p>
    <w:p w:rsidR="0058032D" w:rsidRPr="005938CF" w:rsidRDefault="0058032D" w:rsidP="00E31BDD">
      <w:pPr>
        <w:autoSpaceDE w:val="0"/>
        <w:autoSpaceDN w:val="0"/>
        <w:adjustRightInd w:val="0"/>
        <w:jc w:val="both"/>
        <w:rPr>
          <w:rFonts w:ascii="Arial" w:hAnsi="Arial" w:cs="Arial"/>
          <w:lang w:val="hr-HR"/>
        </w:rPr>
      </w:pPr>
    </w:p>
    <w:p w:rsidR="0058032D" w:rsidRPr="005938CF" w:rsidRDefault="0058032D" w:rsidP="00E31BDD">
      <w:pPr>
        <w:autoSpaceDE w:val="0"/>
        <w:autoSpaceDN w:val="0"/>
        <w:adjustRightInd w:val="0"/>
        <w:jc w:val="both"/>
        <w:rPr>
          <w:rFonts w:ascii="Arial" w:hAnsi="Arial" w:cs="Arial"/>
          <w:lang w:val="hr-HR"/>
        </w:rPr>
      </w:pPr>
    </w:p>
    <w:p w:rsidR="0058032D" w:rsidRPr="002557F3" w:rsidRDefault="0058032D" w:rsidP="00E31BDD">
      <w:pPr>
        <w:ind w:firstLine="720"/>
        <w:jc w:val="both"/>
        <w:rPr>
          <w:rFonts w:ascii="Arial" w:hAnsi="Arial" w:cs="Arial"/>
          <w:color w:val="0070C0"/>
          <w:lang w:val="hr-HR"/>
        </w:rPr>
      </w:pPr>
      <w:r w:rsidRPr="002557F3">
        <w:rPr>
          <w:rFonts w:ascii="Arial" w:hAnsi="Arial" w:cs="Arial"/>
          <w:color w:val="0070C0"/>
          <w:lang w:val="it-IT"/>
        </w:rPr>
        <w:t>Bud</w:t>
      </w:r>
      <w:r w:rsidRPr="002557F3">
        <w:rPr>
          <w:rFonts w:ascii="Arial" w:hAnsi="Arial" w:cs="Arial"/>
          <w:color w:val="0070C0"/>
          <w:lang w:val="hr-HR"/>
        </w:rPr>
        <w:t>ž</w:t>
      </w:r>
      <w:r w:rsidRPr="002557F3">
        <w:rPr>
          <w:rFonts w:ascii="Arial" w:hAnsi="Arial" w:cs="Arial"/>
          <w:color w:val="0070C0"/>
          <w:lang w:val="it-IT"/>
        </w:rPr>
        <w:t>et</w:t>
      </w:r>
      <w:r w:rsidRPr="002557F3">
        <w:rPr>
          <w:rFonts w:ascii="Arial" w:hAnsi="Arial" w:cs="Arial"/>
          <w:color w:val="0070C0"/>
          <w:lang w:val="hr-HR"/>
        </w:rPr>
        <w:t xml:space="preserve"> </w:t>
      </w:r>
      <w:r w:rsidRPr="002557F3">
        <w:rPr>
          <w:rFonts w:ascii="Arial" w:hAnsi="Arial" w:cs="Arial"/>
          <w:color w:val="0070C0"/>
          <w:lang w:val="it-IT"/>
        </w:rPr>
        <w:t>Bosansko</w:t>
      </w:r>
      <w:r w:rsidRPr="002557F3">
        <w:rPr>
          <w:rFonts w:ascii="Arial" w:hAnsi="Arial" w:cs="Arial"/>
          <w:color w:val="0070C0"/>
          <w:lang w:val="hr-HR"/>
        </w:rPr>
        <w:t>-</w:t>
      </w:r>
      <w:r w:rsidRPr="002557F3">
        <w:rPr>
          <w:rFonts w:ascii="Arial" w:hAnsi="Arial" w:cs="Arial"/>
          <w:color w:val="0070C0"/>
          <w:lang w:val="it-IT"/>
        </w:rPr>
        <w:t>podrinjskog</w:t>
      </w:r>
      <w:r w:rsidRPr="002557F3">
        <w:rPr>
          <w:rFonts w:ascii="Arial" w:hAnsi="Arial" w:cs="Arial"/>
          <w:color w:val="0070C0"/>
          <w:lang w:val="hr-HR"/>
        </w:rPr>
        <w:t xml:space="preserve"> </w:t>
      </w:r>
      <w:r w:rsidRPr="002557F3">
        <w:rPr>
          <w:rFonts w:ascii="Arial" w:hAnsi="Arial" w:cs="Arial"/>
          <w:color w:val="0070C0"/>
          <w:lang w:val="it-IT"/>
        </w:rPr>
        <w:t>kantona</w:t>
      </w:r>
      <w:r w:rsidRPr="002557F3">
        <w:rPr>
          <w:rFonts w:ascii="Arial" w:hAnsi="Arial" w:cs="Arial"/>
          <w:color w:val="0070C0"/>
          <w:lang w:val="hr-HR"/>
        </w:rPr>
        <w:t xml:space="preserve"> </w:t>
      </w:r>
      <w:r w:rsidRPr="002557F3">
        <w:rPr>
          <w:rFonts w:ascii="Arial" w:hAnsi="Arial" w:cs="Arial"/>
          <w:color w:val="0070C0"/>
          <w:lang w:val="it-IT"/>
        </w:rPr>
        <w:t>Gora</w:t>
      </w:r>
      <w:r w:rsidRPr="002557F3">
        <w:rPr>
          <w:rFonts w:ascii="Arial" w:hAnsi="Arial" w:cs="Arial"/>
          <w:color w:val="0070C0"/>
          <w:lang w:val="hr-HR"/>
        </w:rPr>
        <w:t>ž</w:t>
      </w:r>
      <w:r w:rsidRPr="002557F3">
        <w:rPr>
          <w:rFonts w:ascii="Arial" w:hAnsi="Arial" w:cs="Arial"/>
          <w:color w:val="0070C0"/>
          <w:lang w:val="it-IT"/>
        </w:rPr>
        <w:t>de</w:t>
      </w:r>
      <w:r w:rsidRPr="002557F3">
        <w:rPr>
          <w:rFonts w:ascii="Arial" w:hAnsi="Arial" w:cs="Arial"/>
          <w:color w:val="0070C0"/>
          <w:lang w:val="hr-HR"/>
        </w:rPr>
        <w:t xml:space="preserve"> </w:t>
      </w:r>
      <w:r w:rsidRPr="002557F3">
        <w:rPr>
          <w:rFonts w:ascii="Arial" w:hAnsi="Arial" w:cs="Arial"/>
          <w:color w:val="0070C0"/>
          <w:lang w:val="it-IT"/>
        </w:rPr>
        <w:t>za</w:t>
      </w:r>
      <w:r w:rsidRPr="002557F3">
        <w:rPr>
          <w:rFonts w:ascii="Arial" w:hAnsi="Arial" w:cs="Arial"/>
          <w:color w:val="0070C0"/>
          <w:lang w:val="hr-HR"/>
        </w:rPr>
        <w:t xml:space="preserve"> 2014. </w:t>
      </w:r>
      <w:r w:rsidRPr="002557F3">
        <w:rPr>
          <w:rFonts w:ascii="Arial" w:hAnsi="Arial" w:cs="Arial"/>
          <w:color w:val="0070C0"/>
          <w:lang w:val="it-IT"/>
        </w:rPr>
        <w:t>godinu</w:t>
      </w:r>
      <w:r w:rsidRPr="002557F3">
        <w:rPr>
          <w:rFonts w:ascii="Arial" w:hAnsi="Arial" w:cs="Arial"/>
          <w:color w:val="0070C0"/>
          <w:lang w:val="hr-HR"/>
        </w:rPr>
        <w:t xml:space="preserve"> </w:t>
      </w:r>
      <w:r w:rsidRPr="002557F3">
        <w:rPr>
          <w:rFonts w:ascii="Arial" w:hAnsi="Arial" w:cs="Arial"/>
          <w:color w:val="0070C0"/>
          <w:lang w:val="it-IT"/>
        </w:rPr>
        <w:t>planiran</w:t>
      </w:r>
      <w:r w:rsidRPr="002557F3">
        <w:rPr>
          <w:rFonts w:ascii="Arial" w:hAnsi="Arial" w:cs="Arial"/>
          <w:color w:val="0070C0"/>
          <w:lang w:val="hr-HR"/>
        </w:rPr>
        <w:t xml:space="preserve"> </w:t>
      </w:r>
      <w:r w:rsidRPr="002557F3">
        <w:rPr>
          <w:rFonts w:ascii="Arial" w:hAnsi="Arial" w:cs="Arial"/>
          <w:color w:val="0070C0"/>
          <w:lang w:val="it-IT"/>
        </w:rPr>
        <w:t>je</w:t>
      </w:r>
      <w:r w:rsidRPr="002557F3">
        <w:rPr>
          <w:rFonts w:ascii="Arial" w:hAnsi="Arial" w:cs="Arial"/>
          <w:color w:val="0070C0"/>
          <w:lang w:val="hr-HR"/>
        </w:rPr>
        <w:t xml:space="preserve"> </w:t>
      </w:r>
      <w:r w:rsidRPr="002557F3">
        <w:rPr>
          <w:rFonts w:ascii="Arial" w:hAnsi="Arial" w:cs="Arial"/>
          <w:color w:val="0070C0"/>
          <w:lang w:val="it-IT"/>
        </w:rPr>
        <w:t>u</w:t>
      </w:r>
      <w:r w:rsidRPr="002557F3">
        <w:rPr>
          <w:rFonts w:ascii="Arial" w:hAnsi="Arial" w:cs="Arial"/>
          <w:color w:val="0070C0"/>
          <w:lang w:val="hr-HR"/>
        </w:rPr>
        <w:t xml:space="preserve"> </w:t>
      </w:r>
      <w:r w:rsidRPr="002557F3">
        <w:rPr>
          <w:rFonts w:ascii="Arial" w:hAnsi="Arial" w:cs="Arial"/>
          <w:color w:val="0070C0"/>
          <w:lang w:val="it-IT"/>
        </w:rPr>
        <w:t>iznosu</w:t>
      </w:r>
      <w:r w:rsidRPr="002557F3">
        <w:rPr>
          <w:rFonts w:ascii="Arial" w:hAnsi="Arial" w:cs="Arial"/>
          <w:color w:val="0070C0"/>
          <w:lang w:val="hr-HR"/>
        </w:rPr>
        <w:t xml:space="preserve"> </w:t>
      </w:r>
      <w:r w:rsidRPr="002557F3">
        <w:rPr>
          <w:rFonts w:ascii="Arial" w:hAnsi="Arial" w:cs="Arial"/>
          <w:color w:val="0070C0"/>
          <w:lang w:val="it-IT"/>
        </w:rPr>
        <w:t>od</w:t>
      </w:r>
      <w:r w:rsidRPr="002557F3">
        <w:rPr>
          <w:rFonts w:ascii="Arial" w:hAnsi="Arial" w:cs="Arial"/>
          <w:color w:val="0070C0"/>
          <w:lang w:val="hr-HR"/>
        </w:rPr>
        <w:t xml:space="preserve"> 42.364.576 </w:t>
      </w:r>
      <w:r w:rsidRPr="002557F3">
        <w:rPr>
          <w:rFonts w:ascii="Arial" w:hAnsi="Arial" w:cs="Arial"/>
          <w:color w:val="0070C0"/>
          <w:lang w:val="it-IT"/>
        </w:rPr>
        <w:t>KM</w:t>
      </w:r>
      <w:r w:rsidRPr="002557F3">
        <w:rPr>
          <w:rFonts w:ascii="Arial" w:hAnsi="Arial" w:cs="Arial"/>
          <w:color w:val="0070C0"/>
          <w:lang w:val="hr-HR"/>
        </w:rPr>
        <w:t xml:space="preserve">. </w:t>
      </w:r>
    </w:p>
    <w:p w:rsidR="0058032D" w:rsidRPr="002557F3" w:rsidRDefault="0058032D" w:rsidP="00E31BDD">
      <w:pPr>
        <w:jc w:val="both"/>
        <w:rPr>
          <w:rFonts w:ascii="Arial" w:hAnsi="Arial" w:cs="Arial"/>
          <w:color w:val="0070C0"/>
          <w:lang w:val="hr-HR"/>
        </w:rPr>
      </w:pPr>
    </w:p>
    <w:p w:rsidR="0058032D" w:rsidRPr="002557F3" w:rsidRDefault="0058032D" w:rsidP="00E31BDD">
      <w:pPr>
        <w:jc w:val="both"/>
        <w:rPr>
          <w:rFonts w:ascii="Arial" w:hAnsi="Arial" w:cs="Arial"/>
          <w:b/>
          <w:bCs/>
          <w:color w:val="0070C0"/>
          <w:lang w:val="it-IT"/>
        </w:rPr>
      </w:pPr>
      <w:r w:rsidRPr="002557F3">
        <w:rPr>
          <w:rFonts w:ascii="Arial" w:hAnsi="Arial" w:cs="Arial"/>
          <w:b/>
          <w:bCs/>
          <w:color w:val="0070C0"/>
          <w:lang w:val="it-IT"/>
        </w:rPr>
        <w:t xml:space="preserve">Ukupni prihodi, primici i finansiranje  </w:t>
      </w:r>
      <w:r w:rsidRPr="002557F3">
        <w:rPr>
          <w:rFonts w:ascii="Arial" w:hAnsi="Arial" w:cs="Arial"/>
          <w:color w:val="0070C0"/>
          <w:lang w:val="it-IT"/>
        </w:rPr>
        <w:tab/>
      </w:r>
      <w:r w:rsidRPr="002557F3">
        <w:rPr>
          <w:rFonts w:ascii="Arial" w:hAnsi="Arial" w:cs="Arial"/>
          <w:color w:val="0070C0"/>
          <w:lang w:val="it-IT"/>
        </w:rPr>
        <w:tab/>
      </w:r>
      <w:r w:rsidRPr="002557F3">
        <w:rPr>
          <w:rFonts w:ascii="Arial" w:hAnsi="Arial" w:cs="Arial"/>
          <w:b/>
          <w:bCs/>
          <w:color w:val="0070C0"/>
          <w:lang w:val="it-IT"/>
        </w:rPr>
        <w:t xml:space="preserve">                        </w:t>
      </w:r>
      <w:r w:rsidRPr="002557F3">
        <w:rPr>
          <w:rFonts w:ascii="Arial" w:hAnsi="Arial" w:cs="Arial"/>
          <w:b/>
          <w:bCs/>
          <w:color w:val="0070C0"/>
          <w:lang w:val="hr-HR"/>
        </w:rPr>
        <w:t xml:space="preserve">42.364.576 </w:t>
      </w:r>
      <w:r w:rsidRPr="002557F3">
        <w:rPr>
          <w:rFonts w:ascii="Arial" w:hAnsi="Arial" w:cs="Arial"/>
          <w:b/>
          <w:bCs/>
          <w:color w:val="0070C0"/>
          <w:lang w:val="it-IT"/>
        </w:rPr>
        <w:t xml:space="preserve"> KM</w:t>
      </w:r>
    </w:p>
    <w:p w:rsidR="0058032D" w:rsidRPr="002557F3" w:rsidRDefault="0058032D" w:rsidP="00E31BDD">
      <w:pPr>
        <w:jc w:val="both"/>
        <w:rPr>
          <w:rFonts w:ascii="Arial" w:hAnsi="Arial" w:cs="Arial"/>
          <w:color w:val="0070C0"/>
          <w:lang w:val="it-IT"/>
        </w:rPr>
      </w:pPr>
    </w:p>
    <w:p w:rsidR="0058032D" w:rsidRPr="002557F3" w:rsidRDefault="0058032D" w:rsidP="00E31BDD">
      <w:pPr>
        <w:rPr>
          <w:rFonts w:ascii="Arial" w:hAnsi="Arial" w:cs="Arial"/>
          <w:color w:val="0070C0"/>
          <w:lang w:val="it-IT"/>
        </w:rPr>
      </w:pPr>
      <w:r w:rsidRPr="002557F3">
        <w:rPr>
          <w:rFonts w:ascii="Arial" w:hAnsi="Arial" w:cs="Arial"/>
          <w:b/>
          <w:bCs/>
          <w:color w:val="0070C0"/>
          <w:lang w:val="it-IT"/>
        </w:rPr>
        <w:t xml:space="preserve">Ukupni prihodi                   </w:t>
      </w:r>
      <w:r w:rsidRPr="002557F3">
        <w:rPr>
          <w:rFonts w:ascii="Arial" w:hAnsi="Arial" w:cs="Arial"/>
          <w:b/>
          <w:bCs/>
          <w:color w:val="0070C0"/>
          <w:lang w:val="it-IT"/>
        </w:rPr>
        <w:tab/>
      </w:r>
      <w:r w:rsidRPr="002557F3">
        <w:rPr>
          <w:rFonts w:ascii="Arial" w:hAnsi="Arial" w:cs="Arial"/>
          <w:color w:val="0070C0"/>
          <w:lang w:val="it-IT"/>
        </w:rPr>
        <w:tab/>
      </w:r>
      <w:r w:rsidRPr="002557F3">
        <w:rPr>
          <w:rFonts w:ascii="Arial" w:hAnsi="Arial" w:cs="Arial"/>
          <w:color w:val="0070C0"/>
          <w:lang w:val="it-IT"/>
        </w:rPr>
        <w:tab/>
        <w:t xml:space="preserve">            </w:t>
      </w:r>
      <w:r w:rsidRPr="002557F3">
        <w:rPr>
          <w:rFonts w:ascii="Arial" w:hAnsi="Arial" w:cs="Arial"/>
          <w:color w:val="0070C0"/>
          <w:lang w:val="it-IT"/>
        </w:rPr>
        <w:tab/>
        <w:t xml:space="preserve">  </w:t>
      </w:r>
      <w:r w:rsidRPr="002557F3">
        <w:rPr>
          <w:rFonts w:ascii="Arial" w:hAnsi="Arial" w:cs="Arial"/>
          <w:b/>
          <w:bCs/>
          <w:color w:val="0070C0"/>
          <w:lang w:val="it-IT"/>
        </w:rPr>
        <w:t>41.453.5769  KM</w:t>
      </w:r>
    </w:p>
    <w:p w:rsidR="0058032D" w:rsidRPr="002557F3" w:rsidRDefault="0058032D" w:rsidP="00E31BDD">
      <w:pPr>
        <w:pStyle w:val="Heading5"/>
        <w:jc w:val="left"/>
        <w:rPr>
          <w:rFonts w:ascii="Arial" w:hAnsi="Arial" w:cs="Arial"/>
          <w:b w:val="0"/>
          <w:bCs w:val="0"/>
          <w:color w:val="0070C0"/>
          <w:sz w:val="24"/>
          <w:szCs w:val="24"/>
          <w:lang w:val="it-IT"/>
        </w:rPr>
      </w:pPr>
    </w:p>
    <w:p w:rsidR="0058032D" w:rsidRPr="002557F3" w:rsidRDefault="0058032D" w:rsidP="00E31BDD">
      <w:pPr>
        <w:pStyle w:val="Heading5"/>
        <w:jc w:val="left"/>
        <w:rPr>
          <w:rFonts w:ascii="Arial" w:hAnsi="Arial" w:cs="Arial"/>
          <w:b w:val="0"/>
          <w:bCs w:val="0"/>
          <w:color w:val="0070C0"/>
          <w:sz w:val="24"/>
          <w:szCs w:val="24"/>
          <w:lang w:val="it-IT"/>
        </w:rPr>
      </w:pPr>
      <w:r w:rsidRPr="002557F3">
        <w:rPr>
          <w:rFonts w:ascii="Arial" w:hAnsi="Arial" w:cs="Arial"/>
          <w:b w:val="0"/>
          <w:bCs w:val="0"/>
          <w:color w:val="0070C0"/>
          <w:sz w:val="24"/>
          <w:szCs w:val="24"/>
          <w:lang w:val="it-IT"/>
        </w:rPr>
        <w:t xml:space="preserve">     Porezni prihodi</w:t>
      </w:r>
      <w:r w:rsidRPr="002557F3">
        <w:rPr>
          <w:rFonts w:ascii="Arial" w:hAnsi="Arial" w:cs="Arial"/>
          <w:b w:val="0"/>
          <w:bCs w:val="0"/>
          <w:color w:val="0070C0"/>
          <w:lang w:val="it-IT"/>
        </w:rPr>
        <w:t xml:space="preserve"> </w:t>
      </w:r>
      <w:r w:rsidRPr="002557F3">
        <w:rPr>
          <w:rFonts w:ascii="Arial" w:hAnsi="Arial" w:cs="Arial"/>
          <w:b w:val="0"/>
          <w:bCs w:val="0"/>
          <w:color w:val="0070C0"/>
          <w:lang w:val="it-IT"/>
        </w:rPr>
        <w:tab/>
      </w:r>
      <w:r w:rsidRPr="002557F3">
        <w:rPr>
          <w:rFonts w:ascii="Arial" w:hAnsi="Arial" w:cs="Arial"/>
          <w:b w:val="0"/>
          <w:bCs w:val="0"/>
          <w:color w:val="0070C0"/>
          <w:sz w:val="24"/>
          <w:szCs w:val="24"/>
          <w:lang w:val="it-IT"/>
        </w:rPr>
        <w:tab/>
      </w:r>
      <w:r w:rsidRPr="002557F3">
        <w:rPr>
          <w:rFonts w:ascii="Arial" w:hAnsi="Arial" w:cs="Arial"/>
          <w:b w:val="0"/>
          <w:bCs w:val="0"/>
          <w:color w:val="0070C0"/>
          <w:sz w:val="24"/>
          <w:szCs w:val="24"/>
          <w:lang w:val="it-IT"/>
        </w:rPr>
        <w:tab/>
      </w:r>
      <w:r w:rsidRPr="002557F3">
        <w:rPr>
          <w:rFonts w:ascii="Arial" w:hAnsi="Arial" w:cs="Arial"/>
          <w:b w:val="0"/>
          <w:bCs w:val="0"/>
          <w:color w:val="0070C0"/>
          <w:sz w:val="24"/>
          <w:szCs w:val="24"/>
          <w:lang w:val="it-IT"/>
        </w:rPr>
        <w:tab/>
      </w:r>
      <w:r w:rsidRPr="002557F3">
        <w:rPr>
          <w:rFonts w:ascii="Arial" w:hAnsi="Arial" w:cs="Arial"/>
          <w:b w:val="0"/>
          <w:bCs w:val="0"/>
          <w:color w:val="0070C0"/>
          <w:sz w:val="24"/>
          <w:szCs w:val="24"/>
          <w:lang w:val="it-IT"/>
        </w:rPr>
        <w:tab/>
      </w:r>
      <w:r w:rsidRPr="002557F3">
        <w:rPr>
          <w:rFonts w:ascii="Arial" w:hAnsi="Arial" w:cs="Arial"/>
          <w:b w:val="0"/>
          <w:bCs w:val="0"/>
          <w:color w:val="0070C0"/>
          <w:sz w:val="24"/>
          <w:szCs w:val="24"/>
          <w:lang w:val="it-IT"/>
        </w:rPr>
        <w:tab/>
        <w:t xml:space="preserve">              25.921.703 KM</w:t>
      </w:r>
    </w:p>
    <w:p w:rsidR="0058032D" w:rsidRPr="002557F3" w:rsidRDefault="0058032D" w:rsidP="00E31BDD">
      <w:pPr>
        <w:rPr>
          <w:rFonts w:ascii="Arial" w:hAnsi="Arial" w:cs="Arial"/>
          <w:color w:val="0070C0"/>
          <w:lang w:val="it-IT"/>
        </w:rPr>
      </w:pPr>
      <w:r w:rsidRPr="002557F3">
        <w:rPr>
          <w:rFonts w:ascii="Arial" w:hAnsi="Arial" w:cs="Arial"/>
          <w:color w:val="0070C0"/>
          <w:lang w:val="it-IT"/>
        </w:rPr>
        <w:t xml:space="preserve">     Neporezni prihodi</w:t>
      </w:r>
      <w:r w:rsidRPr="002557F3">
        <w:rPr>
          <w:rFonts w:ascii="Arial" w:hAnsi="Arial" w:cs="Arial"/>
          <w:color w:val="0070C0"/>
          <w:lang w:val="it-IT"/>
        </w:rPr>
        <w:tab/>
      </w:r>
      <w:r w:rsidRPr="002557F3">
        <w:rPr>
          <w:rFonts w:ascii="Arial" w:hAnsi="Arial" w:cs="Arial"/>
          <w:color w:val="0070C0"/>
          <w:lang w:val="it-IT"/>
        </w:rPr>
        <w:tab/>
      </w:r>
      <w:r w:rsidRPr="002557F3">
        <w:rPr>
          <w:rFonts w:ascii="Arial" w:hAnsi="Arial" w:cs="Arial"/>
          <w:color w:val="0070C0"/>
          <w:lang w:val="it-IT"/>
        </w:rPr>
        <w:tab/>
      </w:r>
      <w:r w:rsidRPr="002557F3">
        <w:rPr>
          <w:rFonts w:ascii="Arial" w:hAnsi="Arial" w:cs="Arial"/>
          <w:color w:val="0070C0"/>
          <w:lang w:val="it-IT"/>
        </w:rPr>
        <w:tab/>
        <w:t xml:space="preserve">                           4.432.654 KM</w:t>
      </w:r>
    </w:p>
    <w:p w:rsidR="0058032D" w:rsidRPr="002557F3" w:rsidRDefault="0058032D" w:rsidP="00E31BDD">
      <w:pPr>
        <w:rPr>
          <w:rFonts w:ascii="Arial" w:hAnsi="Arial" w:cs="Arial"/>
          <w:color w:val="0070C0"/>
          <w:lang w:val="it-IT"/>
        </w:rPr>
      </w:pPr>
      <w:r w:rsidRPr="002557F3">
        <w:rPr>
          <w:rFonts w:ascii="Arial" w:hAnsi="Arial" w:cs="Arial"/>
          <w:color w:val="0070C0"/>
          <w:lang w:val="it-IT"/>
        </w:rPr>
        <w:t xml:space="preserve">     Prihodi po osnovu zaostalih obaveza                          </w:t>
      </w:r>
      <w:r w:rsidRPr="002557F3">
        <w:rPr>
          <w:rFonts w:ascii="Arial" w:hAnsi="Arial" w:cs="Arial"/>
          <w:color w:val="0070C0"/>
          <w:lang w:val="it-IT"/>
        </w:rPr>
        <w:tab/>
        <w:t xml:space="preserve">            3.525 KM</w:t>
      </w:r>
    </w:p>
    <w:p w:rsidR="0058032D" w:rsidRPr="002557F3" w:rsidRDefault="0058032D" w:rsidP="00E31BDD">
      <w:pPr>
        <w:rPr>
          <w:rFonts w:ascii="Arial" w:hAnsi="Arial" w:cs="Arial"/>
          <w:color w:val="0070C0"/>
          <w:lang w:val="it-IT"/>
        </w:rPr>
      </w:pPr>
      <w:r w:rsidRPr="002557F3">
        <w:rPr>
          <w:rFonts w:ascii="Arial" w:hAnsi="Arial" w:cs="Arial"/>
          <w:color w:val="0070C0"/>
          <w:lang w:val="it-IT"/>
        </w:rPr>
        <w:t xml:space="preserve">     Tekući transferi (transferi i donacije)</w:t>
      </w:r>
      <w:r w:rsidRPr="002557F3">
        <w:rPr>
          <w:rFonts w:ascii="Arial" w:hAnsi="Arial" w:cs="Arial"/>
          <w:color w:val="0070C0"/>
          <w:lang w:val="it-IT"/>
        </w:rPr>
        <w:tab/>
      </w:r>
      <w:r w:rsidRPr="002557F3">
        <w:rPr>
          <w:rFonts w:ascii="Arial" w:hAnsi="Arial" w:cs="Arial"/>
          <w:color w:val="0070C0"/>
          <w:lang w:val="it-IT"/>
        </w:rPr>
        <w:tab/>
      </w:r>
      <w:r w:rsidRPr="002557F3">
        <w:rPr>
          <w:rFonts w:ascii="Arial" w:hAnsi="Arial" w:cs="Arial"/>
          <w:color w:val="0070C0"/>
          <w:lang w:val="it-IT"/>
        </w:rPr>
        <w:tab/>
        <w:t xml:space="preserve">              11.095.694 KM</w:t>
      </w:r>
    </w:p>
    <w:p w:rsidR="0058032D" w:rsidRPr="002557F3" w:rsidRDefault="0058032D" w:rsidP="00E31BDD">
      <w:pPr>
        <w:rPr>
          <w:rFonts w:ascii="Arial" w:hAnsi="Arial" w:cs="Arial"/>
          <w:color w:val="0070C0"/>
          <w:lang w:val="it-IT"/>
        </w:rPr>
      </w:pPr>
      <w:r w:rsidRPr="002557F3">
        <w:rPr>
          <w:rFonts w:ascii="Arial" w:hAnsi="Arial" w:cs="Arial"/>
          <w:color w:val="0070C0"/>
          <w:lang w:val="it-IT"/>
        </w:rPr>
        <w:t xml:space="preserve">     </w:t>
      </w:r>
    </w:p>
    <w:p w:rsidR="0058032D" w:rsidRPr="002557F3" w:rsidRDefault="0058032D" w:rsidP="00E31BDD">
      <w:pPr>
        <w:rPr>
          <w:rFonts w:ascii="Arial" w:hAnsi="Arial" w:cs="Arial"/>
          <w:b/>
          <w:bCs/>
          <w:color w:val="0070C0"/>
          <w:lang w:val="it-IT"/>
        </w:rPr>
      </w:pPr>
    </w:p>
    <w:p w:rsidR="0058032D" w:rsidRPr="002557F3" w:rsidRDefault="0058032D" w:rsidP="00E31BDD">
      <w:pPr>
        <w:pStyle w:val="Heading6"/>
        <w:rPr>
          <w:rFonts w:ascii="Arial" w:hAnsi="Arial" w:cs="Arial"/>
          <w:color w:val="0070C0"/>
          <w:lang w:val="it-IT"/>
        </w:rPr>
      </w:pPr>
      <w:r w:rsidRPr="002557F3">
        <w:rPr>
          <w:rFonts w:ascii="Arial" w:hAnsi="Arial" w:cs="Arial"/>
          <w:color w:val="0070C0"/>
          <w:lang w:val="it-IT"/>
        </w:rPr>
        <w:t>Finansiranje                                                                                     911.000 KM</w:t>
      </w:r>
    </w:p>
    <w:p w:rsidR="0058032D" w:rsidRPr="002557F3" w:rsidRDefault="0058032D" w:rsidP="00E31BDD">
      <w:pPr>
        <w:autoSpaceDE w:val="0"/>
        <w:autoSpaceDN w:val="0"/>
        <w:adjustRightInd w:val="0"/>
        <w:jc w:val="both"/>
        <w:rPr>
          <w:rFonts w:ascii="Arial" w:hAnsi="Arial" w:cs="Arial"/>
          <w:b/>
          <w:bCs/>
          <w:color w:val="0070C0"/>
          <w:lang w:val="it-IT"/>
        </w:rPr>
      </w:pPr>
    </w:p>
    <w:p w:rsidR="0058032D" w:rsidRPr="002557F3" w:rsidRDefault="0058032D" w:rsidP="00440E30">
      <w:pPr>
        <w:autoSpaceDE w:val="0"/>
        <w:autoSpaceDN w:val="0"/>
        <w:adjustRightInd w:val="0"/>
        <w:ind w:firstLine="720"/>
        <w:jc w:val="both"/>
        <w:rPr>
          <w:rFonts w:ascii="Arial" w:hAnsi="Arial" w:cs="Arial"/>
          <w:color w:val="0070C0"/>
          <w:lang w:val="it-IT"/>
        </w:rPr>
      </w:pPr>
      <w:r w:rsidRPr="002557F3">
        <w:rPr>
          <w:rFonts w:ascii="Arial" w:hAnsi="Arial" w:cs="Arial"/>
          <w:color w:val="0070C0"/>
          <w:lang w:val="it-IT"/>
        </w:rPr>
        <w:t xml:space="preserve">U periodu 01.01.–30.09.2014. godine ukupno ostvareni prihodi iznose </w:t>
      </w:r>
      <w:r>
        <w:rPr>
          <w:rFonts w:ascii="Arial" w:hAnsi="Arial" w:cs="Arial"/>
          <w:color w:val="0070C0"/>
          <w:lang w:val="it-IT"/>
        </w:rPr>
        <w:t>27.342.846</w:t>
      </w:r>
      <w:r w:rsidRPr="002557F3">
        <w:rPr>
          <w:rFonts w:ascii="Arial" w:hAnsi="Arial" w:cs="Arial"/>
          <w:color w:val="0070C0"/>
          <w:lang w:val="it-IT"/>
        </w:rPr>
        <w:t>KM</w:t>
      </w:r>
    </w:p>
    <w:p w:rsidR="0058032D" w:rsidRPr="003E2442" w:rsidRDefault="0058032D" w:rsidP="00E31BDD">
      <w:pPr>
        <w:autoSpaceDE w:val="0"/>
        <w:autoSpaceDN w:val="0"/>
        <w:adjustRightInd w:val="0"/>
        <w:ind w:firstLine="720"/>
        <w:jc w:val="both"/>
        <w:rPr>
          <w:rFonts w:ascii="Arial" w:hAnsi="Arial" w:cs="Arial"/>
          <w:lang w:val="it-IT"/>
        </w:rPr>
      </w:pPr>
    </w:p>
    <w:p w:rsidR="0058032D" w:rsidRPr="003E2442" w:rsidRDefault="0058032D" w:rsidP="00E31BDD">
      <w:pPr>
        <w:autoSpaceDE w:val="0"/>
        <w:autoSpaceDN w:val="0"/>
        <w:adjustRightInd w:val="0"/>
        <w:jc w:val="both"/>
        <w:rPr>
          <w:rFonts w:ascii="Arial" w:hAnsi="Arial" w:cs="Arial"/>
          <w:lang w:val="it-IT"/>
        </w:rPr>
      </w:pPr>
    </w:p>
    <w:p w:rsidR="0058032D" w:rsidRPr="002557F3" w:rsidRDefault="0058032D" w:rsidP="00E31BDD">
      <w:pPr>
        <w:autoSpaceDE w:val="0"/>
        <w:autoSpaceDN w:val="0"/>
        <w:adjustRightInd w:val="0"/>
        <w:jc w:val="both"/>
        <w:rPr>
          <w:rFonts w:ascii="Arial" w:hAnsi="Arial" w:cs="Arial"/>
          <w:color w:val="0070C0"/>
          <w:lang w:val="it-IT"/>
        </w:rPr>
      </w:pPr>
      <w:r w:rsidRPr="002557F3">
        <w:rPr>
          <w:rFonts w:ascii="Arial" w:hAnsi="Arial" w:cs="Arial"/>
          <w:color w:val="0070C0"/>
          <w:lang w:val="it-IT"/>
        </w:rPr>
        <w:t>Strukturu ostvarenih prihoda čine:</w:t>
      </w:r>
    </w:p>
    <w:p w:rsidR="0058032D" w:rsidRPr="002557F3" w:rsidRDefault="0058032D" w:rsidP="00E31BDD">
      <w:pPr>
        <w:autoSpaceDE w:val="0"/>
        <w:autoSpaceDN w:val="0"/>
        <w:adjustRightInd w:val="0"/>
        <w:jc w:val="both"/>
        <w:rPr>
          <w:rFonts w:ascii="Arial" w:hAnsi="Arial" w:cs="Arial"/>
          <w:color w:val="0070C0"/>
          <w:lang w:val="it-IT"/>
        </w:rPr>
      </w:pPr>
    </w:p>
    <w:p w:rsidR="0058032D" w:rsidRPr="002557F3" w:rsidRDefault="0058032D" w:rsidP="00E31BDD">
      <w:pPr>
        <w:autoSpaceDE w:val="0"/>
        <w:autoSpaceDN w:val="0"/>
        <w:adjustRightInd w:val="0"/>
        <w:jc w:val="both"/>
        <w:rPr>
          <w:rFonts w:ascii="Arial" w:hAnsi="Arial" w:cs="Arial"/>
          <w:b/>
          <w:bCs/>
          <w:color w:val="0070C0"/>
          <w:lang w:val="it-IT"/>
        </w:rPr>
      </w:pPr>
      <w:r w:rsidRPr="002557F3">
        <w:rPr>
          <w:rFonts w:ascii="Arial" w:hAnsi="Arial" w:cs="Arial"/>
          <w:b/>
          <w:bCs/>
          <w:color w:val="0070C0"/>
          <w:lang w:val="it-IT"/>
        </w:rPr>
        <w:t xml:space="preserve">Ukupni prihodi, primici i finansiranje                                            </w:t>
      </w:r>
      <w:r>
        <w:rPr>
          <w:rFonts w:ascii="Arial" w:hAnsi="Arial" w:cs="Arial"/>
          <w:b/>
          <w:bCs/>
          <w:color w:val="0070C0"/>
          <w:lang w:val="it-IT"/>
        </w:rPr>
        <w:t>27.342.846</w:t>
      </w:r>
      <w:r w:rsidRPr="002557F3">
        <w:rPr>
          <w:rFonts w:ascii="Arial" w:hAnsi="Arial" w:cs="Arial"/>
          <w:color w:val="0070C0"/>
          <w:lang w:val="it-IT"/>
        </w:rPr>
        <w:t xml:space="preserve"> </w:t>
      </w:r>
      <w:r w:rsidRPr="002557F3">
        <w:rPr>
          <w:rFonts w:ascii="Arial" w:hAnsi="Arial" w:cs="Arial"/>
          <w:b/>
          <w:bCs/>
          <w:color w:val="0070C0"/>
          <w:lang w:val="it-IT"/>
        </w:rPr>
        <w:t>KM</w:t>
      </w:r>
    </w:p>
    <w:p w:rsidR="0058032D" w:rsidRPr="003E2442" w:rsidRDefault="0058032D" w:rsidP="00E31BDD">
      <w:pPr>
        <w:autoSpaceDE w:val="0"/>
        <w:autoSpaceDN w:val="0"/>
        <w:adjustRightInd w:val="0"/>
        <w:jc w:val="both"/>
        <w:rPr>
          <w:rFonts w:ascii="Arial" w:hAnsi="Arial" w:cs="Arial"/>
          <w:lang w:val="it-IT"/>
        </w:rPr>
      </w:pPr>
    </w:p>
    <w:p w:rsidR="0058032D" w:rsidRPr="007B1D60" w:rsidRDefault="0058032D" w:rsidP="000108CD">
      <w:pPr>
        <w:numPr>
          <w:ilvl w:val="0"/>
          <w:numId w:val="7"/>
        </w:numPr>
        <w:autoSpaceDE w:val="0"/>
        <w:autoSpaceDN w:val="0"/>
        <w:adjustRightInd w:val="0"/>
        <w:jc w:val="both"/>
        <w:rPr>
          <w:rFonts w:ascii="Arial" w:hAnsi="Arial" w:cs="Arial"/>
          <w:color w:val="0070C0"/>
          <w:lang w:val="it-IT"/>
        </w:rPr>
      </w:pPr>
      <w:r w:rsidRPr="007B1D60">
        <w:rPr>
          <w:rFonts w:ascii="Arial" w:hAnsi="Arial" w:cs="Arial"/>
          <w:color w:val="0070C0"/>
          <w:lang w:val="it-IT"/>
        </w:rPr>
        <w:t>Prihodi od poreza                                                                   19.459.576 KM</w:t>
      </w:r>
    </w:p>
    <w:p w:rsidR="0058032D" w:rsidRPr="007B1D60" w:rsidRDefault="0058032D" w:rsidP="000108CD">
      <w:pPr>
        <w:numPr>
          <w:ilvl w:val="0"/>
          <w:numId w:val="7"/>
        </w:numPr>
        <w:autoSpaceDE w:val="0"/>
        <w:autoSpaceDN w:val="0"/>
        <w:adjustRightInd w:val="0"/>
        <w:jc w:val="both"/>
        <w:rPr>
          <w:rFonts w:ascii="Arial" w:hAnsi="Arial" w:cs="Arial"/>
          <w:color w:val="0070C0"/>
          <w:lang w:val="it-IT"/>
        </w:rPr>
      </w:pPr>
      <w:r w:rsidRPr="007B1D60">
        <w:rPr>
          <w:rFonts w:ascii="Arial" w:hAnsi="Arial" w:cs="Arial"/>
          <w:color w:val="0070C0"/>
          <w:lang w:val="it-IT"/>
        </w:rPr>
        <w:t>Neporezni prihodi                                                                     2.421.152 KM</w:t>
      </w:r>
    </w:p>
    <w:p w:rsidR="0058032D" w:rsidRPr="007B1D60" w:rsidRDefault="0058032D" w:rsidP="000108CD">
      <w:pPr>
        <w:numPr>
          <w:ilvl w:val="0"/>
          <w:numId w:val="7"/>
        </w:numPr>
        <w:autoSpaceDE w:val="0"/>
        <w:autoSpaceDN w:val="0"/>
        <w:adjustRightInd w:val="0"/>
        <w:jc w:val="both"/>
        <w:rPr>
          <w:rFonts w:ascii="Arial" w:hAnsi="Arial" w:cs="Arial"/>
          <w:color w:val="0070C0"/>
          <w:lang w:val="it-IT"/>
        </w:rPr>
      </w:pPr>
      <w:r w:rsidRPr="007B1D60">
        <w:rPr>
          <w:rFonts w:ascii="Arial" w:hAnsi="Arial" w:cs="Arial"/>
          <w:color w:val="0070C0"/>
          <w:lang w:val="it-IT"/>
        </w:rPr>
        <w:t xml:space="preserve">Prihodi po osnovu zaostalih obaveza                                                 </w:t>
      </w:r>
      <w:r>
        <w:rPr>
          <w:rFonts w:ascii="Arial" w:hAnsi="Arial" w:cs="Arial"/>
          <w:color w:val="0070C0"/>
          <w:lang w:val="it-IT"/>
        </w:rPr>
        <w:t>393</w:t>
      </w:r>
      <w:r w:rsidRPr="007B1D60">
        <w:rPr>
          <w:rFonts w:ascii="Arial" w:hAnsi="Arial" w:cs="Arial"/>
          <w:color w:val="0070C0"/>
          <w:lang w:val="it-IT"/>
        </w:rPr>
        <w:t xml:space="preserve"> KM</w:t>
      </w:r>
    </w:p>
    <w:p w:rsidR="0058032D" w:rsidRPr="007B1D60" w:rsidRDefault="0058032D" w:rsidP="000108CD">
      <w:pPr>
        <w:numPr>
          <w:ilvl w:val="0"/>
          <w:numId w:val="7"/>
        </w:numPr>
        <w:autoSpaceDE w:val="0"/>
        <w:autoSpaceDN w:val="0"/>
        <w:adjustRightInd w:val="0"/>
        <w:jc w:val="both"/>
        <w:rPr>
          <w:rFonts w:ascii="Arial" w:hAnsi="Arial" w:cs="Arial"/>
          <w:color w:val="0070C0"/>
          <w:lang w:val="it-IT"/>
        </w:rPr>
      </w:pPr>
      <w:r w:rsidRPr="007B1D60">
        <w:rPr>
          <w:rFonts w:ascii="Arial" w:hAnsi="Arial" w:cs="Arial"/>
          <w:color w:val="0070C0"/>
          <w:lang w:val="it-IT"/>
        </w:rPr>
        <w:t xml:space="preserve">Tekući transferi (transferi i donacije)                                        </w:t>
      </w:r>
      <w:r>
        <w:rPr>
          <w:rFonts w:ascii="Arial" w:hAnsi="Arial" w:cs="Arial"/>
          <w:color w:val="0070C0"/>
          <w:lang w:val="it-IT"/>
        </w:rPr>
        <w:t>5.422.825</w:t>
      </w:r>
      <w:r w:rsidRPr="007B1D60">
        <w:rPr>
          <w:rFonts w:ascii="Arial" w:hAnsi="Arial" w:cs="Arial"/>
          <w:color w:val="0070C0"/>
          <w:lang w:val="it-IT"/>
        </w:rPr>
        <w:t xml:space="preserve"> KM</w:t>
      </w:r>
    </w:p>
    <w:p w:rsidR="0058032D" w:rsidRPr="007B1D60" w:rsidRDefault="0058032D" w:rsidP="000108CD">
      <w:pPr>
        <w:numPr>
          <w:ilvl w:val="0"/>
          <w:numId w:val="7"/>
        </w:numPr>
        <w:autoSpaceDE w:val="0"/>
        <w:autoSpaceDN w:val="0"/>
        <w:adjustRightInd w:val="0"/>
        <w:jc w:val="both"/>
        <w:rPr>
          <w:rFonts w:ascii="Arial" w:hAnsi="Arial" w:cs="Arial"/>
          <w:color w:val="0070C0"/>
          <w:lang w:val="it-IT"/>
        </w:rPr>
      </w:pPr>
      <w:r w:rsidRPr="007B1D60">
        <w:rPr>
          <w:rFonts w:ascii="Arial" w:hAnsi="Arial" w:cs="Arial"/>
          <w:color w:val="0070C0"/>
          <w:lang w:val="it-IT"/>
        </w:rPr>
        <w:t>Kapitalni primici</w:t>
      </w:r>
      <w:r w:rsidRPr="007B1D60">
        <w:rPr>
          <w:rFonts w:ascii="Arial" w:hAnsi="Arial" w:cs="Arial"/>
          <w:color w:val="0070C0"/>
          <w:lang w:val="it-IT"/>
        </w:rPr>
        <w:tab/>
      </w:r>
      <w:r w:rsidRPr="007B1D60">
        <w:rPr>
          <w:rFonts w:ascii="Arial" w:hAnsi="Arial" w:cs="Arial"/>
          <w:color w:val="0070C0"/>
          <w:lang w:val="it-IT"/>
        </w:rPr>
        <w:tab/>
      </w:r>
      <w:r w:rsidRPr="007B1D60">
        <w:rPr>
          <w:rFonts w:ascii="Arial" w:hAnsi="Arial" w:cs="Arial"/>
          <w:color w:val="0070C0"/>
          <w:lang w:val="it-IT"/>
        </w:rPr>
        <w:tab/>
      </w:r>
      <w:r w:rsidRPr="007B1D60">
        <w:rPr>
          <w:rFonts w:ascii="Arial" w:hAnsi="Arial" w:cs="Arial"/>
          <w:color w:val="0070C0"/>
          <w:lang w:val="it-IT"/>
        </w:rPr>
        <w:tab/>
      </w:r>
      <w:r w:rsidRPr="007B1D60">
        <w:rPr>
          <w:rFonts w:ascii="Arial" w:hAnsi="Arial" w:cs="Arial"/>
          <w:color w:val="0070C0"/>
          <w:lang w:val="it-IT"/>
        </w:rPr>
        <w:tab/>
      </w:r>
      <w:r w:rsidRPr="007B1D60">
        <w:rPr>
          <w:rFonts w:ascii="Arial" w:hAnsi="Arial" w:cs="Arial"/>
          <w:color w:val="0070C0"/>
          <w:lang w:val="it-IT"/>
        </w:rPr>
        <w:tab/>
      </w:r>
      <w:r w:rsidRPr="007B1D60">
        <w:rPr>
          <w:rFonts w:ascii="Arial" w:hAnsi="Arial" w:cs="Arial"/>
          <w:color w:val="0070C0"/>
          <w:lang w:val="it-IT"/>
        </w:rPr>
        <w:tab/>
        <w:t xml:space="preserve">       38.900 KM</w:t>
      </w:r>
    </w:p>
    <w:p w:rsidR="0058032D" w:rsidRPr="003E2442" w:rsidRDefault="0058032D" w:rsidP="002D4C70">
      <w:pPr>
        <w:autoSpaceDE w:val="0"/>
        <w:autoSpaceDN w:val="0"/>
        <w:adjustRightInd w:val="0"/>
        <w:ind w:left="780"/>
        <w:jc w:val="both"/>
        <w:rPr>
          <w:rFonts w:ascii="Arial" w:hAnsi="Arial" w:cs="Arial"/>
          <w:lang w:val="it-IT"/>
        </w:rPr>
      </w:pPr>
    </w:p>
    <w:p w:rsidR="0058032D" w:rsidRPr="002557F3" w:rsidRDefault="0058032D" w:rsidP="00A93B27">
      <w:pPr>
        <w:autoSpaceDE w:val="0"/>
        <w:autoSpaceDN w:val="0"/>
        <w:adjustRightInd w:val="0"/>
        <w:jc w:val="both"/>
        <w:rPr>
          <w:rFonts w:ascii="Arial" w:hAnsi="Arial" w:cs="Arial"/>
          <w:color w:val="0070C0"/>
          <w:lang w:val="it-IT"/>
        </w:rPr>
      </w:pPr>
      <w:r w:rsidRPr="002557F3">
        <w:rPr>
          <w:rFonts w:ascii="Arial" w:hAnsi="Arial" w:cs="Arial"/>
          <w:color w:val="0070C0"/>
          <w:lang w:val="it-IT"/>
        </w:rPr>
        <w:t>U skladu sa Pravilnikom o načinu uplate javnih prihoda budžeta i vanbudžetskih fondova na teritoriji Federacije Bosne i Hercegovine (“Sl. novine FBiH”, broj: 35/13, 53/13, 63/13, 93/13, 103/13, 11/14 i 19/14) Ministarstvo za finansije vršilo je svakodnevnu raspodjelu javnih prihoda putem Depozitnog računa Bosansko-podrinjskog kantona Goražde.</w:t>
      </w:r>
    </w:p>
    <w:p w:rsidR="0058032D" w:rsidRPr="002557F3" w:rsidRDefault="0058032D" w:rsidP="00A93B27">
      <w:pPr>
        <w:autoSpaceDE w:val="0"/>
        <w:autoSpaceDN w:val="0"/>
        <w:adjustRightInd w:val="0"/>
        <w:ind w:left="780"/>
        <w:jc w:val="both"/>
        <w:rPr>
          <w:rFonts w:ascii="Arial" w:hAnsi="Arial" w:cs="Arial"/>
          <w:color w:val="0070C0"/>
          <w:lang w:val="it-IT"/>
        </w:rPr>
      </w:pPr>
    </w:p>
    <w:p w:rsidR="0058032D" w:rsidRDefault="0058032D" w:rsidP="00A93B27">
      <w:pPr>
        <w:pStyle w:val="Footer"/>
        <w:tabs>
          <w:tab w:val="clear" w:pos="4536"/>
          <w:tab w:val="clear" w:pos="9072"/>
        </w:tabs>
        <w:autoSpaceDE w:val="0"/>
        <w:autoSpaceDN w:val="0"/>
        <w:adjustRightInd w:val="0"/>
        <w:ind w:left="780"/>
        <w:jc w:val="both"/>
        <w:rPr>
          <w:rFonts w:ascii="Arial" w:hAnsi="Arial" w:cs="Arial"/>
          <w:lang w:val="it-IT"/>
        </w:rPr>
      </w:pPr>
    </w:p>
    <w:p w:rsidR="0058032D" w:rsidRPr="003E2442" w:rsidRDefault="0058032D" w:rsidP="00E31BDD">
      <w:pPr>
        <w:autoSpaceDE w:val="0"/>
        <w:autoSpaceDN w:val="0"/>
        <w:adjustRightInd w:val="0"/>
        <w:jc w:val="both"/>
        <w:rPr>
          <w:lang w:val="hr-HR"/>
        </w:rPr>
      </w:pPr>
    </w:p>
    <w:p w:rsidR="0058032D" w:rsidRPr="003E2442" w:rsidRDefault="0058032D" w:rsidP="004958B6">
      <w:pPr>
        <w:ind w:firstLine="720"/>
        <w:jc w:val="center"/>
        <w:rPr>
          <w:rFonts w:ascii="Arial" w:hAnsi="Arial" w:cs="Arial"/>
          <w:b/>
          <w:bCs/>
          <w:sz w:val="28"/>
          <w:szCs w:val="28"/>
          <w:lang w:val="hr-BA"/>
        </w:rPr>
      </w:pPr>
    </w:p>
    <w:p w:rsidR="0058032D" w:rsidRPr="009C5053" w:rsidRDefault="0058032D" w:rsidP="00133191">
      <w:pPr>
        <w:pStyle w:val="Footer"/>
        <w:tabs>
          <w:tab w:val="clear" w:pos="4536"/>
          <w:tab w:val="clear" w:pos="9072"/>
        </w:tabs>
        <w:autoSpaceDE w:val="0"/>
        <w:autoSpaceDN w:val="0"/>
        <w:adjustRightInd w:val="0"/>
        <w:jc w:val="both"/>
        <w:rPr>
          <w:rFonts w:ascii="Arial" w:hAnsi="Arial" w:cs="Arial"/>
          <w:lang w:val="it-IT"/>
        </w:rPr>
        <w:sectPr w:rsidR="0058032D" w:rsidRPr="009C5053" w:rsidSect="00F237F2">
          <w:footerReference w:type="default" r:id="rId7"/>
          <w:footerReference w:type="first" r:id="rId8"/>
          <w:pgSz w:w="11906" w:h="16838"/>
          <w:pgMar w:top="1079" w:right="866" w:bottom="1417" w:left="1200" w:header="708" w:footer="708" w:gutter="0"/>
          <w:pgNumType w:start="1"/>
          <w:cols w:space="708"/>
          <w:titlePg/>
          <w:docGrid w:linePitch="360"/>
        </w:sectPr>
      </w:pPr>
    </w:p>
    <w:p w:rsidR="0058032D" w:rsidRDefault="0058032D" w:rsidP="00704BA6">
      <w:pPr>
        <w:autoSpaceDE w:val="0"/>
        <w:autoSpaceDN w:val="0"/>
        <w:adjustRightInd w:val="0"/>
        <w:jc w:val="both"/>
        <w:rPr>
          <w:lang w:val="hr-HR"/>
        </w:rPr>
      </w:pPr>
    </w:p>
    <w:tbl>
      <w:tblPr>
        <w:tblW w:w="12721" w:type="dxa"/>
        <w:tblInd w:w="2" w:type="dxa"/>
        <w:tblLook w:val="00A0"/>
      </w:tblPr>
      <w:tblGrid>
        <w:gridCol w:w="684"/>
        <w:gridCol w:w="684"/>
        <w:gridCol w:w="684"/>
        <w:gridCol w:w="684"/>
        <w:gridCol w:w="684"/>
        <w:gridCol w:w="6248"/>
        <w:gridCol w:w="920"/>
        <w:gridCol w:w="1000"/>
        <w:gridCol w:w="1040"/>
        <w:gridCol w:w="649"/>
        <w:gridCol w:w="649"/>
      </w:tblGrid>
      <w:tr w:rsidR="0058032D" w:rsidRPr="00F948DF">
        <w:trPr>
          <w:trHeight w:val="300"/>
        </w:trPr>
        <w:tc>
          <w:tcPr>
            <w:tcW w:w="8778" w:type="dxa"/>
            <w:gridSpan w:val="6"/>
            <w:tcBorders>
              <w:top w:val="nil"/>
              <w:left w:val="nil"/>
              <w:bottom w:val="nil"/>
              <w:right w:val="nil"/>
            </w:tcBorders>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 xml:space="preserve">  </w:t>
            </w:r>
            <w:bookmarkStart w:id="0" w:name="RANGE_A1_P260"/>
            <w:r w:rsidRPr="00F948DF">
              <w:rPr>
                <w:rFonts w:ascii="Arial" w:hAnsi="Arial" w:cs="Arial"/>
                <w:b/>
                <w:bCs/>
                <w:sz w:val="14"/>
                <w:szCs w:val="14"/>
                <w:lang w:val="en-US"/>
              </w:rPr>
              <w:t xml:space="preserve">ANALITIČKI PRIKAZ  PRIHODA, PRIMITAKA I FINANSIRANJA </w:t>
            </w:r>
            <w:bookmarkEnd w:id="0"/>
          </w:p>
        </w:tc>
        <w:tc>
          <w:tcPr>
            <w:tcW w:w="920" w:type="dxa"/>
            <w:tcBorders>
              <w:top w:val="nil"/>
              <w:left w:val="nil"/>
              <w:bottom w:val="nil"/>
              <w:right w:val="nil"/>
            </w:tcBorders>
            <w:noWrap/>
            <w:vAlign w:val="bottom"/>
          </w:tcPr>
          <w:p w:rsidR="0058032D" w:rsidRPr="00F948DF" w:rsidRDefault="0058032D" w:rsidP="00F948DF">
            <w:pPr>
              <w:rPr>
                <w:rFonts w:ascii="Arial" w:hAnsi="Arial" w:cs="Arial"/>
                <w:sz w:val="14"/>
                <w:szCs w:val="14"/>
                <w:lang w:val="en-US"/>
              </w:rPr>
            </w:pPr>
          </w:p>
        </w:tc>
        <w:tc>
          <w:tcPr>
            <w:tcW w:w="1000" w:type="dxa"/>
            <w:tcBorders>
              <w:top w:val="nil"/>
              <w:left w:val="nil"/>
              <w:bottom w:val="nil"/>
              <w:right w:val="nil"/>
            </w:tcBorders>
            <w:noWrap/>
            <w:vAlign w:val="bottom"/>
          </w:tcPr>
          <w:p w:rsidR="0058032D" w:rsidRPr="00F948DF" w:rsidRDefault="0058032D" w:rsidP="00F948DF">
            <w:pPr>
              <w:rPr>
                <w:rFonts w:ascii="Arial" w:hAnsi="Arial" w:cs="Arial"/>
                <w:sz w:val="14"/>
                <w:szCs w:val="14"/>
                <w:lang w:val="en-US"/>
              </w:rPr>
            </w:pPr>
          </w:p>
        </w:tc>
        <w:tc>
          <w:tcPr>
            <w:tcW w:w="1040" w:type="dxa"/>
            <w:tcBorders>
              <w:top w:val="nil"/>
              <w:left w:val="nil"/>
              <w:bottom w:val="nil"/>
              <w:right w:val="nil"/>
            </w:tcBorders>
            <w:noWrap/>
            <w:vAlign w:val="bottom"/>
          </w:tcPr>
          <w:p w:rsidR="0058032D" w:rsidRPr="00F948DF" w:rsidRDefault="0058032D" w:rsidP="00F948DF">
            <w:pPr>
              <w:rPr>
                <w:rFonts w:ascii="Arial" w:hAnsi="Arial" w:cs="Arial"/>
                <w:sz w:val="14"/>
                <w:szCs w:val="14"/>
                <w:lang w:val="en-US"/>
              </w:rPr>
            </w:pPr>
          </w:p>
        </w:tc>
        <w:tc>
          <w:tcPr>
            <w:tcW w:w="463" w:type="dxa"/>
            <w:tcBorders>
              <w:top w:val="nil"/>
              <w:left w:val="nil"/>
              <w:bottom w:val="nil"/>
              <w:right w:val="nil"/>
            </w:tcBorders>
            <w:noWrap/>
            <w:vAlign w:val="bottom"/>
          </w:tcPr>
          <w:p w:rsidR="0058032D" w:rsidRPr="00F948DF" w:rsidRDefault="0058032D" w:rsidP="00F948DF">
            <w:pPr>
              <w:rPr>
                <w:rFonts w:ascii="Arial" w:hAnsi="Arial" w:cs="Arial"/>
                <w:sz w:val="14"/>
                <w:szCs w:val="14"/>
                <w:lang w:val="en-US"/>
              </w:rPr>
            </w:pPr>
          </w:p>
        </w:tc>
        <w:tc>
          <w:tcPr>
            <w:tcW w:w="520" w:type="dxa"/>
            <w:tcBorders>
              <w:top w:val="nil"/>
              <w:left w:val="nil"/>
              <w:bottom w:val="nil"/>
              <w:right w:val="nil"/>
            </w:tcBorders>
            <w:noWrap/>
            <w:vAlign w:val="bottom"/>
          </w:tcPr>
          <w:p w:rsidR="0058032D" w:rsidRPr="00F948DF" w:rsidRDefault="0058032D" w:rsidP="00F948DF">
            <w:pPr>
              <w:rPr>
                <w:rFonts w:ascii="Arial" w:hAnsi="Arial" w:cs="Arial"/>
                <w:sz w:val="14"/>
                <w:szCs w:val="14"/>
                <w:lang w:val="en-US"/>
              </w:rPr>
            </w:pPr>
          </w:p>
        </w:tc>
      </w:tr>
      <w:tr w:rsidR="0058032D" w:rsidRPr="00F948DF">
        <w:trPr>
          <w:trHeight w:val="255"/>
        </w:trPr>
        <w:tc>
          <w:tcPr>
            <w:tcW w:w="498" w:type="dxa"/>
            <w:tcBorders>
              <w:top w:val="single" w:sz="8" w:space="0" w:color="auto"/>
              <w:left w:val="single" w:sz="8" w:space="0" w:color="auto"/>
              <w:bottom w:val="nil"/>
              <w:right w:val="nil"/>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single" w:sz="8" w:space="0" w:color="auto"/>
              <w:left w:val="single" w:sz="8" w:space="0" w:color="auto"/>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single" w:sz="8" w:space="0" w:color="auto"/>
              <w:left w:val="nil"/>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single" w:sz="8" w:space="0" w:color="auto"/>
              <w:left w:val="nil"/>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 </w:t>
            </w:r>
          </w:p>
        </w:tc>
        <w:tc>
          <w:tcPr>
            <w:tcW w:w="538" w:type="dxa"/>
            <w:tcBorders>
              <w:top w:val="single" w:sz="8" w:space="0" w:color="auto"/>
              <w:left w:val="nil"/>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 </w:t>
            </w:r>
          </w:p>
        </w:tc>
        <w:tc>
          <w:tcPr>
            <w:tcW w:w="6248" w:type="dxa"/>
            <w:tcBorders>
              <w:top w:val="single" w:sz="8" w:space="0" w:color="auto"/>
              <w:left w:val="nil"/>
              <w:bottom w:val="nil"/>
              <w:right w:val="nil"/>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 </w:t>
            </w:r>
          </w:p>
        </w:tc>
        <w:tc>
          <w:tcPr>
            <w:tcW w:w="920" w:type="dxa"/>
            <w:tcBorders>
              <w:top w:val="single" w:sz="8" w:space="0" w:color="auto"/>
              <w:left w:val="single" w:sz="8" w:space="0" w:color="auto"/>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 </w:t>
            </w:r>
          </w:p>
        </w:tc>
        <w:tc>
          <w:tcPr>
            <w:tcW w:w="1000" w:type="dxa"/>
            <w:tcBorders>
              <w:top w:val="single" w:sz="8" w:space="0" w:color="auto"/>
              <w:left w:val="nil"/>
              <w:bottom w:val="nil"/>
              <w:right w:val="nil"/>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 </w:t>
            </w:r>
          </w:p>
        </w:tc>
        <w:tc>
          <w:tcPr>
            <w:tcW w:w="1040" w:type="dxa"/>
            <w:tcBorders>
              <w:top w:val="single" w:sz="8" w:space="0" w:color="auto"/>
              <w:left w:val="single" w:sz="8" w:space="0" w:color="auto"/>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 </w:t>
            </w:r>
          </w:p>
        </w:tc>
        <w:tc>
          <w:tcPr>
            <w:tcW w:w="463" w:type="dxa"/>
            <w:tcBorders>
              <w:top w:val="single" w:sz="8" w:space="0" w:color="auto"/>
              <w:left w:val="nil"/>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 </w:t>
            </w:r>
          </w:p>
        </w:tc>
        <w:tc>
          <w:tcPr>
            <w:tcW w:w="520" w:type="dxa"/>
            <w:tcBorders>
              <w:top w:val="single" w:sz="8" w:space="0" w:color="auto"/>
              <w:left w:val="nil"/>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 </w:t>
            </w:r>
          </w:p>
        </w:tc>
      </w:tr>
      <w:tr w:rsidR="0058032D" w:rsidRPr="00F948DF">
        <w:trPr>
          <w:trHeight w:val="255"/>
        </w:trPr>
        <w:tc>
          <w:tcPr>
            <w:tcW w:w="498" w:type="dxa"/>
            <w:tcBorders>
              <w:top w:val="nil"/>
              <w:left w:val="single" w:sz="8" w:space="0" w:color="auto"/>
              <w:bottom w:val="nil"/>
              <w:right w:val="nil"/>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Glavna</w:t>
            </w:r>
          </w:p>
        </w:tc>
        <w:tc>
          <w:tcPr>
            <w:tcW w:w="498" w:type="dxa"/>
            <w:tcBorders>
              <w:top w:val="nil"/>
              <w:left w:val="single" w:sz="8" w:space="0" w:color="auto"/>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Pod</w:t>
            </w:r>
          </w:p>
        </w:tc>
        <w:tc>
          <w:tcPr>
            <w:tcW w:w="498" w:type="dxa"/>
            <w:tcBorders>
              <w:top w:val="nil"/>
              <w:left w:val="nil"/>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Glavna</w:t>
            </w:r>
          </w:p>
        </w:tc>
        <w:tc>
          <w:tcPr>
            <w:tcW w:w="498" w:type="dxa"/>
            <w:tcBorders>
              <w:top w:val="nil"/>
              <w:left w:val="nil"/>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 xml:space="preserve">Pod </w:t>
            </w:r>
          </w:p>
        </w:tc>
        <w:tc>
          <w:tcPr>
            <w:tcW w:w="538" w:type="dxa"/>
            <w:tcBorders>
              <w:top w:val="nil"/>
              <w:left w:val="nil"/>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Analit.</w:t>
            </w:r>
          </w:p>
        </w:tc>
        <w:tc>
          <w:tcPr>
            <w:tcW w:w="6248" w:type="dxa"/>
            <w:tcBorders>
              <w:top w:val="nil"/>
              <w:left w:val="nil"/>
              <w:bottom w:val="nil"/>
              <w:right w:val="nil"/>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O P I S</w:t>
            </w:r>
          </w:p>
        </w:tc>
        <w:tc>
          <w:tcPr>
            <w:tcW w:w="920" w:type="dxa"/>
            <w:tcBorders>
              <w:top w:val="nil"/>
              <w:left w:val="single" w:sz="8" w:space="0" w:color="auto"/>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Budžeta za</w:t>
            </w:r>
          </w:p>
        </w:tc>
        <w:tc>
          <w:tcPr>
            <w:tcW w:w="1000" w:type="dxa"/>
            <w:tcBorders>
              <w:top w:val="nil"/>
              <w:left w:val="nil"/>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Ostvarenje  za</w:t>
            </w:r>
          </w:p>
        </w:tc>
        <w:tc>
          <w:tcPr>
            <w:tcW w:w="1040" w:type="dxa"/>
            <w:tcBorders>
              <w:top w:val="nil"/>
              <w:left w:val="nil"/>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Ostvarenje  za</w:t>
            </w:r>
          </w:p>
        </w:tc>
        <w:tc>
          <w:tcPr>
            <w:tcW w:w="463" w:type="dxa"/>
            <w:tcBorders>
              <w:top w:val="nil"/>
              <w:left w:val="nil"/>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Index</w:t>
            </w:r>
          </w:p>
        </w:tc>
        <w:tc>
          <w:tcPr>
            <w:tcW w:w="520" w:type="dxa"/>
            <w:tcBorders>
              <w:top w:val="nil"/>
              <w:left w:val="nil"/>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Index</w:t>
            </w:r>
          </w:p>
        </w:tc>
      </w:tr>
      <w:tr w:rsidR="0058032D" w:rsidRPr="00F948DF">
        <w:trPr>
          <w:trHeight w:val="255"/>
        </w:trPr>
        <w:tc>
          <w:tcPr>
            <w:tcW w:w="498" w:type="dxa"/>
            <w:tcBorders>
              <w:top w:val="nil"/>
              <w:left w:val="single" w:sz="8" w:space="0" w:color="auto"/>
              <w:bottom w:val="nil"/>
              <w:right w:val="nil"/>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kateg.</w:t>
            </w:r>
          </w:p>
        </w:tc>
        <w:tc>
          <w:tcPr>
            <w:tcW w:w="498" w:type="dxa"/>
            <w:tcBorders>
              <w:top w:val="nil"/>
              <w:left w:val="single" w:sz="8" w:space="0" w:color="auto"/>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kateg.</w:t>
            </w:r>
          </w:p>
        </w:tc>
        <w:tc>
          <w:tcPr>
            <w:tcW w:w="498" w:type="dxa"/>
            <w:tcBorders>
              <w:top w:val="nil"/>
              <w:left w:val="nil"/>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grupa</w:t>
            </w:r>
          </w:p>
        </w:tc>
        <w:tc>
          <w:tcPr>
            <w:tcW w:w="498" w:type="dxa"/>
            <w:tcBorders>
              <w:top w:val="nil"/>
              <w:left w:val="nil"/>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grupa</w:t>
            </w:r>
          </w:p>
        </w:tc>
        <w:tc>
          <w:tcPr>
            <w:tcW w:w="538" w:type="dxa"/>
            <w:tcBorders>
              <w:top w:val="nil"/>
              <w:left w:val="nil"/>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konto</w:t>
            </w:r>
          </w:p>
        </w:tc>
        <w:tc>
          <w:tcPr>
            <w:tcW w:w="6248" w:type="dxa"/>
            <w:tcBorders>
              <w:top w:val="nil"/>
              <w:left w:val="nil"/>
              <w:bottom w:val="nil"/>
              <w:right w:val="nil"/>
            </w:tcBorders>
            <w:shd w:val="clear" w:color="000000" w:fill="CC99FF"/>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920" w:type="dxa"/>
            <w:tcBorders>
              <w:top w:val="nil"/>
              <w:left w:val="single" w:sz="8" w:space="0" w:color="auto"/>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2014. godinu</w:t>
            </w:r>
          </w:p>
        </w:tc>
        <w:tc>
          <w:tcPr>
            <w:tcW w:w="1000" w:type="dxa"/>
            <w:tcBorders>
              <w:top w:val="nil"/>
              <w:left w:val="nil"/>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9 mjeseci</w:t>
            </w:r>
          </w:p>
        </w:tc>
        <w:tc>
          <w:tcPr>
            <w:tcW w:w="1040" w:type="dxa"/>
            <w:tcBorders>
              <w:top w:val="nil"/>
              <w:left w:val="nil"/>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9 mjeseci</w:t>
            </w:r>
          </w:p>
        </w:tc>
        <w:tc>
          <w:tcPr>
            <w:tcW w:w="463" w:type="dxa"/>
            <w:tcBorders>
              <w:top w:val="nil"/>
              <w:left w:val="nil"/>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 </w:t>
            </w:r>
          </w:p>
        </w:tc>
        <w:tc>
          <w:tcPr>
            <w:tcW w:w="520" w:type="dxa"/>
            <w:tcBorders>
              <w:top w:val="nil"/>
              <w:left w:val="nil"/>
              <w:bottom w:val="nil"/>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 </w:t>
            </w:r>
          </w:p>
        </w:tc>
      </w:tr>
      <w:tr w:rsidR="0058032D" w:rsidRPr="00F948DF">
        <w:trPr>
          <w:trHeight w:val="270"/>
        </w:trPr>
        <w:tc>
          <w:tcPr>
            <w:tcW w:w="498" w:type="dxa"/>
            <w:tcBorders>
              <w:top w:val="nil"/>
              <w:left w:val="single" w:sz="8" w:space="0" w:color="auto"/>
              <w:bottom w:val="single" w:sz="8" w:space="0" w:color="auto"/>
              <w:right w:val="nil"/>
            </w:tcBorders>
            <w:shd w:val="clear" w:color="000000" w:fill="CC99FF"/>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single" w:sz="8" w:space="0" w:color="auto"/>
              <w:bottom w:val="single" w:sz="8" w:space="0" w:color="auto"/>
              <w:right w:val="single" w:sz="8" w:space="0" w:color="auto"/>
            </w:tcBorders>
            <w:shd w:val="clear" w:color="000000" w:fill="CC99FF"/>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8" w:space="0" w:color="auto"/>
              <w:right w:val="single" w:sz="8" w:space="0" w:color="auto"/>
            </w:tcBorders>
            <w:shd w:val="clear" w:color="000000" w:fill="CC99FF"/>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8" w:space="0" w:color="auto"/>
              <w:right w:val="single" w:sz="8" w:space="0" w:color="auto"/>
            </w:tcBorders>
            <w:shd w:val="clear" w:color="000000" w:fill="CC99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8" w:space="0" w:color="auto"/>
              <w:right w:val="single" w:sz="8" w:space="0" w:color="auto"/>
            </w:tcBorders>
            <w:shd w:val="clear" w:color="000000" w:fill="CC99FF"/>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6248" w:type="dxa"/>
            <w:tcBorders>
              <w:top w:val="nil"/>
              <w:left w:val="nil"/>
              <w:bottom w:val="single" w:sz="8" w:space="0" w:color="auto"/>
              <w:right w:val="nil"/>
            </w:tcBorders>
            <w:shd w:val="clear" w:color="000000" w:fill="CC99FF"/>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920" w:type="dxa"/>
            <w:tcBorders>
              <w:top w:val="nil"/>
              <w:left w:val="single" w:sz="8" w:space="0" w:color="auto"/>
              <w:bottom w:val="single" w:sz="8" w:space="0" w:color="auto"/>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 </w:t>
            </w:r>
          </w:p>
        </w:tc>
        <w:tc>
          <w:tcPr>
            <w:tcW w:w="1000" w:type="dxa"/>
            <w:tcBorders>
              <w:top w:val="nil"/>
              <w:left w:val="nil"/>
              <w:bottom w:val="single" w:sz="8" w:space="0" w:color="auto"/>
              <w:right w:val="nil"/>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2013. godine</w:t>
            </w:r>
          </w:p>
        </w:tc>
        <w:tc>
          <w:tcPr>
            <w:tcW w:w="1040" w:type="dxa"/>
            <w:tcBorders>
              <w:top w:val="nil"/>
              <w:left w:val="single" w:sz="8" w:space="0" w:color="auto"/>
              <w:bottom w:val="single" w:sz="8" w:space="0" w:color="auto"/>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 xml:space="preserve"> 2014. godine</w:t>
            </w:r>
          </w:p>
        </w:tc>
        <w:tc>
          <w:tcPr>
            <w:tcW w:w="463" w:type="dxa"/>
            <w:tcBorders>
              <w:top w:val="nil"/>
              <w:left w:val="nil"/>
              <w:bottom w:val="single" w:sz="8" w:space="0" w:color="auto"/>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10=9/7</w:t>
            </w:r>
          </w:p>
        </w:tc>
        <w:tc>
          <w:tcPr>
            <w:tcW w:w="520" w:type="dxa"/>
            <w:tcBorders>
              <w:top w:val="nil"/>
              <w:left w:val="nil"/>
              <w:bottom w:val="single" w:sz="8" w:space="0" w:color="auto"/>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11=9/8</w:t>
            </w:r>
          </w:p>
        </w:tc>
      </w:tr>
      <w:tr w:rsidR="0058032D" w:rsidRPr="00F948DF">
        <w:trPr>
          <w:trHeight w:val="270"/>
        </w:trPr>
        <w:tc>
          <w:tcPr>
            <w:tcW w:w="498" w:type="dxa"/>
            <w:tcBorders>
              <w:top w:val="nil"/>
              <w:left w:val="single" w:sz="8" w:space="0" w:color="auto"/>
              <w:bottom w:val="single" w:sz="8" w:space="0" w:color="auto"/>
              <w:right w:val="nil"/>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1</w:t>
            </w:r>
          </w:p>
        </w:tc>
        <w:tc>
          <w:tcPr>
            <w:tcW w:w="498" w:type="dxa"/>
            <w:tcBorders>
              <w:top w:val="nil"/>
              <w:left w:val="single" w:sz="8" w:space="0" w:color="auto"/>
              <w:bottom w:val="single" w:sz="8" w:space="0" w:color="auto"/>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2</w:t>
            </w:r>
          </w:p>
        </w:tc>
        <w:tc>
          <w:tcPr>
            <w:tcW w:w="498" w:type="dxa"/>
            <w:tcBorders>
              <w:top w:val="nil"/>
              <w:left w:val="nil"/>
              <w:bottom w:val="single" w:sz="8" w:space="0" w:color="auto"/>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3</w:t>
            </w:r>
          </w:p>
        </w:tc>
        <w:tc>
          <w:tcPr>
            <w:tcW w:w="498" w:type="dxa"/>
            <w:tcBorders>
              <w:top w:val="nil"/>
              <w:left w:val="nil"/>
              <w:bottom w:val="single" w:sz="8" w:space="0" w:color="auto"/>
              <w:right w:val="nil"/>
            </w:tcBorders>
            <w:shd w:val="clear" w:color="000000" w:fill="CC99FF"/>
            <w:noWrap/>
            <w:vAlign w:val="bottom"/>
          </w:tcPr>
          <w:p w:rsidR="0058032D" w:rsidRPr="00F948DF" w:rsidRDefault="0058032D" w:rsidP="00F948DF">
            <w:pPr>
              <w:jc w:val="center"/>
              <w:rPr>
                <w:rFonts w:ascii="Arial" w:hAnsi="Arial" w:cs="Arial"/>
                <w:sz w:val="14"/>
                <w:szCs w:val="14"/>
                <w:lang w:val="en-US"/>
              </w:rPr>
            </w:pPr>
            <w:r w:rsidRPr="00F948DF">
              <w:rPr>
                <w:rFonts w:ascii="Arial" w:hAnsi="Arial" w:cs="Arial"/>
                <w:sz w:val="14"/>
                <w:szCs w:val="14"/>
                <w:lang w:val="en-US"/>
              </w:rPr>
              <w:t>4</w:t>
            </w:r>
          </w:p>
        </w:tc>
        <w:tc>
          <w:tcPr>
            <w:tcW w:w="538" w:type="dxa"/>
            <w:tcBorders>
              <w:top w:val="nil"/>
              <w:left w:val="single" w:sz="8" w:space="0" w:color="auto"/>
              <w:bottom w:val="single" w:sz="8" w:space="0" w:color="auto"/>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5</w:t>
            </w:r>
          </w:p>
        </w:tc>
        <w:tc>
          <w:tcPr>
            <w:tcW w:w="6248" w:type="dxa"/>
            <w:tcBorders>
              <w:top w:val="nil"/>
              <w:left w:val="nil"/>
              <w:bottom w:val="single" w:sz="8" w:space="0" w:color="auto"/>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6</w:t>
            </w:r>
          </w:p>
        </w:tc>
        <w:tc>
          <w:tcPr>
            <w:tcW w:w="920" w:type="dxa"/>
            <w:tcBorders>
              <w:top w:val="nil"/>
              <w:left w:val="single" w:sz="8" w:space="0" w:color="auto"/>
              <w:bottom w:val="single" w:sz="8" w:space="0" w:color="auto"/>
              <w:right w:val="nil"/>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7</w:t>
            </w:r>
          </w:p>
        </w:tc>
        <w:tc>
          <w:tcPr>
            <w:tcW w:w="1000" w:type="dxa"/>
            <w:tcBorders>
              <w:top w:val="nil"/>
              <w:left w:val="single" w:sz="8" w:space="0" w:color="auto"/>
              <w:bottom w:val="single" w:sz="8" w:space="0" w:color="auto"/>
              <w:right w:val="nil"/>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8</w:t>
            </w:r>
          </w:p>
        </w:tc>
        <w:tc>
          <w:tcPr>
            <w:tcW w:w="1040" w:type="dxa"/>
            <w:tcBorders>
              <w:top w:val="nil"/>
              <w:left w:val="single" w:sz="8" w:space="0" w:color="auto"/>
              <w:bottom w:val="single" w:sz="8" w:space="0" w:color="auto"/>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9</w:t>
            </w:r>
          </w:p>
        </w:tc>
        <w:tc>
          <w:tcPr>
            <w:tcW w:w="463" w:type="dxa"/>
            <w:tcBorders>
              <w:top w:val="nil"/>
              <w:left w:val="nil"/>
              <w:bottom w:val="single" w:sz="8" w:space="0" w:color="auto"/>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10</w:t>
            </w:r>
          </w:p>
        </w:tc>
        <w:tc>
          <w:tcPr>
            <w:tcW w:w="520" w:type="dxa"/>
            <w:tcBorders>
              <w:top w:val="nil"/>
              <w:left w:val="nil"/>
              <w:bottom w:val="single" w:sz="8" w:space="0" w:color="auto"/>
              <w:right w:val="single" w:sz="8" w:space="0" w:color="auto"/>
            </w:tcBorders>
            <w:shd w:val="clear" w:color="000000" w:fill="CC99FF"/>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11</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xml:space="preserve">PRIHODI </w:t>
            </w:r>
          </w:p>
        </w:tc>
        <w:tc>
          <w:tcPr>
            <w:tcW w:w="920" w:type="dxa"/>
            <w:tcBorders>
              <w:top w:val="single" w:sz="4" w:space="0" w:color="auto"/>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41.453.576</w:t>
            </w:r>
          </w:p>
        </w:tc>
        <w:tc>
          <w:tcPr>
            <w:tcW w:w="1000" w:type="dxa"/>
            <w:tcBorders>
              <w:top w:val="single" w:sz="4" w:space="0" w:color="auto"/>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22.542.416</w:t>
            </w:r>
          </w:p>
        </w:tc>
        <w:tc>
          <w:tcPr>
            <w:tcW w:w="1040" w:type="dxa"/>
            <w:tcBorders>
              <w:top w:val="single" w:sz="4" w:space="0" w:color="auto"/>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27.303.946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66</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121</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710000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PRIHODI OD POREZA</w:t>
            </w:r>
          </w:p>
        </w:tc>
        <w:tc>
          <w:tcPr>
            <w:tcW w:w="92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25.921.703</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18.975.113</w:t>
            </w:r>
          </w:p>
        </w:tc>
        <w:tc>
          <w:tcPr>
            <w:tcW w:w="104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19.459.576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75</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103</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711000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Porezi na dobit pojedinaca i preduzeća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216.477</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149.539</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190.869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88</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128</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711100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Porezi na dobit pojedinaca (zaostale uplate poreza)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6.699</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4.916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334</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711110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Porezi na dobit građana (zaostale uplate poreza)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6.699</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4.916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334</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711111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Porezi na dobit od privrednih i profes.djelatnosti (zaostale uplate)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497</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713</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51</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711112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Porezi na dobit od poljoprivrednih djelatnosti (zaostale uplate)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713</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546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256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36</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47</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711113</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osnovu autor.prava,patenata i tehnič.unapr.(zaostale uplate)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711114</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ukupan prihod fizičkih lica (zaostale uplate)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4.641</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3.094</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711115</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prihod od imovine i imovinskih prava (zaostale uplate)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749</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562</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27</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711200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dobit preduzeća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209.778</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144.623</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190.535</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91</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132</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711210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xml:space="preserve">Porez na dobit </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209.778</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144.623</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190.535</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91</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132</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711211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xml:space="preserve">Porez na dobit </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208.386</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141.995</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185.643</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89</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131</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711212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po odbitku</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1.392</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2.628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4.892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351</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186</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713000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Porezi na plaću i radnu snagu (zaostale uplate)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11.408</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8.054</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1.517</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13</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19</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713100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Porezi na plaće (zaostale uplate poreza)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11.408</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8.054</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1.517</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713110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Porezi na plaće (zaostale uplate poreza)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11.408</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8.054</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1.517</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713111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Porezi na plaću dr.lična primanja (zaostale uplate)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7.938</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5.740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699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713113</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Porezi na dodatna primanja (zaostale uplate)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3.470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2.313</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818</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35</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714000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Porez na imovinu</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391.991</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191.171</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180.116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46</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94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714100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imovinu</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391.991</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191.171</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180.116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46</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714110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Porezi na imovinu</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168.627</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75.539</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78.661</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47</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714111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imovinu od fizičkih lica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132.202</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56.881</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25.626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45</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714112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imovinu od pravnih lica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32.712</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15.808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47.035</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144</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298</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714113</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imovinu za motorna vozila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3.713</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2.850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6.000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162</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211</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714120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nasljeđe i darove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3.321</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2.478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8.125</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245</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328</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714121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nasljeđe i darove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3.321</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2.478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8.125</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245</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328</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714130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finansijske i kapitalne transakcije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220.044</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113.154</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93.329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42</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82</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714131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xml:space="preserve">Porez na promet nepokretnosti od fizičkih lica </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153.923</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82.407</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75.239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49</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91</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lastRenderedPageBreak/>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714132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xml:space="preserve">Porez na promet nepokretnosti od pravnih lica </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66.121</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30.747</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18.091</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27</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59</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715000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Domaći porezi na dobra i usluge (zaostale obav.)</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3.628</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952</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282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8</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30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715100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Porezi na prodaju dobara i usluga,ukup.promet ili d.v.</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2.864</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576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282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49</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715130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promet proiz.po tarifnim brojevima (zaostale obaveze)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2.074</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49</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74</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715131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prom za koje se por plaća po st.20%</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715132</w:t>
            </w:r>
          </w:p>
        </w:tc>
        <w:tc>
          <w:tcPr>
            <w:tcW w:w="624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prom za koje se por.plaća po nižoj st.</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715137</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Kaznena kamata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2.000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74</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715140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Porezi na promet domaćih proizvoda (zaostale obaveze)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791</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527</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26</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715141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prom usl. osim usluga u građevinarstvu</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791</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527</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26</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715200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promet posebnih usluga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715210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promet posebnih usluga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715211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dobit od igara na sreću</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715900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Ostali porezi na promet proiz. i usluga (zaostale obaveze)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664</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376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715910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Ostali porezi na promet proiz. i usluga (zaostale obaveze)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664</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376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715914</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xml:space="preserve">Porez na promet proiz.poljopr. ribarst. i poiz. </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564</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376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715915</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promet osnovnih proizvoda za građevinu</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716000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Porez na dohodak</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2.285.025</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1.646.248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1.748.197</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77</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106</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716100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dohodak</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2.285.025</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1.646.248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1.748.197</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77</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106</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716110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dohodak</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2.285.025</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1.646.248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1.748.197</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77</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106</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716111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 od poreza na doh. fizič.lica od nesam. djelat.</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1.988.811</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1.425.537</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1.476.892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74</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716112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 od poreza na doh. fizič.lica od sam. djelat.</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26.022</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19.618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13.554</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52</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69</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716113</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 od poreza na doh. fizič.lica od imov.i imov. Prava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1.068</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786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898</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84</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716114</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 od poreza na doh. fizič.lica od ulaganja kapitala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197</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131</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44</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65</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716115</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 od poreza na doh. fizič.lica na dobitke od nagr. Igara i  igara na srecu</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15.396</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11.306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11.086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98</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716116</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 od poreza na doh. od dr.samos.dj.iz čl 12.stav 4.Zak.o por. na dohodak</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162.492</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120.477</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155.605</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96</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129</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716117</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 od poreza  na dohodak po konačn. obračunu</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91.040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68.393</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90.075</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99</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132</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717000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xml:space="preserve">PRIHODI OD INDIREKTNIH POREZA </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23.011.768</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16.978.264</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17.337.006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75</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102</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717100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indirektnih poreza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23.011.768</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16.978.264</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17.337.006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75</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102</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717120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 od indirektnih poreza koji pripadaju kantonu</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22.651.981</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16.710.481</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16.745.831</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74</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717121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 od indirektnih poreza koji pripadaju kantonu</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22.651.981</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16.710.481</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16.745.831</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74</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717130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 od indirektnih poreza koji pripadaju dir.cesta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359.787</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267.783</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591.175</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164</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221</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717131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 od indirektnih poreza koji pripadaju dir.cesta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359.787</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267.783</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591.175</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164</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221</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719000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Ostali porezi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1.408</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885</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1.589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113</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180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719100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Ostali porezi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1.408</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885</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1.589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113</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719110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Ostali porezi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1.408</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885</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1.589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113</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719111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Ostali porezi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719114</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Poseb porez na plaću za zaš.od prir. I dr. nesr.(zaostale obaveze)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1.293</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875</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1.454</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112</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166</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lastRenderedPageBreak/>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719115</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Poseb porez za zaš.od pri I dr. nesrpo ugov.dj.(zaostale obaveze)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125</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836</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1253</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719117</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Porez na potrošnju u ugostiteljstvu od fizičkih lica (novi prihod)</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720000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NEPOREZNI PRIHODI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4.432.654</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1.683.619</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2.421.152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55</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144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721000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Prihodi od preduzet.aktiv.i imov.i prih.od poz.k.r</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1.769.180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181.377</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334.023</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19</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184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721100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nefinansijskih javnih pred.i fin.javnih institu.</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181.156</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123.917</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143.174</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79</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116</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721110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finansijske i nematerijalne imovine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154.433</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103.669</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114.773</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74</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111</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721112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davanja prava na eksploat.prir.resursa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150.410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100.907</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111.903</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74</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111</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721119</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Ostali prihodi od finansijske i nematerijalne imovine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4.023</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2.762</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2.870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721120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iznajmljivanja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26.674</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20.248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28.402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106</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721121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iznajmljivanja zemljišta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491</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352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721122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iznajmljiva. poslovnih prostora i ostale materijalne imo.</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15.140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11.296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10.588</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721123</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 od iznajmljivanja vozila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721129</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 od iznajmljivanja ostale materijalne imovine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10.775</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8.461</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17.462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162</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206</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721190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Povrat  anuiteta od  krajnih  korisnika za  otplatu  kredita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721192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Povrat  anuiteta od  krajnih  korisnika za  otplatu  kredita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40"/>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721200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Ostali prihodi od imovine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300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14.775</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86.189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28730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583</w:t>
            </w:r>
          </w:p>
        </w:tc>
      </w:tr>
      <w:tr w:rsidR="0058032D" w:rsidRPr="00F948DF">
        <w:trPr>
          <w:trHeight w:val="255"/>
        </w:trPr>
        <w:tc>
          <w:tcPr>
            <w:tcW w:w="498" w:type="dxa"/>
            <w:tcBorders>
              <w:top w:val="nil"/>
              <w:left w:val="single" w:sz="8" w:space="0" w:color="auto"/>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721210</w:t>
            </w:r>
          </w:p>
        </w:tc>
        <w:tc>
          <w:tcPr>
            <w:tcW w:w="53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Ostali prihodi od finansijske i nematerijalne imovine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2.409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2409</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482</w:t>
            </w:r>
          </w:p>
        </w:tc>
      </w:tr>
      <w:tr w:rsidR="0058032D" w:rsidRPr="00F948DF">
        <w:trPr>
          <w:trHeight w:val="255"/>
        </w:trPr>
        <w:tc>
          <w:tcPr>
            <w:tcW w:w="498" w:type="dxa"/>
            <w:tcBorders>
              <w:top w:val="nil"/>
              <w:left w:val="single" w:sz="8" w:space="0" w:color="auto"/>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721211</w:t>
            </w:r>
          </w:p>
        </w:tc>
        <w:tc>
          <w:tcPr>
            <w:tcW w:w="624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kamate za depozite u banci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2.409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2409</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482</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721220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 od zakupa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721225</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 od zakupa javnog vodnog dobra na površinskim vodama I kategorije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721230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Ostali prihodi od imovine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14.275</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83.780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83780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587</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721233</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prodaje stanova koji su u vlasnistvu</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83.780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721239</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Ostali prihodi od imovine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14.275</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721300</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shd w:val="clear" w:color="000000" w:fill="FFFFFF"/>
            <w:vAlign w:val="bottom"/>
          </w:tcPr>
          <w:p w:rsidR="0058032D" w:rsidRPr="00F948DF" w:rsidRDefault="0058032D" w:rsidP="00F948DF">
            <w:pPr>
              <w:jc w:val="both"/>
              <w:rPr>
                <w:rFonts w:ascii="Arial" w:hAnsi="Arial" w:cs="Arial"/>
                <w:sz w:val="14"/>
                <w:szCs w:val="14"/>
                <w:lang w:val="en-US"/>
              </w:rPr>
            </w:pPr>
            <w:r w:rsidRPr="00F948DF">
              <w:rPr>
                <w:rFonts w:ascii="Arial" w:hAnsi="Arial" w:cs="Arial"/>
                <w:sz w:val="14"/>
                <w:szCs w:val="14"/>
                <w:lang w:val="en-US"/>
              </w:rPr>
              <w:t xml:space="preserve">Kamate </w:t>
            </w:r>
            <w:r w:rsidRPr="00F948DF">
              <w:rPr>
                <w:rFonts w:ascii="Arial" w:hAnsi="Arial" w:cs="Arial"/>
                <w:color w:val="000000"/>
                <w:sz w:val="14"/>
                <w:szCs w:val="14"/>
                <w:lang w:val="en-US"/>
              </w:rPr>
              <w:t>i dividende</w:t>
            </w:r>
            <w:r w:rsidRPr="00F948DF">
              <w:rPr>
                <w:rFonts w:ascii="Arial" w:hAnsi="Arial" w:cs="Arial"/>
                <w:color w:val="008000"/>
                <w:sz w:val="14"/>
                <w:szCs w:val="14"/>
                <w:lang w:val="en-US"/>
              </w:rPr>
              <w:t xml:space="preserve"> </w:t>
            </w:r>
            <w:r w:rsidRPr="00F948DF">
              <w:rPr>
                <w:rFonts w:ascii="Arial" w:hAnsi="Arial" w:cs="Arial"/>
                <w:sz w:val="14"/>
                <w:szCs w:val="14"/>
                <w:lang w:val="en-US"/>
              </w:rPr>
              <w:t>primljene od pozajmica i učešća u kapitalu</w:t>
            </w:r>
          </w:p>
        </w:tc>
        <w:tc>
          <w:tcPr>
            <w:tcW w:w="92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721310</w:t>
            </w:r>
          </w:p>
        </w:tc>
        <w:tc>
          <w:tcPr>
            <w:tcW w:w="53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shd w:val="clear" w:color="000000" w:fill="FFFFFF"/>
            <w:vAlign w:val="bottom"/>
          </w:tcPr>
          <w:p w:rsidR="0058032D" w:rsidRPr="00F948DF" w:rsidRDefault="0058032D" w:rsidP="00F948DF">
            <w:pPr>
              <w:jc w:val="both"/>
              <w:rPr>
                <w:rFonts w:ascii="Arial" w:hAnsi="Arial" w:cs="Arial"/>
                <w:sz w:val="14"/>
                <w:szCs w:val="14"/>
                <w:lang w:val="en-US"/>
              </w:rPr>
            </w:pPr>
            <w:r w:rsidRPr="00F948DF">
              <w:rPr>
                <w:rFonts w:ascii="Arial" w:hAnsi="Arial" w:cs="Arial"/>
                <w:sz w:val="14"/>
                <w:szCs w:val="14"/>
                <w:lang w:val="en-US"/>
              </w:rPr>
              <w:t>Kamate primljene od pozajmica od drugih nivoa vlasti</w:t>
            </w:r>
          </w:p>
        </w:tc>
        <w:tc>
          <w:tcPr>
            <w:tcW w:w="92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721312</w:t>
            </w:r>
          </w:p>
        </w:tc>
        <w:tc>
          <w:tcPr>
            <w:tcW w:w="6248" w:type="dxa"/>
            <w:tcBorders>
              <w:top w:val="nil"/>
              <w:left w:val="nil"/>
              <w:bottom w:val="single" w:sz="4" w:space="0" w:color="auto"/>
              <w:right w:val="single" w:sz="4" w:space="0" w:color="auto"/>
            </w:tcBorders>
            <w:shd w:val="clear" w:color="000000" w:fill="FFFFFF"/>
            <w:vAlign w:val="bottom"/>
          </w:tcPr>
          <w:p w:rsidR="0058032D" w:rsidRPr="00F948DF" w:rsidRDefault="0058032D" w:rsidP="00F948DF">
            <w:pPr>
              <w:jc w:val="both"/>
              <w:rPr>
                <w:rFonts w:ascii="Arial" w:hAnsi="Arial" w:cs="Arial"/>
                <w:sz w:val="14"/>
                <w:szCs w:val="14"/>
                <w:lang w:val="en-US"/>
              </w:rPr>
            </w:pPr>
            <w:r w:rsidRPr="00F948DF">
              <w:rPr>
                <w:rFonts w:ascii="Arial" w:hAnsi="Arial" w:cs="Arial"/>
                <w:sz w:val="14"/>
                <w:szCs w:val="14"/>
                <w:lang w:val="en-US"/>
              </w:rPr>
              <w:t>Kamate primljene od pozajmica Federaciji</w:t>
            </w:r>
          </w:p>
        </w:tc>
        <w:tc>
          <w:tcPr>
            <w:tcW w:w="92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721500</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shd w:val="clear" w:color="000000" w:fill="FFFFFF"/>
            <w:vAlign w:val="bottom"/>
          </w:tcPr>
          <w:p w:rsidR="0058032D" w:rsidRPr="00F948DF" w:rsidRDefault="0058032D" w:rsidP="00F948DF">
            <w:pPr>
              <w:jc w:val="both"/>
              <w:rPr>
                <w:rFonts w:ascii="Arial" w:hAnsi="Arial" w:cs="Arial"/>
                <w:sz w:val="14"/>
                <w:szCs w:val="14"/>
                <w:lang w:val="en-US"/>
              </w:rPr>
            </w:pPr>
            <w:r w:rsidRPr="00F948DF">
              <w:rPr>
                <w:rFonts w:ascii="Arial" w:hAnsi="Arial" w:cs="Arial"/>
                <w:sz w:val="14"/>
                <w:szCs w:val="14"/>
                <w:lang w:val="en-US"/>
              </w:rPr>
              <w:t>Prihodi od pozitivnih kursnih razlika</w:t>
            </w:r>
          </w:p>
        </w:tc>
        <w:tc>
          <w:tcPr>
            <w:tcW w:w="92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108</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721510</w:t>
            </w:r>
          </w:p>
        </w:tc>
        <w:tc>
          <w:tcPr>
            <w:tcW w:w="53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shd w:val="clear" w:color="000000" w:fill="FFFFFF"/>
            <w:vAlign w:val="bottom"/>
          </w:tcPr>
          <w:p w:rsidR="0058032D" w:rsidRPr="00F948DF" w:rsidRDefault="0058032D" w:rsidP="00F948DF">
            <w:pPr>
              <w:jc w:val="both"/>
              <w:rPr>
                <w:rFonts w:ascii="Arial" w:hAnsi="Arial" w:cs="Arial"/>
                <w:sz w:val="14"/>
                <w:szCs w:val="14"/>
                <w:lang w:val="en-US"/>
              </w:rPr>
            </w:pPr>
            <w:r w:rsidRPr="00F948DF">
              <w:rPr>
                <w:rFonts w:ascii="Arial" w:hAnsi="Arial" w:cs="Arial"/>
                <w:sz w:val="14"/>
                <w:szCs w:val="14"/>
                <w:lang w:val="en-US"/>
              </w:rPr>
              <w:t>Prihodi od pozitivnih kursnih razlika</w:t>
            </w:r>
          </w:p>
        </w:tc>
        <w:tc>
          <w:tcPr>
            <w:tcW w:w="92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108</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721511</w:t>
            </w:r>
          </w:p>
        </w:tc>
        <w:tc>
          <w:tcPr>
            <w:tcW w:w="6248" w:type="dxa"/>
            <w:tcBorders>
              <w:top w:val="nil"/>
              <w:left w:val="nil"/>
              <w:bottom w:val="single" w:sz="4" w:space="0" w:color="auto"/>
              <w:right w:val="single" w:sz="4" w:space="0" w:color="auto"/>
            </w:tcBorders>
            <w:shd w:val="clear" w:color="000000" w:fill="FFFFFF"/>
            <w:vAlign w:val="bottom"/>
          </w:tcPr>
          <w:p w:rsidR="0058032D" w:rsidRPr="00F948DF" w:rsidRDefault="0058032D" w:rsidP="00F948DF">
            <w:pPr>
              <w:jc w:val="both"/>
              <w:rPr>
                <w:rFonts w:ascii="Arial" w:hAnsi="Arial" w:cs="Arial"/>
                <w:sz w:val="14"/>
                <w:szCs w:val="14"/>
                <w:lang w:val="en-US"/>
              </w:rPr>
            </w:pPr>
            <w:r w:rsidRPr="00F948DF">
              <w:rPr>
                <w:rFonts w:ascii="Arial" w:hAnsi="Arial" w:cs="Arial"/>
                <w:sz w:val="14"/>
                <w:szCs w:val="14"/>
                <w:lang w:val="en-US"/>
              </w:rPr>
              <w:t>Prihodi od pozitivnih kursnih razlika</w:t>
            </w:r>
          </w:p>
        </w:tc>
        <w:tc>
          <w:tcPr>
            <w:tcW w:w="92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108</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721600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privatizacije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1.587.724</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42.685</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104.522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245</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721610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privatizacije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1.587.724</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42.685</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104.522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245</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721611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privatizacije stanova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1.562.914</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25.225</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69.262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275</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721614</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privatizacije poslov. prostora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24.810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17.460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35.260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142</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202</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722000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Naknade od taksi i prihoda od pružanja javnih u.</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2.478.666</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1.361.864</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1.918.866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77</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141</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722100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Administrativne takse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136.097</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85.716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101.406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75</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118</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722120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Kantonalne takse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136.097</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85.716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101.406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75</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118</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722121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Kantonalne administrativne takse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136.097</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85.716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101.406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75</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118</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lastRenderedPageBreak/>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722200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Sudske takse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210.708</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159.107</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117.498</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56</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722220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Kantonalne sudske takse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210.708</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159.107</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117.498</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56</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722221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Kantonalne sudske takse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210.708</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159.107</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117.498</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56</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722300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Komunalne naknade i takse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722310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Kantonalne komunalne naknade i takse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722311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Kantonalne komunalne naknade i takse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Ostale budžetske naknade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184.291</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136.745</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238.211</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129</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174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722420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Kantonalne naknade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143.707</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110.190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151.590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105</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138</w:t>
            </w:r>
          </w:p>
        </w:tc>
      </w:tr>
      <w:tr w:rsidR="0058032D" w:rsidRPr="00F948DF">
        <w:trPr>
          <w:trHeight w:val="255"/>
        </w:trPr>
        <w:tc>
          <w:tcPr>
            <w:tcW w:w="498" w:type="dxa"/>
            <w:tcBorders>
              <w:top w:val="nil"/>
              <w:left w:val="single" w:sz="8" w:space="0" w:color="auto"/>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722421</w:t>
            </w:r>
          </w:p>
        </w:tc>
        <w:tc>
          <w:tcPr>
            <w:tcW w:w="624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Kantonalne naknade</w:t>
            </w:r>
          </w:p>
        </w:tc>
        <w:tc>
          <w:tcPr>
            <w:tcW w:w="92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62.010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49.336</w:t>
            </w:r>
          </w:p>
        </w:tc>
        <w:tc>
          <w:tcPr>
            <w:tcW w:w="104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77.174</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124</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156</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722422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Naknade za korištenje poljop.zemlj.u nepolj.svrhe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26.928</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12.138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24.126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199</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722424</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 za obavljeni tehnički pregled vozila koja pripa.kantonima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3.353</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2.538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2.925</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87</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115</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722429</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Ostale kantonalne naknade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51.417</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46.178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47.366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92</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103</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722450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Naknade za korištenje šuma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8.720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2.993</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3.898</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45</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722451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Naknade za opće korisne  funkcije šuma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3.990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2.993</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3.898</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98</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722452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Nakna.za obavljanje struč. poslova u privat. šumama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230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722454</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Naknade za korištenje državnih šuma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722455</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Naknade u postupku promjene namjene šumskog zemljišta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722459</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Ostali prihod od korištenja, zaštitu i unapređenje šuma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722470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Naknade za korištenje šuma utvrđene kantonalnim propisima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31.864</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23.562</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82.722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260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351</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722471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Naknade za opće korisne funkcije šuma utvrđene kantonalnim propisima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7.677</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5.758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51.395</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669</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893</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722472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Nakna.za obavljanje struč. poslova u privat.šumama utvrđene kantonalnim propisima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3.088</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2.082</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1.176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38</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56</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722474</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Naknada za korištenej , zaštitu   i unaprjeđenje šuma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4.626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722475</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Naknade u postupku promjene namjene šumskog zemljišta utvrđene kantonalnim propisima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360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269</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1.890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525</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702</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722476</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Naknada po osnovu prava služnosti državnog  šumskog zemljišta utvrđene kantonalnim propisima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5089</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7633</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722477</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Naknada po osnovu zakupa državnog šumskog zemljišta utvrđene kantonalnim propisima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1.238</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825</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1.980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722479</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Ostali prihodi  za korištenje, zaštitu i unapređenje šuma utvrđene kantonalnim propisima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19.500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14.627</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21.579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111</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148</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Naknade i takse po federal. zakonima i drugim propisima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522.704</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385.749</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588.105</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113</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152</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722510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Naknade i takse za veterinarske i sanitarne preg. životinja i biljaka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13.222</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8.277</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11.940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722511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Federalne nakande za uvjerenja o zdravstvenom stanju životinja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722514</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Federalne naknade za izvršene veterinarsko-sanitarne preglede u zemlji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722515</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Naknade za korištenje podataka premjera i katastra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11.199</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8.262</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11.191</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135</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722516</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Naknade za vršenje usluga iz oblasti premjera i katas.</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23</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243</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1080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1620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722520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Vodne naknade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180.872</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133.784</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154.469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85</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115</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722521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Poseb.vodna.nakn.za zaš.voda za trans.sred.koja za pog.koris.naftu i naft.deriva.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62.427</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46.201</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47.696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76</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103</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722522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Pos.vod.nakn.za zaš.voda(ispuš.otp.voda,uzgoj ribe,upot.vj.đubr.i he.za zaš.bilja)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17.582</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12.321</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13.318</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76</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108</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722523</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Poseb. vodna.naknada za korištenje površin.i podzem.voda za javnu  vodooskrbu</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5.424</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3.651</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3.836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105</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lastRenderedPageBreak/>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722524</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Pos.vod.nakn.za koriš.pov.i podz.voda za flaš. vode i min.vode, za uzgoj ribe u ribnj.za nav.i dr.nam.</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941</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744</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79</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722525</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Poseb.vodna.nakn.za korišt. površ.i podzem.voda za ind.procese,uključ.i termoel.</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473</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317</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698</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148</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220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722526</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xml:space="preserve">Posebna vodna nakn. za korištenje vode za proizvo.el.ener. u hidroelektranama </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6.402</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4.328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3.552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55</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82</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722527</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xml:space="preserve">Posebna vodopr.nakn.za vađenje mater. iz vodotoka </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650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433</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722528</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Posebna vodna naknada za zaštitu od poplava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722529</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Opća vodna naknada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86.964</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65.808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84.619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97</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129</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722530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Cestovne naknade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157.005</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115.361</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125.017</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108</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722531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Naknade za upotrebu cesta za vozila pravnih lica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43.476</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30.846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36.206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83</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117</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722532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Naknade za upotrebu cesta za vozila građana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112.788</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84.021</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86.980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77</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722538</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Naknade za korištenje cestovnog zemljišta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741</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494</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1.831</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247</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371</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722540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Zaostale obaveze po osnovu naknada za korišt. šuma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3.273</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3.079</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4.163</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127</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135</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722541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Naknade za korištenje opštih korisnih funkcija šuma (zaostale obaveze)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3.023</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3.079</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4.163</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138</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135</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722542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Sredstva za proširenu biološku reprodukciju šuma (zaostale obaveze)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250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722550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Naknade za zaštitu okoline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104.621</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77.254</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175.901</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168</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228</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722551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Naknada za zagađivanje okoliša pravnih lica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452</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318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722552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Naknade zagađivanja okoliša fizičkih lica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722555</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Posebne naknade za okolinu koje plaćaju pravna lica pri svakoj registraciji M/V</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28.391</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20.834</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42.179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149</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202</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722556</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Posebne naknade za okolinu koje plaćaju fizička lica pri svakoj registraciji M/V</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75.729</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56.102</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133.614</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176</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238</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722580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Posebna naknada za zaštitu od prirodnih i drugih nesreća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63.713</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47.994</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116.615</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183</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243</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722581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Posebna naknada za zaštitu od prirodnih i drugih nesreća - zbirna osnova neto</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57.744</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43.475</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107.711</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187</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248</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722582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Posebna naknada za zas.od prir.i dr.nesreca (samost.dj.)</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5.618</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4.283</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8.611</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153</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201</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722583</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Naknada za vatrogasne jed.iz premije osiguranja  imovine od požara i prirod. sila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233</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155</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71</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107</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722584</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Naknada iz funkcionalne premije osiguranja od autoodgovor.za vatrogas.jedinice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87</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59</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91</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135</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722585</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Naknada za  zajednicke profesionalne vatrogasne jedinice iz premije osiguranja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23</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152</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207</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722586</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Naknada za  zajednicke profesionalne vatrogasne jedinice iz funkcionalne premije osiguranja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17</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24</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148</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222</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722600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pružanja javnih usluga (prihodi od vlas.dj.korisnika i vlastiti prihodi)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457.308</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333.858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277.449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61</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83</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722610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pružanja usluga građanima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18.426</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13.064</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16.137</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88</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722611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pružanja usluga građanima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13.793</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9.975</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9.430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68</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95</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722612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pružanja usluga pravnim licima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4.529</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3.019</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6.707</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148</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222</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722613</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pružanja usluga drugima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105</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722620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pružanja usluga drugim nivoima vlasti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750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722621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pružanja usluga drugim nivoima vlasti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750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722630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Vlastiti prihodi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438.132</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320.294</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261.262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82</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722631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Vlastiti prihodi budžetskog korisnika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438.032</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320.294</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260.912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81</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722632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prodaje mjenica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330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722633</w:t>
            </w:r>
          </w:p>
        </w:tc>
        <w:tc>
          <w:tcPr>
            <w:tcW w:w="624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prodatih taksenih maraka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lastRenderedPageBreak/>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Neplanirane uplate - prihodi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967.499</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260.649</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596.198</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62</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229</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722710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Povrati iz ranijih godina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14.493</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7.066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108.763</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750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1539</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722711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Povrati invalidnina iz ranijih godina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722712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Povrat pogrešno isplaćenih plaća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2.200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475</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22</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722713</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Povrat duplo plaćenih obaveza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6.966</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3483</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722714</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Povrat premija u primarnoj poljoprivrednoj proizvodnji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722715</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Povrati  naknada troškova zaposlenih</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216</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144</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722719</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Ostali povrati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10.377</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6.922</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101.322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976</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1464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722720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xml:space="preserve">Uplate za prekoraćenje troškova </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1.300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1.712</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1.269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98</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722721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Uplate za prekoraćenje troškova PTT usluga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1.712</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1.269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98</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722730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Uplate anuiteta za date kredite i uplata prihoda po osnovu prinudne naplate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85.684</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800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6.947</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868</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722731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Uplata anuiteta za date kredite pojedincima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250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722732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troškova naplate (prinudna naplata)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3.750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800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4.537</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121</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567</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722733</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od  troškova  zapljene u postupku prinudne naplate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81.884</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2.160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722740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Naplata premije osiguranja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9.246</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6.164</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748</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722741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Naplata premije osiguranja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9.246</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6.164</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748</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722750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Primljene namjenske donacije neplanirane u budžetu</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650.459</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194.840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407.939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63</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209</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722751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Primljene namjenske donacije neplanirane u budžetu</w:t>
            </w:r>
          </w:p>
        </w:tc>
        <w:tc>
          <w:tcPr>
            <w:tcW w:w="920" w:type="dxa"/>
            <w:tcBorders>
              <w:top w:val="nil"/>
              <w:left w:val="nil"/>
              <w:bottom w:val="single" w:sz="4" w:space="0" w:color="auto"/>
              <w:right w:val="single" w:sz="4" w:space="0" w:color="auto"/>
            </w:tcBorders>
            <w:shd w:val="clear" w:color="000000" w:fill="FFFF00"/>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650.459</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194.840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407.939</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63</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209</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722760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Uplaćene refundacije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165</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722761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Uplaćene refundacije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165</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722790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Ostale neplanirane uplate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206.152</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49.957</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70.530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34</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141</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722791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Ostale neplanirane uplate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206.152</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49.957</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70.530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34</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141</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723000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Novčane kazne (neporezne prirode)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184.808</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140.378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168.262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91</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120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723100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xml:space="preserve">Novčane kazne </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184.808</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140.378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168.262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91</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723120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 kantonalnim propisima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184.808</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140.378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168.262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91</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723121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Novčane kazne po kantonalnim propisima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11.145</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9.173</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11.145</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121</w:t>
            </w:r>
          </w:p>
        </w:tc>
      </w:tr>
      <w:tr w:rsidR="0058032D" w:rsidRPr="00F948DF">
        <w:trPr>
          <w:trHeight w:val="255"/>
        </w:trPr>
        <w:tc>
          <w:tcPr>
            <w:tcW w:w="498" w:type="dxa"/>
            <w:tcBorders>
              <w:top w:val="nil"/>
              <w:left w:val="single" w:sz="8" w:space="0" w:color="auto"/>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723122</w:t>
            </w:r>
          </w:p>
        </w:tc>
        <w:tc>
          <w:tcPr>
            <w:tcW w:w="6248"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Ostale kazne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723123</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Novč.kaz. za prekrš. koji su regis.u reg. novč. kaz. i tr. prekr. post.</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173.513</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131.205</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157.117</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91</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723129</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Ostali prihodi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730000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TEKUĆI TRANSFERI (Transferi i donacije )</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11.095.694</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1.881.368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5.422.825</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49</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288</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731000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Primljeni tekući transferi od ostalih razina vlasti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300.000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731100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Primljeni tekući transferi od ostalih razina vlasti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300.000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731120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Primljeni tekući transferi od ino vlada  i međunarod. organizacija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300.000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731121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Primljeni tekući transferi od ino vlada  i međunarod. organizacija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300.000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732000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Primljeni tekući transferi od ostalih razina vlasti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10.727.202</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1.881.368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5.404.333</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50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287</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732100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Primljeni tekući transferi od ostalih razina vlasti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10.727.202</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1.881.368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5.404.333</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287</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732110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Primljeni tekući transferi od ostalih razina vlasti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10.727.202</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1.881.368</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5.404.333</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287</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lastRenderedPageBreak/>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732112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Primljeni tekući transferi od Federacije - redovni transfer</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8.000.000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1.256.763</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4.750.000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59</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378</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2"/>
                <w:szCs w:val="12"/>
                <w:lang w:val="en-US"/>
              </w:rPr>
            </w:pPr>
            <w:r w:rsidRPr="00F948DF">
              <w:rPr>
                <w:rFonts w:ascii="Arial" w:hAnsi="Arial" w:cs="Arial"/>
                <w:sz w:val="12"/>
                <w:szCs w:val="12"/>
                <w:lang w:val="en-US"/>
              </w:rPr>
              <w:t>732112-1</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Primljeni tekući transferi od Federacije - namjenski CŽR</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940.000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624.605</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609.633</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65</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98</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2"/>
                <w:szCs w:val="12"/>
                <w:lang w:val="en-US"/>
              </w:rPr>
            </w:pPr>
            <w:r w:rsidRPr="00F948DF">
              <w:rPr>
                <w:rFonts w:ascii="Arial" w:hAnsi="Arial" w:cs="Arial"/>
                <w:sz w:val="12"/>
                <w:szCs w:val="12"/>
                <w:lang w:val="en-US"/>
              </w:rPr>
              <w:t>732112-2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Primljeni tekući transferi od Federacije - projekti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1.637.202</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44.700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732114</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Primljeni grantovi od kantona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150.000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733000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Donacije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68.492</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18.492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27</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733100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Donacije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68.492</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18.492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27</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733110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Domaće donacije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68.492</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733112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Donacije od  pravnih lica</w:t>
            </w:r>
          </w:p>
        </w:tc>
        <w:tc>
          <w:tcPr>
            <w:tcW w:w="920" w:type="dxa"/>
            <w:tcBorders>
              <w:top w:val="nil"/>
              <w:left w:val="nil"/>
              <w:bottom w:val="single" w:sz="4" w:space="0" w:color="auto"/>
              <w:right w:val="single" w:sz="4" w:space="0" w:color="auto"/>
            </w:tcBorders>
            <w:shd w:val="clear" w:color="000000" w:fill="FFFF00"/>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68.492</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733120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color w:val="000000"/>
                <w:sz w:val="14"/>
                <w:szCs w:val="14"/>
                <w:lang w:val="en-US"/>
              </w:rPr>
            </w:pPr>
            <w:r w:rsidRPr="00F948DF">
              <w:rPr>
                <w:rFonts w:ascii="Arial" w:hAnsi="Arial" w:cs="Arial"/>
                <w:color w:val="000000"/>
                <w:sz w:val="14"/>
                <w:szCs w:val="14"/>
                <w:lang w:val="en-US"/>
              </w:rPr>
              <w:t>Donacije iz inostranstva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18.492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733122</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Donacije od stranih pravnih lica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18.492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770000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PRIHODI PO OSNOVU ZAOSTALIH OBAVEZA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3.525</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2.316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393</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11</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17</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777000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Prihodi  po osnovu zaostalih obaveza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3.525</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2.316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393</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11</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17</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777700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po osnovu zaostalih obaveza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3.525</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2.316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393</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17</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777770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Prihodi  po osnovu zaostalih obaveza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3.525</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2.316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393</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11</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17</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777778</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Uplate obaveza od poreza na promet visokotarif.proiz.</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3.425</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2.316</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332</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14</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777779</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Uplate obaveza od naknate za puteve iz cij.naft.deriva.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61</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61</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810000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KAPITALNI PRIMICI</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38.900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811000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Kapitalni primici od prodaje stalnih sredstava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19.900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811100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Primici od  prodaje  stalnih sredstava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19.900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811110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Primici od  prodaje  stalnih sredstava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19.900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811114</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Primici od  prodaje prometnih vozila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19.900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813000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vAlign w:val="bottom"/>
          </w:tcPr>
          <w:p w:rsidR="0058032D" w:rsidRPr="00F948DF" w:rsidRDefault="0058032D" w:rsidP="00F948DF">
            <w:pPr>
              <w:rPr>
                <w:rFonts w:ascii="Arial" w:hAnsi="Arial" w:cs="Arial"/>
                <w:b/>
                <w:bCs/>
                <w:color w:val="000000"/>
                <w:sz w:val="16"/>
                <w:szCs w:val="16"/>
                <w:lang w:val="en-US"/>
              </w:rPr>
            </w:pPr>
            <w:r w:rsidRPr="00F948DF">
              <w:rPr>
                <w:rFonts w:ascii="Arial" w:hAnsi="Arial" w:cs="Arial"/>
                <w:b/>
                <w:bCs/>
                <w:color w:val="000000"/>
                <w:sz w:val="16"/>
                <w:szCs w:val="16"/>
                <w:lang w:val="en-US"/>
              </w:rPr>
              <w:t>Primici od finansijske imovine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19.000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813600</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Primljene otplate od ostalih vidova domaćeg pozajmljivanja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19.000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813610</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Primljene otplate od ostalih vidova domaćeg pozajmljivanja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19.000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813612</w:t>
            </w:r>
          </w:p>
        </w:tc>
        <w:tc>
          <w:tcPr>
            <w:tcW w:w="6248" w:type="dxa"/>
            <w:tcBorders>
              <w:top w:val="nil"/>
              <w:left w:val="nil"/>
              <w:bottom w:val="single" w:sz="4" w:space="0" w:color="auto"/>
              <w:right w:val="single" w:sz="4" w:space="0" w:color="auto"/>
            </w:tcBorders>
            <w:vAlign w:val="bottom"/>
          </w:tcPr>
          <w:p w:rsidR="0058032D" w:rsidRPr="00F948DF" w:rsidRDefault="0058032D" w:rsidP="00F948DF">
            <w:pPr>
              <w:rPr>
                <w:rFonts w:ascii="Arial" w:hAnsi="Arial" w:cs="Arial"/>
                <w:sz w:val="16"/>
                <w:szCs w:val="16"/>
                <w:lang w:val="en-US"/>
              </w:rPr>
            </w:pPr>
            <w:r w:rsidRPr="00F948DF">
              <w:rPr>
                <w:rFonts w:ascii="Arial" w:hAnsi="Arial" w:cs="Arial"/>
                <w:sz w:val="16"/>
                <w:szCs w:val="16"/>
                <w:lang w:val="en-US"/>
              </w:rPr>
              <w:t>Otplate od ostalih domaćih pozajmljivanja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19.000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UKUPNO FINANSIRANJE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911.000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FINANSIRANJE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911.000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xml:space="preserve">Podračun – Kantonalni stambeni fond </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270.000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xml:space="preserve">Podračun – Sredstva privatizacije (ESCROW račun ) </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120.000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Podračun – Sredstva za zaštitu i spašavanje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265.000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Podračun – Ministarstvo  obrazovanja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Podračun za zaštitu okoliša</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204.000</w:t>
            </w:r>
          </w:p>
        </w:tc>
        <w:tc>
          <w:tcPr>
            <w:tcW w:w="1000" w:type="dxa"/>
            <w:tcBorders>
              <w:top w:val="nil"/>
              <w:left w:val="nil"/>
              <w:bottom w:val="single" w:sz="4" w:space="0" w:color="auto"/>
              <w:right w:val="single" w:sz="4" w:space="0" w:color="auto"/>
            </w:tcBorders>
            <w:shd w:val="clear" w:color="000000" w:fill="FFFFFF"/>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55"/>
        </w:trPr>
        <w:tc>
          <w:tcPr>
            <w:tcW w:w="498" w:type="dxa"/>
            <w:tcBorders>
              <w:top w:val="nil"/>
              <w:left w:val="single" w:sz="8" w:space="0" w:color="auto"/>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4"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Podračun - Direkcije za ceste</w:t>
            </w:r>
          </w:p>
        </w:tc>
        <w:tc>
          <w:tcPr>
            <w:tcW w:w="9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50.000</w:t>
            </w:r>
          </w:p>
        </w:tc>
        <w:tc>
          <w:tcPr>
            <w:tcW w:w="100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single" w:sz="4" w:space="0" w:color="auto"/>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70"/>
        </w:trPr>
        <w:tc>
          <w:tcPr>
            <w:tcW w:w="498" w:type="dxa"/>
            <w:tcBorders>
              <w:top w:val="nil"/>
              <w:left w:val="single" w:sz="8" w:space="0" w:color="auto"/>
              <w:bottom w:val="single" w:sz="8"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8" w:space="0" w:color="auto"/>
              <w:right w:val="single" w:sz="4" w:space="0" w:color="auto"/>
            </w:tcBorders>
            <w:noWrap/>
            <w:vAlign w:val="bottom"/>
          </w:tcPr>
          <w:p w:rsidR="0058032D" w:rsidRPr="00F948DF" w:rsidRDefault="0058032D" w:rsidP="00F948DF">
            <w:pPr>
              <w:rPr>
                <w:rFonts w:ascii="Arial" w:hAnsi="Arial" w:cs="Arial"/>
                <w:b/>
                <w:bCs/>
                <w:sz w:val="14"/>
                <w:szCs w:val="14"/>
                <w:lang w:val="en-US"/>
              </w:rPr>
            </w:pPr>
            <w:r w:rsidRPr="00F948DF">
              <w:rPr>
                <w:rFonts w:ascii="Arial" w:hAnsi="Arial" w:cs="Arial"/>
                <w:b/>
                <w:bCs/>
                <w:sz w:val="14"/>
                <w:szCs w:val="14"/>
                <w:lang w:val="en-US"/>
              </w:rPr>
              <w:t> </w:t>
            </w:r>
          </w:p>
        </w:tc>
        <w:tc>
          <w:tcPr>
            <w:tcW w:w="498" w:type="dxa"/>
            <w:tcBorders>
              <w:top w:val="nil"/>
              <w:left w:val="nil"/>
              <w:bottom w:val="single" w:sz="8"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498" w:type="dxa"/>
            <w:tcBorders>
              <w:top w:val="nil"/>
              <w:left w:val="nil"/>
              <w:bottom w:val="single" w:sz="8"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538" w:type="dxa"/>
            <w:tcBorders>
              <w:top w:val="nil"/>
              <w:left w:val="nil"/>
              <w:bottom w:val="single" w:sz="8"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 </w:t>
            </w:r>
          </w:p>
        </w:tc>
        <w:tc>
          <w:tcPr>
            <w:tcW w:w="6248" w:type="dxa"/>
            <w:tcBorders>
              <w:top w:val="nil"/>
              <w:left w:val="nil"/>
              <w:bottom w:val="single" w:sz="8" w:space="0" w:color="auto"/>
              <w:right w:val="single" w:sz="4" w:space="0" w:color="auto"/>
            </w:tcBorders>
            <w:noWrap/>
            <w:vAlign w:val="bottom"/>
          </w:tcPr>
          <w:p w:rsidR="0058032D" w:rsidRPr="00F948DF" w:rsidRDefault="0058032D" w:rsidP="00F948DF">
            <w:pPr>
              <w:rPr>
                <w:rFonts w:ascii="Arial" w:hAnsi="Arial" w:cs="Arial"/>
                <w:sz w:val="14"/>
                <w:szCs w:val="14"/>
                <w:lang w:val="en-US"/>
              </w:rPr>
            </w:pPr>
            <w:r w:rsidRPr="00F948DF">
              <w:rPr>
                <w:rFonts w:ascii="Arial" w:hAnsi="Arial" w:cs="Arial"/>
                <w:sz w:val="14"/>
                <w:szCs w:val="14"/>
                <w:lang w:val="en-US"/>
              </w:rPr>
              <w:t>Neiskorištena finansijska sredstva prethodne godine</w:t>
            </w:r>
          </w:p>
        </w:tc>
        <w:tc>
          <w:tcPr>
            <w:tcW w:w="920" w:type="dxa"/>
            <w:tcBorders>
              <w:top w:val="nil"/>
              <w:left w:val="nil"/>
              <w:bottom w:val="nil"/>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00" w:type="dxa"/>
            <w:tcBorders>
              <w:top w:val="nil"/>
              <w:left w:val="nil"/>
              <w:bottom w:val="nil"/>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1040" w:type="dxa"/>
            <w:tcBorders>
              <w:top w:val="nil"/>
              <w:left w:val="nil"/>
              <w:bottom w:val="nil"/>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463" w:type="dxa"/>
            <w:tcBorders>
              <w:top w:val="nil"/>
              <w:left w:val="nil"/>
              <w:bottom w:val="nil"/>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c>
          <w:tcPr>
            <w:tcW w:w="520" w:type="dxa"/>
            <w:tcBorders>
              <w:top w:val="nil"/>
              <w:left w:val="nil"/>
              <w:bottom w:val="nil"/>
              <w:right w:val="single" w:sz="4" w:space="0" w:color="auto"/>
            </w:tcBorders>
            <w:noWrap/>
            <w:vAlign w:val="bottom"/>
          </w:tcPr>
          <w:p w:rsidR="0058032D" w:rsidRPr="00F948DF" w:rsidRDefault="0058032D" w:rsidP="00F948DF">
            <w:pPr>
              <w:jc w:val="right"/>
              <w:rPr>
                <w:rFonts w:ascii="Arial" w:hAnsi="Arial" w:cs="Arial"/>
                <w:sz w:val="14"/>
                <w:szCs w:val="14"/>
                <w:lang w:val="en-US"/>
              </w:rPr>
            </w:pPr>
            <w:r w:rsidRPr="00F948DF">
              <w:rPr>
                <w:rFonts w:ascii="Arial" w:hAnsi="Arial" w:cs="Arial"/>
                <w:sz w:val="14"/>
                <w:szCs w:val="14"/>
                <w:lang w:val="en-US"/>
              </w:rPr>
              <w:t>0</w:t>
            </w:r>
          </w:p>
        </w:tc>
      </w:tr>
      <w:tr w:rsidR="0058032D" w:rsidRPr="00F948DF">
        <w:trPr>
          <w:trHeight w:val="270"/>
        </w:trPr>
        <w:tc>
          <w:tcPr>
            <w:tcW w:w="8778" w:type="dxa"/>
            <w:gridSpan w:val="6"/>
            <w:tcBorders>
              <w:top w:val="nil"/>
              <w:left w:val="single" w:sz="8" w:space="0" w:color="auto"/>
              <w:bottom w:val="single" w:sz="8" w:space="0" w:color="auto"/>
              <w:right w:val="single" w:sz="8" w:space="0" w:color="000000"/>
            </w:tcBorders>
            <w:shd w:val="clear" w:color="000000" w:fill="FFFF00"/>
            <w:noWrap/>
            <w:vAlign w:val="bottom"/>
          </w:tcPr>
          <w:p w:rsidR="0058032D" w:rsidRPr="00F948DF" w:rsidRDefault="0058032D" w:rsidP="00F948DF">
            <w:pPr>
              <w:jc w:val="center"/>
              <w:rPr>
                <w:rFonts w:ascii="Arial" w:hAnsi="Arial" w:cs="Arial"/>
                <w:b/>
                <w:bCs/>
                <w:sz w:val="14"/>
                <w:szCs w:val="14"/>
                <w:lang w:val="en-US"/>
              </w:rPr>
            </w:pPr>
            <w:r w:rsidRPr="00F948DF">
              <w:rPr>
                <w:rFonts w:ascii="Arial" w:hAnsi="Arial" w:cs="Arial"/>
                <w:b/>
                <w:bCs/>
                <w:sz w:val="14"/>
                <w:szCs w:val="14"/>
                <w:lang w:val="en-US"/>
              </w:rPr>
              <w:t>SVEUKUPNI PRIHODI, PRIMICI I FINANSIRANJE BUDŽETA BPK-a GORAŽDE</w:t>
            </w:r>
          </w:p>
        </w:tc>
        <w:tc>
          <w:tcPr>
            <w:tcW w:w="920" w:type="dxa"/>
            <w:tcBorders>
              <w:top w:val="single" w:sz="8" w:space="0" w:color="auto"/>
              <w:left w:val="nil"/>
              <w:bottom w:val="single" w:sz="8" w:space="0" w:color="auto"/>
              <w:right w:val="single" w:sz="8" w:space="0" w:color="auto"/>
            </w:tcBorders>
            <w:shd w:val="clear" w:color="000000" w:fill="FFFF00"/>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42.364.576</w:t>
            </w:r>
          </w:p>
        </w:tc>
        <w:tc>
          <w:tcPr>
            <w:tcW w:w="1000" w:type="dxa"/>
            <w:tcBorders>
              <w:top w:val="single" w:sz="8" w:space="0" w:color="auto"/>
              <w:left w:val="nil"/>
              <w:bottom w:val="single" w:sz="8" w:space="0" w:color="auto"/>
              <w:right w:val="single" w:sz="8" w:space="0" w:color="auto"/>
            </w:tcBorders>
            <w:shd w:val="clear" w:color="000000" w:fill="FFFF00"/>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22.542.416</w:t>
            </w:r>
          </w:p>
        </w:tc>
        <w:tc>
          <w:tcPr>
            <w:tcW w:w="1040" w:type="dxa"/>
            <w:tcBorders>
              <w:top w:val="single" w:sz="8" w:space="0" w:color="auto"/>
              <w:left w:val="nil"/>
              <w:bottom w:val="single" w:sz="8" w:space="0" w:color="auto"/>
              <w:right w:val="single" w:sz="8" w:space="0" w:color="auto"/>
            </w:tcBorders>
            <w:shd w:val="clear" w:color="000000" w:fill="FFFF00"/>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27.342.846</w:t>
            </w:r>
          </w:p>
        </w:tc>
        <w:tc>
          <w:tcPr>
            <w:tcW w:w="463" w:type="dxa"/>
            <w:tcBorders>
              <w:top w:val="single" w:sz="8" w:space="0" w:color="auto"/>
              <w:left w:val="nil"/>
              <w:bottom w:val="single" w:sz="8" w:space="0" w:color="auto"/>
              <w:right w:val="single" w:sz="8" w:space="0" w:color="auto"/>
            </w:tcBorders>
            <w:shd w:val="clear" w:color="000000" w:fill="FFFF00"/>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65</w:t>
            </w:r>
          </w:p>
        </w:tc>
        <w:tc>
          <w:tcPr>
            <w:tcW w:w="520" w:type="dxa"/>
            <w:tcBorders>
              <w:top w:val="single" w:sz="8" w:space="0" w:color="auto"/>
              <w:left w:val="single" w:sz="4" w:space="0" w:color="auto"/>
              <w:bottom w:val="single" w:sz="8" w:space="0" w:color="auto"/>
              <w:right w:val="single" w:sz="8" w:space="0" w:color="auto"/>
            </w:tcBorders>
            <w:shd w:val="clear" w:color="000000" w:fill="FFFF00"/>
            <w:noWrap/>
            <w:vAlign w:val="bottom"/>
          </w:tcPr>
          <w:p w:rsidR="0058032D" w:rsidRPr="00F948DF" w:rsidRDefault="0058032D" w:rsidP="00F948DF">
            <w:pPr>
              <w:jc w:val="right"/>
              <w:rPr>
                <w:rFonts w:ascii="Arial" w:hAnsi="Arial" w:cs="Arial"/>
                <w:b/>
                <w:bCs/>
                <w:sz w:val="14"/>
                <w:szCs w:val="14"/>
                <w:lang w:val="en-US"/>
              </w:rPr>
            </w:pPr>
            <w:r w:rsidRPr="00F948DF">
              <w:rPr>
                <w:rFonts w:ascii="Arial" w:hAnsi="Arial" w:cs="Arial"/>
                <w:b/>
                <w:bCs/>
                <w:sz w:val="14"/>
                <w:szCs w:val="14"/>
                <w:lang w:val="en-US"/>
              </w:rPr>
              <w:t>121</w:t>
            </w:r>
          </w:p>
        </w:tc>
      </w:tr>
    </w:tbl>
    <w:p w:rsidR="0058032D" w:rsidRDefault="0058032D" w:rsidP="00704BA6">
      <w:pPr>
        <w:autoSpaceDE w:val="0"/>
        <w:autoSpaceDN w:val="0"/>
        <w:adjustRightInd w:val="0"/>
        <w:jc w:val="both"/>
        <w:rPr>
          <w:lang w:val="hr-HR"/>
        </w:rPr>
        <w:sectPr w:rsidR="0058032D" w:rsidSect="00277EBE">
          <w:footerReference w:type="default" r:id="rId9"/>
          <w:pgSz w:w="16838" w:h="11906" w:orient="landscape"/>
          <w:pgMar w:top="1202" w:right="1077" w:bottom="868" w:left="1418" w:header="709" w:footer="709" w:gutter="0"/>
          <w:cols w:space="708"/>
          <w:docGrid w:linePitch="360"/>
        </w:sectPr>
      </w:pPr>
    </w:p>
    <w:p w:rsidR="0058032D" w:rsidRPr="00215865" w:rsidRDefault="0058032D" w:rsidP="008C3C62">
      <w:pPr>
        <w:autoSpaceDE w:val="0"/>
        <w:autoSpaceDN w:val="0"/>
        <w:adjustRightInd w:val="0"/>
        <w:jc w:val="both"/>
        <w:rPr>
          <w:rFonts w:ascii="Arial" w:hAnsi="Arial" w:cs="Arial"/>
          <w:color w:val="0000FF"/>
          <w:lang w:val="it-IT"/>
        </w:rPr>
      </w:pPr>
    </w:p>
    <w:p w:rsidR="0058032D" w:rsidRPr="00215865" w:rsidRDefault="0058032D" w:rsidP="008C3C62">
      <w:pPr>
        <w:autoSpaceDE w:val="0"/>
        <w:autoSpaceDN w:val="0"/>
        <w:adjustRightInd w:val="0"/>
        <w:jc w:val="both"/>
        <w:rPr>
          <w:rFonts w:ascii="Arial" w:hAnsi="Arial" w:cs="Arial"/>
          <w:color w:val="0000FF"/>
          <w:lang w:val="it-IT"/>
        </w:rPr>
      </w:pPr>
    </w:p>
    <w:p w:rsidR="0058032D" w:rsidRPr="00AE4DDA" w:rsidRDefault="0058032D" w:rsidP="008C3C62">
      <w:pPr>
        <w:autoSpaceDE w:val="0"/>
        <w:autoSpaceDN w:val="0"/>
        <w:adjustRightInd w:val="0"/>
        <w:ind w:firstLine="720"/>
        <w:jc w:val="center"/>
        <w:rPr>
          <w:rFonts w:ascii="Arial" w:hAnsi="Arial" w:cs="Arial"/>
          <w:color w:val="0070C0"/>
          <w:lang w:val="it-IT"/>
        </w:rPr>
      </w:pPr>
      <w:r w:rsidRPr="00AE4DDA">
        <w:rPr>
          <w:rFonts w:ascii="Arial" w:hAnsi="Arial" w:cs="Arial"/>
          <w:color w:val="0070C0"/>
          <w:lang w:val="it-IT"/>
        </w:rPr>
        <w:t xml:space="preserve">Struktura ostvarenih prihoda </w:t>
      </w:r>
    </w:p>
    <w:p w:rsidR="0058032D" w:rsidRPr="005567C9" w:rsidRDefault="0058032D" w:rsidP="008C3C62">
      <w:pPr>
        <w:autoSpaceDE w:val="0"/>
        <w:autoSpaceDN w:val="0"/>
        <w:adjustRightInd w:val="0"/>
        <w:ind w:firstLine="720"/>
        <w:jc w:val="center"/>
        <w:rPr>
          <w:rFonts w:ascii="Arial" w:hAnsi="Arial" w:cs="Arial"/>
          <w:sz w:val="14"/>
          <w:szCs w:val="14"/>
          <w:lang w:val="it-IT"/>
        </w:rPr>
      </w:pPr>
    </w:p>
    <w:p w:rsidR="0058032D" w:rsidRPr="005567C9" w:rsidRDefault="0058032D" w:rsidP="008C3C62">
      <w:pPr>
        <w:autoSpaceDE w:val="0"/>
        <w:autoSpaceDN w:val="0"/>
        <w:adjustRightInd w:val="0"/>
        <w:ind w:firstLine="720"/>
        <w:jc w:val="center"/>
        <w:rPr>
          <w:rFonts w:ascii="Arial" w:hAnsi="Arial" w:cs="Arial"/>
          <w:sz w:val="14"/>
          <w:szCs w:val="14"/>
          <w:lang w:val="it-IT"/>
        </w:rPr>
      </w:pP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7"/>
        <w:gridCol w:w="1403"/>
        <w:gridCol w:w="1554"/>
        <w:gridCol w:w="1559"/>
        <w:gridCol w:w="851"/>
        <w:gridCol w:w="807"/>
      </w:tblGrid>
      <w:tr w:rsidR="0058032D" w:rsidRPr="005567C9">
        <w:trPr>
          <w:trHeight w:val="854"/>
          <w:jc w:val="center"/>
        </w:trPr>
        <w:tc>
          <w:tcPr>
            <w:tcW w:w="3037" w:type="dxa"/>
          </w:tcPr>
          <w:p w:rsidR="0058032D" w:rsidRPr="00AE4DDA" w:rsidRDefault="0058032D" w:rsidP="001D7430">
            <w:pPr>
              <w:autoSpaceDE w:val="0"/>
              <w:autoSpaceDN w:val="0"/>
              <w:adjustRightInd w:val="0"/>
              <w:jc w:val="center"/>
              <w:rPr>
                <w:rFonts w:ascii="Arial" w:hAnsi="Arial" w:cs="Arial"/>
                <w:b/>
                <w:bCs/>
                <w:color w:val="0070C0"/>
                <w:lang w:val="it-IT"/>
              </w:rPr>
            </w:pPr>
          </w:p>
          <w:p w:rsidR="0058032D" w:rsidRPr="00AE4DDA" w:rsidRDefault="0058032D" w:rsidP="001D7430">
            <w:pPr>
              <w:autoSpaceDE w:val="0"/>
              <w:autoSpaceDN w:val="0"/>
              <w:adjustRightInd w:val="0"/>
              <w:jc w:val="center"/>
              <w:rPr>
                <w:rFonts w:ascii="Arial" w:hAnsi="Arial" w:cs="Arial"/>
                <w:b/>
                <w:bCs/>
                <w:color w:val="0070C0"/>
              </w:rPr>
            </w:pPr>
            <w:r w:rsidRPr="00AE4DDA">
              <w:rPr>
                <w:rFonts w:ascii="Arial" w:hAnsi="Arial" w:cs="Arial"/>
                <w:b/>
                <w:bCs/>
                <w:color w:val="0070C0"/>
              </w:rPr>
              <w:t>OPIS</w:t>
            </w:r>
          </w:p>
        </w:tc>
        <w:tc>
          <w:tcPr>
            <w:tcW w:w="1403" w:type="dxa"/>
          </w:tcPr>
          <w:p w:rsidR="0058032D" w:rsidRPr="00AE4DDA" w:rsidRDefault="0058032D" w:rsidP="001D7430">
            <w:pPr>
              <w:autoSpaceDE w:val="0"/>
              <w:autoSpaceDN w:val="0"/>
              <w:adjustRightInd w:val="0"/>
              <w:jc w:val="center"/>
              <w:rPr>
                <w:rFonts w:ascii="Arial" w:hAnsi="Arial" w:cs="Arial"/>
                <w:b/>
                <w:bCs/>
                <w:color w:val="0070C0"/>
                <w:sz w:val="18"/>
                <w:szCs w:val="18"/>
              </w:rPr>
            </w:pPr>
          </w:p>
          <w:p w:rsidR="0058032D" w:rsidRPr="00AE4DDA" w:rsidRDefault="0058032D" w:rsidP="001D7430">
            <w:pPr>
              <w:autoSpaceDE w:val="0"/>
              <w:autoSpaceDN w:val="0"/>
              <w:adjustRightInd w:val="0"/>
              <w:jc w:val="center"/>
              <w:rPr>
                <w:rFonts w:ascii="Arial" w:hAnsi="Arial" w:cs="Arial"/>
                <w:b/>
                <w:bCs/>
                <w:color w:val="0070C0"/>
                <w:sz w:val="18"/>
                <w:szCs w:val="18"/>
              </w:rPr>
            </w:pPr>
            <w:r w:rsidRPr="00AE4DDA">
              <w:rPr>
                <w:rFonts w:ascii="Arial" w:hAnsi="Arial" w:cs="Arial"/>
                <w:b/>
                <w:bCs/>
                <w:color w:val="0070C0"/>
                <w:sz w:val="18"/>
                <w:szCs w:val="18"/>
              </w:rPr>
              <w:t>BUDŽET ZA</w:t>
            </w:r>
          </w:p>
          <w:p w:rsidR="0058032D" w:rsidRPr="00AE4DDA" w:rsidRDefault="0058032D" w:rsidP="001D7430">
            <w:pPr>
              <w:autoSpaceDE w:val="0"/>
              <w:autoSpaceDN w:val="0"/>
              <w:adjustRightInd w:val="0"/>
              <w:jc w:val="center"/>
              <w:rPr>
                <w:rFonts w:ascii="Arial" w:hAnsi="Arial" w:cs="Arial"/>
                <w:b/>
                <w:bCs/>
                <w:color w:val="0070C0"/>
                <w:sz w:val="18"/>
                <w:szCs w:val="18"/>
              </w:rPr>
            </w:pPr>
            <w:r w:rsidRPr="00AE4DDA">
              <w:rPr>
                <w:rFonts w:ascii="Arial" w:hAnsi="Arial" w:cs="Arial"/>
                <w:b/>
                <w:bCs/>
                <w:color w:val="0070C0"/>
                <w:sz w:val="18"/>
                <w:szCs w:val="18"/>
              </w:rPr>
              <w:t>2014. god.</w:t>
            </w:r>
          </w:p>
        </w:tc>
        <w:tc>
          <w:tcPr>
            <w:tcW w:w="1554" w:type="dxa"/>
          </w:tcPr>
          <w:p w:rsidR="0058032D" w:rsidRPr="00AE4DDA" w:rsidRDefault="0058032D" w:rsidP="001D7430">
            <w:pPr>
              <w:autoSpaceDE w:val="0"/>
              <w:autoSpaceDN w:val="0"/>
              <w:adjustRightInd w:val="0"/>
              <w:jc w:val="center"/>
              <w:rPr>
                <w:rFonts w:ascii="Arial" w:hAnsi="Arial" w:cs="Arial"/>
                <w:b/>
                <w:bCs/>
                <w:color w:val="0070C0"/>
                <w:sz w:val="18"/>
                <w:szCs w:val="18"/>
                <w:lang w:val="it-IT"/>
              </w:rPr>
            </w:pPr>
          </w:p>
          <w:p w:rsidR="0058032D" w:rsidRPr="00AE4DDA" w:rsidRDefault="0058032D" w:rsidP="001D7430">
            <w:pPr>
              <w:autoSpaceDE w:val="0"/>
              <w:autoSpaceDN w:val="0"/>
              <w:adjustRightInd w:val="0"/>
              <w:jc w:val="center"/>
              <w:rPr>
                <w:rFonts w:ascii="Arial" w:hAnsi="Arial" w:cs="Arial"/>
                <w:b/>
                <w:bCs/>
                <w:color w:val="0070C0"/>
                <w:sz w:val="18"/>
                <w:szCs w:val="18"/>
                <w:lang w:val="it-IT"/>
              </w:rPr>
            </w:pPr>
            <w:r w:rsidRPr="00AE4DDA">
              <w:rPr>
                <w:rFonts w:ascii="Arial" w:hAnsi="Arial" w:cs="Arial"/>
                <w:b/>
                <w:bCs/>
                <w:color w:val="0070C0"/>
                <w:sz w:val="18"/>
                <w:szCs w:val="18"/>
                <w:lang w:val="it-IT"/>
              </w:rPr>
              <w:t xml:space="preserve">OSTVARENO </w:t>
            </w:r>
          </w:p>
          <w:p w:rsidR="0058032D" w:rsidRPr="00AE4DDA" w:rsidRDefault="0058032D" w:rsidP="001D7430">
            <w:pPr>
              <w:autoSpaceDE w:val="0"/>
              <w:autoSpaceDN w:val="0"/>
              <w:adjustRightInd w:val="0"/>
              <w:jc w:val="center"/>
              <w:rPr>
                <w:rFonts w:ascii="Arial" w:hAnsi="Arial" w:cs="Arial"/>
                <w:b/>
                <w:bCs/>
                <w:color w:val="0070C0"/>
                <w:sz w:val="18"/>
                <w:szCs w:val="18"/>
                <w:lang w:val="it-IT"/>
              </w:rPr>
            </w:pPr>
            <w:r w:rsidRPr="00AE4DDA">
              <w:rPr>
                <w:rFonts w:ascii="Arial" w:hAnsi="Arial" w:cs="Arial"/>
                <w:b/>
                <w:bCs/>
                <w:color w:val="0070C0"/>
                <w:sz w:val="18"/>
                <w:szCs w:val="18"/>
                <w:lang w:val="it-IT"/>
              </w:rPr>
              <w:t>ZA  I - IX</w:t>
            </w:r>
          </w:p>
          <w:p w:rsidR="0058032D" w:rsidRPr="00AE4DDA" w:rsidRDefault="0058032D" w:rsidP="001D7430">
            <w:pPr>
              <w:autoSpaceDE w:val="0"/>
              <w:autoSpaceDN w:val="0"/>
              <w:adjustRightInd w:val="0"/>
              <w:jc w:val="center"/>
              <w:rPr>
                <w:rFonts w:ascii="Arial" w:hAnsi="Arial" w:cs="Arial"/>
                <w:b/>
                <w:bCs/>
                <w:color w:val="0070C0"/>
                <w:sz w:val="18"/>
                <w:szCs w:val="18"/>
                <w:lang w:val="it-IT"/>
              </w:rPr>
            </w:pPr>
            <w:r w:rsidRPr="00AE4DDA">
              <w:rPr>
                <w:rFonts w:ascii="Arial" w:hAnsi="Arial" w:cs="Arial"/>
                <w:b/>
                <w:bCs/>
                <w:color w:val="0070C0"/>
                <w:sz w:val="18"/>
                <w:szCs w:val="18"/>
                <w:lang w:val="it-IT"/>
              </w:rPr>
              <w:t>2013. god.</w:t>
            </w:r>
          </w:p>
        </w:tc>
        <w:tc>
          <w:tcPr>
            <w:tcW w:w="1559" w:type="dxa"/>
          </w:tcPr>
          <w:p w:rsidR="0058032D" w:rsidRPr="00AE4DDA" w:rsidRDefault="0058032D" w:rsidP="001D7430">
            <w:pPr>
              <w:autoSpaceDE w:val="0"/>
              <w:autoSpaceDN w:val="0"/>
              <w:adjustRightInd w:val="0"/>
              <w:jc w:val="center"/>
              <w:rPr>
                <w:rFonts w:ascii="Arial" w:hAnsi="Arial" w:cs="Arial"/>
                <w:b/>
                <w:bCs/>
                <w:color w:val="0070C0"/>
                <w:sz w:val="18"/>
                <w:szCs w:val="18"/>
                <w:lang w:val="it-IT"/>
              </w:rPr>
            </w:pPr>
          </w:p>
          <w:p w:rsidR="0058032D" w:rsidRPr="00AE4DDA" w:rsidRDefault="0058032D" w:rsidP="001D7430">
            <w:pPr>
              <w:autoSpaceDE w:val="0"/>
              <w:autoSpaceDN w:val="0"/>
              <w:adjustRightInd w:val="0"/>
              <w:jc w:val="center"/>
              <w:rPr>
                <w:rFonts w:ascii="Arial" w:hAnsi="Arial" w:cs="Arial"/>
                <w:b/>
                <w:bCs/>
                <w:color w:val="0070C0"/>
                <w:sz w:val="18"/>
                <w:szCs w:val="18"/>
                <w:lang w:val="it-IT"/>
              </w:rPr>
            </w:pPr>
            <w:r w:rsidRPr="00AE4DDA">
              <w:rPr>
                <w:rFonts w:ascii="Arial" w:hAnsi="Arial" w:cs="Arial"/>
                <w:b/>
                <w:bCs/>
                <w:color w:val="0070C0"/>
                <w:sz w:val="18"/>
                <w:szCs w:val="18"/>
                <w:lang w:val="it-IT"/>
              </w:rPr>
              <w:t xml:space="preserve">OSTVARENO ZA  I - IX </w:t>
            </w:r>
          </w:p>
          <w:p w:rsidR="0058032D" w:rsidRPr="00AE4DDA" w:rsidRDefault="0058032D" w:rsidP="001D7430">
            <w:pPr>
              <w:autoSpaceDE w:val="0"/>
              <w:autoSpaceDN w:val="0"/>
              <w:adjustRightInd w:val="0"/>
              <w:jc w:val="center"/>
              <w:rPr>
                <w:rFonts w:ascii="Arial" w:hAnsi="Arial" w:cs="Arial"/>
                <w:b/>
                <w:bCs/>
                <w:color w:val="0070C0"/>
                <w:sz w:val="18"/>
                <w:szCs w:val="18"/>
                <w:lang w:val="it-IT"/>
              </w:rPr>
            </w:pPr>
            <w:r w:rsidRPr="00AE4DDA">
              <w:rPr>
                <w:rFonts w:ascii="Arial" w:hAnsi="Arial" w:cs="Arial"/>
                <w:b/>
                <w:bCs/>
                <w:color w:val="0070C0"/>
                <w:sz w:val="18"/>
                <w:szCs w:val="18"/>
                <w:lang w:val="it-IT"/>
              </w:rPr>
              <w:t>2014. god.</w:t>
            </w:r>
          </w:p>
        </w:tc>
        <w:tc>
          <w:tcPr>
            <w:tcW w:w="851" w:type="dxa"/>
          </w:tcPr>
          <w:p w:rsidR="0058032D" w:rsidRPr="00AE4DDA" w:rsidRDefault="0058032D" w:rsidP="001D7430">
            <w:pPr>
              <w:autoSpaceDE w:val="0"/>
              <w:autoSpaceDN w:val="0"/>
              <w:adjustRightInd w:val="0"/>
              <w:jc w:val="center"/>
              <w:rPr>
                <w:rFonts w:ascii="Arial" w:hAnsi="Arial" w:cs="Arial"/>
                <w:b/>
                <w:bCs/>
                <w:color w:val="0070C0"/>
                <w:sz w:val="18"/>
                <w:szCs w:val="18"/>
                <w:lang w:val="it-IT"/>
              </w:rPr>
            </w:pPr>
          </w:p>
          <w:p w:rsidR="0058032D" w:rsidRPr="00AE4DDA" w:rsidRDefault="0058032D" w:rsidP="001D7430">
            <w:pPr>
              <w:autoSpaceDE w:val="0"/>
              <w:autoSpaceDN w:val="0"/>
              <w:adjustRightInd w:val="0"/>
              <w:jc w:val="center"/>
              <w:rPr>
                <w:rFonts w:ascii="Arial" w:hAnsi="Arial" w:cs="Arial"/>
                <w:b/>
                <w:bCs/>
                <w:color w:val="0070C0"/>
                <w:sz w:val="18"/>
                <w:szCs w:val="18"/>
              </w:rPr>
            </w:pPr>
            <w:r w:rsidRPr="00AE4DDA">
              <w:rPr>
                <w:rFonts w:ascii="Arial" w:hAnsi="Arial" w:cs="Arial"/>
                <w:b/>
                <w:bCs/>
                <w:color w:val="0070C0"/>
                <w:sz w:val="18"/>
                <w:szCs w:val="18"/>
              </w:rPr>
              <w:t>INDEX</w:t>
            </w:r>
          </w:p>
          <w:p w:rsidR="0058032D" w:rsidRPr="00AE4DDA" w:rsidRDefault="0058032D" w:rsidP="001D7430">
            <w:pPr>
              <w:autoSpaceDE w:val="0"/>
              <w:autoSpaceDN w:val="0"/>
              <w:adjustRightInd w:val="0"/>
              <w:jc w:val="center"/>
              <w:rPr>
                <w:rFonts w:ascii="Arial" w:hAnsi="Arial" w:cs="Arial"/>
                <w:b/>
                <w:bCs/>
                <w:color w:val="0070C0"/>
                <w:sz w:val="18"/>
                <w:szCs w:val="18"/>
              </w:rPr>
            </w:pPr>
          </w:p>
          <w:p w:rsidR="0058032D" w:rsidRPr="00AE4DDA" w:rsidRDefault="0058032D" w:rsidP="001D7430">
            <w:pPr>
              <w:autoSpaceDE w:val="0"/>
              <w:autoSpaceDN w:val="0"/>
              <w:adjustRightInd w:val="0"/>
              <w:jc w:val="center"/>
              <w:rPr>
                <w:rFonts w:ascii="Arial" w:hAnsi="Arial" w:cs="Arial"/>
                <w:b/>
                <w:bCs/>
                <w:color w:val="0070C0"/>
                <w:sz w:val="18"/>
                <w:szCs w:val="18"/>
              </w:rPr>
            </w:pPr>
            <w:r w:rsidRPr="00AE4DDA">
              <w:rPr>
                <w:rFonts w:ascii="Arial" w:hAnsi="Arial" w:cs="Arial"/>
                <w:b/>
                <w:bCs/>
                <w:color w:val="0070C0"/>
                <w:sz w:val="18"/>
                <w:szCs w:val="18"/>
              </w:rPr>
              <w:t>4/2</w:t>
            </w:r>
          </w:p>
        </w:tc>
        <w:tc>
          <w:tcPr>
            <w:tcW w:w="807" w:type="dxa"/>
          </w:tcPr>
          <w:p w:rsidR="0058032D" w:rsidRPr="00AE4DDA" w:rsidRDefault="0058032D" w:rsidP="001D7430">
            <w:pPr>
              <w:autoSpaceDE w:val="0"/>
              <w:autoSpaceDN w:val="0"/>
              <w:adjustRightInd w:val="0"/>
              <w:jc w:val="center"/>
              <w:rPr>
                <w:rFonts w:ascii="Arial" w:hAnsi="Arial" w:cs="Arial"/>
                <w:b/>
                <w:bCs/>
                <w:color w:val="0070C0"/>
                <w:sz w:val="18"/>
                <w:szCs w:val="18"/>
              </w:rPr>
            </w:pPr>
          </w:p>
          <w:p w:rsidR="0058032D" w:rsidRPr="00AE4DDA" w:rsidRDefault="0058032D" w:rsidP="001D7430">
            <w:pPr>
              <w:autoSpaceDE w:val="0"/>
              <w:autoSpaceDN w:val="0"/>
              <w:adjustRightInd w:val="0"/>
              <w:jc w:val="center"/>
              <w:rPr>
                <w:rFonts w:ascii="Arial" w:hAnsi="Arial" w:cs="Arial"/>
                <w:b/>
                <w:bCs/>
                <w:color w:val="0070C0"/>
                <w:sz w:val="18"/>
                <w:szCs w:val="18"/>
              </w:rPr>
            </w:pPr>
            <w:r w:rsidRPr="00AE4DDA">
              <w:rPr>
                <w:rFonts w:ascii="Arial" w:hAnsi="Arial" w:cs="Arial"/>
                <w:b/>
                <w:bCs/>
                <w:color w:val="0070C0"/>
                <w:sz w:val="18"/>
                <w:szCs w:val="18"/>
              </w:rPr>
              <w:t>INDEX</w:t>
            </w:r>
          </w:p>
          <w:p w:rsidR="0058032D" w:rsidRPr="00AE4DDA" w:rsidRDefault="0058032D" w:rsidP="001D7430">
            <w:pPr>
              <w:autoSpaceDE w:val="0"/>
              <w:autoSpaceDN w:val="0"/>
              <w:adjustRightInd w:val="0"/>
              <w:jc w:val="center"/>
              <w:rPr>
                <w:rFonts w:ascii="Arial" w:hAnsi="Arial" w:cs="Arial"/>
                <w:b/>
                <w:bCs/>
                <w:color w:val="0070C0"/>
                <w:sz w:val="18"/>
                <w:szCs w:val="18"/>
              </w:rPr>
            </w:pPr>
          </w:p>
          <w:p w:rsidR="0058032D" w:rsidRPr="00AE4DDA" w:rsidRDefault="0058032D" w:rsidP="001D7430">
            <w:pPr>
              <w:autoSpaceDE w:val="0"/>
              <w:autoSpaceDN w:val="0"/>
              <w:adjustRightInd w:val="0"/>
              <w:jc w:val="center"/>
              <w:rPr>
                <w:rFonts w:ascii="Arial" w:hAnsi="Arial" w:cs="Arial"/>
                <w:b/>
                <w:bCs/>
                <w:color w:val="0070C0"/>
                <w:sz w:val="18"/>
                <w:szCs w:val="18"/>
              </w:rPr>
            </w:pPr>
            <w:r w:rsidRPr="00AE4DDA">
              <w:rPr>
                <w:rFonts w:ascii="Arial" w:hAnsi="Arial" w:cs="Arial"/>
                <w:b/>
                <w:bCs/>
                <w:color w:val="0070C0"/>
                <w:sz w:val="18"/>
                <w:szCs w:val="18"/>
              </w:rPr>
              <w:t>4/3</w:t>
            </w:r>
          </w:p>
        </w:tc>
      </w:tr>
      <w:tr w:rsidR="0058032D" w:rsidRPr="005567C9">
        <w:trPr>
          <w:trHeight w:val="138"/>
          <w:jc w:val="center"/>
        </w:trPr>
        <w:tc>
          <w:tcPr>
            <w:tcW w:w="3037" w:type="dxa"/>
          </w:tcPr>
          <w:p w:rsidR="0058032D" w:rsidRPr="00AE4DDA" w:rsidRDefault="0058032D" w:rsidP="001D7430">
            <w:pPr>
              <w:autoSpaceDE w:val="0"/>
              <w:autoSpaceDN w:val="0"/>
              <w:adjustRightInd w:val="0"/>
              <w:jc w:val="center"/>
              <w:rPr>
                <w:rFonts w:ascii="Arial" w:hAnsi="Arial" w:cs="Arial"/>
                <w:color w:val="0070C0"/>
                <w:sz w:val="14"/>
                <w:szCs w:val="14"/>
              </w:rPr>
            </w:pPr>
            <w:r w:rsidRPr="00AE4DDA">
              <w:rPr>
                <w:rFonts w:ascii="Arial" w:hAnsi="Arial" w:cs="Arial"/>
                <w:color w:val="0070C0"/>
                <w:sz w:val="14"/>
                <w:szCs w:val="14"/>
              </w:rPr>
              <w:t>1</w:t>
            </w:r>
          </w:p>
        </w:tc>
        <w:tc>
          <w:tcPr>
            <w:tcW w:w="1403" w:type="dxa"/>
          </w:tcPr>
          <w:p w:rsidR="0058032D" w:rsidRPr="00AE4DDA" w:rsidRDefault="0058032D" w:rsidP="001D7430">
            <w:pPr>
              <w:autoSpaceDE w:val="0"/>
              <w:autoSpaceDN w:val="0"/>
              <w:adjustRightInd w:val="0"/>
              <w:jc w:val="center"/>
              <w:rPr>
                <w:rFonts w:ascii="Arial" w:hAnsi="Arial" w:cs="Arial"/>
                <w:color w:val="0070C0"/>
                <w:sz w:val="14"/>
                <w:szCs w:val="14"/>
              </w:rPr>
            </w:pPr>
            <w:r w:rsidRPr="00AE4DDA">
              <w:rPr>
                <w:rFonts w:ascii="Arial" w:hAnsi="Arial" w:cs="Arial"/>
                <w:color w:val="0070C0"/>
                <w:sz w:val="14"/>
                <w:szCs w:val="14"/>
              </w:rPr>
              <w:t>2</w:t>
            </w:r>
          </w:p>
        </w:tc>
        <w:tc>
          <w:tcPr>
            <w:tcW w:w="1554" w:type="dxa"/>
          </w:tcPr>
          <w:p w:rsidR="0058032D" w:rsidRPr="005C062A" w:rsidRDefault="0058032D" w:rsidP="001D7430">
            <w:pPr>
              <w:autoSpaceDE w:val="0"/>
              <w:autoSpaceDN w:val="0"/>
              <w:adjustRightInd w:val="0"/>
              <w:jc w:val="center"/>
              <w:rPr>
                <w:rFonts w:ascii="Arial" w:hAnsi="Arial" w:cs="Arial"/>
                <w:color w:val="0070C0"/>
                <w:sz w:val="14"/>
                <w:szCs w:val="14"/>
              </w:rPr>
            </w:pPr>
            <w:r w:rsidRPr="005C062A">
              <w:rPr>
                <w:rFonts w:ascii="Arial" w:hAnsi="Arial" w:cs="Arial"/>
                <w:color w:val="0070C0"/>
                <w:sz w:val="14"/>
                <w:szCs w:val="14"/>
              </w:rPr>
              <w:t>3</w:t>
            </w:r>
          </w:p>
        </w:tc>
        <w:tc>
          <w:tcPr>
            <w:tcW w:w="1559" w:type="dxa"/>
          </w:tcPr>
          <w:p w:rsidR="0058032D" w:rsidRPr="005C062A" w:rsidRDefault="0058032D" w:rsidP="001D7430">
            <w:pPr>
              <w:autoSpaceDE w:val="0"/>
              <w:autoSpaceDN w:val="0"/>
              <w:adjustRightInd w:val="0"/>
              <w:jc w:val="center"/>
              <w:rPr>
                <w:rFonts w:ascii="Arial" w:hAnsi="Arial" w:cs="Arial"/>
                <w:color w:val="0070C0"/>
                <w:sz w:val="14"/>
                <w:szCs w:val="14"/>
              </w:rPr>
            </w:pPr>
            <w:r w:rsidRPr="005C062A">
              <w:rPr>
                <w:rFonts w:ascii="Arial" w:hAnsi="Arial" w:cs="Arial"/>
                <w:color w:val="0070C0"/>
                <w:sz w:val="14"/>
                <w:szCs w:val="14"/>
              </w:rPr>
              <w:t>4</w:t>
            </w:r>
          </w:p>
        </w:tc>
        <w:tc>
          <w:tcPr>
            <w:tcW w:w="851" w:type="dxa"/>
          </w:tcPr>
          <w:p w:rsidR="0058032D" w:rsidRPr="005C062A" w:rsidRDefault="0058032D" w:rsidP="001D7430">
            <w:pPr>
              <w:autoSpaceDE w:val="0"/>
              <w:autoSpaceDN w:val="0"/>
              <w:adjustRightInd w:val="0"/>
              <w:jc w:val="center"/>
              <w:rPr>
                <w:rFonts w:ascii="Arial" w:hAnsi="Arial" w:cs="Arial"/>
                <w:color w:val="0070C0"/>
                <w:sz w:val="14"/>
                <w:szCs w:val="14"/>
              </w:rPr>
            </w:pPr>
            <w:r w:rsidRPr="005C062A">
              <w:rPr>
                <w:rFonts w:ascii="Arial" w:hAnsi="Arial" w:cs="Arial"/>
                <w:color w:val="0070C0"/>
                <w:sz w:val="14"/>
                <w:szCs w:val="14"/>
              </w:rPr>
              <w:t>5</w:t>
            </w:r>
          </w:p>
        </w:tc>
        <w:tc>
          <w:tcPr>
            <w:tcW w:w="807" w:type="dxa"/>
          </w:tcPr>
          <w:p w:rsidR="0058032D" w:rsidRPr="005C062A" w:rsidRDefault="0058032D" w:rsidP="001D7430">
            <w:pPr>
              <w:autoSpaceDE w:val="0"/>
              <w:autoSpaceDN w:val="0"/>
              <w:adjustRightInd w:val="0"/>
              <w:jc w:val="center"/>
              <w:rPr>
                <w:rFonts w:ascii="Arial" w:hAnsi="Arial" w:cs="Arial"/>
                <w:color w:val="0070C0"/>
                <w:sz w:val="14"/>
                <w:szCs w:val="14"/>
              </w:rPr>
            </w:pPr>
            <w:r w:rsidRPr="005C062A">
              <w:rPr>
                <w:rFonts w:ascii="Arial" w:hAnsi="Arial" w:cs="Arial"/>
                <w:color w:val="0070C0"/>
                <w:sz w:val="14"/>
                <w:szCs w:val="14"/>
              </w:rPr>
              <w:t>6</w:t>
            </w:r>
          </w:p>
        </w:tc>
      </w:tr>
      <w:tr w:rsidR="0058032D" w:rsidRPr="005567C9">
        <w:trPr>
          <w:trHeight w:val="207"/>
          <w:jc w:val="center"/>
        </w:trPr>
        <w:tc>
          <w:tcPr>
            <w:tcW w:w="3037" w:type="dxa"/>
          </w:tcPr>
          <w:p w:rsidR="0058032D" w:rsidRPr="00AE4DDA" w:rsidRDefault="0058032D" w:rsidP="001D7430">
            <w:pPr>
              <w:autoSpaceDE w:val="0"/>
              <w:autoSpaceDN w:val="0"/>
              <w:adjustRightInd w:val="0"/>
              <w:rPr>
                <w:rFonts w:ascii="Arial" w:hAnsi="Arial" w:cs="Arial"/>
                <w:b/>
                <w:bCs/>
                <w:color w:val="0070C0"/>
                <w:sz w:val="20"/>
                <w:szCs w:val="20"/>
              </w:rPr>
            </w:pPr>
            <w:r w:rsidRPr="00AE4DDA">
              <w:rPr>
                <w:rFonts w:ascii="Arial" w:hAnsi="Arial" w:cs="Arial"/>
                <w:b/>
                <w:bCs/>
                <w:color w:val="0070C0"/>
                <w:sz w:val="20"/>
                <w:szCs w:val="20"/>
              </w:rPr>
              <w:t>PRIHODI</w:t>
            </w:r>
          </w:p>
        </w:tc>
        <w:tc>
          <w:tcPr>
            <w:tcW w:w="1403" w:type="dxa"/>
          </w:tcPr>
          <w:p w:rsidR="0058032D" w:rsidRPr="00AE4DDA" w:rsidRDefault="0058032D" w:rsidP="001D7430">
            <w:pPr>
              <w:autoSpaceDE w:val="0"/>
              <w:autoSpaceDN w:val="0"/>
              <w:adjustRightInd w:val="0"/>
              <w:jc w:val="right"/>
              <w:rPr>
                <w:rFonts w:ascii="Arial" w:hAnsi="Arial" w:cs="Arial"/>
                <w:b/>
                <w:bCs/>
                <w:color w:val="0070C0"/>
                <w:sz w:val="20"/>
                <w:szCs w:val="20"/>
              </w:rPr>
            </w:pPr>
            <w:r w:rsidRPr="00AE4DDA">
              <w:rPr>
                <w:rFonts w:ascii="Arial" w:hAnsi="Arial" w:cs="Arial"/>
                <w:b/>
                <w:bCs/>
                <w:color w:val="0070C0"/>
                <w:sz w:val="20"/>
                <w:szCs w:val="20"/>
              </w:rPr>
              <w:t>41.453.576</w:t>
            </w:r>
          </w:p>
        </w:tc>
        <w:tc>
          <w:tcPr>
            <w:tcW w:w="1554" w:type="dxa"/>
          </w:tcPr>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22.542.416</w:t>
            </w:r>
          </w:p>
        </w:tc>
        <w:tc>
          <w:tcPr>
            <w:tcW w:w="1559" w:type="dxa"/>
          </w:tcPr>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27.303.945</w:t>
            </w:r>
          </w:p>
        </w:tc>
        <w:tc>
          <w:tcPr>
            <w:tcW w:w="851" w:type="dxa"/>
          </w:tcPr>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66</w:t>
            </w:r>
          </w:p>
        </w:tc>
        <w:tc>
          <w:tcPr>
            <w:tcW w:w="807" w:type="dxa"/>
          </w:tcPr>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121</w:t>
            </w:r>
          </w:p>
        </w:tc>
      </w:tr>
      <w:tr w:rsidR="0058032D" w:rsidRPr="005567C9">
        <w:trPr>
          <w:trHeight w:val="207"/>
          <w:jc w:val="center"/>
        </w:trPr>
        <w:tc>
          <w:tcPr>
            <w:tcW w:w="3037" w:type="dxa"/>
          </w:tcPr>
          <w:p w:rsidR="0058032D" w:rsidRPr="00AE4DDA" w:rsidRDefault="0058032D" w:rsidP="001D7430">
            <w:pPr>
              <w:autoSpaceDE w:val="0"/>
              <w:autoSpaceDN w:val="0"/>
              <w:adjustRightInd w:val="0"/>
              <w:rPr>
                <w:rFonts w:ascii="Arial" w:hAnsi="Arial" w:cs="Arial"/>
                <w:b/>
                <w:bCs/>
                <w:color w:val="0070C0"/>
                <w:sz w:val="20"/>
                <w:szCs w:val="20"/>
              </w:rPr>
            </w:pPr>
            <w:r w:rsidRPr="00AE4DDA">
              <w:rPr>
                <w:rFonts w:ascii="Arial" w:hAnsi="Arial" w:cs="Arial"/>
                <w:b/>
                <w:bCs/>
                <w:color w:val="0070C0"/>
                <w:sz w:val="20"/>
                <w:szCs w:val="20"/>
              </w:rPr>
              <w:t>A. PRIHODI OD POREZA</w:t>
            </w:r>
          </w:p>
        </w:tc>
        <w:tc>
          <w:tcPr>
            <w:tcW w:w="1403" w:type="dxa"/>
          </w:tcPr>
          <w:p w:rsidR="0058032D" w:rsidRPr="00AE4DDA" w:rsidRDefault="0058032D" w:rsidP="001D7430">
            <w:pPr>
              <w:autoSpaceDE w:val="0"/>
              <w:autoSpaceDN w:val="0"/>
              <w:adjustRightInd w:val="0"/>
              <w:jc w:val="right"/>
              <w:rPr>
                <w:rFonts w:ascii="Arial" w:hAnsi="Arial" w:cs="Arial"/>
                <w:b/>
                <w:bCs/>
                <w:color w:val="0070C0"/>
                <w:sz w:val="20"/>
                <w:szCs w:val="20"/>
              </w:rPr>
            </w:pPr>
            <w:r w:rsidRPr="00AE4DDA">
              <w:rPr>
                <w:rFonts w:ascii="Arial" w:hAnsi="Arial" w:cs="Arial"/>
                <w:b/>
                <w:bCs/>
                <w:color w:val="0070C0"/>
                <w:sz w:val="20"/>
                <w:szCs w:val="20"/>
              </w:rPr>
              <w:t>25.921.703</w:t>
            </w:r>
          </w:p>
        </w:tc>
        <w:tc>
          <w:tcPr>
            <w:tcW w:w="1554" w:type="dxa"/>
          </w:tcPr>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18.975.113</w:t>
            </w:r>
          </w:p>
        </w:tc>
        <w:tc>
          <w:tcPr>
            <w:tcW w:w="1559" w:type="dxa"/>
          </w:tcPr>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19.459.576</w:t>
            </w:r>
          </w:p>
        </w:tc>
        <w:tc>
          <w:tcPr>
            <w:tcW w:w="851" w:type="dxa"/>
          </w:tcPr>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75</w:t>
            </w:r>
          </w:p>
        </w:tc>
        <w:tc>
          <w:tcPr>
            <w:tcW w:w="807" w:type="dxa"/>
          </w:tcPr>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103</w:t>
            </w:r>
          </w:p>
        </w:tc>
      </w:tr>
      <w:tr w:rsidR="0058032D" w:rsidRPr="00215865">
        <w:trPr>
          <w:trHeight w:val="428"/>
          <w:jc w:val="center"/>
        </w:trPr>
        <w:tc>
          <w:tcPr>
            <w:tcW w:w="3037" w:type="dxa"/>
          </w:tcPr>
          <w:p w:rsidR="0058032D" w:rsidRPr="00AE4DDA" w:rsidRDefault="0058032D" w:rsidP="001D7430">
            <w:pPr>
              <w:autoSpaceDE w:val="0"/>
              <w:autoSpaceDN w:val="0"/>
              <w:adjustRightInd w:val="0"/>
              <w:rPr>
                <w:rFonts w:ascii="Arial" w:hAnsi="Arial" w:cs="Arial"/>
                <w:color w:val="0070C0"/>
                <w:sz w:val="20"/>
                <w:szCs w:val="20"/>
                <w:lang w:val="it-IT"/>
              </w:rPr>
            </w:pPr>
            <w:r w:rsidRPr="00AE4DDA">
              <w:rPr>
                <w:rFonts w:ascii="Arial" w:hAnsi="Arial" w:cs="Arial"/>
                <w:color w:val="0070C0"/>
                <w:sz w:val="20"/>
                <w:szCs w:val="20"/>
                <w:lang w:val="it-IT"/>
              </w:rPr>
              <w:t>Porez na dobit pojedinaca i preduzeća</w:t>
            </w:r>
          </w:p>
        </w:tc>
        <w:tc>
          <w:tcPr>
            <w:tcW w:w="1403" w:type="dxa"/>
          </w:tcPr>
          <w:p w:rsidR="0058032D" w:rsidRPr="00AE4DDA" w:rsidRDefault="0058032D" w:rsidP="001D7430">
            <w:pPr>
              <w:autoSpaceDE w:val="0"/>
              <w:autoSpaceDN w:val="0"/>
              <w:adjustRightInd w:val="0"/>
              <w:jc w:val="right"/>
              <w:rPr>
                <w:rFonts w:ascii="Arial" w:hAnsi="Arial" w:cs="Arial"/>
                <w:color w:val="0070C0"/>
                <w:sz w:val="20"/>
                <w:szCs w:val="20"/>
              </w:rPr>
            </w:pPr>
          </w:p>
          <w:p w:rsidR="0058032D" w:rsidRPr="00AE4DDA" w:rsidRDefault="0058032D" w:rsidP="001D7430">
            <w:pPr>
              <w:autoSpaceDE w:val="0"/>
              <w:autoSpaceDN w:val="0"/>
              <w:adjustRightInd w:val="0"/>
              <w:jc w:val="right"/>
              <w:rPr>
                <w:rFonts w:ascii="Arial" w:hAnsi="Arial" w:cs="Arial"/>
                <w:color w:val="0070C0"/>
                <w:sz w:val="20"/>
                <w:szCs w:val="20"/>
              </w:rPr>
            </w:pPr>
            <w:r w:rsidRPr="00AE4DDA">
              <w:rPr>
                <w:rFonts w:ascii="Arial" w:hAnsi="Arial" w:cs="Arial"/>
                <w:color w:val="0070C0"/>
                <w:sz w:val="20"/>
                <w:szCs w:val="20"/>
              </w:rPr>
              <w:t>216.477</w:t>
            </w:r>
          </w:p>
        </w:tc>
        <w:tc>
          <w:tcPr>
            <w:tcW w:w="1554" w:type="dxa"/>
          </w:tcPr>
          <w:p w:rsidR="0058032D" w:rsidRPr="005C062A" w:rsidRDefault="0058032D" w:rsidP="00262202">
            <w:pPr>
              <w:autoSpaceDE w:val="0"/>
              <w:autoSpaceDN w:val="0"/>
              <w:adjustRightInd w:val="0"/>
              <w:jc w:val="right"/>
              <w:rPr>
                <w:rFonts w:ascii="Arial" w:hAnsi="Arial" w:cs="Arial"/>
                <w:color w:val="0070C0"/>
                <w:sz w:val="20"/>
                <w:szCs w:val="20"/>
              </w:rPr>
            </w:pPr>
          </w:p>
          <w:p w:rsidR="0058032D" w:rsidRPr="005C062A" w:rsidRDefault="0058032D" w:rsidP="00262202">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149.539</w:t>
            </w:r>
          </w:p>
        </w:tc>
        <w:tc>
          <w:tcPr>
            <w:tcW w:w="1559" w:type="dxa"/>
          </w:tcPr>
          <w:p w:rsidR="0058032D" w:rsidRPr="005C062A" w:rsidRDefault="0058032D" w:rsidP="001D7430">
            <w:pPr>
              <w:autoSpaceDE w:val="0"/>
              <w:autoSpaceDN w:val="0"/>
              <w:adjustRightInd w:val="0"/>
              <w:jc w:val="right"/>
              <w:rPr>
                <w:rFonts w:ascii="Arial" w:hAnsi="Arial" w:cs="Arial"/>
                <w:color w:val="0070C0"/>
                <w:sz w:val="20"/>
                <w:szCs w:val="20"/>
              </w:rPr>
            </w:pPr>
          </w:p>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190.869</w:t>
            </w:r>
          </w:p>
        </w:tc>
        <w:tc>
          <w:tcPr>
            <w:tcW w:w="851" w:type="dxa"/>
          </w:tcPr>
          <w:p w:rsidR="0058032D" w:rsidRPr="005C062A" w:rsidRDefault="0058032D" w:rsidP="001D7430">
            <w:pPr>
              <w:autoSpaceDE w:val="0"/>
              <w:autoSpaceDN w:val="0"/>
              <w:adjustRightInd w:val="0"/>
              <w:jc w:val="right"/>
              <w:rPr>
                <w:rFonts w:ascii="Arial" w:hAnsi="Arial" w:cs="Arial"/>
                <w:color w:val="0070C0"/>
                <w:sz w:val="20"/>
                <w:szCs w:val="20"/>
              </w:rPr>
            </w:pPr>
          </w:p>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88</w:t>
            </w:r>
          </w:p>
        </w:tc>
        <w:tc>
          <w:tcPr>
            <w:tcW w:w="807" w:type="dxa"/>
          </w:tcPr>
          <w:p w:rsidR="0058032D" w:rsidRPr="005C062A" w:rsidRDefault="0058032D" w:rsidP="001D7430">
            <w:pPr>
              <w:autoSpaceDE w:val="0"/>
              <w:autoSpaceDN w:val="0"/>
              <w:adjustRightInd w:val="0"/>
              <w:jc w:val="right"/>
              <w:rPr>
                <w:rFonts w:ascii="Arial" w:hAnsi="Arial" w:cs="Arial"/>
                <w:color w:val="0070C0"/>
                <w:sz w:val="20"/>
                <w:szCs w:val="20"/>
              </w:rPr>
            </w:pPr>
          </w:p>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128</w:t>
            </w:r>
          </w:p>
        </w:tc>
      </w:tr>
      <w:tr w:rsidR="0058032D" w:rsidRPr="00215865">
        <w:trPr>
          <w:trHeight w:val="207"/>
          <w:jc w:val="center"/>
        </w:trPr>
        <w:tc>
          <w:tcPr>
            <w:tcW w:w="3037" w:type="dxa"/>
          </w:tcPr>
          <w:p w:rsidR="0058032D" w:rsidRPr="00AE4DDA" w:rsidRDefault="0058032D" w:rsidP="001D7430">
            <w:pPr>
              <w:autoSpaceDE w:val="0"/>
              <w:autoSpaceDN w:val="0"/>
              <w:adjustRightInd w:val="0"/>
              <w:rPr>
                <w:rFonts w:ascii="Arial" w:hAnsi="Arial" w:cs="Arial"/>
                <w:color w:val="0070C0"/>
                <w:sz w:val="20"/>
                <w:szCs w:val="20"/>
                <w:lang w:val="it-IT"/>
              </w:rPr>
            </w:pPr>
            <w:r w:rsidRPr="00AE4DDA">
              <w:rPr>
                <w:rFonts w:ascii="Arial" w:hAnsi="Arial" w:cs="Arial"/>
                <w:color w:val="0070C0"/>
                <w:sz w:val="20"/>
                <w:szCs w:val="20"/>
                <w:lang w:val="it-IT"/>
              </w:rPr>
              <w:t>Porez na plaću i radnu snagu (zaos.uplata)</w:t>
            </w:r>
          </w:p>
        </w:tc>
        <w:tc>
          <w:tcPr>
            <w:tcW w:w="1403" w:type="dxa"/>
          </w:tcPr>
          <w:p w:rsidR="0058032D" w:rsidRPr="00AE4DDA" w:rsidRDefault="0058032D" w:rsidP="001D7430">
            <w:pPr>
              <w:autoSpaceDE w:val="0"/>
              <w:autoSpaceDN w:val="0"/>
              <w:adjustRightInd w:val="0"/>
              <w:jc w:val="right"/>
              <w:rPr>
                <w:rFonts w:ascii="Arial" w:hAnsi="Arial" w:cs="Arial"/>
                <w:color w:val="0070C0"/>
                <w:sz w:val="20"/>
                <w:szCs w:val="20"/>
              </w:rPr>
            </w:pPr>
          </w:p>
          <w:p w:rsidR="0058032D" w:rsidRPr="00AE4DDA" w:rsidRDefault="0058032D" w:rsidP="001D7430">
            <w:pPr>
              <w:autoSpaceDE w:val="0"/>
              <w:autoSpaceDN w:val="0"/>
              <w:adjustRightInd w:val="0"/>
              <w:jc w:val="right"/>
              <w:rPr>
                <w:rFonts w:ascii="Arial" w:hAnsi="Arial" w:cs="Arial"/>
                <w:color w:val="0070C0"/>
                <w:sz w:val="20"/>
                <w:szCs w:val="20"/>
              </w:rPr>
            </w:pPr>
            <w:r w:rsidRPr="00AE4DDA">
              <w:rPr>
                <w:rFonts w:ascii="Arial" w:hAnsi="Arial" w:cs="Arial"/>
                <w:color w:val="0070C0"/>
                <w:sz w:val="20"/>
                <w:szCs w:val="20"/>
              </w:rPr>
              <w:t>11.408</w:t>
            </w:r>
          </w:p>
        </w:tc>
        <w:tc>
          <w:tcPr>
            <w:tcW w:w="1554" w:type="dxa"/>
          </w:tcPr>
          <w:p w:rsidR="0058032D" w:rsidRPr="005C062A" w:rsidRDefault="0058032D" w:rsidP="00262202">
            <w:pPr>
              <w:autoSpaceDE w:val="0"/>
              <w:autoSpaceDN w:val="0"/>
              <w:adjustRightInd w:val="0"/>
              <w:jc w:val="right"/>
              <w:rPr>
                <w:rFonts w:ascii="Arial" w:hAnsi="Arial" w:cs="Arial"/>
                <w:color w:val="0070C0"/>
                <w:sz w:val="20"/>
                <w:szCs w:val="20"/>
              </w:rPr>
            </w:pPr>
          </w:p>
          <w:p w:rsidR="0058032D" w:rsidRPr="005C062A" w:rsidRDefault="0058032D" w:rsidP="00262202">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8.054</w:t>
            </w:r>
          </w:p>
        </w:tc>
        <w:tc>
          <w:tcPr>
            <w:tcW w:w="1559" w:type="dxa"/>
          </w:tcPr>
          <w:p w:rsidR="0058032D" w:rsidRPr="005C062A" w:rsidRDefault="0058032D" w:rsidP="001D7430">
            <w:pPr>
              <w:autoSpaceDE w:val="0"/>
              <w:autoSpaceDN w:val="0"/>
              <w:adjustRightInd w:val="0"/>
              <w:jc w:val="right"/>
              <w:rPr>
                <w:rFonts w:ascii="Arial" w:hAnsi="Arial" w:cs="Arial"/>
                <w:color w:val="0070C0"/>
                <w:sz w:val="20"/>
                <w:szCs w:val="20"/>
              </w:rPr>
            </w:pPr>
          </w:p>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1.517</w:t>
            </w:r>
          </w:p>
        </w:tc>
        <w:tc>
          <w:tcPr>
            <w:tcW w:w="851" w:type="dxa"/>
          </w:tcPr>
          <w:p w:rsidR="0058032D" w:rsidRPr="005C062A" w:rsidRDefault="0058032D" w:rsidP="001D7430">
            <w:pPr>
              <w:autoSpaceDE w:val="0"/>
              <w:autoSpaceDN w:val="0"/>
              <w:adjustRightInd w:val="0"/>
              <w:jc w:val="right"/>
              <w:rPr>
                <w:rFonts w:ascii="Arial" w:hAnsi="Arial" w:cs="Arial"/>
                <w:color w:val="0070C0"/>
                <w:sz w:val="20"/>
                <w:szCs w:val="20"/>
              </w:rPr>
            </w:pPr>
          </w:p>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13</w:t>
            </w:r>
          </w:p>
        </w:tc>
        <w:tc>
          <w:tcPr>
            <w:tcW w:w="807" w:type="dxa"/>
          </w:tcPr>
          <w:p w:rsidR="0058032D" w:rsidRPr="005C062A" w:rsidRDefault="0058032D" w:rsidP="001D7430">
            <w:pPr>
              <w:autoSpaceDE w:val="0"/>
              <w:autoSpaceDN w:val="0"/>
              <w:adjustRightInd w:val="0"/>
              <w:jc w:val="right"/>
              <w:rPr>
                <w:rFonts w:ascii="Arial" w:hAnsi="Arial" w:cs="Arial"/>
                <w:color w:val="0070C0"/>
                <w:sz w:val="20"/>
                <w:szCs w:val="20"/>
              </w:rPr>
            </w:pPr>
          </w:p>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19</w:t>
            </w:r>
          </w:p>
        </w:tc>
      </w:tr>
      <w:tr w:rsidR="0058032D" w:rsidRPr="00215865">
        <w:trPr>
          <w:trHeight w:val="207"/>
          <w:jc w:val="center"/>
        </w:trPr>
        <w:tc>
          <w:tcPr>
            <w:tcW w:w="3037" w:type="dxa"/>
          </w:tcPr>
          <w:p w:rsidR="0058032D" w:rsidRPr="00AE4DDA" w:rsidRDefault="0058032D" w:rsidP="001D7430">
            <w:pPr>
              <w:autoSpaceDE w:val="0"/>
              <w:autoSpaceDN w:val="0"/>
              <w:adjustRightInd w:val="0"/>
              <w:rPr>
                <w:rFonts w:ascii="Arial" w:hAnsi="Arial" w:cs="Arial"/>
                <w:color w:val="0070C0"/>
                <w:sz w:val="20"/>
                <w:szCs w:val="20"/>
              </w:rPr>
            </w:pPr>
            <w:r w:rsidRPr="00AE4DDA">
              <w:rPr>
                <w:rFonts w:ascii="Arial" w:hAnsi="Arial" w:cs="Arial"/>
                <w:color w:val="0070C0"/>
                <w:sz w:val="20"/>
                <w:szCs w:val="20"/>
              </w:rPr>
              <w:t>Porez na imovinu</w:t>
            </w:r>
          </w:p>
        </w:tc>
        <w:tc>
          <w:tcPr>
            <w:tcW w:w="1403" w:type="dxa"/>
          </w:tcPr>
          <w:p w:rsidR="0058032D" w:rsidRPr="00AE4DDA" w:rsidRDefault="0058032D" w:rsidP="001D7430">
            <w:pPr>
              <w:autoSpaceDE w:val="0"/>
              <w:autoSpaceDN w:val="0"/>
              <w:adjustRightInd w:val="0"/>
              <w:jc w:val="right"/>
              <w:rPr>
                <w:rFonts w:ascii="Arial" w:hAnsi="Arial" w:cs="Arial"/>
                <w:color w:val="0070C0"/>
                <w:sz w:val="20"/>
                <w:szCs w:val="20"/>
              </w:rPr>
            </w:pPr>
            <w:r w:rsidRPr="00AE4DDA">
              <w:rPr>
                <w:rFonts w:ascii="Arial" w:hAnsi="Arial" w:cs="Arial"/>
                <w:color w:val="0070C0"/>
                <w:sz w:val="20"/>
                <w:szCs w:val="20"/>
              </w:rPr>
              <w:t>391.991</w:t>
            </w:r>
          </w:p>
        </w:tc>
        <w:tc>
          <w:tcPr>
            <w:tcW w:w="1554" w:type="dxa"/>
          </w:tcPr>
          <w:p w:rsidR="0058032D" w:rsidRPr="005C062A" w:rsidRDefault="0058032D" w:rsidP="00262202">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191.171</w:t>
            </w:r>
          </w:p>
        </w:tc>
        <w:tc>
          <w:tcPr>
            <w:tcW w:w="1559" w:type="dxa"/>
          </w:tcPr>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180.116</w:t>
            </w:r>
          </w:p>
        </w:tc>
        <w:tc>
          <w:tcPr>
            <w:tcW w:w="851" w:type="dxa"/>
          </w:tcPr>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46</w:t>
            </w:r>
          </w:p>
        </w:tc>
        <w:tc>
          <w:tcPr>
            <w:tcW w:w="807" w:type="dxa"/>
          </w:tcPr>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94</w:t>
            </w:r>
          </w:p>
        </w:tc>
      </w:tr>
      <w:tr w:rsidR="0058032D" w:rsidRPr="00215865">
        <w:trPr>
          <w:trHeight w:val="207"/>
          <w:jc w:val="center"/>
        </w:trPr>
        <w:tc>
          <w:tcPr>
            <w:tcW w:w="3037" w:type="dxa"/>
          </w:tcPr>
          <w:p w:rsidR="0058032D" w:rsidRPr="00AE4DDA" w:rsidRDefault="0058032D" w:rsidP="001D7430">
            <w:pPr>
              <w:autoSpaceDE w:val="0"/>
              <w:autoSpaceDN w:val="0"/>
              <w:adjustRightInd w:val="0"/>
              <w:rPr>
                <w:rFonts w:ascii="Arial" w:hAnsi="Arial" w:cs="Arial"/>
                <w:color w:val="0070C0"/>
                <w:sz w:val="20"/>
                <w:szCs w:val="20"/>
                <w:lang w:val="it-IT"/>
              </w:rPr>
            </w:pPr>
            <w:r w:rsidRPr="00AE4DDA">
              <w:rPr>
                <w:rFonts w:ascii="Arial" w:hAnsi="Arial" w:cs="Arial"/>
                <w:color w:val="0070C0"/>
                <w:sz w:val="20"/>
                <w:szCs w:val="20"/>
                <w:lang w:val="it-IT"/>
              </w:rPr>
              <w:t>Domaći porezi na dobra i usluge (zaostale obaveze)</w:t>
            </w:r>
          </w:p>
        </w:tc>
        <w:tc>
          <w:tcPr>
            <w:tcW w:w="1403" w:type="dxa"/>
          </w:tcPr>
          <w:p w:rsidR="0058032D" w:rsidRPr="00AE4DDA" w:rsidRDefault="0058032D" w:rsidP="001D7430">
            <w:pPr>
              <w:autoSpaceDE w:val="0"/>
              <w:autoSpaceDN w:val="0"/>
              <w:adjustRightInd w:val="0"/>
              <w:jc w:val="right"/>
              <w:rPr>
                <w:rFonts w:ascii="Arial" w:hAnsi="Arial" w:cs="Arial"/>
                <w:color w:val="0070C0"/>
                <w:sz w:val="20"/>
                <w:szCs w:val="20"/>
              </w:rPr>
            </w:pPr>
          </w:p>
          <w:p w:rsidR="0058032D" w:rsidRPr="00AE4DDA" w:rsidRDefault="0058032D" w:rsidP="001D7430">
            <w:pPr>
              <w:autoSpaceDE w:val="0"/>
              <w:autoSpaceDN w:val="0"/>
              <w:adjustRightInd w:val="0"/>
              <w:jc w:val="right"/>
              <w:rPr>
                <w:rFonts w:ascii="Arial" w:hAnsi="Arial" w:cs="Arial"/>
                <w:color w:val="0070C0"/>
                <w:sz w:val="20"/>
                <w:szCs w:val="20"/>
              </w:rPr>
            </w:pPr>
            <w:r w:rsidRPr="00AE4DDA">
              <w:rPr>
                <w:rFonts w:ascii="Arial" w:hAnsi="Arial" w:cs="Arial"/>
                <w:color w:val="0070C0"/>
                <w:sz w:val="20"/>
                <w:szCs w:val="20"/>
              </w:rPr>
              <w:t>3.628</w:t>
            </w:r>
          </w:p>
        </w:tc>
        <w:tc>
          <w:tcPr>
            <w:tcW w:w="1554" w:type="dxa"/>
          </w:tcPr>
          <w:p w:rsidR="0058032D" w:rsidRPr="005C062A" w:rsidRDefault="0058032D" w:rsidP="00262202">
            <w:pPr>
              <w:autoSpaceDE w:val="0"/>
              <w:autoSpaceDN w:val="0"/>
              <w:adjustRightInd w:val="0"/>
              <w:jc w:val="right"/>
              <w:rPr>
                <w:rFonts w:ascii="Arial" w:hAnsi="Arial" w:cs="Arial"/>
                <w:color w:val="0070C0"/>
                <w:sz w:val="20"/>
                <w:szCs w:val="20"/>
              </w:rPr>
            </w:pPr>
          </w:p>
          <w:p w:rsidR="0058032D" w:rsidRPr="005C062A" w:rsidRDefault="0058032D" w:rsidP="00262202">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952</w:t>
            </w:r>
          </w:p>
        </w:tc>
        <w:tc>
          <w:tcPr>
            <w:tcW w:w="1559" w:type="dxa"/>
          </w:tcPr>
          <w:p w:rsidR="0058032D" w:rsidRPr="005C062A" w:rsidRDefault="0058032D" w:rsidP="001D7430">
            <w:pPr>
              <w:autoSpaceDE w:val="0"/>
              <w:autoSpaceDN w:val="0"/>
              <w:adjustRightInd w:val="0"/>
              <w:jc w:val="right"/>
              <w:rPr>
                <w:rFonts w:ascii="Arial" w:hAnsi="Arial" w:cs="Arial"/>
                <w:color w:val="0070C0"/>
                <w:sz w:val="20"/>
                <w:szCs w:val="20"/>
              </w:rPr>
            </w:pPr>
          </w:p>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282</w:t>
            </w:r>
          </w:p>
        </w:tc>
        <w:tc>
          <w:tcPr>
            <w:tcW w:w="851" w:type="dxa"/>
          </w:tcPr>
          <w:p w:rsidR="0058032D" w:rsidRPr="005C062A" w:rsidRDefault="0058032D" w:rsidP="001D7430">
            <w:pPr>
              <w:autoSpaceDE w:val="0"/>
              <w:autoSpaceDN w:val="0"/>
              <w:adjustRightInd w:val="0"/>
              <w:jc w:val="right"/>
              <w:rPr>
                <w:rFonts w:ascii="Arial" w:hAnsi="Arial" w:cs="Arial"/>
                <w:color w:val="0070C0"/>
                <w:sz w:val="20"/>
                <w:szCs w:val="20"/>
              </w:rPr>
            </w:pPr>
          </w:p>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8</w:t>
            </w:r>
          </w:p>
        </w:tc>
        <w:tc>
          <w:tcPr>
            <w:tcW w:w="807" w:type="dxa"/>
          </w:tcPr>
          <w:p w:rsidR="0058032D" w:rsidRPr="005C062A" w:rsidRDefault="0058032D" w:rsidP="001D7430">
            <w:pPr>
              <w:autoSpaceDE w:val="0"/>
              <w:autoSpaceDN w:val="0"/>
              <w:adjustRightInd w:val="0"/>
              <w:jc w:val="right"/>
              <w:rPr>
                <w:rFonts w:ascii="Arial" w:hAnsi="Arial" w:cs="Arial"/>
                <w:color w:val="0070C0"/>
                <w:sz w:val="20"/>
                <w:szCs w:val="20"/>
              </w:rPr>
            </w:pPr>
          </w:p>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30</w:t>
            </w:r>
          </w:p>
        </w:tc>
      </w:tr>
      <w:tr w:rsidR="0058032D" w:rsidRPr="00215865">
        <w:trPr>
          <w:trHeight w:val="297"/>
          <w:jc w:val="center"/>
        </w:trPr>
        <w:tc>
          <w:tcPr>
            <w:tcW w:w="3037" w:type="dxa"/>
          </w:tcPr>
          <w:p w:rsidR="0058032D" w:rsidRPr="00AE4DDA" w:rsidRDefault="0058032D" w:rsidP="001D7430">
            <w:pPr>
              <w:autoSpaceDE w:val="0"/>
              <w:autoSpaceDN w:val="0"/>
              <w:adjustRightInd w:val="0"/>
              <w:rPr>
                <w:rFonts w:ascii="Arial" w:hAnsi="Arial" w:cs="Arial"/>
                <w:color w:val="0070C0"/>
                <w:sz w:val="20"/>
                <w:szCs w:val="20"/>
              </w:rPr>
            </w:pPr>
            <w:r w:rsidRPr="00AE4DDA">
              <w:rPr>
                <w:rFonts w:ascii="Arial" w:hAnsi="Arial" w:cs="Arial"/>
                <w:color w:val="0070C0"/>
                <w:sz w:val="20"/>
                <w:szCs w:val="20"/>
              </w:rPr>
              <w:t xml:space="preserve">Porez na dohodak </w:t>
            </w:r>
          </w:p>
        </w:tc>
        <w:tc>
          <w:tcPr>
            <w:tcW w:w="1403" w:type="dxa"/>
          </w:tcPr>
          <w:p w:rsidR="0058032D" w:rsidRPr="00AE4DDA" w:rsidRDefault="0058032D" w:rsidP="001D7430">
            <w:pPr>
              <w:autoSpaceDE w:val="0"/>
              <w:autoSpaceDN w:val="0"/>
              <w:adjustRightInd w:val="0"/>
              <w:jc w:val="right"/>
              <w:rPr>
                <w:rFonts w:ascii="Arial" w:hAnsi="Arial" w:cs="Arial"/>
                <w:color w:val="0070C0"/>
                <w:sz w:val="20"/>
                <w:szCs w:val="20"/>
              </w:rPr>
            </w:pPr>
            <w:r w:rsidRPr="00AE4DDA">
              <w:rPr>
                <w:rFonts w:ascii="Arial" w:hAnsi="Arial" w:cs="Arial"/>
                <w:color w:val="0070C0"/>
                <w:sz w:val="20"/>
                <w:szCs w:val="20"/>
              </w:rPr>
              <w:t>2.285.025</w:t>
            </w:r>
          </w:p>
        </w:tc>
        <w:tc>
          <w:tcPr>
            <w:tcW w:w="1554" w:type="dxa"/>
          </w:tcPr>
          <w:p w:rsidR="0058032D" w:rsidRPr="005C062A" w:rsidRDefault="0058032D" w:rsidP="00262202">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1.646.248</w:t>
            </w:r>
          </w:p>
        </w:tc>
        <w:tc>
          <w:tcPr>
            <w:tcW w:w="1559" w:type="dxa"/>
          </w:tcPr>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1.748.197</w:t>
            </w:r>
          </w:p>
        </w:tc>
        <w:tc>
          <w:tcPr>
            <w:tcW w:w="851" w:type="dxa"/>
          </w:tcPr>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77</w:t>
            </w:r>
          </w:p>
        </w:tc>
        <w:tc>
          <w:tcPr>
            <w:tcW w:w="807" w:type="dxa"/>
          </w:tcPr>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106</w:t>
            </w:r>
          </w:p>
        </w:tc>
      </w:tr>
      <w:tr w:rsidR="0058032D" w:rsidRPr="00215865">
        <w:trPr>
          <w:trHeight w:val="207"/>
          <w:jc w:val="center"/>
        </w:trPr>
        <w:tc>
          <w:tcPr>
            <w:tcW w:w="3037" w:type="dxa"/>
          </w:tcPr>
          <w:p w:rsidR="0058032D" w:rsidRPr="00AE4DDA" w:rsidRDefault="0058032D" w:rsidP="001D7430">
            <w:pPr>
              <w:autoSpaceDE w:val="0"/>
              <w:autoSpaceDN w:val="0"/>
              <w:adjustRightInd w:val="0"/>
              <w:rPr>
                <w:rFonts w:ascii="Arial" w:hAnsi="Arial" w:cs="Arial"/>
                <w:color w:val="0070C0"/>
                <w:sz w:val="20"/>
                <w:szCs w:val="20"/>
              </w:rPr>
            </w:pPr>
            <w:r w:rsidRPr="00AE4DDA">
              <w:rPr>
                <w:rFonts w:ascii="Arial" w:hAnsi="Arial" w:cs="Arial"/>
                <w:color w:val="0070C0"/>
                <w:sz w:val="20"/>
                <w:szCs w:val="20"/>
              </w:rPr>
              <w:t>Prihodi od indirektnih poreza</w:t>
            </w:r>
          </w:p>
        </w:tc>
        <w:tc>
          <w:tcPr>
            <w:tcW w:w="1403" w:type="dxa"/>
          </w:tcPr>
          <w:p w:rsidR="0058032D" w:rsidRPr="00AE4DDA" w:rsidRDefault="0058032D" w:rsidP="001D7430">
            <w:pPr>
              <w:autoSpaceDE w:val="0"/>
              <w:autoSpaceDN w:val="0"/>
              <w:adjustRightInd w:val="0"/>
              <w:ind w:left="-265" w:firstLine="265"/>
              <w:rPr>
                <w:rFonts w:ascii="Arial" w:hAnsi="Arial" w:cs="Arial"/>
                <w:color w:val="0070C0"/>
                <w:sz w:val="20"/>
                <w:szCs w:val="20"/>
              </w:rPr>
            </w:pPr>
            <w:r w:rsidRPr="00AE4DDA">
              <w:rPr>
                <w:rFonts w:ascii="Arial" w:hAnsi="Arial" w:cs="Arial"/>
                <w:color w:val="0070C0"/>
                <w:sz w:val="20"/>
                <w:szCs w:val="20"/>
              </w:rPr>
              <w:t xml:space="preserve">   23.011.768</w:t>
            </w:r>
          </w:p>
        </w:tc>
        <w:tc>
          <w:tcPr>
            <w:tcW w:w="1554" w:type="dxa"/>
          </w:tcPr>
          <w:p w:rsidR="0058032D" w:rsidRPr="005C062A" w:rsidRDefault="0058032D" w:rsidP="00262202">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16.978.264</w:t>
            </w:r>
          </w:p>
        </w:tc>
        <w:tc>
          <w:tcPr>
            <w:tcW w:w="1559" w:type="dxa"/>
          </w:tcPr>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17.337.006</w:t>
            </w:r>
          </w:p>
        </w:tc>
        <w:tc>
          <w:tcPr>
            <w:tcW w:w="851" w:type="dxa"/>
          </w:tcPr>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75</w:t>
            </w:r>
          </w:p>
        </w:tc>
        <w:tc>
          <w:tcPr>
            <w:tcW w:w="807" w:type="dxa"/>
          </w:tcPr>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102</w:t>
            </w:r>
          </w:p>
        </w:tc>
      </w:tr>
      <w:tr w:rsidR="0058032D" w:rsidRPr="00215865">
        <w:trPr>
          <w:trHeight w:val="207"/>
          <w:jc w:val="center"/>
        </w:trPr>
        <w:tc>
          <w:tcPr>
            <w:tcW w:w="3037" w:type="dxa"/>
          </w:tcPr>
          <w:p w:rsidR="0058032D" w:rsidRPr="00AE4DDA" w:rsidRDefault="0058032D" w:rsidP="001D7430">
            <w:pPr>
              <w:autoSpaceDE w:val="0"/>
              <w:autoSpaceDN w:val="0"/>
              <w:adjustRightInd w:val="0"/>
              <w:rPr>
                <w:rFonts w:ascii="Arial" w:hAnsi="Arial" w:cs="Arial"/>
                <w:color w:val="0070C0"/>
                <w:sz w:val="20"/>
                <w:szCs w:val="20"/>
              </w:rPr>
            </w:pPr>
            <w:r w:rsidRPr="00AE4DDA">
              <w:rPr>
                <w:rFonts w:ascii="Arial" w:hAnsi="Arial" w:cs="Arial"/>
                <w:color w:val="0070C0"/>
                <w:sz w:val="20"/>
                <w:szCs w:val="20"/>
              </w:rPr>
              <w:t>Ostali porezi</w:t>
            </w:r>
          </w:p>
        </w:tc>
        <w:tc>
          <w:tcPr>
            <w:tcW w:w="1403" w:type="dxa"/>
          </w:tcPr>
          <w:p w:rsidR="0058032D" w:rsidRPr="00AE4DDA" w:rsidRDefault="0058032D" w:rsidP="001D7430">
            <w:pPr>
              <w:autoSpaceDE w:val="0"/>
              <w:autoSpaceDN w:val="0"/>
              <w:adjustRightInd w:val="0"/>
              <w:jc w:val="right"/>
              <w:rPr>
                <w:rFonts w:ascii="Arial" w:hAnsi="Arial" w:cs="Arial"/>
                <w:color w:val="0070C0"/>
                <w:sz w:val="20"/>
                <w:szCs w:val="20"/>
              </w:rPr>
            </w:pPr>
            <w:r w:rsidRPr="00AE4DDA">
              <w:rPr>
                <w:rFonts w:ascii="Arial" w:hAnsi="Arial" w:cs="Arial"/>
                <w:color w:val="0070C0"/>
                <w:sz w:val="20"/>
                <w:szCs w:val="20"/>
              </w:rPr>
              <w:t>1.408</w:t>
            </w:r>
          </w:p>
        </w:tc>
        <w:tc>
          <w:tcPr>
            <w:tcW w:w="1554" w:type="dxa"/>
          </w:tcPr>
          <w:p w:rsidR="0058032D" w:rsidRPr="005C062A" w:rsidRDefault="0058032D" w:rsidP="00262202">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885</w:t>
            </w:r>
          </w:p>
        </w:tc>
        <w:tc>
          <w:tcPr>
            <w:tcW w:w="1559" w:type="dxa"/>
          </w:tcPr>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1.589</w:t>
            </w:r>
          </w:p>
        </w:tc>
        <w:tc>
          <w:tcPr>
            <w:tcW w:w="851" w:type="dxa"/>
          </w:tcPr>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113</w:t>
            </w:r>
          </w:p>
        </w:tc>
        <w:tc>
          <w:tcPr>
            <w:tcW w:w="807" w:type="dxa"/>
          </w:tcPr>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180</w:t>
            </w:r>
          </w:p>
        </w:tc>
      </w:tr>
      <w:tr w:rsidR="0058032D" w:rsidRPr="00215865">
        <w:trPr>
          <w:trHeight w:val="207"/>
          <w:jc w:val="center"/>
        </w:trPr>
        <w:tc>
          <w:tcPr>
            <w:tcW w:w="3037" w:type="dxa"/>
          </w:tcPr>
          <w:p w:rsidR="0058032D" w:rsidRPr="00AE4DDA" w:rsidRDefault="0058032D" w:rsidP="001D7430">
            <w:pPr>
              <w:autoSpaceDE w:val="0"/>
              <w:autoSpaceDN w:val="0"/>
              <w:adjustRightInd w:val="0"/>
              <w:rPr>
                <w:rFonts w:ascii="Arial" w:hAnsi="Arial" w:cs="Arial"/>
                <w:b/>
                <w:bCs/>
                <w:color w:val="0070C0"/>
                <w:sz w:val="20"/>
                <w:szCs w:val="20"/>
              </w:rPr>
            </w:pPr>
            <w:r w:rsidRPr="00AE4DDA">
              <w:rPr>
                <w:rFonts w:ascii="Arial" w:hAnsi="Arial" w:cs="Arial"/>
                <w:b/>
                <w:bCs/>
                <w:color w:val="0070C0"/>
                <w:sz w:val="20"/>
                <w:szCs w:val="20"/>
              </w:rPr>
              <w:t>B. NEPOREZNI PRIHODI</w:t>
            </w:r>
          </w:p>
        </w:tc>
        <w:tc>
          <w:tcPr>
            <w:tcW w:w="1403" w:type="dxa"/>
          </w:tcPr>
          <w:p w:rsidR="0058032D" w:rsidRPr="00AE4DDA" w:rsidRDefault="0058032D" w:rsidP="001D7430">
            <w:pPr>
              <w:autoSpaceDE w:val="0"/>
              <w:autoSpaceDN w:val="0"/>
              <w:adjustRightInd w:val="0"/>
              <w:jc w:val="right"/>
              <w:rPr>
                <w:rFonts w:ascii="Arial" w:hAnsi="Arial" w:cs="Arial"/>
                <w:b/>
                <w:bCs/>
                <w:color w:val="0070C0"/>
                <w:sz w:val="20"/>
                <w:szCs w:val="20"/>
              </w:rPr>
            </w:pPr>
            <w:r w:rsidRPr="00AE4DDA">
              <w:rPr>
                <w:rFonts w:ascii="Arial" w:hAnsi="Arial" w:cs="Arial"/>
                <w:b/>
                <w:bCs/>
                <w:color w:val="0070C0"/>
                <w:sz w:val="20"/>
                <w:szCs w:val="20"/>
              </w:rPr>
              <w:t>4.432.654</w:t>
            </w:r>
          </w:p>
        </w:tc>
        <w:tc>
          <w:tcPr>
            <w:tcW w:w="1554" w:type="dxa"/>
          </w:tcPr>
          <w:p w:rsidR="0058032D" w:rsidRPr="005C062A" w:rsidRDefault="0058032D" w:rsidP="00262202">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1.683.619</w:t>
            </w:r>
          </w:p>
        </w:tc>
        <w:tc>
          <w:tcPr>
            <w:tcW w:w="1559" w:type="dxa"/>
          </w:tcPr>
          <w:p w:rsidR="0058032D" w:rsidRPr="005C062A" w:rsidRDefault="0058032D" w:rsidP="005567C9">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2.421.152</w:t>
            </w:r>
          </w:p>
        </w:tc>
        <w:tc>
          <w:tcPr>
            <w:tcW w:w="851" w:type="dxa"/>
          </w:tcPr>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55</w:t>
            </w:r>
          </w:p>
        </w:tc>
        <w:tc>
          <w:tcPr>
            <w:tcW w:w="807" w:type="dxa"/>
          </w:tcPr>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144</w:t>
            </w:r>
          </w:p>
        </w:tc>
      </w:tr>
      <w:tr w:rsidR="0058032D" w:rsidRPr="00215865">
        <w:trPr>
          <w:trHeight w:val="414"/>
          <w:jc w:val="center"/>
        </w:trPr>
        <w:tc>
          <w:tcPr>
            <w:tcW w:w="3037" w:type="dxa"/>
          </w:tcPr>
          <w:p w:rsidR="0058032D" w:rsidRPr="00AE4DDA" w:rsidRDefault="0058032D" w:rsidP="001D7430">
            <w:pPr>
              <w:autoSpaceDE w:val="0"/>
              <w:autoSpaceDN w:val="0"/>
              <w:adjustRightInd w:val="0"/>
              <w:rPr>
                <w:rFonts w:ascii="Arial" w:hAnsi="Arial" w:cs="Arial"/>
                <w:color w:val="0070C0"/>
                <w:sz w:val="20"/>
                <w:szCs w:val="20"/>
              </w:rPr>
            </w:pPr>
            <w:r w:rsidRPr="00AE4DDA">
              <w:rPr>
                <w:rFonts w:ascii="Arial" w:hAnsi="Arial" w:cs="Arial"/>
                <w:color w:val="0070C0"/>
                <w:sz w:val="20"/>
                <w:szCs w:val="20"/>
              </w:rPr>
              <w:t>Prihodi od preduz. aktiv. i imov. i prih. od pozitivnih kursnih raz.</w:t>
            </w:r>
          </w:p>
        </w:tc>
        <w:tc>
          <w:tcPr>
            <w:tcW w:w="1403" w:type="dxa"/>
          </w:tcPr>
          <w:p w:rsidR="0058032D" w:rsidRPr="00AE4DDA" w:rsidRDefault="0058032D" w:rsidP="001D7430">
            <w:pPr>
              <w:autoSpaceDE w:val="0"/>
              <w:autoSpaceDN w:val="0"/>
              <w:adjustRightInd w:val="0"/>
              <w:jc w:val="right"/>
              <w:rPr>
                <w:rFonts w:ascii="Arial" w:hAnsi="Arial" w:cs="Arial"/>
                <w:color w:val="0070C0"/>
                <w:sz w:val="20"/>
                <w:szCs w:val="20"/>
              </w:rPr>
            </w:pPr>
          </w:p>
          <w:p w:rsidR="0058032D" w:rsidRPr="00AE4DDA" w:rsidRDefault="0058032D" w:rsidP="001D7430">
            <w:pPr>
              <w:autoSpaceDE w:val="0"/>
              <w:autoSpaceDN w:val="0"/>
              <w:adjustRightInd w:val="0"/>
              <w:jc w:val="right"/>
              <w:rPr>
                <w:rFonts w:ascii="Arial" w:hAnsi="Arial" w:cs="Arial"/>
                <w:color w:val="0070C0"/>
                <w:sz w:val="20"/>
                <w:szCs w:val="20"/>
              </w:rPr>
            </w:pPr>
            <w:r w:rsidRPr="00AE4DDA">
              <w:rPr>
                <w:rFonts w:ascii="Arial" w:hAnsi="Arial" w:cs="Arial"/>
                <w:color w:val="0070C0"/>
                <w:sz w:val="20"/>
                <w:szCs w:val="20"/>
              </w:rPr>
              <w:t>1.769.180</w:t>
            </w:r>
          </w:p>
        </w:tc>
        <w:tc>
          <w:tcPr>
            <w:tcW w:w="1554" w:type="dxa"/>
          </w:tcPr>
          <w:p w:rsidR="0058032D" w:rsidRPr="005C062A" w:rsidRDefault="0058032D" w:rsidP="00262202">
            <w:pPr>
              <w:autoSpaceDE w:val="0"/>
              <w:autoSpaceDN w:val="0"/>
              <w:adjustRightInd w:val="0"/>
              <w:jc w:val="right"/>
              <w:rPr>
                <w:rFonts w:ascii="Arial" w:hAnsi="Arial" w:cs="Arial"/>
                <w:color w:val="0070C0"/>
                <w:sz w:val="20"/>
                <w:szCs w:val="20"/>
              </w:rPr>
            </w:pPr>
          </w:p>
          <w:p w:rsidR="0058032D" w:rsidRPr="005C062A" w:rsidRDefault="0058032D" w:rsidP="00262202">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181.377</w:t>
            </w:r>
          </w:p>
        </w:tc>
        <w:tc>
          <w:tcPr>
            <w:tcW w:w="1559" w:type="dxa"/>
          </w:tcPr>
          <w:p w:rsidR="0058032D" w:rsidRPr="005C062A" w:rsidRDefault="0058032D" w:rsidP="001D7430">
            <w:pPr>
              <w:autoSpaceDE w:val="0"/>
              <w:autoSpaceDN w:val="0"/>
              <w:adjustRightInd w:val="0"/>
              <w:jc w:val="right"/>
              <w:rPr>
                <w:rFonts w:ascii="Arial" w:hAnsi="Arial" w:cs="Arial"/>
                <w:color w:val="0070C0"/>
                <w:sz w:val="20"/>
                <w:szCs w:val="20"/>
              </w:rPr>
            </w:pPr>
          </w:p>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334.023</w:t>
            </w:r>
          </w:p>
        </w:tc>
        <w:tc>
          <w:tcPr>
            <w:tcW w:w="851" w:type="dxa"/>
          </w:tcPr>
          <w:p w:rsidR="0058032D" w:rsidRPr="005C062A" w:rsidRDefault="0058032D" w:rsidP="001D7430">
            <w:pPr>
              <w:autoSpaceDE w:val="0"/>
              <w:autoSpaceDN w:val="0"/>
              <w:adjustRightInd w:val="0"/>
              <w:jc w:val="right"/>
              <w:rPr>
                <w:rFonts w:ascii="Arial" w:hAnsi="Arial" w:cs="Arial"/>
                <w:color w:val="0070C0"/>
                <w:sz w:val="20"/>
                <w:szCs w:val="20"/>
              </w:rPr>
            </w:pPr>
          </w:p>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19</w:t>
            </w:r>
          </w:p>
        </w:tc>
        <w:tc>
          <w:tcPr>
            <w:tcW w:w="807" w:type="dxa"/>
          </w:tcPr>
          <w:p w:rsidR="0058032D" w:rsidRPr="005C062A" w:rsidRDefault="0058032D" w:rsidP="001D7430">
            <w:pPr>
              <w:autoSpaceDE w:val="0"/>
              <w:autoSpaceDN w:val="0"/>
              <w:adjustRightInd w:val="0"/>
              <w:jc w:val="right"/>
              <w:rPr>
                <w:rFonts w:ascii="Arial" w:hAnsi="Arial" w:cs="Arial"/>
                <w:color w:val="0070C0"/>
                <w:sz w:val="20"/>
                <w:szCs w:val="20"/>
              </w:rPr>
            </w:pPr>
          </w:p>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184</w:t>
            </w:r>
          </w:p>
        </w:tc>
      </w:tr>
      <w:tr w:rsidR="0058032D" w:rsidRPr="00215865">
        <w:trPr>
          <w:trHeight w:val="428"/>
          <w:jc w:val="center"/>
        </w:trPr>
        <w:tc>
          <w:tcPr>
            <w:tcW w:w="3037" w:type="dxa"/>
          </w:tcPr>
          <w:p w:rsidR="0058032D" w:rsidRPr="00AE4DDA" w:rsidRDefault="0058032D" w:rsidP="001D7430">
            <w:pPr>
              <w:autoSpaceDE w:val="0"/>
              <w:autoSpaceDN w:val="0"/>
              <w:adjustRightInd w:val="0"/>
              <w:rPr>
                <w:rFonts w:ascii="Arial" w:hAnsi="Arial" w:cs="Arial"/>
                <w:color w:val="0070C0"/>
                <w:sz w:val="20"/>
                <w:szCs w:val="20"/>
              </w:rPr>
            </w:pPr>
            <w:r w:rsidRPr="00AE4DDA">
              <w:rPr>
                <w:rFonts w:ascii="Arial" w:hAnsi="Arial" w:cs="Arial"/>
                <w:color w:val="0070C0"/>
                <w:sz w:val="20"/>
                <w:szCs w:val="20"/>
              </w:rPr>
              <w:t>Nakna. od taksi i prih.od pruž. javnih usluga</w:t>
            </w:r>
          </w:p>
        </w:tc>
        <w:tc>
          <w:tcPr>
            <w:tcW w:w="1403" w:type="dxa"/>
          </w:tcPr>
          <w:p w:rsidR="0058032D" w:rsidRPr="00AE4DDA" w:rsidRDefault="0058032D" w:rsidP="001D7430">
            <w:pPr>
              <w:autoSpaceDE w:val="0"/>
              <w:autoSpaceDN w:val="0"/>
              <w:adjustRightInd w:val="0"/>
              <w:jc w:val="right"/>
              <w:rPr>
                <w:rFonts w:ascii="Arial" w:hAnsi="Arial" w:cs="Arial"/>
                <w:color w:val="0070C0"/>
                <w:sz w:val="20"/>
                <w:szCs w:val="20"/>
              </w:rPr>
            </w:pPr>
          </w:p>
          <w:p w:rsidR="0058032D" w:rsidRPr="00AE4DDA" w:rsidRDefault="0058032D" w:rsidP="001D7430">
            <w:pPr>
              <w:autoSpaceDE w:val="0"/>
              <w:autoSpaceDN w:val="0"/>
              <w:adjustRightInd w:val="0"/>
              <w:jc w:val="right"/>
              <w:rPr>
                <w:rFonts w:ascii="Arial" w:hAnsi="Arial" w:cs="Arial"/>
                <w:color w:val="0070C0"/>
                <w:sz w:val="20"/>
                <w:szCs w:val="20"/>
              </w:rPr>
            </w:pPr>
            <w:r w:rsidRPr="00AE4DDA">
              <w:rPr>
                <w:rFonts w:ascii="Arial" w:hAnsi="Arial" w:cs="Arial"/>
                <w:color w:val="0070C0"/>
                <w:sz w:val="20"/>
                <w:szCs w:val="20"/>
              </w:rPr>
              <w:t>2.478.666</w:t>
            </w:r>
          </w:p>
        </w:tc>
        <w:tc>
          <w:tcPr>
            <w:tcW w:w="1554" w:type="dxa"/>
          </w:tcPr>
          <w:p w:rsidR="0058032D" w:rsidRPr="005C062A" w:rsidRDefault="0058032D" w:rsidP="00262202">
            <w:pPr>
              <w:autoSpaceDE w:val="0"/>
              <w:autoSpaceDN w:val="0"/>
              <w:adjustRightInd w:val="0"/>
              <w:jc w:val="right"/>
              <w:rPr>
                <w:rFonts w:ascii="Arial" w:hAnsi="Arial" w:cs="Arial"/>
                <w:color w:val="0070C0"/>
                <w:sz w:val="20"/>
                <w:szCs w:val="20"/>
              </w:rPr>
            </w:pPr>
          </w:p>
          <w:p w:rsidR="0058032D" w:rsidRPr="005C062A" w:rsidRDefault="0058032D" w:rsidP="00262202">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1.361.864</w:t>
            </w:r>
          </w:p>
        </w:tc>
        <w:tc>
          <w:tcPr>
            <w:tcW w:w="1559" w:type="dxa"/>
          </w:tcPr>
          <w:p w:rsidR="0058032D" w:rsidRPr="005C062A" w:rsidRDefault="0058032D" w:rsidP="001D7430">
            <w:pPr>
              <w:autoSpaceDE w:val="0"/>
              <w:autoSpaceDN w:val="0"/>
              <w:adjustRightInd w:val="0"/>
              <w:jc w:val="right"/>
              <w:rPr>
                <w:rFonts w:ascii="Arial" w:hAnsi="Arial" w:cs="Arial"/>
                <w:color w:val="0070C0"/>
                <w:sz w:val="20"/>
                <w:szCs w:val="20"/>
              </w:rPr>
            </w:pPr>
          </w:p>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1.918.866</w:t>
            </w:r>
          </w:p>
        </w:tc>
        <w:tc>
          <w:tcPr>
            <w:tcW w:w="851" w:type="dxa"/>
          </w:tcPr>
          <w:p w:rsidR="0058032D" w:rsidRPr="005C062A" w:rsidRDefault="0058032D" w:rsidP="001D7430">
            <w:pPr>
              <w:autoSpaceDE w:val="0"/>
              <w:autoSpaceDN w:val="0"/>
              <w:adjustRightInd w:val="0"/>
              <w:jc w:val="right"/>
              <w:rPr>
                <w:rFonts w:ascii="Arial" w:hAnsi="Arial" w:cs="Arial"/>
                <w:color w:val="0070C0"/>
                <w:sz w:val="20"/>
                <w:szCs w:val="20"/>
              </w:rPr>
            </w:pPr>
          </w:p>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77</w:t>
            </w:r>
          </w:p>
        </w:tc>
        <w:tc>
          <w:tcPr>
            <w:tcW w:w="807" w:type="dxa"/>
          </w:tcPr>
          <w:p w:rsidR="0058032D" w:rsidRPr="005C062A" w:rsidRDefault="0058032D" w:rsidP="001D7430">
            <w:pPr>
              <w:autoSpaceDE w:val="0"/>
              <w:autoSpaceDN w:val="0"/>
              <w:adjustRightInd w:val="0"/>
              <w:jc w:val="right"/>
              <w:rPr>
                <w:rFonts w:ascii="Arial" w:hAnsi="Arial" w:cs="Arial"/>
                <w:color w:val="0070C0"/>
                <w:sz w:val="20"/>
                <w:szCs w:val="20"/>
              </w:rPr>
            </w:pPr>
          </w:p>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141</w:t>
            </w:r>
          </w:p>
        </w:tc>
      </w:tr>
      <w:tr w:rsidR="0058032D" w:rsidRPr="00215865">
        <w:trPr>
          <w:trHeight w:val="207"/>
          <w:jc w:val="center"/>
        </w:trPr>
        <w:tc>
          <w:tcPr>
            <w:tcW w:w="3037" w:type="dxa"/>
          </w:tcPr>
          <w:p w:rsidR="0058032D" w:rsidRPr="00AE4DDA" w:rsidRDefault="0058032D" w:rsidP="001D7430">
            <w:pPr>
              <w:autoSpaceDE w:val="0"/>
              <w:autoSpaceDN w:val="0"/>
              <w:adjustRightInd w:val="0"/>
              <w:rPr>
                <w:rFonts w:ascii="Arial" w:hAnsi="Arial" w:cs="Arial"/>
                <w:color w:val="0070C0"/>
                <w:sz w:val="20"/>
                <w:szCs w:val="20"/>
              </w:rPr>
            </w:pPr>
            <w:r w:rsidRPr="00AE4DDA">
              <w:rPr>
                <w:rFonts w:ascii="Arial" w:hAnsi="Arial" w:cs="Arial"/>
                <w:color w:val="0070C0"/>
                <w:sz w:val="20"/>
                <w:szCs w:val="20"/>
              </w:rPr>
              <w:t>Novčane kazne</w:t>
            </w:r>
          </w:p>
        </w:tc>
        <w:tc>
          <w:tcPr>
            <w:tcW w:w="1403" w:type="dxa"/>
          </w:tcPr>
          <w:p w:rsidR="0058032D" w:rsidRPr="00AE4DDA" w:rsidRDefault="0058032D" w:rsidP="001D7430">
            <w:pPr>
              <w:autoSpaceDE w:val="0"/>
              <w:autoSpaceDN w:val="0"/>
              <w:adjustRightInd w:val="0"/>
              <w:jc w:val="right"/>
              <w:rPr>
                <w:rFonts w:ascii="Arial" w:hAnsi="Arial" w:cs="Arial"/>
                <w:color w:val="0070C0"/>
                <w:sz w:val="20"/>
                <w:szCs w:val="20"/>
              </w:rPr>
            </w:pPr>
            <w:r w:rsidRPr="00AE4DDA">
              <w:rPr>
                <w:rFonts w:ascii="Arial" w:hAnsi="Arial" w:cs="Arial"/>
                <w:color w:val="0070C0"/>
                <w:sz w:val="20"/>
                <w:szCs w:val="20"/>
              </w:rPr>
              <w:t>184.808</w:t>
            </w:r>
          </w:p>
        </w:tc>
        <w:tc>
          <w:tcPr>
            <w:tcW w:w="1554" w:type="dxa"/>
          </w:tcPr>
          <w:p w:rsidR="0058032D" w:rsidRPr="005C062A" w:rsidRDefault="0058032D" w:rsidP="00262202">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140.378</w:t>
            </w:r>
          </w:p>
        </w:tc>
        <w:tc>
          <w:tcPr>
            <w:tcW w:w="1559" w:type="dxa"/>
          </w:tcPr>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168.262</w:t>
            </w:r>
          </w:p>
        </w:tc>
        <w:tc>
          <w:tcPr>
            <w:tcW w:w="851" w:type="dxa"/>
          </w:tcPr>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91</w:t>
            </w:r>
          </w:p>
        </w:tc>
        <w:tc>
          <w:tcPr>
            <w:tcW w:w="807" w:type="dxa"/>
          </w:tcPr>
          <w:p w:rsidR="0058032D" w:rsidRPr="005C062A" w:rsidRDefault="0058032D" w:rsidP="001D7430">
            <w:pPr>
              <w:autoSpaceDE w:val="0"/>
              <w:autoSpaceDN w:val="0"/>
              <w:adjustRightInd w:val="0"/>
              <w:jc w:val="right"/>
              <w:rPr>
                <w:rFonts w:ascii="Arial" w:hAnsi="Arial" w:cs="Arial"/>
                <w:color w:val="0070C0"/>
                <w:sz w:val="20"/>
                <w:szCs w:val="20"/>
              </w:rPr>
            </w:pPr>
            <w:r w:rsidRPr="005C062A">
              <w:rPr>
                <w:rFonts w:ascii="Arial" w:hAnsi="Arial" w:cs="Arial"/>
                <w:color w:val="0070C0"/>
                <w:sz w:val="20"/>
                <w:szCs w:val="20"/>
              </w:rPr>
              <w:t>120</w:t>
            </w:r>
          </w:p>
        </w:tc>
      </w:tr>
      <w:tr w:rsidR="0058032D" w:rsidRPr="00215865">
        <w:trPr>
          <w:trHeight w:val="414"/>
          <w:jc w:val="center"/>
        </w:trPr>
        <w:tc>
          <w:tcPr>
            <w:tcW w:w="3037" w:type="dxa"/>
          </w:tcPr>
          <w:p w:rsidR="0058032D" w:rsidRPr="00AE4DDA" w:rsidRDefault="0058032D" w:rsidP="001D7430">
            <w:pPr>
              <w:autoSpaceDE w:val="0"/>
              <w:autoSpaceDN w:val="0"/>
              <w:adjustRightInd w:val="0"/>
              <w:rPr>
                <w:rFonts w:ascii="Arial" w:hAnsi="Arial" w:cs="Arial"/>
                <w:b/>
                <w:bCs/>
                <w:color w:val="0070C0"/>
                <w:sz w:val="20"/>
                <w:szCs w:val="20"/>
                <w:lang w:val="it-IT"/>
              </w:rPr>
            </w:pPr>
            <w:r w:rsidRPr="00AE4DDA">
              <w:rPr>
                <w:rFonts w:ascii="Arial" w:hAnsi="Arial" w:cs="Arial"/>
                <w:b/>
                <w:bCs/>
                <w:color w:val="0070C0"/>
                <w:sz w:val="20"/>
                <w:szCs w:val="20"/>
                <w:lang w:val="it-IT"/>
              </w:rPr>
              <w:t xml:space="preserve">C. TEKUĆI TRANSFERI </w:t>
            </w:r>
          </w:p>
          <w:p w:rsidR="0058032D" w:rsidRPr="00AE4DDA" w:rsidRDefault="0058032D" w:rsidP="001D7430">
            <w:pPr>
              <w:autoSpaceDE w:val="0"/>
              <w:autoSpaceDN w:val="0"/>
              <w:adjustRightInd w:val="0"/>
              <w:rPr>
                <w:rFonts w:ascii="Arial" w:hAnsi="Arial" w:cs="Arial"/>
                <w:b/>
                <w:bCs/>
                <w:color w:val="0070C0"/>
                <w:sz w:val="20"/>
                <w:szCs w:val="20"/>
                <w:lang w:val="it-IT"/>
              </w:rPr>
            </w:pPr>
            <w:r w:rsidRPr="00AE4DDA">
              <w:rPr>
                <w:rFonts w:ascii="Arial" w:hAnsi="Arial" w:cs="Arial"/>
                <w:b/>
                <w:bCs/>
                <w:color w:val="0070C0"/>
                <w:sz w:val="20"/>
                <w:szCs w:val="20"/>
                <w:lang w:val="it-IT"/>
              </w:rPr>
              <w:t xml:space="preserve">    (TRANSFERI I DONACIJE)</w:t>
            </w:r>
          </w:p>
        </w:tc>
        <w:tc>
          <w:tcPr>
            <w:tcW w:w="1403" w:type="dxa"/>
          </w:tcPr>
          <w:p w:rsidR="0058032D" w:rsidRPr="00AE4DDA" w:rsidRDefault="0058032D" w:rsidP="001D7430">
            <w:pPr>
              <w:autoSpaceDE w:val="0"/>
              <w:autoSpaceDN w:val="0"/>
              <w:adjustRightInd w:val="0"/>
              <w:jc w:val="right"/>
              <w:rPr>
                <w:rFonts w:ascii="Arial" w:hAnsi="Arial" w:cs="Arial"/>
                <w:b/>
                <w:bCs/>
                <w:color w:val="0070C0"/>
                <w:sz w:val="20"/>
                <w:szCs w:val="20"/>
              </w:rPr>
            </w:pPr>
          </w:p>
          <w:p w:rsidR="0058032D" w:rsidRPr="00AE4DDA" w:rsidRDefault="0058032D" w:rsidP="001D7430">
            <w:pPr>
              <w:autoSpaceDE w:val="0"/>
              <w:autoSpaceDN w:val="0"/>
              <w:adjustRightInd w:val="0"/>
              <w:jc w:val="right"/>
              <w:rPr>
                <w:rFonts w:ascii="Arial" w:hAnsi="Arial" w:cs="Arial"/>
                <w:b/>
                <w:bCs/>
                <w:color w:val="0070C0"/>
                <w:sz w:val="20"/>
                <w:szCs w:val="20"/>
              </w:rPr>
            </w:pPr>
            <w:r w:rsidRPr="00AE4DDA">
              <w:rPr>
                <w:rFonts w:ascii="Arial" w:hAnsi="Arial" w:cs="Arial"/>
                <w:b/>
                <w:bCs/>
                <w:color w:val="0070C0"/>
                <w:sz w:val="20"/>
                <w:szCs w:val="20"/>
              </w:rPr>
              <w:t>11.095.694</w:t>
            </w:r>
          </w:p>
        </w:tc>
        <w:tc>
          <w:tcPr>
            <w:tcW w:w="1554" w:type="dxa"/>
          </w:tcPr>
          <w:p w:rsidR="0058032D" w:rsidRPr="005C062A" w:rsidRDefault="0058032D" w:rsidP="00262202">
            <w:pPr>
              <w:autoSpaceDE w:val="0"/>
              <w:autoSpaceDN w:val="0"/>
              <w:adjustRightInd w:val="0"/>
              <w:jc w:val="right"/>
              <w:rPr>
                <w:rFonts w:ascii="Arial" w:hAnsi="Arial" w:cs="Arial"/>
                <w:b/>
                <w:bCs/>
                <w:color w:val="0070C0"/>
                <w:sz w:val="20"/>
                <w:szCs w:val="20"/>
              </w:rPr>
            </w:pPr>
          </w:p>
          <w:p w:rsidR="0058032D" w:rsidRPr="005C062A" w:rsidRDefault="0058032D" w:rsidP="00262202">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1.881.368</w:t>
            </w:r>
          </w:p>
        </w:tc>
        <w:tc>
          <w:tcPr>
            <w:tcW w:w="1559" w:type="dxa"/>
          </w:tcPr>
          <w:p w:rsidR="0058032D" w:rsidRPr="005C062A" w:rsidRDefault="0058032D" w:rsidP="001D7430">
            <w:pPr>
              <w:autoSpaceDE w:val="0"/>
              <w:autoSpaceDN w:val="0"/>
              <w:adjustRightInd w:val="0"/>
              <w:jc w:val="right"/>
              <w:rPr>
                <w:rFonts w:ascii="Arial" w:hAnsi="Arial" w:cs="Arial"/>
                <w:b/>
                <w:bCs/>
                <w:color w:val="0070C0"/>
                <w:sz w:val="20"/>
                <w:szCs w:val="20"/>
              </w:rPr>
            </w:pPr>
          </w:p>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5.422.825</w:t>
            </w:r>
          </w:p>
        </w:tc>
        <w:tc>
          <w:tcPr>
            <w:tcW w:w="851" w:type="dxa"/>
          </w:tcPr>
          <w:p w:rsidR="0058032D" w:rsidRPr="005C062A" w:rsidRDefault="0058032D" w:rsidP="001D7430">
            <w:pPr>
              <w:autoSpaceDE w:val="0"/>
              <w:autoSpaceDN w:val="0"/>
              <w:adjustRightInd w:val="0"/>
              <w:jc w:val="right"/>
              <w:rPr>
                <w:rFonts w:ascii="Arial" w:hAnsi="Arial" w:cs="Arial"/>
                <w:b/>
                <w:bCs/>
                <w:color w:val="0070C0"/>
                <w:sz w:val="20"/>
                <w:szCs w:val="20"/>
              </w:rPr>
            </w:pPr>
          </w:p>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49</w:t>
            </w:r>
          </w:p>
        </w:tc>
        <w:tc>
          <w:tcPr>
            <w:tcW w:w="807" w:type="dxa"/>
          </w:tcPr>
          <w:p w:rsidR="0058032D" w:rsidRPr="005C062A" w:rsidRDefault="0058032D" w:rsidP="001D7430">
            <w:pPr>
              <w:autoSpaceDE w:val="0"/>
              <w:autoSpaceDN w:val="0"/>
              <w:adjustRightInd w:val="0"/>
              <w:jc w:val="right"/>
              <w:rPr>
                <w:rFonts w:ascii="Arial" w:hAnsi="Arial" w:cs="Arial"/>
                <w:b/>
                <w:bCs/>
                <w:color w:val="0070C0"/>
                <w:sz w:val="20"/>
                <w:szCs w:val="20"/>
              </w:rPr>
            </w:pPr>
          </w:p>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288</w:t>
            </w:r>
          </w:p>
        </w:tc>
      </w:tr>
      <w:tr w:rsidR="0058032D" w:rsidRPr="00215865">
        <w:trPr>
          <w:trHeight w:val="207"/>
          <w:jc w:val="center"/>
        </w:trPr>
        <w:tc>
          <w:tcPr>
            <w:tcW w:w="3037" w:type="dxa"/>
          </w:tcPr>
          <w:p w:rsidR="0058032D" w:rsidRPr="00AE4DDA" w:rsidRDefault="0058032D" w:rsidP="001D7430">
            <w:pPr>
              <w:autoSpaceDE w:val="0"/>
              <w:autoSpaceDN w:val="0"/>
              <w:adjustRightInd w:val="0"/>
              <w:rPr>
                <w:rFonts w:ascii="Arial" w:hAnsi="Arial" w:cs="Arial"/>
                <w:b/>
                <w:bCs/>
                <w:color w:val="0070C0"/>
                <w:sz w:val="20"/>
                <w:szCs w:val="20"/>
                <w:lang w:val="it-IT"/>
              </w:rPr>
            </w:pPr>
            <w:r w:rsidRPr="00AE4DDA">
              <w:rPr>
                <w:rFonts w:ascii="Arial" w:hAnsi="Arial" w:cs="Arial"/>
                <w:b/>
                <w:bCs/>
                <w:color w:val="0070C0"/>
                <w:sz w:val="20"/>
                <w:szCs w:val="20"/>
                <w:lang w:val="it-IT"/>
              </w:rPr>
              <w:t xml:space="preserve">D. PRIHODI PO OSNOVU </w:t>
            </w:r>
          </w:p>
          <w:p w:rsidR="0058032D" w:rsidRPr="00AE4DDA" w:rsidRDefault="0058032D" w:rsidP="001D7430">
            <w:pPr>
              <w:autoSpaceDE w:val="0"/>
              <w:autoSpaceDN w:val="0"/>
              <w:adjustRightInd w:val="0"/>
              <w:rPr>
                <w:rFonts w:ascii="Arial" w:hAnsi="Arial" w:cs="Arial"/>
                <w:b/>
                <w:bCs/>
                <w:color w:val="0070C0"/>
                <w:sz w:val="20"/>
                <w:szCs w:val="20"/>
                <w:lang w:val="it-IT"/>
              </w:rPr>
            </w:pPr>
            <w:r w:rsidRPr="00AE4DDA">
              <w:rPr>
                <w:rFonts w:ascii="Arial" w:hAnsi="Arial" w:cs="Arial"/>
                <w:b/>
                <w:bCs/>
                <w:color w:val="0070C0"/>
                <w:sz w:val="20"/>
                <w:szCs w:val="20"/>
                <w:lang w:val="it-IT"/>
              </w:rPr>
              <w:t xml:space="preserve">     ZAOSTALIH OBAVEZA  </w:t>
            </w:r>
          </w:p>
        </w:tc>
        <w:tc>
          <w:tcPr>
            <w:tcW w:w="1403" w:type="dxa"/>
          </w:tcPr>
          <w:p w:rsidR="0058032D" w:rsidRPr="00AE4DDA" w:rsidRDefault="0058032D" w:rsidP="001D7430">
            <w:pPr>
              <w:autoSpaceDE w:val="0"/>
              <w:autoSpaceDN w:val="0"/>
              <w:adjustRightInd w:val="0"/>
              <w:jc w:val="right"/>
              <w:rPr>
                <w:rFonts w:ascii="Arial" w:hAnsi="Arial" w:cs="Arial"/>
                <w:b/>
                <w:bCs/>
                <w:color w:val="0070C0"/>
                <w:sz w:val="20"/>
                <w:szCs w:val="20"/>
              </w:rPr>
            </w:pPr>
          </w:p>
          <w:p w:rsidR="0058032D" w:rsidRPr="00AE4DDA" w:rsidRDefault="0058032D" w:rsidP="001D7430">
            <w:pPr>
              <w:autoSpaceDE w:val="0"/>
              <w:autoSpaceDN w:val="0"/>
              <w:adjustRightInd w:val="0"/>
              <w:jc w:val="right"/>
              <w:rPr>
                <w:rFonts w:ascii="Arial" w:hAnsi="Arial" w:cs="Arial"/>
                <w:b/>
                <w:bCs/>
                <w:color w:val="0070C0"/>
                <w:sz w:val="20"/>
                <w:szCs w:val="20"/>
              </w:rPr>
            </w:pPr>
            <w:r w:rsidRPr="00AE4DDA">
              <w:rPr>
                <w:rFonts w:ascii="Arial" w:hAnsi="Arial" w:cs="Arial"/>
                <w:b/>
                <w:bCs/>
                <w:color w:val="0070C0"/>
                <w:sz w:val="20"/>
                <w:szCs w:val="20"/>
              </w:rPr>
              <w:t>3.525</w:t>
            </w:r>
          </w:p>
        </w:tc>
        <w:tc>
          <w:tcPr>
            <w:tcW w:w="1554" w:type="dxa"/>
          </w:tcPr>
          <w:p w:rsidR="0058032D" w:rsidRPr="005C062A" w:rsidRDefault="0058032D" w:rsidP="00262202">
            <w:pPr>
              <w:autoSpaceDE w:val="0"/>
              <w:autoSpaceDN w:val="0"/>
              <w:adjustRightInd w:val="0"/>
              <w:jc w:val="right"/>
              <w:rPr>
                <w:rFonts w:ascii="Arial" w:hAnsi="Arial" w:cs="Arial"/>
                <w:b/>
                <w:bCs/>
                <w:color w:val="0070C0"/>
                <w:sz w:val="20"/>
                <w:szCs w:val="20"/>
              </w:rPr>
            </w:pPr>
          </w:p>
          <w:p w:rsidR="0058032D" w:rsidRPr="005C062A" w:rsidRDefault="0058032D" w:rsidP="00262202">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2.316</w:t>
            </w:r>
          </w:p>
        </w:tc>
        <w:tc>
          <w:tcPr>
            <w:tcW w:w="1559" w:type="dxa"/>
          </w:tcPr>
          <w:p w:rsidR="0058032D" w:rsidRPr="005C062A" w:rsidRDefault="0058032D" w:rsidP="001D7430">
            <w:pPr>
              <w:autoSpaceDE w:val="0"/>
              <w:autoSpaceDN w:val="0"/>
              <w:adjustRightInd w:val="0"/>
              <w:jc w:val="right"/>
              <w:rPr>
                <w:rFonts w:ascii="Arial" w:hAnsi="Arial" w:cs="Arial"/>
                <w:b/>
                <w:bCs/>
                <w:color w:val="0070C0"/>
                <w:sz w:val="20"/>
                <w:szCs w:val="20"/>
              </w:rPr>
            </w:pPr>
          </w:p>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393</w:t>
            </w:r>
          </w:p>
        </w:tc>
        <w:tc>
          <w:tcPr>
            <w:tcW w:w="851" w:type="dxa"/>
          </w:tcPr>
          <w:p w:rsidR="0058032D" w:rsidRPr="005C062A" w:rsidRDefault="0058032D" w:rsidP="001D7430">
            <w:pPr>
              <w:autoSpaceDE w:val="0"/>
              <w:autoSpaceDN w:val="0"/>
              <w:adjustRightInd w:val="0"/>
              <w:jc w:val="right"/>
              <w:rPr>
                <w:rFonts w:ascii="Arial" w:hAnsi="Arial" w:cs="Arial"/>
                <w:b/>
                <w:bCs/>
                <w:color w:val="0070C0"/>
                <w:sz w:val="20"/>
                <w:szCs w:val="20"/>
              </w:rPr>
            </w:pPr>
          </w:p>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11</w:t>
            </w:r>
          </w:p>
        </w:tc>
        <w:tc>
          <w:tcPr>
            <w:tcW w:w="807" w:type="dxa"/>
          </w:tcPr>
          <w:p w:rsidR="0058032D" w:rsidRPr="005C062A" w:rsidRDefault="0058032D" w:rsidP="00F3192C">
            <w:pPr>
              <w:autoSpaceDE w:val="0"/>
              <w:autoSpaceDN w:val="0"/>
              <w:adjustRightInd w:val="0"/>
              <w:jc w:val="right"/>
              <w:rPr>
                <w:rFonts w:ascii="Arial" w:hAnsi="Arial" w:cs="Arial"/>
                <w:b/>
                <w:bCs/>
                <w:color w:val="0070C0"/>
                <w:sz w:val="20"/>
                <w:szCs w:val="20"/>
              </w:rPr>
            </w:pPr>
          </w:p>
          <w:p w:rsidR="0058032D" w:rsidRPr="005C062A" w:rsidRDefault="0058032D" w:rsidP="00F3192C">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17</w:t>
            </w:r>
          </w:p>
        </w:tc>
      </w:tr>
      <w:tr w:rsidR="0058032D" w:rsidRPr="006478DF">
        <w:trPr>
          <w:trHeight w:val="207"/>
          <w:jc w:val="center"/>
        </w:trPr>
        <w:tc>
          <w:tcPr>
            <w:tcW w:w="3037" w:type="dxa"/>
          </w:tcPr>
          <w:p w:rsidR="0058032D" w:rsidRPr="00AE4DDA" w:rsidRDefault="0058032D" w:rsidP="001D7430">
            <w:pPr>
              <w:autoSpaceDE w:val="0"/>
              <w:autoSpaceDN w:val="0"/>
              <w:adjustRightInd w:val="0"/>
              <w:rPr>
                <w:rFonts w:ascii="Arial" w:hAnsi="Arial" w:cs="Arial"/>
                <w:b/>
                <w:bCs/>
                <w:color w:val="0070C0"/>
                <w:sz w:val="20"/>
                <w:szCs w:val="20"/>
              </w:rPr>
            </w:pPr>
            <w:r w:rsidRPr="00AE4DDA">
              <w:rPr>
                <w:rFonts w:ascii="Arial" w:hAnsi="Arial" w:cs="Arial"/>
                <w:b/>
                <w:bCs/>
                <w:color w:val="0070C0"/>
                <w:sz w:val="20"/>
                <w:szCs w:val="20"/>
              </w:rPr>
              <w:t>E. KAPITALNI  PRIMICI</w:t>
            </w:r>
          </w:p>
        </w:tc>
        <w:tc>
          <w:tcPr>
            <w:tcW w:w="1403" w:type="dxa"/>
          </w:tcPr>
          <w:p w:rsidR="0058032D" w:rsidRPr="00AE4DDA" w:rsidRDefault="0058032D" w:rsidP="001D7430">
            <w:pPr>
              <w:autoSpaceDE w:val="0"/>
              <w:autoSpaceDN w:val="0"/>
              <w:adjustRightInd w:val="0"/>
              <w:jc w:val="right"/>
              <w:rPr>
                <w:rFonts w:ascii="Arial" w:hAnsi="Arial" w:cs="Arial"/>
                <w:b/>
                <w:bCs/>
                <w:color w:val="0070C0"/>
                <w:sz w:val="20"/>
                <w:szCs w:val="20"/>
              </w:rPr>
            </w:pPr>
            <w:r w:rsidRPr="00AE4DDA">
              <w:rPr>
                <w:rFonts w:ascii="Arial" w:hAnsi="Arial" w:cs="Arial"/>
                <w:b/>
                <w:bCs/>
                <w:color w:val="0070C0"/>
                <w:sz w:val="20"/>
                <w:szCs w:val="20"/>
              </w:rPr>
              <w:t>0</w:t>
            </w:r>
          </w:p>
        </w:tc>
        <w:tc>
          <w:tcPr>
            <w:tcW w:w="1554" w:type="dxa"/>
          </w:tcPr>
          <w:p w:rsidR="0058032D" w:rsidRPr="005C062A" w:rsidRDefault="0058032D" w:rsidP="00262202">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0</w:t>
            </w:r>
          </w:p>
        </w:tc>
        <w:tc>
          <w:tcPr>
            <w:tcW w:w="1559" w:type="dxa"/>
          </w:tcPr>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38.900</w:t>
            </w:r>
          </w:p>
        </w:tc>
        <w:tc>
          <w:tcPr>
            <w:tcW w:w="851" w:type="dxa"/>
          </w:tcPr>
          <w:p w:rsidR="0058032D" w:rsidRPr="005C062A" w:rsidRDefault="0058032D" w:rsidP="001D7430">
            <w:pPr>
              <w:autoSpaceDE w:val="0"/>
              <w:autoSpaceDN w:val="0"/>
              <w:adjustRightInd w:val="0"/>
              <w:jc w:val="right"/>
              <w:rPr>
                <w:rFonts w:ascii="Arial" w:hAnsi="Arial" w:cs="Arial"/>
                <w:b/>
                <w:bCs/>
                <w:color w:val="0070C0"/>
                <w:sz w:val="20"/>
                <w:szCs w:val="20"/>
              </w:rPr>
            </w:pPr>
          </w:p>
        </w:tc>
        <w:tc>
          <w:tcPr>
            <w:tcW w:w="807" w:type="dxa"/>
          </w:tcPr>
          <w:p w:rsidR="0058032D" w:rsidRPr="005C062A" w:rsidRDefault="0058032D" w:rsidP="001D7430">
            <w:pPr>
              <w:autoSpaceDE w:val="0"/>
              <w:autoSpaceDN w:val="0"/>
              <w:adjustRightInd w:val="0"/>
              <w:jc w:val="right"/>
              <w:rPr>
                <w:rFonts w:ascii="Arial" w:hAnsi="Arial" w:cs="Arial"/>
                <w:b/>
                <w:bCs/>
                <w:color w:val="0070C0"/>
                <w:sz w:val="20"/>
                <w:szCs w:val="20"/>
              </w:rPr>
            </w:pPr>
          </w:p>
        </w:tc>
      </w:tr>
      <w:tr w:rsidR="0058032D" w:rsidRPr="006478DF">
        <w:trPr>
          <w:trHeight w:val="207"/>
          <w:jc w:val="center"/>
        </w:trPr>
        <w:tc>
          <w:tcPr>
            <w:tcW w:w="3037" w:type="dxa"/>
          </w:tcPr>
          <w:p w:rsidR="0058032D" w:rsidRPr="00AE4DDA" w:rsidRDefault="0058032D" w:rsidP="001D7430">
            <w:pPr>
              <w:autoSpaceDE w:val="0"/>
              <w:autoSpaceDN w:val="0"/>
              <w:adjustRightInd w:val="0"/>
              <w:rPr>
                <w:rFonts w:ascii="Arial" w:hAnsi="Arial" w:cs="Arial"/>
                <w:b/>
                <w:bCs/>
                <w:color w:val="0070C0"/>
                <w:sz w:val="20"/>
                <w:szCs w:val="20"/>
              </w:rPr>
            </w:pPr>
            <w:r w:rsidRPr="00AE4DDA">
              <w:rPr>
                <w:rFonts w:ascii="Arial" w:hAnsi="Arial" w:cs="Arial"/>
                <w:b/>
                <w:bCs/>
                <w:color w:val="0070C0"/>
                <w:sz w:val="20"/>
                <w:szCs w:val="20"/>
              </w:rPr>
              <w:t>F. FINANSIRANJE</w:t>
            </w:r>
          </w:p>
        </w:tc>
        <w:tc>
          <w:tcPr>
            <w:tcW w:w="1403" w:type="dxa"/>
          </w:tcPr>
          <w:p w:rsidR="0058032D" w:rsidRPr="00AE4DDA" w:rsidRDefault="0058032D" w:rsidP="001D7430">
            <w:pPr>
              <w:autoSpaceDE w:val="0"/>
              <w:autoSpaceDN w:val="0"/>
              <w:adjustRightInd w:val="0"/>
              <w:jc w:val="right"/>
              <w:rPr>
                <w:rFonts w:ascii="Arial" w:hAnsi="Arial" w:cs="Arial"/>
                <w:b/>
                <w:bCs/>
                <w:color w:val="0070C0"/>
                <w:sz w:val="20"/>
                <w:szCs w:val="20"/>
              </w:rPr>
            </w:pPr>
            <w:r w:rsidRPr="00AE4DDA">
              <w:rPr>
                <w:rFonts w:ascii="Arial" w:hAnsi="Arial" w:cs="Arial"/>
                <w:b/>
                <w:bCs/>
                <w:color w:val="0070C0"/>
                <w:sz w:val="20"/>
                <w:szCs w:val="20"/>
              </w:rPr>
              <w:t>911.000</w:t>
            </w:r>
          </w:p>
        </w:tc>
        <w:tc>
          <w:tcPr>
            <w:tcW w:w="1554" w:type="dxa"/>
          </w:tcPr>
          <w:p w:rsidR="0058032D" w:rsidRPr="005C062A" w:rsidRDefault="0058032D" w:rsidP="00262202">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0</w:t>
            </w:r>
          </w:p>
        </w:tc>
        <w:tc>
          <w:tcPr>
            <w:tcW w:w="1559" w:type="dxa"/>
          </w:tcPr>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0</w:t>
            </w:r>
          </w:p>
        </w:tc>
        <w:tc>
          <w:tcPr>
            <w:tcW w:w="851" w:type="dxa"/>
          </w:tcPr>
          <w:p w:rsidR="0058032D" w:rsidRPr="005C062A" w:rsidRDefault="0058032D" w:rsidP="001D7430">
            <w:pPr>
              <w:autoSpaceDE w:val="0"/>
              <w:autoSpaceDN w:val="0"/>
              <w:adjustRightInd w:val="0"/>
              <w:jc w:val="right"/>
              <w:rPr>
                <w:rFonts w:ascii="Arial" w:hAnsi="Arial" w:cs="Arial"/>
                <w:b/>
                <w:bCs/>
                <w:color w:val="0070C0"/>
                <w:sz w:val="20"/>
                <w:szCs w:val="20"/>
              </w:rPr>
            </w:pPr>
          </w:p>
        </w:tc>
        <w:tc>
          <w:tcPr>
            <w:tcW w:w="807" w:type="dxa"/>
          </w:tcPr>
          <w:p w:rsidR="0058032D" w:rsidRPr="005C062A" w:rsidRDefault="0058032D" w:rsidP="001D7430">
            <w:pPr>
              <w:autoSpaceDE w:val="0"/>
              <w:autoSpaceDN w:val="0"/>
              <w:adjustRightInd w:val="0"/>
              <w:jc w:val="right"/>
              <w:rPr>
                <w:rFonts w:ascii="Arial" w:hAnsi="Arial" w:cs="Arial"/>
                <w:b/>
                <w:bCs/>
                <w:color w:val="0070C0"/>
                <w:sz w:val="20"/>
                <w:szCs w:val="20"/>
              </w:rPr>
            </w:pPr>
          </w:p>
        </w:tc>
      </w:tr>
      <w:tr w:rsidR="0058032D" w:rsidRPr="006478DF">
        <w:trPr>
          <w:trHeight w:val="64"/>
          <w:jc w:val="center"/>
        </w:trPr>
        <w:tc>
          <w:tcPr>
            <w:tcW w:w="3037" w:type="dxa"/>
          </w:tcPr>
          <w:p w:rsidR="0058032D" w:rsidRPr="00AE4DDA" w:rsidRDefault="0058032D" w:rsidP="001D7430">
            <w:pPr>
              <w:autoSpaceDE w:val="0"/>
              <w:autoSpaceDN w:val="0"/>
              <w:adjustRightInd w:val="0"/>
              <w:rPr>
                <w:rFonts w:ascii="Arial" w:hAnsi="Arial" w:cs="Arial"/>
                <w:b/>
                <w:bCs/>
                <w:color w:val="0070C0"/>
                <w:sz w:val="20"/>
                <w:szCs w:val="20"/>
              </w:rPr>
            </w:pPr>
            <w:r w:rsidRPr="00AE4DDA">
              <w:rPr>
                <w:rFonts w:ascii="Arial" w:hAnsi="Arial" w:cs="Arial"/>
                <w:b/>
                <w:bCs/>
                <w:color w:val="0070C0"/>
                <w:sz w:val="20"/>
                <w:szCs w:val="20"/>
              </w:rPr>
              <w:t>UKUPNO</w:t>
            </w:r>
          </w:p>
        </w:tc>
        <w:tc>
          <w:tcPr>
            <w:tcW w:w="1403" w:type="dxa"/>
          </w:tcPr>
          <w:p w:rsidR="0058032D" w:rsidRPr="00AE4DDA" w:rsidRDefault="0058032D" w:rsidP="001D7430">
            <w:pPr>
              <w:autoSpaceDE w:val="0"/>
              <w:autoSpaceDN w:val="0"/>
              <w:adjustRightInd w:val="0"/>
              <w:jc w:val="right"/>
              <w:rPr>
                <w:rFonts w:ascii="Arial" w:hAnsi="Arial" w:cs="Arial"/>
                <w:b/>
                <w:bCs/>
                <w:color w:val="0070C0"/>
                <w:sz w:val="20"/>
                <w:szCs w:val="20"/>
              </w:rPr>
            </w:pPr>
            <w:r w:rsidRPr="00AE4DDA">
              <w:rPr>
                <w:rFonts w:ascii="Arial" w:hAnsi="Arial" w:cs="Arial"/>
                <w:b/>
                <w:bCs/>
                <w:color w:val="0070C0"/>
                <w:sz w:val="20"/>
                <w:szCs w:val="20"/>
              </w:rPr>
              <w:t>42.364.576</w:t>
            </w:r>
          </w:p>
        </w:tc>
        <w:tc>
          <w:tcPr>
            <w:tcW w:w="1554" w:type="dxa"/>
          </w:tcPr>
          <w:p w:rsidR="0058032D" w:rsidRPr="005C062A" w:rsidRDefault="0058032D" w:rsidP="00262202">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22.542.416</w:t>
            </w:r>
          </w:p>
        </w:tc>
        <w:tc>
          <w:tcPr>
            <w:tcW w:w="1559" w:type="dxa"/>
          </w:tcPr>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27.342.845</w:t>
            </w:r>
          </w:p>
        </w:tc>
        <w:tc>
          <w:tcPr>
            <w:tcW w:w="851" w:type="dxa"/>
          </w:tcPr>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65</w:t>
            </w:r>
          </w:p>
        </w:tc>
        <w:tc>
          <w:tcPr>
            <w:tcW w:w="807" w:type="dxa"/>
          </w:tcPr>
          <w:p w:rsidR="0058032D" w:rsidRPr="005C062A" w:rsidRDefault="0058032D" w:rsidP="001D7430">
            <w:pPr>
              <w:autoSpaceDE w:val="0"/>
              <w:autoSpaceDN w:val="0"/>
              <w:adjustRightInd w:val="0"/>
              <w:jc w:val="right"/>
              <w:rPr>
                <w:rFonts w:ascii="Arial" w:hAnsi="Arial" w:cs="Arial"/>
                <w:b/>
                <w:bCs/>
                <w:color w:val="0070C0"/>
                <w:sz w:val="20"/>
                <w:szCs w:val="20"/>
              </w:rPr>
            </w:pPr>
            <w:r w:rsidRPr="005C062A">
              <w:rPr>
                <w:rFonts w:ascii="Arial" w:hAnsi="Arial" w:cs="Arial"/>
                <w:b/>
                <w:bCs/>
                <w:color w:val="0070C0"/>
                <w:sz w:val="20"/>
                <w:szCs w:val="20"/>
              </w:rPr>
              <w:t>121</w:t>
            </w:r>
          </w:p>
        </w:tc>
      </w:tr>
    </w:tbl>
    <w:p w:rsidR="0058032D" w:rsidRPr="00215865" w:rsidRDefault="0058032D" w:rsidP="008C3C62">
      <w:pPr>
        <w:autoSpaceDE w:val="0"/>
        <w:autoSpaceDN w:val="0"/>
        <w:adjustRightInd w:val="0"/>
        <w:jc w:val="both"/>
        <w:rPr>
          <w:color w:val="0000FF"/>
          <w:lang w:val="it-IT"/>
        </w:rPr>
      </w:pPr>
    </w:p>
    <w:p w:rsidR="0058032D" w:rsidRDefault="0058032D" w:rsidP="008C3C62">
      <w:pPr>
        <w:autoSpaceDE w:val="0"/>
        <w:autoSpaceDN w:val="0"/>
        <w:adjustRightInd w:val="0"/>
        <w:jc w:val="both"/>
        <w:rPr>
          <w:lang w:val="it-IT"/>
        </w:rPr>
      </w:pPr>
    </w:p>
    <w:p w:rsidR="0058032D" w:rsidRPr="005C062A" w:rsidRDefault="0058032D" w:rsidP="008C3C62">
      <w:pPr>
        <w:pStyle w:val="Heading7"/>
        <w:jc w:val="left"/>
        <w:rPr>
          <w:rFonts w:ascii="Arial" w:hAnsi="Arial" w:cs="Arial"/>
          <w:i w:val="0"/>
          <w:iCs w:val="0"/>
          <w:color w:val="0070C0"/>
          <w:sz w:val="22"/>
          <w:szCs w:val="22"/>
        </w:rPr>
      </w:pPr>
      <w:r w:rsidRPr="005C062A">
        <w:rPr>
          <w:rFonts w:ascii="Arial" w:hAnsi="Arial" w:cs="Arial"/>
          <w:i w:val="0"/>
          <w:iCs w:val="0"/>
          <w:color w:val="0070C0"/>
          <w:sz w:val="22"/>
          <w:szCs w:val="22"/>
        </w:rPr>
        <w:t>POREZNI PRIHODI</w:t>
      </w:r>
    </w:p>
    <w:p w:rsidR="0058032D" w:rsidRPr="005C062A" w:rsidRDefault="0058032D" w:rsidP="008C3C62">
      <w:pPr>
        <w:autoSpaceDE w:val="0"/>
        <w:autoSpaceDN w:val="0"/>
        <w:adjustRightInd w:val="0"/>
        <w:jc w:val="both"/>
        <w:rPr>
          <w:rFonts w:ascii="Arial" w:hAnsi="Arial" w:cs="Arial"/>
          <w:b/>
          <w:bCs/>
          <w:color w:val="0070C0"/>
          <w:lang w:val="it-IT"/>
        </w:rPr>
      </w:pPr>
    </w:p>
    <w:p w:rsidR="0058032D" w:rsidRPr="005323A0" w:rsidRDefault="0058032D" w:rsidP="008C3C62">
      <w:pPr>
        <w:autoSpaceDE w:val="0"/>
        <w:autoSpaceDN w:val="0"/>
        <w:adjustRightInd w:val="0"/>
        <w:ind w:firstLine="720"/>
        <w:jc w:val="both"/>
        <w:rPr>
          <w:rFonts w:ascii="Arial" w:hAnsi="Arial" w:cs="Arial"/>
          <w:color w:val="0070C0"/>
          <w:lang w:val="it-IT"/>
        </w:rPr>
      </w:pPr>
      <w:r w:rsidRPr="005C062A">
        <w:rPr>
          <w:rFonts w:ascii="Arial" w:hAnsi="Arial" w:cs="Arial"/>
          <w:color w:val="0070C0"/>
          <w:lang w:val="it-IT"/>
        </w:rPr>
        <w:t>Prihodi od poreza za 9</w:t>
      </w:r>
      <w:r w:rsidRPr="005323A0">
        <w:rPr>
          <w:rFonts w:ascii="Arial" w:hAnsi="Arial" w:cs="Arial"/>
          <w:color w:val="0070C0"/>
          <w:lang w:val="it-IT"/>
        </w:rPr>
        <w:t xml:space="preserve"> mjeseci 2014. godine ostvareni su u iznosu </w:t>
      </w:r>
      <w:r w:rsidRPr="00802803">
        <w:rPr>
          <w:rFonts w:ascii="Arial" w:hAnsi="Arial" w:cs="Arial"/>
          <w:color w:val="0070C0"/>
          <w:lang w:val="it-IT"/>
        </w:rPr>
        <w:t>od 19.459.576 KM</w:t>
      </w:r>
      <w:r w:rsidRPr="00330A03">
        <w:rPr>
          <w:rFonts w:ascii="Arial" w:hAnsi="Arial" w:cs="Arial"/>
          <w:lang w:val="it-IT"/>
        </w:rPr>
        <w:t xml:space="preserve"> </w:t>
      </w:r>
      <w:r w:rsidRPr="005323A0">
        <w:rPr>
          <w:rFonts w:ascii="Arial" w:hAnsi="Arial" w:cs="Arial"/>
          <w:color w:val="0070C0"/>
          <w:lang w:val="it-IT"/>
        </w:rPr>
        <w:t>što je</w:t>
      </w:r>
      <w:r w:rsidRPr="00330A03">
        <w:rPr>
          <w:rFonts w:ascii="Arial" w:hAnsi="Arial" w:cs="Arial"/>
          <w:lang w:val="it-IT"/>
        </w:rPr>
        <w:t xml:space="preserve"> </w:t>
      </w:r>
      <w:r w:rsidRPr="0056614C">
        <w:rPr>
          <w:rFonts w:ascii="Arial" w:hAnsi="Arial" w:cs="Arial"/>
          <w:color w:val="0070C0"/>
          <w:lang w:val="it-IT"/>
        </w:rPr>
        <w:t>75% od planiranog</w:t>
      </w:r>
      <w:r w:rsidRPr="005323A0">
        <w:rPr>
          <w:rFonts w:ascii="Arial" w:hAnsi="Arial" w:cs="Arial"/>
          <w:color w:val="0070C0"/>
          <w:lang w:val="it-IT"/>
        </w:rPr>
        <w:t xml:space="preserve"> Budžetom za 2014. godinu </w:t>
      </w:r>
      <w:r w:rsidRPr="0056614C">
        <w:rPr>
          <w:rFonts w:ascii="Arial" w:hAnsi="Arial" w:cs="Arial"/>
          <w:color w:val="0070C0"/>
          <w:lang w:val="it-IT"/>
        </w:rPr>
        <w:t>i 3%  više u odnosu</w:t>
      </w:r>
      <w:r w:rsidRPr="005323A0">
        <w:rPr>
          <w:rFonts w:ascii="Arial" w:hAnsi="Arial" w:cs="Arial"/>
          <w:color w:val="0070C0"/>
          <w:lang w:val="it-IT"/>
        </w:rPr>
        <w:t xml:space="preserve"> na isti period 2013. godine. Prihode od poreza čine:</w:t>
      </w:r>
    </w:p>
    <w:p w:rsidR="0058032D" w:rsidRPr="001E07FD" w:rsidRDefault="0058032D" w:rsidP="008C3C62">
      <w:pPr>
        <w:autoSpaceDE w:val="0"/>
        <w:autoSpaceDN w:val="0"/>
        <w:adjustRightInd w:val="0"/>
        <w:jc w:val="both"/>
        <w:rPr>
          <w:rFonts w:ascii="Arial" w:hAnsi="Arial" w:cs="Arial"/>
          <w:b/>
          <w:bCs/>
          <w:color w:val="0000FF"/>
          <w:lang w:val="it-IT"/>
        </w:rPr>
      </w:pPr>
    </w:p>
    <w:p w:rsidR="0058032D" w:rsidRPr="003777F2" w:rsidRDefault="000B1C06" w:rsidP="008C3C62">
      <w:pPr>
        <w:autoSpaceDE w:val="0"/>
        <w:autoSpaceDN w:val="0"/>
        <w:adjustRightInd w:val="0"/>
        <w:ind w:firstLine="720"/>
        <w:jc w:val="both"/>
        <w:rPr>
          <w:rFonts w:ascii="Arial" w:hAnsi="Arial" w:cs="Arial"/>
          <w:color w:val="0070C0"/>
          <w:lang w:val="it-IT"/>
        </w:rPr>
      </w:pPr>
      <w:r w:rsidRPr="000B1C0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0" o:spid="_x0000_s1026" type="#_x0000_t75" style="position:absolute;left:0;text-align:left;margin-left:30pt;margin-top:8pt;width:0;height:0;z-index:251658240;visibility:visible;mso-wrap-distance-right:173.95pt;mso-wrap-distance-bottom:5.35pt">
            <o:lock v:ext="edit" aspectratio="f"/>
          </v:shape>
        </w:pict>
      </w:r>
      <w:r w:rsidR="0058032D" w:rsidRPr="0056614C">
        <w:rPr>
          <w:rFonts w:ascii="Arial" w:hAnsi="Arial" w:cs="Arial"/>
          <w:b/>
          <w:bCs/>
          <w:color w:val="0070C0"/>
          <w:lang w:val="it-IT"/>
        </w:rPr>
        <w:t>Porez na dobit pojedinaca i preduzeća</w:t>
      </w:r>
      <w:r w:rsidR="0058032D" w:rsidRPr="0056614C">
        <w:rPr>
          <w:rFonts w:ascii="Arial" w:hAnsi="Arial" w:cs="Arial"/>
          <w:color w:val="0070C0"/>
          <w:lang w:val="it-IT"/>
        </w:rPr>
        <w:t xml:space="preserve"> za 9 mjeseci 2014. godine ostvaren je u iznosu od 190.869 KM što je 88% od planiranog za 2014. godinu i za 28% više u odnosu na isti period 2013.godine. Navedeni prihodi se u najvećem dijelu odnose</w:t>
      </w:r>
      <w:r w:rsidR="0058032D" w:rsidRPr="003777F2">
        <w:rPr>
          <w:rFonts w:ascii="Arial" w:hAnsi="Arial" w:cs="Arial"/>
          <w:color w:val="0070C0"/>
          <w:lang w:val="it-IT"/>
        </w:rPr>
        <w:t xml:space="preserve"> na uplate poreza na dobit </w:t>
      </w:r>
      <w:r w:rsidR="0058032D" w:rsidRPr="0056614C">
        <w:rPr>
          <w:rFonts w:ascii="Arial" w:hAnsi="Arial" w:cs="Arial"/>
          <w:color w:val="0070C0"/>
          <w:lang w:val="it-IT"/>
        </w:rPr>
        <w:t xml:space="preserve">preduzeća (190.535 KM), a koji je </w:t>
      </w:r>
      <w:r w:rsidR="0058032D" w:rsidRPr="0056614C">
        <w:rPr>
          <w:rFonts w:ascii="Arial" w:hAnsi="Arial" w:cs="Arial"/>
          <w:color w:val="0070C0"/>
          <w:lang w:val="hr-HR"/>
        </w:rPr>
        <w:t>regulisan Zakonom</w:t>
      </w:r>
      <w:r w:rsidR="0058032D" w:rsidRPr="003777F2">
        <w:rPr>
          <w:rFonts w:ascii="Arial" w:hAnsi="Arial" w:cs="Arial"/>
          <w:color w:val="0070C0"/>
          <w:lang w:val="hr-HR"/>
        </w:rPr>
        <w:t xml:space="preserve"> o porezu na dobit («Službene novine Federacije Bosne i Hercegovine», broj: 97/07, 14/08, 39/09).</w:t>
      </w:r>
    </w:p>
    <w:p w:rsidR="0058032D" w:rsidRPr="003777F2" w:rsidRDefault="0058032D" w:rsidP="008C3C62">
      <w:pPr>
        <w:autoSpaceDE w:val="0"/>
        <w:autoSpaceDN w:val="0"/>
        <w:adjustRightInd w:val="0"/>
        <w:ind w:firstLine="720"/>
        <w:jc w:val="both"/>
        <w:rPr>
          <w:rFonts w:ascii="Arial" w:hAnsi="Arial" w:cs="Arial"/>
          <w:color w:val="0070C0"/>
          <w:lang w:val="it-IT"/>
        </w:rPr>
      </w:pPr>
    </w:p>
    <w:p w:rsidR="0058032D" w:rsidRPr="003777F2" w:rsidRDefault="0058032D" w:rsidP="008C3C62">
      <w:pPr>
        <w:shd w:val="clear" w:color="auto" w:fill="FFFFFF"/>
        <w:ind w:firstLine="720"/>
        <w:jc w:val="both"/>
        <w:rPr>
          <w:rFonts w:ascii="Arial" w:hAnsi="Arial" w:cs="Arial"/>
          <w:color w:val="0070C0"/>
          <w:lang w:val="it-IT"/>
        </w:rPr>
      </w:pPr>
      <w:r w:rsidRPr="0056614C">
        <w:rPr>
          <w:rFonts w:ascii="Arial" w:hAnsi="Arial" w:cs="Arial"/>
          <w:b/>
          <w:bCs/>
          <w:color w:val="0070C0"/>
          <w:lang w:val="it-IT"/>
        </w:rPr>
        <w:t xml:space="preserve">Porez na plaću i radnu snagu (zaostale uplate) </w:t>
      </w:r>
      <w:r w:rsidRPr="0056614C">
        <w:rPr>
          <w:rFonts w:ascii="Arial" w:hAnsi="Arial" w:cs="Arial"/>
          <w:color w:val="0070C0"/>
          <w:lang w:val="it-IT"/>
        </w:rPr>
        <w:t xml:space="preserve">ostvareni su u iznosu od  1.517 KM što je 13% od plana ove vrste prihoda za 2014. </w:t>
      </w:r>
      <w:r w:rsidRPr="00342A9A">
        <w:rPr>
          <w:rFonts w:ascii="Arial" w:hAnsi="Arial" w:cs="Arial"/>
          <w:color w:val="0070C0"/>
          <w:lang w:val="it-IT"/>
        </w:rPr>
        <w:t>godinu i 81% manje  u odnosu</w:t>
      </w:r>
      <w:r w:rsidRPr="003777F2">
        <w:rPr>
          <w:rFonts w:ascii="Arial" w:hAnsi="Arial" w:cs="Arial"/>
          <w:color w:val="0070C0"/>
          <w:lang w:val="it-IT"/>
        </w:rPr>
        <w:t xml:space="preserve"> na isti period 2013. godine. </w:t>
      </w:r>
      <w:r w:rsidRPr="003777F2">
        <w:rPr>
          <w:rFonts w:ascii="Arial" w:hAnsi="Arial" w:cs="Arial"/>
          <w:color w:val="0070C0"/>
          <w:shd w:val="clear" w:color="auto" w:fill="FFFFFF"/>
          <w:lang w:val="it-IT"/>
        </w:rPr>
        <w:t>Nakon donošenja Zakona o porezu na dohodak, porez na plaću je zamjenjen porezom na dohodak te svi prihodi koji su ostvareni po osnovu poreza na plaću ustvari predstavljaju izmirenje obaveza iz ranijih godina (period do 2009. godine).</w:t>
      </w:r>
    </w:p>
    <w:p w:rsidR="0058032D" w:rsidRPr="00383565" w:rsidRDefault="0058032D" w:rsidP="008C3C62">
      <w:pPr>
        <w:shd w:val="clear" w:color="auto" w:fill="FFFFFF"/>
        <w:ind w:firstLine="720"/>
        <w:jc w:val="both"/>
        <w:rPr>
          <w:rFonts w:ascii="Arial" w:hAnsi="Arial" w:cs="Arial"/>
          <w:b/>
          <w:bCs/>
          <w:lang w:val="it-IT"/>
        </w:rPr>
      </w:pPr>
    </w:p>
    <w:p w:rsidR="0058032D" w:rsidRPr="003777F2" w:rsidRDefault="0058032D" w:rsidP="008C3C62">
      <w:pPr>
        <w:ind w:firstLine="720"/>
        <w:jc w:val="both"/>
        <w:rPr>
          <w:rFonts w:ascii="Arial" w:hAnsi="Arial" w:cs="Arial"/>
          <w:b/>
          <w:bCs/>
          <w:color w:val="0070C0"/>
          <w:lang w:val="hr-HR"/>
        </w:rPr>
      </w:pPr>
      <w:r w:rsidRPr="003777F2">
        <w:rPr>
          <w:rFonts w:ascii="Arial" w:hAnsi="Arial" w:cs="Arial"/>
          <w:b/>
          <w:bCs/>
          <w:color w:val="0070C0"/>
          <w:lang w:val="it-IT"/>
        </w:rPr>
        <w:t xml:space="preserve">Porez na imovinu  </w:t>
      </w:r>
      <w:r w:rsidRPr="003777F2">
        <w:rPr>
          <w:rFonts w:ascii="Arial" w:hAnsi="Arial" w:cs="Arial"/>
          <w:color w:val="0070C0"/>
          <w:lang w:val="it-IT"/>
        </w:rPr>
        <w:t>ostvaren je u</w:t>
      </w:r>
      <w:r w:rsidRPr="003777F2">
        <w:rPr>
          <w:rFonts w:ascii="Arial" w:hAnsi="Arial" w:cs="Arial"/>
          <w:b/>
          <w:bCs/>
          <w:color w:val="0070C0"/>
          <w:lang w:val="it-IT"/>
        </w:rPr>
        <w:t xml:space="preserve"> </w:t>
      </w:r>
      <w:r w:rsidRPr="003777F2">
        <w:rPr>
          <w:rFonts w:ascii="Arial" w:hAnsi="Arial" w:cs="Arial"/>
          <w:color w:val="0070C0"/>
          <w:lang w:val="it-IT"/>
        </w:rPr>
        <w:t xml:space="preserve">iznosu </w:t>
      </w:r>
      <w:r w:rsidRPr="00342A9A">
        <w:rPr>
          <w:rFonts w:ascii="Arial" w:hAnsi="Arial" w:cs="Arial"/>
          <w:color w:val="0070C0"/>
          <w:lang w:val="it-IT"/>
        </w:rPr>
        <w:t>od 180.116 KM što je 46% od planiranog Budžetom za 2013. godinu i 6% manje u odnosu  na isti period 2013. godine</w:t>
      </w:r>
      <w:r w:rsidRPr="003777F2">
        <w:rPr>
          <w:rFonts w:ascii="Arial" w:hAnsi="Arial" w:cs="Arial"/>
          <w:color w:val="0070C0"/>
          <w:lang w:val="it-IT"/>
        </w:rPr>
        <w:t xml:space="preserve">. Ova vrsta </w:t>
      </w:r>
      <w:r w:rsidRPr="003777F2">
        <w:rPr>
          <w:rFonts w:ascii="Arial" w:hAnsi="Arial" w:cs="Arial"/>
          <w:color w:val="0070C0"/>
          <w:lang w:val="it-IT"/>
        </w:rPr>
        <w:lastRenderedPageBreak/>
        <w:t xml:space="preserve">poreza </w:t>
      </w:r>
      <w:r w:rsidRPr="003777F2">
        <w:rPr>
          <w:rFonts w:ascii="Arial" w:hAnsi="Arial" w:cs="Arial"/>
          <w:color w:val="0070C0"/>
          <w:lang w:val="hr-HR"/>
        </w:rPr>
        <w:t>regulisana je Zakonom o porezu na imovinu, naslijeđe i poklon («Službene novine Bosansko-podrinjskog kantona Goražde», broj: 7/09, 4/13). Naime, navedena grupa poreza iz godine u godinu ima tende</w:t>
      </w:r>
      <w:r>
        <w:rPr>
          <w:rFonts w:ascii="Arial" w:hAnsi="Arial" w:cs="Arial"/>
          <w:color w:val="0070C0"/>
          <w:lang w:val="hr-HR"/>
        </w:rPr>
        <w:t>n</w:t>
      </w:r>
      <w:r w:rsidRPr="003777F2">
        <w:rPr>
          <w:rFonts w:ascii="Arial" w:hAnsi="Arial" w:cs="Arial"/>
          <w:color w:val="0070C0"/>
          <w:lang w:val="hr-HR"/>
        </w:rPr>
        <w:t>ciju rasta, a posebno nakon donošenja novog Zakona o porezu na imovinu, naslijeđe i poklon kojim je smanjeno opterećenje za pojedine obveznike ali je proširen obim oporezivanja.</w:t>
      </w:r>
      <w:r w:rsidRPr="003777F2">
        <w:rPr>
          <w:rFonts w:ascii="Arial" w:hAnsi="Arial" w:cs="Arial"/>
          <w:b/>
          <w:bCs/>
          <w:color w:val="0070C0"/>
          <w:lang w:val="hr-HR"/>
        </w:rPr>
        <w:t xml:space="preserve"> </w:t>
      </w:r>
    </w:p>
    <w:p w:rsidR="0058032D" w:rsidRPr="003777F2" w:rsidRDefault="0058032D" w:rsidP="008C3C62">
      <w:pPr>
        <w:ind w:firstLine="720"/>
        <w:jc w:val="both"/>
        <w:rPr>
          <w:color w:val="0070C0"/>
          <w:lang w:val="hr-HR"/>
        </w:rPr>
      </w:pPr>
      <w:r w:rsidRPr="003777F2">
        <w:rPr>
          <w:rFonts w:ascii="Arial" w:hAnsi="Arial" w:cs="Arial"/>
          <w:color w:val="0070C0"/>
          <w:lang w:val="hr-HR"/>
        </w:rPr>
        <w:t>U okviru ove vrste poreza značajno ostvarenje ima</w:t>
      </w:r>
      <w:r w:rsidRPr="003777F2">
        <w:rPr>
          <w:rFonts w:ascii="Arial" w:hAnsi="Arial" w:cs="Arial"/>
          <w:b/>
          <w:bCs/>
          <w:color w:val="0070C0"/>
          <w:lang w:val="hr-HR"/>
        </w:rPr>
        <w:t xml:space="preserve"> </w:t>
      </w:r>
      <w:r w:rsidRPr="003777F2">
        <w:rPr>
          <w:rFonts w:ascii="Arial" w:hAnsi="Arial" w:cs="Arial"/>
          <w:color w:val="0070C0"/>
          <w:lang w:val="hr-HR"/>
        </w:rPr>
        <w:t xml:space="preserve">porez na finansijske i kapitalne </w:t>
      </w:r>
      <w:r w:rsidRPr="00342A9A">
        <w:rPr>
          <w:rFonts w:ascii="Arial" w:hAnsi="Arial" w:cs="Arial"/>
          <w:color w:val="0070C0"/>
          <w:lang w:val="hr-HR"/>
        </w:rPr>
        <w:t>transakcije (93.329 KM) ali je isto za 18% manje u odnosu na isti period prethodne</w:t>
      </w:r>
      <w:r w:rsidRPr="003777F2">
        <w:rPr>
          <w:rFonts w:ascii="Arial" w:hAnsi="Arial" w:cs="Arial"/>
          <w:color w:val="0070C0"/>
          <w:lang w:val="hr-HR"/>
        </w:rPr>
        <w:t xml:space="preserve"> godine. Ovo ustvari predstavlja</w:t>
      </w:r>
      <w:r w:rsidRPr="003777F2">
        <w:rPr>
          <w:rFonts w:ascii="Arial" w:hAnsi="Arial" w:cs="Arial"/>
          <w:b/>
          <w:bCs/>
          <w:color w:val="0070C0"/>
          <w:lang w:val="hr-HR"/>
        </w:rPr>
        <w:t xml:space="preserve"> </w:t>
      </w:r>
      <w:r w:rsidRPr="003777F2">
        <w:rPr>
          <w:rFonts w:ascii="Arial" w:hAnsi="Arial" w:cs="Arial"/>
          <w:color w:val="0070C0"/>
          <w:lang w:val="hr-HR"/>
        </w:rPr>
        <w:t xml:space="preserve"> porez na promet nepokretnosti fizičkih lica i porez na promet nepokretnosti pravnih lica koji je regulisan Zakonom o porezu na promet nepokretnosti i prava («Službene novine Bosansko-podrinjskog kantona Goražde», broj: 18/01, 2/10).</w:t>
      </w:r>
    </w:p>
    <w:p w:rsidR="0058032D" w:rsidRPr="00FF17C6" w:rsidRDefault="0058032D" w:rsidP="008C3C62">
      <w:pPr>
        <w:autoSpaceDE w:val="0"/>
        <w:autoSpaceDN w:val="0"/>
        <w:adjustRightInd w:val="0"/>
        <w:jc w:val="both"/>
        <w:rPr>
          <w:rFonts w:ascii="Arial" w:hAnsi="Arial" w:cs="Arial"/>
          <w:b/>
          <w:bCs/>
          <w:color w:val="0070C0"/>
          <w:lang w:val="it-IT"/>
        </w:rPr>
      </w:pPr>
    </w:p>
    <w:p w:rsidR="0058032D" w:rsidRPr="00FF17C6" w:rsidRDefault="0058032D" w:rsidP="008C3C62">
      <w:pPr>
        <w:autoSpaceDE w:val="0"/>
        <w:autoSpaceDN w:val="0"/>
        <w:adjustRightInd w:val="0"/>
        <w:ind w:firstLine="720"/>
        <w:jc w:val="both"/>
        <w:rPr>
          <w:rFonts w:ascii="Arial" w:hAnsi="Arial" w:cs="Arial"/>
          <w:color w:val="0070C0"/>
          <w:lang w:val="it-IT"/>
        </w:rPr>
      </w:pPr>
      <w:r w:rsidRPr="00FF17C6">
        <w:rPr>
          <w:rFonts w:ascii="Arial" w:hAnsi="Arial" w:cs="Arial"/>
          <w:b/>
          <w:bCs/>
          <w:color w:val="0070C0"/>
          <w:lang w:val="it-IT"/>
        </w:rPr>
        <w:t>Domaći porezi na dobra i usluge (zaostale obaveze)</w:t>
      </w:r>
      <w:r w:rsidRPr="00FF17C6">
        <w:rPr>
          <w:rFonts w:ascii="Arial" w:hAnsi="Arial" w:cs="Arial"/>
          <w:color w:val="0070C0"/>
          <w:lang w:val="it-IT"/>
        </w:rPr>
        <w:t xml:space="preserve"> za 9 mjeseci  2014. godine ostvareni su u iznosu od 282 KM  što je 8% od plana dok je za 70% manje ostvarenje u odnosu na isti period  2013. godine. </w:t>
      </w:r>
    </w:p>
    <w:p w:rsidR="0058032D" w:rsidRPr="00FF17C6" w:rsidRDefault="0058032D" w:rsidP="008C3C62">
      <w:pPr>
        <w:autoSpaceDE w:val="0"/>
        <w:autoSpaceDN w:val="0"/>
        <w:adjustRightInd w:val="0"/>
        <w:jc w:val="both"/>
        <w:rPr>
          <w:rFonts w:ascii="Arial" w:hAnsi="Arial" w:cs="Arial"/>
          <w:b/>
          <w:bCs/>
          <w:color w:val="0070C0"/>
          <w:lang w:val="it-IT"/>
        </w:rPr>
      </w:pPr>
    </w:p>
    <w:p w:rsidR="0058032D" w:rsidRPr="003777F2" w:rsidRDefault="0058032D" w:rsidP="008C3C62">
      <w:pPr>
        <w:autoSpaceDE w:val="0"/>
        <w:autoSpaceDN w:val="0"/>
        <w:adjustRightInd w:val="0"/>
        <w:ind w:firstLine="720"/>
        <w:jc w:val="both"/>
        <w:rPr>
          <w:rFonts w:ascii="Arial" w:hAnsi="Arial" w:cs="Arial"/>
          <w:color w:val="0070C0"/>
          <w:lang w:val="it-IT"/>
        </w:rPr>
      </w:pPr>
      <w:r w:rsidRPr="00FF17C6">
        <w:rPr>
          <w:rFonts w:ascii="Arial" w:hAnsi="Arial" w:cs="Arial"/>
          <w:b/>
          <w:bCs/>
          <w:color w:val="0070C0"/>
          <w:lang w:val="it-IT"/>
        </w:rPr>
        <w:t xml:space="preserve">Porez na dohodak </w:t>
      </w:r>
      <w:r w:rsidRPr="00FF17C6">
        <w:rPr>
          <w:rFonts w:ascii="Arial" w:hAnsi="Arial" w:cs="Arial"/>
          <w:color w:val="0070C0"/>
          <w:lang w:val="it-IT"/>
        </w:rPr>
        <w:t>za 9 mjeseci 2014. godine ostvaren  je u iznosu 1.748.197 KM što je 77% od planiranog Budžetom za 2014. godinu i 6% više  u odnosu</w:t>
      </w:r>
      <w:r w:rsidRPr="003777F2">
        <w:rPr>
          <w:rFonts w:ascii="Arial" w:hAnsi="Arial" w:cs="Arial"/>
          <w:color w:val="0070C0"/>
          <w:lang w:val="it-IT"/>
        </w:rPr>
        <w:t xml:space="preserve"> na isti period 2013. godine. </w:t>
      </w:r>
      <w:r w:rsidRPr="003777F2">
        <w:rPr>
          <w:rFonts w:ascii="Arial" w:hAnsi="Arial" w:cs="Arial"/>
          <w:color w:val="0070C0"/>
          <w:lang w:val="hr-HR"/>
        </w:rPr>
        <w:t>Prihodi od poreza na dohodak se uplaćuju na osnovu Zakona o porezu na dohodak («Službene novine Federacije Bosne i Hercegovine», broj: 10/08, 9/10, 44/11, 7/13), i isti je najvažniji zakon u sistemu direktnog oporezivanja u Federaciji Bosne i Hercegovine. Prema projekciji Federalnog ministarstva finansija očekuje se da će prihodi od poreza na dohodak u 2014. godini biti ostvareni u većem iznosu nego prethodne godine.</w:t>
      </w:r>
    </w:p>
    <w:p w:rsidR="0058032D" w:rsidRPr="003002C5" w:rsidRDefault="0058032D" w:rsidP="008C3C62">
      <w:pPr>
        <w:autoSpaceDE w:val="0"/>
        <w:autoSpaceDN w:val="0"/>
        <w:adjustRightInd w:val="0"/>
        <w:jc w:val="both"/>
        <w:rPr>
          <w:rFonts w:ascii="Arial" w:hAnsi="Arial" w:cs="Arial"/>
          <w:color w:val="0000FF"/>
          <w:lang w:val="it-IT"/>
        </w:rPr>
      </w:pPr>
    </w:p>
    <w:p w:rsidR="0058032D" w:rsidRPr="00FF17C6" w:rsidRDefault="0058032D" w:rsidP="008C3C62">
      <w:pPr>
        <w:ind w:firstLine="720"/>
        <w:jc w:val="both"/>
        <w:rPr>
          <w:rFonts w:ascii="Arial" w:hAnsi="Arial" w:cs="Arial"/>
          <w:color w:val="0070C0"/>
          <w:lang w:val="it-IT"/>
        </w:rPr>
      </w:pPr>
      <w:r w:rsidRPr="00FF17C6">
        <w:rPr>
          <w:rFonts w:ascii="Arial" w:hAnsi="Arial" w:cs="Arial"/>
          <w:b/>
          <w:bCs/>
          <w:color w:val="0070C0"/>
          <w:lang w:val="it-IT"/>
        </w:rPr>
        <w:t>Prihodi od indirektnih poreza</w:t>
      </w:r>
      <w:r w:rsidRPr="00FF17C6">
        <w:rPr>
          <w:rFonts w:ascii="Arial" w:hAnsi="Arial" w:cs="Arial"/>
          <w:color w:val="0070C0"/>
          <w:lang w:val="it-IT"/>
        </w:rPr>
        <w:t xml:space="preserve"> kao najznačajniji prihod Budžeta BPK-a ostvareni su u iznosu od 17.337.006 KM ili 75% od planiranog Budžetom za 2014. godinu i čak 2% više u odnosu na isti period 2013. godine. Prihod od indirektnih poreza</w:t>
      </w:r>
      <w:r w:rsidRPr="003777F2">
        <w:rPr>
          <w:rFonts w:ascii="Arial" w:hAnsi="Arial" w:cs="Arial"/>
          <w:color w:val="0070C0"/>
          <w:lang w:val="it-IT"/>
        </w:rPr>
        <w:t xml:space="preserve"> u navedenom iznosu čine</w:t>
      </w:r>
      <w:r w:rsidRPr="00BE153E">
        <w:rPr>
          <w:rFonts w:ascii="Arial" w:hAnsi="Arial" w:cs="Arial"/>
          <w:lang w:val="it-IT"/>
        </w:rPr>
        <w:t xml:space="preserve"> </w:t>
      </w:r>
      <w:r w:rsidRPr="00FF17C6">
        <w:rPr>
          <w:rFonts w:ascii="Arial" w:hAnsi="Arial" w:cs="Arial"/>
          <w:color w:val="0070C0"/>
          <w:shd w:val="clear" w:color="auto" w:fill="FFFFFF"/>
          <w:lang w:val="it-IT"/>
        </w:rPr>
        <w:t>89% poreznih prihoda i 63% ukupno ostvarenih prihoda.</w:t>
      </w:r>
      <w:r w:rsidRPr="00FF17C6">
        <w:rPr>
          <w:rFonts w:ascii="Arial" w:hAnsi="Arial" w:cs="Arial"/>
          <w:color w:val="0070C0"/>
          <w:lang w:val="it-IT"/>
        </w:rPr>
        <w:t xml:space="preserve"> </w:t>
      </w:r>
    </w:p>
    <w:p w:rsidR="0058032D" w:rsidRPr="00FF17C6" w:rsidRDefault="0058032D" w:rsidP="008C3C62">
      <w:pPr>
        <w:ind w:firstLine="720"/>
        <w:jc w:val="both"/>
        <w:rPr>
          <w:rFonts w:ascii="Arial" w:hAnsi="Arial" w:cs="Arial"/>
          <w:color w:val="0070C0"/>
          <w:lang w:val="it-IT"/>
        </w:rPr>
      </w:pPr>
      <w:r w:rsidRPr="003777F2">
        <w:rPr>
          <w:rFonts w:ascii="Arial" w:hAnsi="Arial" w:cs="Arial"/>
          <w:color w:val="0070C0"/>
          <w:lang w:val="it-IT"/>
        </w:rPr>
        <w:t>Prihodi  od  indirektnih poreza koji pripadaju Kantonu ostvareni  su  u iznosu od</w:t>
      </w:r>
      <w:r w:rsidRPr="008034C8">
        <w:rPr>
          <w:rFonts w:ascii="Arial" w:hAnsi="Arial" w:cs="Arial"/>
          <w:lang w:val="it-IT"/>
        </w:rPr>
        <w:t xml:space="preserve"> </w:t>
      </w:r>
      <w:r w:rsidRPr="00FF17C6">
        <w:rPr>
          <w:rFonts w:ascii="Arial" w:hAnsi="Arial" w:cs="Arial"/>
          <w:color w:val="0070C0"/>
          <w:lang w:val="it-IT"/>
        </w:rPr>
        <w:t>16.745.831 dok su za isti period 2013. godine ostvareni u iznosu od 16.710.481 KM dok  su isti u odnosu na planirane za 2014. godinu ostvareni u iznosu od 74%.</w:t>
      </w:r>
    </w:p>
    <w:p w:rsidR="0058032D" w:rsidRPr="003777F2" w:rsidRDefault="0058032D" w:rsidP="00644EB1">
      <w:pPr>
        <w:pStyle w:val="BodyTextIndent"/>
        <w:tabs>
          <w:tab w:val="left" w:pos="2340"/>
          <w:tab w:val="left" w:pos="2520"/>
          <w:tab w:val="left" w:pos="3780"/>
          <w:tab w:val="left" w:pos="7380"/>
          <w:tab w:val="left" w:pos="7740"/>
          <w:tab w:val="left" w:pos="8280"/>
          <w:tab w:val="left" w:pos="8460"/>
        </w:tabs>
        <w:ind w:firstLine="0"/>
        <w:rPr>
          <w:rFonts w:ascii="Arial" w:hAnsi="Arial" w:cs="Arial"/>
          <w:color w:val="0070C0"/>
        </w:rPr>
      </w:pPr>
      <w:r w:rsidRPr="00FF17C6">
        <w:rPr>
          <w:rFonts w:ascii="Arial" w:hAnsi="Arial" w:cs="Arial"/>
          <w:color w:val="0070C0"/>
        </w:rPr>
        <w:t xml:space="preserve">Prihodi  od  indirektnih poreza koji pripadaju Direkciji za ceste  ostvareni  su  u iznosu od 591.175 KM ,odnosno u toku 2014. godine prihodi po ovom osnovu ostvareni su u iznosu od 270.179 KM što je u nivou istog perioda prethodne godine. Bitno je napomenuti da u okviru Prihoda od indirektnih poreza koji pripadaju direkciji za ceste Ministarstvo za finansije kod ovih </w:t>
      </w:r>
      <w:r w:rsidRPr="00FF17C6">
        <w:rPr>
          <w:rFonts w:ascii="Arial" w:hAnsi="Arial" w:cs="Arial"/>
          <w:b/>
          <w:bCs/>
          <w:color w:val="0070C0"/>
        </w:rPr>
        <w:t>namjenskih prihoda</w:t>
      </w:r>
      <w:r w:rsidRPr="00FF17C6">
        <w:rPr>
          <w:rFonts w:ascii="Arial" w:hAnsi="Arial" w:cs="Arial"/>
          <w:color w:val="0070C0"/>
        </w:rPr>
        <w:t xml:space="preserve"> u skladu sa računovodstvenim propisima i instrukcijom Ure</w:t>
      </w:r>
      <w:r w:rsidRPr="003777F2">
        <w:rPr>
          <w:rFonts w:ascii="Arial" w:hAnsi="Arial" w:cs="Arial"/>
          <w:color w:val="0070C0"/>
        </w:rPr>
        <w:t xml:space="preserve">da za reviziju institucija u FBiH izvršilo razgraničivanje neutrošenog iznosa ovih prihoda (320.995,82 KM), odnosno izvršilo je njihov prenos u 2014. godinu i isti su na raspolaganju u Budžetu za 2014. godinu. </w:t>
      </w:r>
    </w:p>
    <w:p w:rsidR="0058032D" w:rsidRPr="003777F2" w:rsidRDefault="0058032D" w:rsidP="008C3C62">
      <w:pPr>
        <w:ind w:firstLine="720"/>
        <w:jc w:val="both"/>
        <w:rPr>
          <w:rFonts w:ascii="Arial" w:hAnsi="Arial" w:cs="Arial"/>
          <w:color w:val="0070C0"/>
          <w:lang w:val="it-IT"/>
        </w:rPr>
      </w:pPr>
    </w:p>
    <w:p w:rsidR="0058032D" w:rsidRPr="003777F2" w:rsidRDefault="0058032D" w:rsidP="008C3C62">
      <w:pPr>
        <w:ind w:firstLine="720"/>
        <w:jc w:val="both"/>
        <w:rPr>
          <w:rFonts w:ascii="Arial" w:hAnsi="Arial" w:cs="Arial"/>
          <w:color w:val="0070C0"/>
          <w:lang w:val="hr-HR"/>
        </w:rPr>
      </w:pPr>
      <w:r w:rsidRPr="003777F2">
        <w:rPr>
          <w:rFonts w:ascii="Arial" w:hAnsi="Arial" w:cs="Arial"/>
          <w:color w:val="0070C0"/>
          <w:lang w:val="hr-HR"/>
        </w:rPr>
        <w:t>Za naplatu indirektnih poreza odgovorna je Uprava za indirektno oporezivanje i isti se uplaćuju na Jedinstveni račun UIO koji se poslije podmirivanja vanjskog dijela duga države, potreba državnih institucija i obezbjeđivanja sredstava za povrat poreza na dodanu vrijednost, dijele u procentima na entitete i Distrikt Brčko.</w:t>
      </w:r>
    </w:p>
    <w:p w:rsidR="0058032D" w:rsidRPr="003777F2" w:rsidRDefault="0058032D" w:rsidP="008C3C62">
      <w:pPr>
        <w:ind w:firstLine="720"/>
        <w:jc w:val="both"/>
        <w:rPr>
          <w:rFonts w:ascii="Arial" w:hAnsi="Arial" w:cs="Arial"/>
          <w:color w:val="0070C0"/>
          <w:lang w:val="hr-HR"/>
        </w:rPr>
      </w:pPr>
      <w:r w:rsidRPr="003777F2">
        <w:rPr>
          <w:rFonts w:ascii="Arial" w:hAnsi="Arial" w:cs="Arial"/>
          <w:color w:val="0070C0"/>
          <w:lang w:val="hr-HR"/>
        </w:rPr>
        <w:t>Raspodjela Prihoda od indirektnih poreza sa Jedinstvenog računa UIO između korisnika u Federaciji BiH dalje se vrši na osnovu koeficijenata utvrđenih u Zakonu o pripadnosti javnih prihoda u Federaciji Bosne i Hercegovine („Službene novine Federacije BiH“, broj: 22/06, 43/08 i 22/09).</w:t>
      </w:r>
      <w:r w:rsidRPr="003777F2">
        <w:rPr>
          <w:color w:val="0070C0"/>
          <w:lang w:val="hr-HR"/>
        </w:rPr>
        <w:t xml:space="preserve"> </w:t>
      </w:r>
    </w:p>
    <w:p w:rsidR="0058032D" w:rsidRPr="003777F2" w:rsidRDefault="0058032D" w:rsidP="008C3C62">
      <w:pPr>
        <w:ind w:firstLine="720"/>
        <w:jc w:val="both"/>
        <w:rPr>
          <w:rFonts w:ascii="Arial" w:hAnsi="Arial" w:cs="Arial"/>
          <w:color w:val="0070C0"/>
          <w:lang w:val="hr-HR"/>
        </w:rPr>
      </w:pPr>
      <w:r w:rsidRPr="003777F2">
        <w:rPr>
          <w:rFonts w:ascii="Arial" w:hAnsi="Arial" w:cs="Arial"/>
          <w:color w:val="0070C0"/>
          <w:lang w:val="hr-HR"/>
        </w:rPr>
        <w:t>Dinamika raspodjele prihoda vrši se prema dinamici pražnjenja sredstava sa Jedinstvenog računa UIO, saglasno Zakonu o uplatama na jedinstveni račun i raspodjeli prihoda („Službeni glasnik Bosne i Hercegovine“, broj: 55/04 i 34/07, 49/09).</w:t>
      </w:r>
    </w:p>
    <w:p w:rsidR="0058032D" w:rsidRPr="003777F2" w:rsidRDefault="0058032D" w:rsidP="008C3C62">
      <w:pPr>
        <w:ind w:firstLine="720"/>
        <w:jc w:val="both"/>
        <w:rPr>
          <w:rFonts w:ascii="Arial" w:hAnsi="Arial" w:cs="Arial"/>
          <w:color w:val="0070C0"/>
          <w:lang w:val="hr-HR"/>
        </w:rPr>
      </w:pPr>
      <w:r w:rsidRPr="003777F2">
        <w:rPr>
          <w:rFonts w:ascii="Arial" w:hAnsi="Arial" w:cs="Arial"/>
          <w:color w:val="0070C0"/>
          <w:lang w:val="hr-HR"/>
        </w:rPr>
        <w:lastRenderedPageBreak/>
        <w:t xml:space="preserve">Pripadajući dio kantonima (finansiranje funkcija kantona 51,48%), raspoređuje se između kantona u skladu sa Zakonom o pripadnosti javnih prihoda u Federaciji Bosne i Hercegovine, a na osnovu Uputstva o određivanju učešća kantona, jedinica lokalne  samouprave i nadležnih kantonalnih organa za ceste u prihodima od indirektnih poreza i načinu raspoređivanja gdje je za 2014. godinu koeficijent učešća Bosansko-podrinjskog  kantona Goražde </w:t>
      </w:r>
      <w:r w:rsidRPr="003777F2">
        <w:rPr>
          <w:rFonts w:ascii="Arial" w:hAnsi="Arial" w:cs="Arial"/>
          <w:b/>
          <w:bCs/>
          <w:color w:val="0070C0"/>
          <w:lang w:val="hr-HR"/>
        </w:rPr>
        <w:t>1,957%</w:t>
      </w:r>
      <w:r w:rsidRPr="003777F2">
        <w:rPr>
          <w:rFonts w:ascii="Arial" w:hAnsi="Arial" w:cs="Arial"/>
          <w:color w:val="0070C0"/>
          <w:lang w:val="hr-HR"/>
        </w:rPr>
        <w:t xml:space="preserve"> (podsjećanja radi u 2013. godini je bio </w:t>
      </w:r>
      <w:r w:rsidRPr="003777F2">
        <w:rPr>
          <w:rFonts w:ascii="Arial" w:hAnsi="Arial" w:cs="Arial"/>
          <w:b/>
          <w:bCs/>
          <w:color w:val="0070C0"/>
          <w:lang w:val="hr-HR"/>
        </w:rPr>
        <w:t>2,007%</w:t>
      </w:r>
      <w:r w:rsidRPr="003777F2">
        <w:rPr>
          <w:rFonts w:ascii="Arial" w:hAnsi="Arial" w:cs="Arial"/>
          <w:color w:val="0070C0"/>
          <w:lang w:val="hr-HR"/>
        </w:rPr>
        <w:t xml:space="preserve">, zatim početkom 2014. godine </w:t>
      </w:r>
      <w:r w:rsidRPr="003777F2">
        <w:rPr>
          <w:rFonts w:ascii="Arial" w:hAnsi="Arial" w:cs="Arial"/>
          <w:b/>
          <w:bCs/>
          <w:color w:val="0070C0"/>
          <w:lang w:val="hr-HR"/>
        </w:rPr>
        <w:t>2,000%),</w:t>
      </w:r>
      <w:r w:rsidRPr="003777F2">
        <w:rPr>
          <w:rFonts w:ascii="Arial" w:hAnsi="Arial" w:cs="Arial"/>
          <w:color w:val="0070C0"/>
          <w:lang w:val="hr-HR"/>
        </w:rPr>
        <w:t xml:space="preserve"> a Direkcije za ceste Bosansko-podrinjskog kantona u raspodjeli istih je 1,22 %. </w:t>
      </w:r>
    </w:p>
    <w:p w:rsidR="0058032D" w:rsidRPr="00F932C6" w:rsidRDefault="0058032D" w:rsidP="008C3C62">
      <w:pPr>
        <w:autoSpaceDE w:val="0"/>
        <w:autoSpaceDN w:val="0"/>
        <w:adjustRightInd w:val="0"/>
        <w:ind w:left="360"/>
        <w:jc w:val="both"/>
        <w:rPr>
          <w:rFonts w:ascii="Arial" w:hAnsi="Arial" w:cs="Arial"/>
          <w:lang w:val="it-IT"/>
        </w:rPr>
      </w:pPr>
    </w:p>
    <w:p w:rsidR="0058032D" w:rsidRPr="00FF17C6" w:rsidRDefault="0058032D" w:rsidP="008C3C62">
      <w:pPr>
        <w:pStyle w:val="BodyText"/>
        <w:ind w:firstLine="720"/>
        <w:jc w:val="both"/>
        <w:rPr>
          <w:rFonts w:ascii="Arial" w:hAnsi="Arial" w:cs="Arial"/>
          <w:color w:val="0070C0"/>
        </w:rPr>
      </w:pPr>
      <w:r w:rsidRPr="00FF17C6">
        <w:rPr>
          <w:rFonts w:ascii="Arial" w:hAnsi="Arial" w:cs="Arial"/>
          <w:b/>
          <w:bCs/>
          <w:color w:val="0070C0"/>
        </w:rPr>
        <w:t>Prihodi po osnovu ostalih poreza</w:t>
      </w:r>
      <w:r w:rsidRPr="00FF17C6">
        <w:rPr>
          <w:rFonts w:ascii="Arial" w:hAnsi="Arial" w:cs="Arial"/>
          <w:color w:val="0070C0"/>
        </w:rPr>
        <w:t xml:space="preserve"> predstavljaju zaostale obaveze koje su u predmetnom periodu ostvarene  u iznosu od 393 KM.</w:t>
      </w:r>
    </w:p>
    <w:p w:rsidR="0058032D" w:rsidRDefault="0058032D" w:rsidP="008C3C62">
      <w:pPr>
        <w:pStyle w:val="BodyText"/>
        <w:ind w:firstLine="720"/>
        <w:jc w:val="both"/>
        <w:rPr>
          <w:rFonts w:ascii="Arial" w:hAnsi="Arial" w:cs="Arial"/>
        </w:rPr>
      </w:pPr>
    </w:p>
    <w:p w:rsidR="0058032D" w:rsidRPr="005919F3" w:rsidRDefault="0058032D" w:rsidP="008C3C62">
      <w:pPr>
        <w:pStyle w:val="Heading7"/>
        <w:jc w:val="left"/>
        <w:rPr>
          <w:rFonts w:ascii="Arial" w:hAnsi="Arial" w:cs="Arial"/>
          <w:i w:val="0"/>
          <w:iCs w:val="0"/>
          <w:color w:val="0070C0"/>
          <w:sz w:val="22"/>
          <w:szCs w:val="22"/>
        </w:rPr>
      </w:pPr>
    </w:p>
    <w:p w:rsidR="0058032D" w:rsidRPr="005919F3" w:rsidRDefault="0058032D" w:rsidP="008C3C62">
      <w:pPr>
        <w:pStyle w:val="Heading7"/>
        <w:jc w:val="left"/>
        <w:rPr>
          <w:rFonts w:ascii="Arial" w:hAnsi="Arial" w:cs="Arial"/>
          <w:i w:val="0"/>
          <w:iCs w:val="0"/>
          <w:color w:val="0070C0"/>
          <w:sz w:val="22"/>
          <w:szCs w:val="22"/>
        </w:rPr>
      </w:pPr>
      <w:r w:rsidRPr="005919F3">
        <w:rPr>
          <w:rFonts w:ascii="Arial" w:hAnsi="Arial" w:cs="Arial"/>
          <w:i w:val="0"/>
          <w:iCs w:val="0"/>
          <w:color w:val="0070C0"/>
          <w:sz w:val="22"/>
          <w:szCs w:val="22"/>
        </w:rPr>
        <w:t>NEPOREZNI PRIHODI</w:t>
      </w:r>
    </w:p>
    <w:p w:rsidR="0058032D" w:rsidRPr="00ED330A" w:rsidRDefault="0058032D" w:rsidP="008C3C62">
      <w:pPr>
        <w:autoSpaceDE w:val="0"/>
        <w:autoSpaceDN w:val="0"/>
        <w:adjustRightInd w:val="0"/>
        <w:jc w:val="both"/>
        <w:rPr>
          <w:b/>
          <w:bCs/>
          <w:color w:val="0000FF"/>
          <w:lang w:val="it-IT"/>
        </w:rPr>
      </w:pPr>
    </w:p>
    <w:p w:rsidR="0058032D" w:rsidRPr="00FF17C6" w:rsidRDefault="0058032D" w:rsidP="008C3C62">
      <w:pPr>
        <w:ind w:firstLine="720"/>
        <w:jc w:val="both"/>
        <w:rPr>
          <w:rFonts w:ascii="Arial" w:hAnsi="Arial" w:cs="Arial"/>
          <w:color w:val="0070C0"/>
          <w:lang w:val="it-IT"/>
        </w:rPr>
      </w:pPr>
      <w:r w:rsidRPr="00FF17C6">
        <w:rPr>
          <w:rFonts w:ascii="Arial" w:hAnsi="Arial" w:cs="Arial"/>
          <w:color w:val="0070C0"/>
          <w:lang w:val="it-IT"/>
        </w:rPr>
        <w:t>U ovom izvještajnom periodu neporezni prihodi su ostvareni u iznosu od 2.421.152 KM, što je 55% planiranih neporeznih prihoda u Budžetu za 2014. godinu i 44% više u odnosu na ostvarene neporezne prihode za isti period 2013. godine.</w:t>
      </w:r>
    </w:p>
    <w:p w:rsidR="0058032D" w:rsidRPr="00572815" w:rsidRDefault="0058032D" w:rsidP="00E76B6F">
      <w:pPr>
        <w:pStyle w:val="BodyTextIndent"/>
        <w:tabs>
          <w:tab w:val="left" w:pos="2340"/>
          <w:tab w:val="left" w:pos="2520"/>
          <w:tab w:val="left" w:pos="3780"/>
          <w:tab w:val="left" w:pos="7380"/>
          <w:tab w:val="left" w:pos="7740"/>
          <w:tab w:val="left" w:pos="8280"/>
          <w:tab w:val="left" w:pos="8460"/>
        </w:tabs>
        <w:ind w:firstLine="0"/>
        <w:rPr>
          <w:rFonts w:ascii="Arial" w:hAnsi="Arial" w:cs="Arial"/>
          <w:color w:val="0070C0"/>
        </w:rPr>
      </w:pPr>
      <w:r w:rsidRPr="00572815">
        <w:rPr>
          <w:rFonts w:ascii="Arial" w:hAnsi="Arial" w:cs="Arial"/>
          <w:color w:val="0070C0"/>
        </w:rPr>
        <w:t xml:space="preserve">Razlog značajnog povećanja ostvarenja Neporeznih prihoda je to što je Ministarstvo za finansije kod </w:t>
      </w:r>
      <w:r w:rsidRPr="00572815">
        <w:rPr>
          <w:rFonts w:ascii="Arial" w:hAnsi="Arial" w:cs="Arial"/>
          <w:b/>
          <w:bCs/>
          <w:color w:val="0070C0"/>
        </w:rPr>
        <w:t>namjenskih prihoda</w:t>
      </w:r>
      <w:r w:rsidRPr="00572815">
        <w:rPr>
          <w:rFonts w:ascii="Arial" w:hAnsi="Arial" w:cs="Arial"/>
          <w:color w:val="0070C0"/>
        </w:rPr>
        <w:t xml:space="preserve"> u skladu sa računovodstvenim propisima izvršilo razgraničivanje neutrošenog iznosa ovih prihoda u 2013. godini, odnosno izvršilo je njihov prenos u 2014. godinu i isti su na raspolaganju u Budžetu za 2014. godinu. </w:t>
      </w:r>
    </w:p>
    <w:p w:rsidR="0058032D" w:rsidRPr="00572815" w:rsidRDefault="0058032D" w:rsidP="00E76B6F">
      <w:pPr>
        <w:pStyle w:val="BodyTextIndent"/>
        <w:tabs>
          <w:tab w:val="left" w:pos="2340"/>
          <w:tab w:val="left" w:pos="2520"/>
          <w:tab w:val="left" w:pos="3780"/>
          <w:tab w:val="left" w:pos="7380"/>
          <w:tab w:val="left" w:pos="7740"/>
          <w:tab w:val="left" w:pos="8280"/>
          <w:tab w:val="left" w:pos="8460"/>
        </w:tabs>
        <w:ind w:firstLine="0"/>
        <w:rPr>
          <w:rFonts w:ascii="Arial" w:hAnsi="Arial" w:cs="Arial"/>
          <w:color w:val="0070C0"/>
        </w:rPr>
      </w:pPr>
    </w:p>
    <w:p w:rsidR="0058032D" w:rsidRPr="00572815" w:rsidRDefault="0058032D" w:rsidP="00E76B6F">
      <w:pPr>
        <w:pStyle w:val="BodyTextIndent"/>
        <w:tabs>
          <w:tab w:val="left" w:pos="2340"/>
          <w:tab w:val="left" w:pos="2520"/>
          <w:tab w:val="left" w:pos="3780"/>
          <w:tab w:val="left" w:pos="7380"/>
          <w:tab w:val="left" w:pos="7740"/>
          <w:tab w:val="left" w:pos="8280"/>
          <w:tab w:val="left" w:pos="8460"/>
        </w:tabs>
        <w:ind w:firstLine="0"/>
        <w:rPr>
          <w:rFonts w:ascii="Arial" w:hAnsi="Arial" w:cs="Arial"/>
          <w:color w:val="0070C0"/>
        </w:rPr>
      </w:pPr>
      <w:r>
        <w:rPr>
          <w:rFonts w:ascii="Arial" w:hAnsi="Arial" w:cs="Arial"/>
          <w:color w:val="0070C0"/>
        </w:rPr>
        <w:t>Od  ukupn</w:t>
      </w:r>
      <w:r w:rsidRPr="00572815">
        <w:rPr>
          <w:rFonts w:ascii="Arial" w:hAnsi="Arial" w:cs="Arial"/>
          <w:color w:val="0070C0"/>
        </w:rPr>
        <w:t>o razgraničenih sredstava u iznosu od 588.831 KM u okviru neporeznih prihoda  izvršen je prenos sredstava u iznosu od 267.835,18 KM i to na više ekonomskih kodova te je iz tog razloga u tabelarnom pregledu značajno odstupanje pojedinih ostvarenja u odnosu na isti period prethodne godine.</w:t>
      </w:r>
    </w:p>
    <w:p w:rsidR="0058032D" w:rsidRPr="008034C8" w:rsidRDefault="0058032D" w:rsidP="00E76B6F">
      <w:pPr>
        <w:pStyle w:val="BodyTextIndent"/>
        <w:tabs>
          <w:tab w:val="left" w:pos="2340"/>
          <w:tab w:val="left" w:pos="2520"/>
          <w:tab w:val="left" w:pos="3780"/>
          <w:tab w:val="left" w:pos="7380"/>
          <w:tab w:val="left" w:pos="7740"/>
          <w:tab w:val="left" w:pos="8280"/>
          <w:tab w:val="left" w:pos="8460"/>
        </w:tabs>
        <w:ind w:firstLine="0"/>
        <w:rPr>
          <w:rFonts w:ascii="Arial" w:hAnsi="Arial" w:cs="Arial"/>
        </w:rPr>
      </w:pPr>
    </w:p>
    <w:p w:rsidR="0058032D" w:rsidRPr="00572815" w:rsidRDefault="0058032D" w:rsidP="00E76B6F">
      <w:pPr>
        <w:pStyle w:val="BodyTextIndent"/>
        <w:tabs>
          <w:tab w:val="left" w:pos="2340"/>
          <w:tab w:val="left" w:pos="2520"/>
          <w:tab w:val="left" w:pos="3780"/>
          <w:tab w:val="left" w:pos="7380"/>
          <w:tab w:val="left" w:pos="7740"/>
          <w:tab w:val="left" w:pos="8280"/>
          <w:tab w:val="left" w:pos="8460"/>
        </w:tabs>
        <w:ind w:firstLine="0"/>
        <w:rPr>
          <w:rFonts w:ascii="Arial" w:hAnsi="Arial" w:cs="Arial"/>
          <w:color w:val="0070C0"/>
        </w:rPr>
      </w:pPr>
      <w:r w:rsidRPr="00572815">
        <w:rPr>
          <w:rFonts w:ascii="Arial" w:hAnsi="Arial" w:cs="Arial"/>
          <w:color w:val="0070C0"/>
        </w:rPr>
        <w:t>Prenešena namjenska sredstva  iz 2013. godine su u okviru sljedećih neporeznih prihoda:</w:t>
      </w:r>
    </w:p>
    <w:p w:rsidR="0058032D" w:rsidRPr="00572815" w:rsidRDefault="0058032D" w:rsidP="00736F91">
      <w:pPr>
        <w:jc w:val="both"/>
        <w:rPr>
          <w:rFonts w:ascii="Arial" w:hAnsi="Arial" w:cs="Arial"/>
          <w:color w:val="0070C0"/>
          <w:lang w:val="it-IT"/>
        </w:rPr>
      </w:pPr>
      <w:r w:rsidRPr="00572815">
        <w:rPr>
          <w:rFonts w:ascii="Arial" w:hAnsi="Arial" w:cs="Arial"/>
          <w:color w:val="0070C0"/>
        </w:rPr>
        <w:t xml:space="preserve"> </w:t>
      </w:r>
      <w:r w:rsidRPr="00572815">
        <w:rPr>
          <w:b/>
          <w:bCs/>
          <w:color w:val="0070C0"/>
        </w:rPr>
        <w:t xml:space="preserve">- </w:t>
      </w:r>
      <w:r w:rsidRPr="00572815">
        <w:rPr>
          <w:rFonts w:ascii="Arial" w:hAnsi="Arial" w:cs="Arial"/>
          <w:b/>
          <w:bCs/>
          <w:color w:val="0070C0"/>
        </w:rPr>
        <w:t>Prihodi od  privatizacije i prihodi od iznajmljivanja</w:t>
      </w:r>
      <w:r w:rsidRPr="00572815">
        <w:rPr>
          <w:rFonts w:ascii="Arial" w:hAnsi="Arial" w:cs="Arial"/>
          <w:color w:val="0070C0"/>
        </w:rPr>
        <w:t xml:space="preserve">  ostvareni u 2013. godini u iznosu od  67.410,95 KM .</w:t>
      </w:r>
      <w:r w:rsidRPr="00572815">
        <w:rPr>
          <w:rFonts w:ascii="Arial" w:hAnsi="Arial" w:cs="Arial"/>
          <w:color w:val="0070C0"/>
          <w:lang w:val="it-IT"/>
        </w:rPr>
        <w:t xml:space="preserve"> Sredstva  koja se ostvaruju po osnovu</w:t>
      </w:r>
      <w:r w:rsidRPr="00572815">
        <w:rPr>
          <w:rFonts w:ascii="Arial" w:hAnsi="Arial" w:cs="Arial"/>
          <w:b/>
          <w:bCs/>
          <w:color w:val="0070C0"/>
          <w:lang w:val="it-IT"/>
        </w:rPr>
        <w:t xml:space="preserve"> </w:t>
      </w:r>
      <w:r w:rsidRPr="00572815">
        <w:rPr>
          <w:rFonts w:ascii="Arial" w:hAnsi="Arial" w:cs="Arial"/>
          <w:color w:val="0070C0"/>
          <w:lang w:val="it-IT"/>
        </w:rPr>
        <w:t xml:space="preserve">Posebne naknade za zaštitu od prirodnih i drugih nesreća  odnosi  se na sredstva  kojima raspolaže Kantonalni stambeni fond </w:t>
      </w:r>
      <w:r>
        <w:rPr>
          <w:rFonts w:ascii="Arial" w:hAnsi="Arial" w:cs="Arial"/>
          <w:color w:val="0070C0"/>
          <w:lang w:val="it-IT"/>
        </w:rPr>
        <w:t xml:space="preserve">na </w:t>
      </w:r>
      <w:r w:rsidRPr="00572815">
        <w:rPr>
          <w:rFonts w:ascii="Arial" w:hAnsi="Arial" w:cs="Arial"/>
          <w:color w:val="0070C0"/>
          <w:lang w:val="it-IT"/>
        </w:rPr>
        <w:t>osnovu  zakonskih propisa.</w:t>
      </w:r>
    </w:p>
    <w:p w:rsidR="0058032D" w:rsidRPr="00572815" w:rsidRDefault="0058032D" w:rsidP="00736F91">
      <w:pPr>
        <w:jc w:val="both"/>
        <w:rPr>
          <w:rFonts w:ascii="Arial" w:hAnsi="Arial" w:cs="Arial"/>
          <w:color w:val="0070C0"/>
          <w:lang w:val="it-IT"/>
        </w:rPr>
      </w:pPr>
      <w:r w:rsidRPr="00572815">
        <w:rPr>
          <w:rFonts w:ascii="Arial" w:hAnsi="Arial" w:cs="Arial"/>
          <w:b/>
          <w:bCs/>
          <w:color w:val="0070C0"/>
        </w:rPr>
        <w:t xml:space="preserve">- Naknade za poljoprivredno zemljište </w:t>
      </w:r>
      <w:r w:rsidRPr="00572815">
        <w:rPr>
          <w:rFonts w:ascii="Arial" w:hAnsi="Arial" w:cs="Arial"/>
          <w:color w:val="0070C0"/>
        </w:rPr>
        <w:t>ostvarene su u 2013. godini u iznosu od 13.743,30 KM i ta sredstva su prenešena i uključena u Budžet za 2014. godinu. Ministarstvo za finansije je u martu 2014. godine otvorilo namjenski podračun na koji će se usmjeravati prikupljeni prihodi.</w:t>
      </w:r>
      <w:r w:rsidRPr="00572815">
        <w:rPr>
          <w:rFonts w:ascii="Arial" w:hAnsi="Arial" w:cs="Arial"/>
          <w:color w:val="0070C0"/>
          <w:lang w:val="it-IT"/>
        </w:rPr>
        <w:t xml:space="preserve"> Sredstva koja se ostvaruju po osnovu</w:t>
      </w:r>
      <w:r w:rsidRPr="00572815">
        <w:rPr>
          <w:rFonts w:ascii="Arial" w:hAnsi="Arial" w:cs="Arial"/>
          <w:b/>
          <w:bCs/>
          <w:color w:val="0070C0"/>
          <w:lang w:val="it-IT"/>
        </w:rPr>
        <w:t xml:space="preserve"> </w:t>
      </w:r>
      <w:r w:rsidRPr="00572815">
        <w:rPr>
          <w:rFonts w:ascii="Arial" w:hAnsi="Arial" w:cs="Arial"/>
          <w:color w:val="0070C0"/>
          <w:lang w:val="it-IT"/>
        </w:rPr>
        <w:t>Naknade za poljoprivredno zemljište odnosi se na sredstva kojima raspolaže Ministarstvo privrede na osnovu  zakonskih propisa.</w:t>
      </w:r>
    </w:p>
    <w:p w:rsidR="0058032D" w:rsidRPr="00572815" w:rsidRDefault="0058032D" w:rsidP="00736F91">
      <w:pPr>
        <w:jc w:val="both"/>
        <w:rPr>
          <w:rFonts w:ascii="Arial" w:hAnsi="Arial" w:cs="Arial"/>
          <w:color w:val="0070C0"/>
          <w:lang w:val="it-IT"/>
        </w:rPr>
      </w:pPr>
      <w:r w:rsidRPr="00572815">
        <w:rPr>
          <w:rFonts w:ascii="Arial" w:hAnsi="Arial" w:cs="Arial"/>
          <w:color w:val="0070C0"/>
          <w:lang w:val="it-IT"/>
        </w:rPr>
        <w:t xml:space="preserve">- </w:t>
      </w:r>
      <w:r w:rsidRPr="00572815">
        <w:rPr>
          <w:rFonts w:ascii="Arial" w:hAnsi="Arial" w:cs="Arial"/>
          <w:b/>
          <w:bCs/>
          <w:color w:val="0070C0"/>
          <w:lang w:val="it-IT"/>
        </w:rPr>
        <w:t xml:space="preserve">Vodne naknade </w:t>
      </w:r>
      <w:r w:rsidRPr="00572815">
        <w:rPr>
          <w:rFonts w:ascii="Arial" w:hAnsi="Arial" w:cs="Arial"/>
          <w:color w:val="0070C0"/>
          <w:lang w:val="it-IT"/>
        </w:rPr>
        <w:t>ostvarene</w:t>
      </w:r>
      <w:r w:rsidRPr="00572815">
        <w:rPr>
          <w:rFonts w:ascii="Arial" w:hAnsi="Arial" w:cs="Arial"/>
          <w:b/>
          <w:bCs/>
          <w:color w:val="0070C0"/>
          <w:lang w:val="it-IT"/>
        </w:rPr>
        <w:t xml:space="preserve"> </w:t>
      </w:r>
      <w:r w:rsidRPr="00572815">
        <w:rPr>
          <w:rFonts w:ascii="Arial" w:hAnsi="Arial" w:cs="Arial"/>
          <w:color w:val="0070C0"/>
          <w:lang w:val="it-IT"/>
        </w:rPr>
        <w:t>u 2013. godini u iznosu od 14.039,45 KM su prenešene u 2014. godinu te obzirom na to da se radi o namjenskim prihodima čije je prikupljanje i trošenje regulisano zakonskim propisima, Ministarstvo za finansije je u martu 2014. godine otvorilo namjenski podračun. Sredstva koja se ostvaruju po osnovu</w:t>
      </w:r>
      <w:r w:rsidRPr="00572815">
        <w:rPr>
          <w:rFonts w:ascii="Arial" w:hAnsi="Arial" w:cs="Arial"/>
          <w:b/>
          <w:bCs/>
          <w:color w:val="0070C0"/>
          <w:lang w:val="it-IT"/>
        </w:rPr>
        <w:t xml:space="preserve"> </w:t>
      </w:r>
      <w:r w:rsidRPr="00572815">
        <w:rPr>
          <w:rFonts w:ascii="Arial" w:hAnsi="Arial" w:cs="Arial"/>
          <w:color w:val="0070C0"/>
          <w:lang w:val="it-IT"/>
        </w:rPr>
        <w:t>Vodne naknade odnosi se na sredstva kojima raspolaže Ministarstvo privrede na osnovu  zakonskih propisa.</w:t>
      </w:r>
    </w:p>
    <w:p w:rsidR="0058032D" w:rsidRPr="00572815" w:rsidRDefault="0058032D" w:rsidP="00866196">
      <w:pPr>
        <w:jc w:val="both"/>
        <w:rPr>
          <w:rFonts w:ascii="Arial" w:hAnsi="Arial" w:cs="Arial"/>
          <w:color w:val="0070C0"/>
          <w:lang w:val="it-IT"/>
        </w:rPr>
      </w:pPr>
      <w:r w:rsidRPr="00572815">
        <w:rPr>
          <w:rFonts w:ascii="Arial" w:hAnsi="Arial" w:cs="Arial"/>
          <w:color w:val="0070C0"/>
          <w:lang w:val="it-IT"/>
        </w:rPr>
        <w:t xml:space="preserve">- </w:t>
      </w:r>
      <w:r w:rsidRPr="00572815">
        <w:rPr>
          <w:rFonts w:ascii="Arial" w:hAnsi="Arial" w:cs="Arial"/>
          <w:b/>
          <w:bCs/>
          <w:color w:val="0070C0"/>
          <w:lang w:val="it-IT"/>
        </w:rPr>
        <w:t>Cestovne naknade</w:t>
      </w:r>
      <w:r w:rsidRPr="00572815">
        <w:rPr>
          <w:rFonts w:ascii="Arial" w:hAnsi="Arial" w:cs="Arial"/>
          <w:color w:val="0070C0"/>
          <w:lang w:val="it-IT"/>
        </w:rPr>
        <w:t xml:space="preserve">  ostvarene u toku 2013. godine su u iznosu od 320.995,82 KM prenešene u 2014. godinu u okviru Poreznih prihoda-Prihoda od indirektnih poreza koji pripadaju Direkciji za ceste.</w:t>
      </w:r>
    </w:p>
    <w:p w:rsidR="0058032D" w:rsidRPr="00572815" w:rsidRDefault="0058032D" w:rsidP="00736F91">
      <w:pPr>
        <w:jc w:val="both"/>
        <w:rPr>
          <w:rFonts w:ascii="Arial" w:hAnsi="Arial" w:cs="Arial"/>
          <w:color w:val="0070C0"/>
          <w:lang w:val="it-IT"/>
        </w:rPr>
      </w:pPr>
      <w:r w:rsidRPr="00572815">
        <w:rPr>
          <w:rFonts w:ascii="Arial" w:hAnsi="Arial" w:cs="Arial"/>
          <w:color w:val="0070C0"/>
          <w:lang w:val="it-IT"/>
        </w:rPr>
        <w:t xml:space="preserve">- </w:t>
      </w:r>
      <w:r w:rsidRPr="00572815">
        <w:rPr>
          <w:rFonts w:ascii="Arial" w:hAnsi="Arial" w:cs="Arial"/>
          <w:b/>
          <w:bCs/>
          <w:color w:val="0070C0"/>
          <w:lang w:val="it-IT"/>
        </w:rPr>
        <w:t xml:space="preserve">Naknade za zaštitu okoline </w:t>
      </w:r>
      <w:r w:rsidRPr="00572815">
        <w:rPr>
          <w:rFonts w:ascii="Arial" w:hAnsi="Arial" w:cs="Arial"/>
          <w:color w:val="0070C0"/>
          <w:lang w:val="it-IT"/>
        </w:rPr>
        <w:t>ostvarene u toku 2013. godine u iznosu od 91.691,12 KM  su prenešene i uključene  u Budžet za 2014. godinu. Sredstva  koja se ostvaruju po osnovu</w:t>
      </w:r>
      <w:r w:rsidRPr="00572815">
        <w:rPr>
          <w:rFonts w:ascii="Arial" w:hAnsi="Arial" w:cs="Arial"/>
          <w:b/>
          <w:bCs/>
          <w:color w:val="0070C0"/>
          <w:lang w:val="it-IT"/>
        </w:rPr>
        <w:t xml:space="preserve"> </w:t>
      </w:r>
      <w:r w:rsidRPr="00572815">
        <w:rPr>
          <w:rFonts w:ascii="Arial" w:hAnsi="Arial" w:cs="Arial"/>
          <w:color w:val="0070C0"/>
          <w:lang w:val="it-IT"/>
        </w:rPr>
        <w:t>Naknade za zaštitu okoline odnosi se na sredstva kojima raspolaže Ministarstvo urbanizma, prostornog  uređenja i zaštitu okoline na osnovu zakonskih propisa.</w:t>
      </w:r>
    </w:p>
    <w:p w:rsidR="0058032D" w:rsidRPr="00572815" w:rsidRDefault="0058032D" w:rsidP="00866196">
      <w:pPr>
        <w:jc w:val="both"/>
        <w:rPr>
          <w:rFonts w:ascii="Arial" w:hAnsi="Arial" w:cs="Arial"/>
          <w:color w:val="0070C0"/>
          <w:lang w:val="it-IT"/>
        </w:rPr>
      </w:pPr>
      <w:r w:rsidRPr="00572815">
        <w:rPr>
          <w:rFonts w:ascii="Arial" w:hAnsi="Arial" w:cs="Arial"/>
          <w:color w:val="0070C0"/>
          <w:lang w:val="it-IT"/>
        </w:rPr>
        <w:lastRenderedPageBreak/>
        <w:t xml:space="preserve">- </w:t>
      </w:r>
      <w:r w:rsidRPr="00572815">
        <w:rPr>
          <w:rFonts w:ascii="Arial" w:hAnsi="Arial" w:cs="Arial"/>
          <w:b/>
          <w:bCs/>
          <w:color w:val="0070C0"/>
          <w:lang w:val="it-IT"/>
        </w:rPr>
        <w:t>Posebne naknade za zaštitu od prirodnih i drugih nesreća</w:t>
      </w:r>
      <w:r w:rsidRPr="00572815">
        <w:rPr>
          <w:rFonts w:ascii="Arial" w:hAnsi="Arial" w:cs="Arial"/>
          <w:color w:val="0070C0"/>
          <w:lang w:val="it-IT"/>
        </w:rPr>
        <w:t xml:space="preserve"> u okviru ove grupe prihoda imamo namjenske prihode Posebnu naknadu za zaštitu od prirodnih i drugih nepogoda gdje je osnovica zbirni iznos neto plata za isplatu</w:t>
      </w:r>
      <w:r w:rsidRPr="00572815">
        <w:rPr>
          <w:rFonts w:ascii="Arial" w:hAnsi="Arial" w:cs="Arial"/>
          <w:color w:val="0070C0"/>
        </w:rPr>
        <w:t xml:space="preserve"> i </w:t>
      </w:r>
      <w:r w:rsidRPr="00572815">
        <w:rPr>
          <w:rFonts w:ascii="Arial" w:hAnsi="Arial" w:cs="Arial"/>
          <w:color w:val="0070C0"/>
          <w:lang w:val="it-IT"/>
        </w:rPr>
        <w:t>Posebnu naknadu za zaštitu od prirodnih i drugih nepogoda gdje je osnovica zbirni iznos neto primanja po osnovi drugih samostalnih djelatnosti i povremenog samostalnog rada) od čega je u budžet za 2014. godinu prenešen iznos od  66.135,10 KM. Sredstva  koja se ostvaruju po osnovu</w:t>
      </w:r>
      <w:r w:rsidRPr="00572815">
        <w:rPr>
          <w:rFonts w:ascii="Arial" w:hAnsi="Arial" w:cs="Arial"/>
          <w:b/>
          <w:bCs/>
          <w:color w:val="0070C0"/>
          <w:lang w:val="it-IT"/>
        </w:rPr>
        <w:t xml:space="preserve"> </w:t>
      </w:r>
      <w:r w:rsidRPr="00572815">
        <w:rPr>
          <w:rFonts w:ascii="Arial" w:hAnsi="Arial" w:cs="Arial"/>
          <w:color w:val="0070C0"/>
          <w:lang w:val="it-IT"/>
        </w:rPr>
        <w:t>Posebne naknade za zaštitu od prirodnih i drugih nesreća odnosi  se na sredstva  kojima raspolaže Civilna zaštita na osnovu  zakonskih propisa.</w:t>
      </w:r>
    </w:p>
    <w:p w:rsidR="0058032D" w:rsidRPr="00572815" w:rsidRDefault="0058032D" w:rsidP="00866196">
      <w:pPr>
        <w:jc w:val="both"/>
        <w:rPr>
          <w:rFonts w:ascii="Arial" w:hAnsi="Arial" w:cs="Arial"/>
          <w:color w:val="0070C0"/>
          <w:lang w:val="it-IT"/>
        </w:rPr>
      </w:pPr>
      <w:r w:rsidRPr="00572815">
        <w:rPr>
          <w:rFonts w:ascii="Arial" w:hAnsi="Arial" w:cs="Arial"/>
          <w:b/>
          <w:bCs/>
          <w:color w:val="0070C0"/>
          <w:lang w:val="it-IT"/>
        </w:rPr>
        <w:t>- Primljene namjenske donacije neplanirane u budžetu</w:t>
      </w:r>
      <w:r w:rsidRPr="00572815">
        <w:rPr>
          <w:rFonts w:ascii="Arial" w:hAnsi="Arial" w:cs="Arial"/>
          <w:color w:val="0070C0"/>
          <w:lang w:val="it-IT"/>
        </w:rPr>
        <w:t xml:space="preserve"> čine uplate za različite namjene te su u okviru ove grupe  prihoda izvršeni prenosi sredstava  iz 2013. godine u ukupnom iznosu od 14.814,76 KM i to:</w:t>
      </w:r>
    </w:p>
    <w:p w:rsidR="0058032D" w:rsidRPr="00572815" w:rsidRDefault="0058032D" w:rsidP="00866196">
      <w:pPr>
        <w:pStyle w:val="ListParagraph"/>
        <w:ind w:left="0" w:firstLine="720"/>
        <w:jc w:val="both"/>
        <w:rPr>
          <w:rFonts w:ascii="Arial" w:hAnsi="Arial" w:cs="Arial"/>
          <w:color w:val="0070C0"/>
          <w:lang w:val="it-IT"/>
        </w:rPr>
      </w:pPr>
      <w:r w:rsidRPr="00572815">
        <w:rPr>
          <w:rFonts w:ascii="Arial" w:hAnsi="Arial" w:cs="Arial"/>
          <w:color w:val="0070C0"/>
          <w:lang w:val="it-IT"/>
        </w:rPr>
        <w:t>- Ministarstvo za obrazovanje, mlade, nauku, kulturu i sport kao i škole  imale  su više značajnih projekata  koji  nisu  okončani u toku 2013. godine te je iznos od 9.614,76 KM ostao neutrošen i isti  prenešen u narednu godinu, te</w:t>
      </w:r>
    </w:p>
    <w:p w:rsidR="0058032D" w:rsidRPr="00572815" w:rsidRDefault="0058032D" w:rsidP="00866196">
      <w:pPr>
        <w:pStyle w:val="ListParagraph"/>
        <w:ind w:left="0" w:firstLine="720"/>
        <w:jc w:val="both"/>
        <w:rPr>
          <w:rFonts w:ascii="Arial" w:hAnsi="Arial" w:cs="Arial"/>
          <w:b/>
          <w:bCs/>
          <w:color w:val="0070C0"/>
          <w:lang w:val="it-IT"/>
        </w:rPr>
      </w:pPr>
      <w:r w:rsidRPr="00572815">
        <w:rPr>
          <w:rFonts w:ascii="Arial" w:hAnsi="Arial" w:cs="Arial"/>
          <w:color w:val="0070C0"/>
          <w:lang w:val="it-IT"/>
        </w:rPr>
        <w:t>- Kantonalno tužilaštvo neutrošeni dio doznačenih sredstva od strane Instituta za nestale osobe BiH na ime troškova ekshumacija u iznosu od 5.200 KM.</w:t>
      </w:r>
    </w:p>
    <w:p w:rsidR="0058032D" w:rsidRPr="00572815" w:rsidRDefault="0058032D" w:rsidP="00AC4D4E">
      <w:pPr>
        <w:pStyle w:val="BodyTextIndent"/>
        <w:tabs>
          <w:tab w:val="left" w:pos="2340"/>
          <w:tab w:val="left" w:pos="2520"/>
          <w:tab w:val="left" w:pos="3780"/>
          <w:tab w:val="left" w:pos="7380"/>
          <w:tab w:val="left" w:pos="7740"/>
          <w:tab w:val="left" w:pos="8280"/>
          <w:tab w:val="left" w:pos="8460"/>
        </w:tabs>
        <w:ind w:firstLine="0"/>
        <w:rPr>
          <w:rFonts w:ascii="Arial" w:hAnsi="Arial" w:cs="Arial"/>
          <w:color w:val="0070C0"/>
        </w:rPr>
      </w:pPr>
    </w:p>
    <w:p w:rsidR="0058032D" w:rsidRPr="00572815" w:rsidRDefault="0058032D" w:rsidP="008C3C62">
      <w:pPr>
        <w:ind w:firstLine="720"/>
        <w:jc w:val="both"/>
        <w:rPr>
          <w:rFonts w:ascii="Arial" w:hAnsi="Arial" w:cs="Arial"/>
          <w:color w:val="0070C0"/>
          <w:lang w:val="it-IT"/>
        </w:rPr>
      </w:pPr>
      <w:r w:rsidRPr="00572815">
        <w:rPr>
          <w:rFonts w:ascii="Arial" w:hAnsi="Arial" w:cs="Arial"/>
          <w:color w:val="0070C0"/>
          <w:lang w:val="it-IT"/>
        </w:rPr>
        <w:t xml:space="preserve"> Neporezne prihode čine:</w:t>
      </w:r>
    </w:p>
    <w:p w:rsidR="0058032D" w:rsidRPr="005919F3" w:rsidRDefault="0058032D" w:rsidP="008C3C62">
      <w:pPr>
        <w:ind w:firstLine="720"/>
        <w:jc w:val="both"/>
        <w:rPr>
          <w:rFonts w:ascii="Arial" w:hAnsi="Arial" w:cs="Arial"/>
          <w:color w:val="0070C0"/>
          <w:lang w:val="it-IT"/>
        </w:rPr>
      </w:pPr>
    </w:p>
    <w:p w:rsidR="0058032D" w:rsidRPr="005919F3" w:rsidRDefault="0058032D" w:rsidP="008C3C62">
      <w:pPr>
        <w:ind w:firstLine="720"/>
        <w:jc w:val="both"/>
        <w:rPr>
          <w:rFonts w:ascii="Arial" w:hAnsi="Arial" w:cs="Arial"/>
          <w:color w:val="0070C0"/>
          <w:lang w:val="it-IT"/>
        </w:rPr>
      </w:pPr>
      <w:r w:rsidRPr="005919F3">
        <w:rPr>
          <w:rFonts w:ascii="Arial" w:hAnsi="Arial" w:cs="Arial"/>
          <w:b/>
          <w:bCs/>
          <w:color w:val="0070C0"/>
          <w:lang w:val="it-IT"/>
        </w:rPr>
        <w:t xml:space="preserve">Prihodi po osnovu preduzetničke aktivnosti i imovine i prihodi od pozitivnih kursnih razlika </w:t>
      </w:r>
      <w:r w:rsidRPr="005919F3">
        <w:rPr>
          <w:rFonts w:ascii="Arial" w:hAnsi="Arial" w:cs="Arial"/>
          <w:color w:val="0070C0"/>
          <w:lang w:val="it-IT"/>
        </w:rPr>
        <w:t>ostvareni su u iznosu od  334.023 KM  a najznačajniji prihodi u okviru  ovih prihoda su:</w:t>
      </w:r>
    </w:p>
    <w:p w:rsidR="0058032D" w:rsidRPr="005919F3" w:rsidRDefault="0058032D" w:rsidP="00D13D47">
      <w:pPr>
        <w:ind w:left="720"/>
        <w:jc w:val="both"/>
        <w:rPr>
          <w:rFonts w:ascii="Arial" w:hAnsi="Arial" w:cs="Arial"/>
          <w:color w:val="0070C0"/>
          <w:lang w:val="it-IT"/>
        </w:rPr>
      </w:pPr>
      <w:r w:rsidRPr="005919F3">
        <w:rPr>
          <w:rFonts w:ascii="Arial" w:hAnsi="Arial" w:cs="Arial"/>
          <w:color w:val="0070C0"/>
          <w:lang w:val="it-IT"/>
        </w:rPr>
        <w:t xml:space="preserve">   - Prihodi od nefinansijskih javn. pred.i fin.jav. inst.                 u iznosu   143.174 KM </w:t>
      </w:r>
    </w:p>
    <w:p w:rsidR="0058032D" w:rsidRPr="005919F3" w:rsidRDefault="0058032D" w:rsidP="008C3C62">
      <w:pPr>
        <w:pStyle w:val="BodyTextIndent"/>
        <w:ind w:left="720" w:firstLine="0"/>
        <w:rPr>
          <w:rFonts w:ascii="Arial" w:hAnsi="Arial" w:cs="Arial"/>
          <w:color w:val="0070C0"/>
        </w:rPr>
      </w:pPr>
      <w:r w:rsidRPr="005919F3">
        <w:rPr>
          <w:rFonts w:ascii="Arial" w:hAnsi="Arial" w:cs="Arial"/>
          <w:color w:val="0070C0"/>
          <w:lang w:val="pl-PL"/>
        </w:rPr>
        <w:t xml:space="preserve">   </w:t>
      </w:r>
      <w:r w:rsidRPr="005919F3">
        <w:rPr>
          <w:rFonts w:ascii="Arial" w:hAnsi="Arial" w:cs="Arial"/>
          <w:color w:val="0070C0"/>
        </w:rPr>
        <w:t xml:space="preserve">- Prihodi od privatizacije </w:t>
      </w:r>
      <w:r w:rsidRPr="005919F3">
        <w:rPr>
          <w:rFonts w:ascii="Arial" w:hAnsi="Arial" w:cs="Arial"/>
          <w:color w:val="0070C0"/>
        </w:rPr>
        <w:tab/>
      </w:r>
      <w:r w:rsidRPr="005919F3">
        <w:rPr>
          <w:rFonts w:ascii="Arial" w:hAnsi="Arial" w:cs="Arial"/>
          <w:color w:val="0070C0"/>
        </w:rPr>
        <w:tab/>
      </w:r>
      <w:r w:rsidRPr="005919F3">
        <w:rPr>
          <w:rFonts w:ascii="Arial" w:hAnsi="Arial" w:cs="Arial"/>
          <w:color w:val="0070C0"/>
        </w:rPr>
        <w:tab/>
      </w:r>
      <w:r w:rsidRPr="005919F3">
        <w:rPr>
          <w:rFonts w:ascii="Arial" w:hAnsi="Arial" w:cs="Arial"/>
          <w:color w:val="0070C0"/>
        </w:rPr>
        <w:tab/>
        <w:t xml:space="preserve">                        u iznosu   104.522 KM</w:t>
      </w:r>
    </w:p>
    <w:p w:rsidR="0058032D" w:rsidRPr="005919F3" w:rsidRDefault="0058032D" w:rsidP="008C3C62">
      <w:pPr>
        <w:pStyle w:val="BodyTextIndent"/>
        <w:ind w:left="720" w:firstLine="0"/>
        <w:rPr>
          <w:rFonts w:ascii="Arial" w:hAnsi="Arial" w:cs="Arial"/>
          <w:color w:val="0070C0"/>
        </w:rPr>
      </w:pPr>
      <w:r w:rsidRPr="005919F3">
        <w:rPr>
          <w:rFonts w:ascii="Arial" w:hAnsi="Arial" w:cs="Arial"/>
          <w:color w:val="0070C0"/>
        </w:rPr>
        <w:t xml:space="preserve">   - ostali prihodi od  imovine                                                       u iznosu     86.189 KM</w:t>
      </w:r>
    </w:p>
    <w:p w:rsidR="0058032D" w:rsidRPr="005919F3" w:rsidRDefault="0058032D" w:rsidP="008C3C62">
      <w:pPr>
        <w:pStyle w:val="BodyTextIndent"/>
        <w:ind w:left="720" w:firstLine="0"/>
        <w:rPr>
          <w:rFonts w:ascii="Arial" w:hAnsi="Arial" w:cs="Arial"/>
          <w:color w:val="0070C0"/>
        </w:rPr>
      </w:pPr>
      <w:r w:rsidRPr="005919F3">
        <w:rPr>
          <w:rFonts w:ascii="Arial" w:hAnsi="Arial" w:cs="Arial"/>
          <w:color w:val="0070C0"/>
        </w:rPr>
        <w:t xml:space="preserve">   - ostali</w:t>
      </w:r>
      <w:r w:rsidRPr="005919F3">
        <w:rPr>
          <w:rFonts w:ascii="Arial" w:hAnsi="Arial" w:cs="Arial"/>
          <w:color w:val="0070C0"/>
        </w:rPr>
        <w:tab/>
      </w:r>
      <w:r w:rsidRPr="005919F3">
        <w:rPr>
          <w:rFonts w:ascii="Arial" w:hAnsi="Arial" w:cs="Arial"/>
          <w:color w:val="0070C0"/>
        </w:rPr>
        <w:tab/>
      </w:r>
      <w:r w:rsidRPr="005919F3">
        <w:rPr>
          <w:rFonts w:ascii="Arial" w:hAnsi="Arial" w:cs="Arial"/>
          <w:color w:val="0070C0"/>
        </w:rPr>
        <w:tab/>
      </w:r>
      <w:r w:rsidRPr="005919F3">
        <w:rPr>
          <w:rFonts w:ascii="Arial" w:hAnsi="Arial" w:cs="Arial"/>
          <w:color w:val="0070C0"/>
        </w:rPr>
        <w:tab/>
      </w:r>
      <w:r w:rsidRPr="005919F3">
        <w:rPr>
          <w:rFonts w:ascii="Arial" w:hAnsi="Arial" w:cs="Arial"/>
          <w:color w:val="0070C0"/>
        </w:rPr>
        <w:tab/>
      </w:r>
      <w:r w:rsidRPr="005919F3">
        <w:rPr>
          <w:rFonts w:ascii="Arial" w:hAnsi="Arial" w:cs="Arial"/>
          <w:color w:val="0070C0"/>
        </w:rPr>
        <w:tab/>
      </w:r>
      <w:r w:rsidRPr="005919F3">
        <w:rPr>
          <w:rFonts w:ascii="Arial" w:hAnsi="Arial" w:cs="Arial"/>
          <w:color w:val="0070C0"/>
        </w:rPr>
        <w:tab/>
      </w:r>
      <w:r w:rsidRPr="005919F3">
        <w:rPr>
          <w:rFonts w:ascii="Arial" w:hAnsi="Arial" w:cs="Arial"/>
          <w:color w:val="0070C0"/>
        </w:rPr>
        <w:tab/>
        <w:t xml:space="preserve">  u iznosu           138 KM</w:t>
      </w:r>
    </w:p>
    <w:p w:rsidR="0058032D" w:rsidRPr="00572815" w:rsidRDefault="0058032D" w:rsidP="003F2EA6">
      <w:pPr>
        <w:pStyle w:val="BodyTextIndent"/>
        <w:ind w:firstLine="0"/>
        <w:rPr>
          <w:rFonts w:ascii="Arial" w:hAnsi="Arial" w:cs="Arial"/>
          <w:color w:val="0070C0"/>
        </w:rPr>
      </w:pPr>
      <w:r w:rsidRPr="005919F3">
        <w:rPr>
          <w:rFonts w:ascii="Arial" w:hAnsi="Arial" w:cs="Arial"/>
          <w:color w:val="0070C0"/>
        </w:rPr>
        <w:t xml:space="preserve">U okviru prihoda od nefinansijskih javnih preduzeća i fin. javnih institucija imamo značajno </w:t>
      </w:r>
      <w:r w:rsidRPr="00572815">
        <w:rPr>
          <w:rFonts w:ascii="Arial" w:hAnsi="Arial" w:cs="Arial"/>
          <w:color w:val="0070C0"/>
        </w:rPr>
        <w:t xml:space="preserve">ostvarenje prihoda od davanja prava na eksploataciju prirodnih i drugih resursa (koncesije) u iznosu od </w:t>
      </w:r>
      <w:r>
        <w:rPr>
          <w:rFonts w:ascii="Arial" w:hAnsi="Arial" w:cs="Arial"/>
          <w:color w:val="0070C0"/>
        </w:rPr>
        <w:t>111.903,13</w:t>
      </w:r>
      <w:r w:rsidRPr="00572815">
        <w:rPr>
          <w:rFonts w:ascii="Arial" w:hAnsi="Arial" w:cs="Arial"/>
          <w:color w:val="0070C0"/>
        </w:rPr>
        <w:t xml:space="preserve"> od čega se najveći dio odnosi na uplatu “WP MILOS” DOO Sarajevo (60.000 KM), te uplata “Elegija” d.o.o. Sarajevo (20.000 KM), “Energonova” d.o.o. Sarajevo (</w:t>
      </w:r>
      <w:r>
        <w:rPr>
          <w:rFonts w:ascii="Arial" w:hAnsi="Arial" w:cs="Arial"/>
          <w:color w:val="0070C0"/>
        </w:rPr>
        <w:t>24.065,23</w:t>
      </w:r>
      <w:r w:rsidRPr="00572815">
        <w:rPr>
          <w:rFonts w:ascii="Arial" w:hAnsi="Arial" w:cs="Arial"/>
          <w:color w:val="0070C0"/>
        </w:rPr>
        <w:t xml:space="preserve"> KM), Grebak ULD Foča- Ustikolina (4.215,21 KM), Udruženje lovačko društvo Prača (1.856,18 KM), ECO Energy Gračanica (</w:t>
      </w:r>
      <w:r>
        <w:rPr>
          <w:rFonts w:ascii="Arial" w:hAnsi="Arial" w:cs="Arial"/>
          <w:color w:val="0070C0"/>
        </w:rPr>
        <w:t>1.276,71</w:t>
      </w:r>
      <w:r w:rsidRPr="00572815">
        <w:rPr>
          <w:rFonts w:ascii="Arial" w:hAnsi="Arial" w:cs="Arial"/>
          <w:color w:val="0070C0"/>
        </w:rPr>
        <w:t xml:space="preserve"> KM), Bjela voda Prača (</w:t>
      </w:r>
      <w:r>
        <w:rPr>
          <w:rFonts w:ascii="Arial" w:hAnsi="Arial" w:cs="Arial"/>
          <w:color w:val="0070C0"/>
        </w:rPr>
        <w:t>571,80</w:t>
      </w:r>
      <w:r w:rsidRPr="00572815">
        <w:rPr>
          <w:rFonts w:ascii="Arial" w:hAnsi="Arial" w:cs="Arial"/>
          <w:color w:val="0070C0"/>
        </w:rPr>
        <w:t xml:space="preserve"> KM).</w:t>
      </w:r>
    </w:p>
    <w:p w:rsidR="0058032D" w:rsidRPr="00572815" w:rsidRDefault="0058032D" w:rsidP="003F2EA6">
      <w:pPr>
        <w:pStyle w:val="BodyTextIndent"/>
        <w:ind w:firstLine="0"/>
        <w:rPr>
          <w:rFonts w:ascii="Arial" w:hAnsi="Arial" w:cs="Arial"/>
          <w:color w:val="0070C0"/>
        </w:rPr>
      </w:pPr>
    </w:p>
    <w:p w:rsidR="0058032D" w:rsidRPr="005919F3" w:rsidRDefault="0058032D" w:rsidP="00DC6068">
      <w:pPr>
        <w:ind w:firstLine="720"/>
        <w:jc w:val="both"/>
        <w:rPr>
          <w:rFonts w:ascii="Arial" w:hAnsi="Arial" w:cs="Arial"/>
          <w:color w:val="0070C0"/>
          <w:lang w:val="it-IT"/>
        </w:rPr>
      </w:pPr>
      <w:r w:rsidRPr="00572815">
        <w:rPr>
          <w:rFonts w:ascii="Arial" w:hAnsi="Arial" w:cs="Arial"/>
          <w:b/>
          <w:bCs/>
          <w:color w:val="0070C0"/>
          <w:lang w:val="it-IT"/>
        </w:rPr>
        <w:t>Prihodi po osnovu naknada od taksi i prihoda od pružanja javnih usluga</w:t>
      </w:r>
      <w:r w:rsidRPr="00572815">
        <w:rPr>
          <w:rFonts w:ascii="Arial" w:hAnsi="Arial" w:cs="Arial"/>
          <w:color w:val="0070C0"/>
          <w:lang w:val="it-IT"/>
        </w:rPr>
        <w:t xml:space="preserve"> ostvareni su </w:t>
      </w:r>
      <w:r w:rsidRPr="00DC6068">
        <w:rPr>
          <w:rFonts w:ascii="Arial" w:hAnsi="Arial" w:cs="Arial"/>
          <w:color w:val="0070C0"/>
          <w:lang w:val="it-IT"/>
        </w:rPr>
        <w:t xml:space="preserve">u iznosu od 1.918.866 KM </w:t>
      </w:r>
      <w:r w:rsidRPr="005919F3">
        <w:rPr>
          <w:rFonts w:ascii="Arial" w:hAnsi="Arial" w:cs="Arial"/>
          <w:color w:val="0070C0"/>
          <w:lang w:val="it-IT"/>
        </w:rPr>
        <w:t>KM  a najznačajniji prihodi u okviru  ovih prihoda su:</w:t>
      </w:r>
    </w:p>
    <w:p w:rsidR="0058032D" w:rsidRPr="00DC6068" w:rsidRDefault="0058032D" w:rsidP="008C3C62">
      <w:pPr>
        <w:ind w:firstLine="720"/>
        <w:jc w:val="both"/>
        <w:rPr>
          <w:rFonts w:ascii="Arial" w:hAnsi="Arial" w:cs="Arial"/>
          <w:color w:val="0070C0"/>
          <w:lang w:val="it-IT"/>
        </w:rPr>
      </w:pPr>
    </w:p>
    <w:p w:rsidR="0058032D" w:rsidRPr="00704BDC" w:rsidRDefault="0058032D" w:rsidP="00DC6068">
      <w:pPr>
        <w:pStyle w:val="ListParagraph"/>
        <w:numPr>
          <w:ilvl w:val="0"/>
          <w:numId w:val="12"/>
        </w:numPr>
        <w:rPr>
          <w:rFonts w:ascii="Arial" w:hAnsi="Arial" w:cs="Arial"/>
          <w:color w:val="0070C0"/>
          <w:lang w:val="it-IT"/>
        </w:rPr>
      </w:pPr>
      <w:r w:rsidRPr="00DC6068">
        <w:rPr>
          <w:rFonts w:ascii="Arial" w:hAnsi="Arial" w:cs="Arial"/>
          <w:color w:val="0070C0"/>
          <w:lang w:val="it-IT"/>
        </w:rPr>
        <w:t xml:space="preserve">administrativne takse </w:t>
      </w:r>
      <w:r w:rsidRPr="00DC6068">
        <w:rPr>
          <w:rFonts w:ascii="Arial" w:hAnsi="Arial" w:cs="Arial"/>
          <w:color w:val="0070C0"/>
          <w:lang w:val="it-IT"/>
        </w:rPr>
        <w:tab/>
      </w:r>
      <w:r w:rsidRPr="00DC6068">
        <w:rPr>
          <w:rFonts w:ascii="Arial" w:hAnsi="Arial" w:cs="Arial"/>
          <w:color w:val="0070C0"/>
          <w:lang w:val="it-IT"/>
        </w:rPr>
        <w:tab/>
      </w:r>
      <w:r w:rsidRPr="00DC6068">
        <w:rPr>
          <w:rFonts w:ascii="Arial" w:hAnsi="Arial" w:cs="Arial"/>
          <w:color w:val="0070C0"/>
          <w:lang w:val="it-IT"/>
        </w:rPr>
        <w:tab/>
      </w:r>
      <w:r w:rsidRPr="00DC6068">
        <w:rPr>
          <w:rFonts w:ascii="Arial" w:hAnsi="Arial" w:cs="Arial"/>
          <w:color w:val="0070C0"/>
          <w:lang w:val="it-IT"/>
        </w:rPr>
        <w:tab/>
      </w:r>
      <w:r w:rsidRPr="00DC6068">
        <w:rPr>
          <w:rFonts w:ascii="Arial" w:hAnsi="Arial" w:cs="Arial"/>
          <w:color w:val="0070C0"/>
          <w:lang w:val="it-IT"/>
        </w:rPr>
        <w:tab/>
      </w:r>
      <w:r w:rsidRPr="00DC6068">
        <w:rPr>
          <w:rFonts w:ascii="Arial" w:hAnsi="Arial" w:cs="Arial"/>
          <w:color w:val="0070C0"/>
          <w:lang w:val="it-IT"/>
        </w:rPr>
        <w:tab/>
        <w:t>u iznosu</w:t>
      </w:r>
      <w:r w:rsidRPr="00DC6068">
        <w:rPr>
          <w:rFonts w:ascii="Arial" w:hAnsi="Arial" w:cs="Arial"/>
          <w:lang w:val="it-IT"/>
        </w:rPr>
        <w:t xml:space="preserve">    </w:t>
      </w:r>
      <w:r w:rsidRPr="00704BDC">
        <w:rPr>
          <w:rFonts w:ascii="Arial" w:hAnsi="Arial" w:cs="Arial"/>
          <w:color w:val="0070C0"/>
          <w:lang w:val="it-IT"/>
        </w:rPr>
        <w:t>101.406 KM</w:t>
      </w:r>
    </w:p>
    <w:p w:rsidR="0058032D" w:rsidRPr="00704BDC" w:rsidRDefault="0058032D" w:rsidP="00DC6068">
      <w:pPr>
        <w:pStyle w:val="ListParagraph"/>
        <w:numPr>
          <w:ilvl w:val="0"/>
          <w:numId w:val="12"/>
        </w:numPr>
        <w:rPr>
          <w:rFonts w:ascii="Arial" w:hAnsi="Arial" w:cs="Arial"/>
          <w:color w:val="0070C0"/>
          <w:lang w:val="it-IT"/>
        </w:rPr>
      </w:pPr>
      <w:r w:rsidRPr="00704BDC">
        <w:rPr>
          <w:rFonts w:ascii="Arial" w:hAnsi="Arial" w:cs="Arial"/>
          <w:color w:val="0070C0"/>
          <w:lang w:val="it-IT"/>
        </w:rPr>
        <w:t xml:space="preserve">sudske takse </w:t>
      </w:r>
      <w:r w:rsidRPr="00704BDC">
        <w:rPr>
          <w:rFonts w:ascii="Arial" w:hAnsi="Arial" w:cs="Arial"/>
          <w:color w:val="0070C0"/>
          <w:lang w:val="it-IT"/>
        </w:rPr>
        <w:tab/>
      </w:r>
      <w:r w:rsidRPr="00704BDC">
        <w:rPr>
          <w:rFonts w:ascii="Arial" w:hAnsi="Arial" w:cs="Arial"/>
          <w:color w:val="0070C0"/>
          <w:lang w:val="it-IT"/>
        </w:rPr>
        <w:tab/>
      </w:r>
      <w:r w:rsidRPr="00704BDC">
        <w:rPr>
          <w:rFonts w:ascii="Arial" w:hAnsi="Arial" w:cs="Arial"/>
          <w:color w:val="0070C0"/>
          <w:lang w:val="it-IT"/>
        </w:rPr>
        <w:tab/>
      </w:r>
      <w:r w:rsidRPr="00704BDC">
        <w:rPr>
          <w:rFonts w:ascii="Arial" w:hAnsi="Arial" w:cs="Arial"/>
          <w:color w:val="0070C0"/>
          <w:lang w:val="it-IT"/>
        </w:rPr>
        <w:tab/>
      </w:r>
      <w:r w:rsidRPr="00704BDC">
        <w:rPr>
          <w:rFonts w:ascii="Arial" w:hAnsi="Arial" w:cs="Arial"/>
          <w:color w:val="0070C0"/>
          <w:lang w:val="it-IT"/>
        </w:rPr>
        <w:tab/>
      </w:r>
      <w:r w:rsidRPr="00704BDC">
        <w:rPr>
          <w:rFonts w:ascii="Arial" w:hAnsi="Arial" w:cs="Arial"/>
          <w:color w:val="0070C0"/>
          <w:lang w:val="it-IT"/>
        </w:rPr>
        <w:tab/>
      </w:r>
      <w:r w:rsidRPr="00704BDC">
        <w:rPr>
          <w:rFonts w:ascii="Arial" w:hAnsi="Arial" w:cs="Arial"/>
          <w:color w:val="0070C0"/>
          <w:lang w:val="it-IT"/>
        </w:rPr>
        <w:tab/>
        <w:t xml:space="preserve">u iznosu    117.498 KM  </w:t>
      </w:r>
    </w:p>
    <w:p w:rsidR="0058032D" w:rsidRPr="00704BDC" w:rsidRDefault="0058032D" w:rsidP="00DC6068">
      <w:pPr>
        <w:pStyle w:val="ListParagraph"/>
        <w:numPr>
          <w:ilvl w:val="0"/>
          <w:numId w:val="12"/>
        </w:numPr>
        <w:rPr>
          <w:rFonts w:ascii="Arial" w:hAnsi="Arial" w:cs="Arial"/>
          <w:color w:val="0070C0"/>
          <w:lang w:val="it-IT"/>
        </w:rPr>
      </w:pPr>
      <w:r w:rsidRPr="00704BDC">
        <w:rPr>
          <w:rFonts w:ascii="Arial" w:hAnsi="Arial" w:cs="Arial"/>
          <w:color w:val="0070C0"/>
          <w:lang w:val="it-IT"/>
        </w:rPr>
        <w:t xml:space="preserve">ostale budžetske naknade  </w:t>
      </w:r>
      <w:r w:rsidRPr="00704BDC">
        <w:rPr>
          <w:rFonts w:ascii="Arial" w:hAnsi="Arial" w:cs="Arial"/>
          <w:color w:val="0070C0"/>
          <w:lang w:val="it-IT"/>
        </w:rPr>
        <w:tab/>
      </w:r>
      <w:r w:rsidRPr="00704BDC">
        <w:rPr>
          <w:rFonts w:ascii="Arial" w:hAnsi="Arial" w:cs="Arial"/>
          <w:color w:val="0070C0"/>
          <w:lang w:val="it-IT"/>
        </w:rPr>
        <w:tab/>
      </w:r>
      <w:r w:rsidRPr="00704BDC">
        <w:rPr>
          <w:rFonts w:ascii="Arial" w:hAnsi="Arial" w:cs="Arial"/>
          <w:color w:val="0070C0"/>
          <w:lang w:val="it-IT"/>
        </w:rPr>
        <w:tab/>
      </w:r>
      <w:r w:rsidRPr="00704BDC">
        <w:rPr>
          <w:rFonts w:ascii="Arial" w:hAnsi="Arial" w:cs="Arial"/>
          <w:color w:val="0070C0"/>
          <w:lang w:val="it-IT"/>
        </w:rPr>
        <w:tab/>
      </w:r>
      <w:r w:rsidRPr="00704BDC">
        <w:rPr>
          <w:rFonts w:ascii="Arial" w:hAnsi="Arial" w:cs="Arial"/>
          <w:color w:val="0070C0"/>
          <w:lang w:val="it-IT"/>
        </w:rPr>
        <w:tab/>
        <w:t>u iznosu    238.211 KM</w:t>
      </w:r>
    </w:p>
    <w:p w:rsidR="0058032D" w:rsidRPr="00704BDC" w:rsidRDefault="0058032D" w:rsidP="00DC6068">
      <w:pPr>
        <w:pStyle w:val="ListParagraph"/>
        <w:numPr>
          <w:ilvl w:val="0"/>
          <w:numId w:val="12"/>
        </w:numPr>
        <w:rPr>
          <w:rFonts w:ascii="Arial" w:hAnsi="Arial" w:cs="Arial"/>
          <w:color w:val="0070C0"/>
          <w:lang w:val="it-IT"/>
        </w:rPr>
      </w:pPr>
      <w:r w:rsidRPr="00704BDC">
        <w:rPr>
          <w:rFonts w:ascii="Arial" w:hAnsi="Arial" w:cs="Arial"/>
          <w:color w:val="0070C0"/>
          <w:lang w:val="it-IT"/>
        </w:rPr>
        <w:t xml:space="preserve">naknade i takse po federalnim zakonima i dr. propisima          u iznosu   588.105 KM </w:t>
      </w:r>
    </w:p>
    <w:p w:rsidR="0058032D" w:rsidRPr="00704BDC" w:rsidRDefault="0058032D" w:rsidP="00DC6068">
      <w:pPr>
        <w:pStyle w:val="ListParagraph"/>
        <w:numPr>
          <w:ilvl w:val="0"/>
          <w:numId w:val="12"/>
        </w:numPr>
        <w:rPr>
          <w:rFonts w:ascii="Arial" w:hAnsi="Arial" w:cs="Arial"/>
          <w:color w:val="0070C0"/>
          <w:lang w:val="it-IT"/>
        </w:rPr>
      </w:pPr>
      <w:r w:rsidRPr="00704BDC">
        <w:rPr>
          <w:rFonts w:ascii="Arial" w:hAnsi="Arial" w:cs="Arial"/>
          <w:color w:val="0070C0"/>
          <w:lang w:val="it-IT"/>
        </w:rPr>
        <w:t xml:space="preserve">prihodi pružanja javnih usluga (prihodi od vl. djel.) </w:t>
      </w:r>
      <w:r w:rsidRPr="00704BDC">
        <w:rPr>
          <w:rFonts w:ascii="Arial" w:hAnsi="Arial" w:cs="Arial"/>
          <w:color w:val="0070C0"/>
          <w:lang w:val="it-IT"/>
        </w:rPr>
        <w:tab/>
        <w:t xml:space="preserve">           u iznosu </w:t>
      </w:r>
      <w:r>
        <w:rPr>
          <w:rFonts w:ascii="Arial" w:hAnsi="Arial" w:cs="Arial"/>
          <w:color w:val="0070C0"/>
          <w:lang w:val="it-IT"/>
        </w:rPr>
        <w:t xml:space="preserve">   277.448</w:t>
      </w:r>
      <w:r w:rsidRPr="00704BDC">
        <w:rPr>
          <w:rFonts w:ascii="Arial" w:hAnsi="Arial" w:cs="Arial"/>
          <w:color w:val="0070C0"/>
          <w:lang w:val="it-IT"/>
        </w:rPr>
        <w:t xml:space="preserve"> KM </w:t>
      </w:r>
    </w:p>
    <w:p w:rsidR="0058032D" w:rsidRPr="00704BDC" w:rsidRDefault="0058032D" w:rsidP="00DC6068">
      <w:pPr>
        <w:pStyle w:val="ListParagraph"/>
        <w:numPr>
          <w:ilvl w:val="0"/>
          <w:numId w:val="12"/>
        </w:numPr>
        <w:rPr>
          <w:rFonts w:ascii="Arial" w:hAnsi="Arial" w:cs="Arial"/>
          <w:color w:val="0070C0"/>
          <w:lang w:val="it-IT"/>
        </w:rPr>
      </w:pPr>
      <w:r w:rsidRPr="00704BDC">
        <w:rPr>
          <w:rFonts w:ascii="Arial" w:hAnsi="Arial" w:cs="Arial"/>
          <w:color w:val="0070C0"/>
          <w:lang w:val="it-IT"/>
        </w:rPr>
        <w:t xml:space="preserve">neplanirane uplate - prihodi     </w:t>
      </w:r>
      <w:r w:rsidRPr="00704BDC">
        <w:rPr>
          <w:rFonts w:ascii="Arial" w:hAnsi="Arial" w:cs="Arial"/>
          <w:color w:val="0070C0"/>
          <w:lang w:val="it-IT"/>
        </w:rPr>
        <w:tab/>
      </w:r>
      <w:r w:rsidRPr="00704BDC">
        <w:rPr>
          <w:rFonts w:ascii="Arial" w:hAnsi="Arial" w:cs="Arial"/>
          <w:color w:val="0070C0"/>
          <w:lang w:val="it-IT"/>
        </w:rPr>
        <w:tab/>
      </w:r>
      <w:r w:rsidRPr="00704BDC">
        <w:rPr>
          <w:rFonts w:ascii="Arial" w:hAnsi="Arial" w:cs="Arial"/>
          <w:color w:val="0070C0"/>
          <w:lang w:val="it-IT"/>
        </w:rPr>
        <w:tab/>
      </w:r>
      <w:r w:rsidRPr="00704BDC">
        <w:rPr>
          <w:rFonts w:ascii="Arial" w:hAnsi="Arial" w:cs="Arial"/>
          <w:color w:val="0070C0"/>
          <w:lang w:val="it-IT"/>
        </w:rPr>
        <w:tab/>
        <w:t xml:space="preserve">           u iznosu    596.198 KM </w:t>
      </w:r>
    </w:p>
    <w:p w:rsidR="0058032D" w:rsidRDefault="0058032D" w:rsidP="008C3C62">
      <w:pPr>
        <w:jc w:val="both"/>
        <w:rPr>
          <w:rFonts w:ascii="Arial" w:hAnsi="Arial" w:cs="Arial"/>
          <w:color w:val="0000FF"/>
          <w:lang w:val="it-IT"/>
        </w:rPr>
      </w:pPr>
    </w:p>
    <w:p w:rsidR="0058032D" w:rsidRPr="00572815" w:rsidRDefault="0058032D" w:rsidP="00942542">
      <w:pPr>
        <w:jc w:val="both"/>
        <w:rPr>
          <w:rFonts w:ascii="Arial" w:hAnsi="Arial" w:cs="Arial"/>
          <w:color w:val="0070C0"/>
          <w:lang w:val="it-IT"/>
        </w:rPr>
      </w:pPr>
      <w:r w:rsidRPr="00572815">
        <w:rPr>
          <w:rFonts w:ascii="Arial" w:hAnsi="Arial" w:cs="Arial"/>
          <w:color w:val="0070C0"/>
          <w:lang w:val="it-IT"/>
        </w:rPr>
        <w:t xml:space="preserve">U okviru neplaniranih uplata - prihoda evidentirani  su značajniji iznosi i to Ministarstvu za privredu iznos od 300.000 KM  na ime finansiranja Programa sanacije i pokretanje rada Mljekare ”Milgor” d.o.o. te  donacija Centru za socijalni rad u iznosu od 30.000 KM od strane EMKA BOSNIA d.o.o., a odnosi  se na realizaciju Projekta” Kućna  njega  i pomoć u kući”, zatim </w:t>
      </w:r>
      <w:r>
        <w:rPr>
          <w:rFonts w:ascii="Arial" w:hAnsi="Arial" w:cs="Arial"/>
          <w:color w:val="0070C0"/>
          <w:lang w:val="it-IT"/>
        </w:rPr>
        <w:t>30</w:t>
      </w:r>
      <w:r w:rsidRPr="00572815">
        <w:rPr>
          <w:rFonts w:ascii="Arial" w:hAnsi="Arial" w:cs="Arial"/>
          <w:color w:val="0070C0"/>
          <w:lang w:val="it-IT"/>
        </w:rPr>
        <w:t>.000 KM Kantonalnom tužilaštvu za  ekshumacije od Ministarstva finansija</w:t>
      </w:r>
      <w:r>
        <w:rPr>
          <w:rFonts w:ascii="Arial" w:hAnsi="Arial" w:cs="Arial"/>
          <w:color w:val="0070C0"/>
          <w:lang w:val="it-IT"/>
        </w:rPr>
        <w:t xml:space="preserve"> i trezora BiH,</w:t>
      </w:r>
      <w:r w:rsidRPr="00572815">
        <w:rPr>
          <w:rFonts w:ascii="Arial" w:hAnsi="Arial" w:cs="Arial"/>
          <w:color w:val="0070C0"/>
          <w:lang w:val="it-IT"/>
        </w:rPr>
        <w:t xml:space="preserve"> od Federalnog minis</w:t>
      </w:r>
      <w:r>
        <w:rPr>
          <w:rFonts w:ascii="Arial" w:hAnsi="Arial" w:cs="Arial"/>
          <w:color w:val="0070C0"/>
          <w:lang w:val="it-IT"/>
        </w:rPr>
        <w:t xml:space="preserve">tarstva obrazovanja i nauke </w:t>
      </w:r>
      <w:r w:rsidRPr="00572815">
        <w:rPr>
          <w:rFonts w:ascii="Arial" w:hAnsi="Arial" w:cs="Arial"/>
          <w:color w:val="0070C0"/>
          <w:lang w:val="it-IT"/>
        </w:rPr>
        <w:t xml:space="preserve">5.000 KM J.U. S.S.Š. “Džemal Bijedić” za Festival sručnih škola </w:t>
      </w:r>
      <w:r>
        <w:rPr>
          <w:rFonts w:ascii="Arial" w:hAnsi="Arial" w:cs="Arial"/>
          <w:color w:val="0070C0"/>
          <w:lang w:val="it-IT"/>
        </w:rPr>
        <w:t xml:space="preserve">i 7.630 KM Ministarstvu za obrazovanje na ime nabavke  </w:t>
      </w:r>
      <w:r>
        <w:rPr>
          <w:rFonts w:ascii="Arial" w:hAnsi="Arial" w:cs="Arial"/>
          <w:color w:val="0070C0"/>
          <w:lang w:val="it-IT"/>
        </w:rPr>
        <w:lastRenderedPageBreak/>
        <w:t>udžbenika, JU OŠ “Fahrudin  Fahro Baščelija” iznos od 4.592 KM na ime rekonstrukcije fiskulturne  sale. Dio  sredstava u iznosu od  5.800 KM u okviru neplaniranih uplata-prihoda  odnosi se na uplate za Izbjeglice iz Sirije dok preostala sredstva čine refundacije Zavodu zdravstvenog osiguranja.</w:t>
      </w:r>
    </w:p>
    <w:p w:rsidR="0058032D" w:rsidRPr="00572815" w:rsidRDefault="0058032D" w:rsidP="00942542">
      <w:pPr>
        <w:jc w:val="both"/>
        <w:rPr>
          <w:rFonts w:ascii="Arial" w:hAnsi="Arial" w:cs="Arial"/>
          <w:color w:val="0070C0"/>
          <w:lang w:val="it-IT"/>
        </w:rPr>
      </w:pPr>
    </w:p>
    <w:p w:rsidR="0058032D" w:rsidRPr="007A789B" w:rsidRDefault="0058032D" w:rsidP="008C3C62">
      <w:pPr>
        <w:ind w:firstLine="720"/>
        <w:jc w:val="both"/>
        <w:rPr>
          <w:rFonts w:ascii="Arial" w:hAnsi="Arial" w:cs="Arial"/>
          <w:color w:val="0070C0"/>
          <w:lang w:val="it-IT"/>
        </w:rPr>
      </w:pPr>
      <w:r w:rsidRPr="007A789B">
        <w:rPr>
          <w:rFonts w:ascii="Arial" w:hAnsi="Arial" w:cs="Arial"/>
          <w:b/>
          <w:bCs/>
          <w:color w:val="0070C0"/>
          <w:lang w:val="it-IT"/>
        </w:rPr>
        <w:t xml:space="preserve">Prihodi po osnovu novčanih kazni </w:t>
      </w:r>
      <w:r w:rsidRPr="007A789B">
        <w:rPr>
          <w:rFonts w:ascii="Arial" w:hAnsi="Arial" w:cs="Arial"/>
          <w:color w:val="0070C0"/>
          <w:lang w:val="it-IT"/>
        </w:rPr>
        <w:t xml:space="preserve"> ostvareni su u iznosu od 168.262 KM što je 91% od planiranog Budžetom za 2014. godinu i 20% više u odnosu na isti period prethodne godine.</w:t>
      </w:r>
    </w:p>
    <w:p w:rsidR="0058032D" w:rsidRDefault="0058032D" w:rsidP="008C3C62">
      <w:pPr>
        <w:jc w:val="both"/>
        <w:rPr>
          <w:rFonts w:ascii="Arial" w:hAnsi="Arial" w:cs="Arial"/>
          <w:lang w:val="it-IT"/>
        </w:rPr>
      </w:pPr>
    </w:p>
    <w:p w:rsidR="0058032D" w:rsidRPr="00572815" w:rsidRDefault="0058032D" w:rsidP="008C3C62">
      <w:pPr>
        <w:pStyle w:val="Heading7"/>
        <w:jc w:val="left"/>
        <w:rPr>
          <w:rFonts w:ascii="Arial" w:hAnsi="Arial" w:cs="Arial"/>
          <w:i w:val="0"/>
          <w:iCs w:val="0"/>
          <w:color w:val="0070C0"/>
          <w:sz w:val="22"/>
          <w:szCs w:val="22"/>
          <w:lang w:val="it-IT"/>
        </w:rPr>
      </w:pPr>
      <w:r w:rsidRPr="00572815">
        <w:rPr>
          <w:rFonts w:ascii="Arial" w:hAnsi="Arial" w:cs="Arial"/>
          <w:i w:val="0"/>
          <w:iCs w:val="0"/>
          <w:color w:val="0070C0"/>
          <w:sz w:val="22"/>
          <w:szCs w:val="22"/>
          <w:lang w:val="it-IT"/>
        </w:rPr>
        <w:t>TEKUĆI TRANSFERI (TRANSFERI I DONACIJE)</w:t>
      </w:r>
    </w:p>
    <w:p w:rsidR="0058032D" w:rsidRPr="00572815" w:rsidRDefault="0058032D" w:rsidP="008C3C62">
      <w:pPr>
        <w:rPr>
          <w:rFonts w:ascii="Arial" w:hAnsi="Arial" w:cs="Arial"/>
          <w:color w:val="0070C0"/>
          <w:lang w:val="it-IT"/>
        </w:rPr>
      </w:pPr>
    </w:p>
    <w:p w:rsidR="0058032D" w:rsidRPr="009D0C8A" w:rsidRDefault="0058032D" w:rsidP="008C3C62">
      <w:pPr>
        <w:shd w:val="clear" w:color="auto" w:fill="FFFFFF"/>
        <w:ind w:firstLine="720"/>
        <w:jc w:val="both"/>
        <w:rPr>
          <w:rFonts w:ascii="Arial" w:hAnsi="Arial" w:cs="Arial"/>
          <w:color w:val="0070C0"/>
          <w:shd w:val="clear" w:color="auto" w:fill="FFFFFF"/>
          <w:lang w:val="it-IT"/>
        </w:rPr>
      </w:pPr>
      <w:r w:rsidRPr="009D0C8A">
        <w:rPr>
          <w:rFonts w:ascii="Arial" w:hAnsi="Arial" w:cs="Arial"/>
          <w:color w:val="0070C0"/>
          <w:lang w:val="it-IT"/>
        </w:rPr>
        <w:t xml:space="preserve">Tekući transferi (transferi i donacije) u izvještajnom periodu 01.01.-30.09.2014. godine ostvareni su u iznosu od  </w:t>
      </w:r>
      <w:r w:rsidRPr="009D0C8A">
        <w:rPr>
          <w:rFonts w:ascii="Arial" w:hAnsi="Arial" w:cs="Arial"/>
          <w:color w:val="0070C0"/>
          <w:lang w:val="pl-PL"/>
        </w:rPr>
        <w:t>5.422.825</w:t>
      </w:r>
      <w:r w:rsidRPr="009D0C8A">
        <w:rPr>
          <w:b/>
          <w:bCs/>
          <w:color w:val="0070C0"/>
          <w:lang w:val="pl-PL"/>
        </w:rPr>
        <w:t xml:space="preserve"> </w:t>
      </w:r>
      <w:r w:rsidRPr="009D0C8A">
        <w:rPr>
          <w:rFonts w:ascii="Arial" w:hAnsi="Arial" w:cs="Arial"/>
          <w:color w:val="0070C0"/>
          <w:lang w:val="it-IT"/>
        </w:rPr>
        <w:t xml:space="preserve">KM što predstavlja svega 49% u odnosu na planirane transfere Budžetom za 2014. godinu, dok su </w:t>
      </w:r>
      <w:r>
        <w:rPr>
          <w:rFonts w:ascii="Arial" w:hAnsi="Arial" w:cs="Arial"/>
          <w:color w:val="0070C0"/>
          <w:lang w:val="it-IT"/>
        </w:rPr>
        <w:t xml:space="preserve">u </w:t>
      </w:r>
      <w:r w:rsidRPr="009D0C8A">
        <w:rPr>
          <w:rFonts w:ascii="Arial" w:hAnsi="Arial" w:cs="Arial"/>
          <w:color w:val="0070C0"/>
          <w:lang w:val="it-IT"/>
        </w:rPr>
        <w:t xml:space="preserve">značajno  većem iznosu  u odnosu  na isti period 2013. godine. </w:t>
      </w:r>
      <w:r w:rsidRPr="009D0C8A">
        <w:rPr>
          <w:rFonts w:ascii="Arial" w:hAnsi="Arial" w:cs="Arial"/>
          <w:color w:val="0070C0"/>
          <w:shd w:val="clear" w:color="auto" w:fill="FFFFFF"/>
          <w:lang w:val="it-IT"/>
        </w:rPr>
        <w:t>Navedeni iznos se u najvećem dijelu odnosi na doznaku namjenskih  sredstava sa nivoa Federacije redovni transfer u iznosu  o</w:t>
      </w:r>
      <w:r w:rsidRPr="00DE13AC">
        <w:rPr>
          <w:rFonts w:ascii="Arial" w:hAnsi="Arial" w:cs="Arial"/>
          <w:color w:val="0070C0"/>
          <w:shd w:val="clear" w:color="auto" w:fill="FFFFFF"/>
          <w:lang w:val="it-IT"/>
        </w:rPr>
        <w:t xml:space="preserve">d </w:t>
      </w:r>
      <w:r>
        <w:rPr>
          <w:rFonts w:ascii="Arial" w:hAnsi="Arial" w:cs="Arial"/>
          <w:color w:val="0070C0"/>
          <w:shd w:val="clear" w:color="auto" w:fill="FFFFFF"/>
          <w:lang w:val="it-IT"/>
        </w:rPr>
        <w:t>4.750.000</w:t>
      </w:r>
      <w:r w:rsidRPr="00DE13AC">
        <w:rPr>
          <w:rFonts w:ascii="Arial" w:hAnsi="Arial" w:cs="Arial"/>
          <w:color w:val="0070C0"/>
          <w:shd w:val="clear" w:color="auto" w:fill="FFFFFF"/>
          <w:lang w:val="it-IT"/>
        </w:rPr>
        <w:t xml:space="preserve">.000 KM, te  na ime civilnih </w:t>
      </w:r>
      <w:r w:rsidRPr="009D0C8A">
        <w:rPr>
          <w:rFonts w:ascii="Arial" w:hAnsi="Arial" w:cs="Arial"/>
          <w:color w:val="0070C0"/>
          <w:shd w:val="clear" w:color="auto" w:fill="FFFFFF"/>
          <w:lang w:val="it-IT"/>
        </w:rPr>
        <w:t>žrtava rata (609.632,67</w:t>
      </w:r>
      <w:r>
        <w:rPr>
          <w:rFonts w:ascii="Arial" w:hAnsi="Arial" w:cs="Arial"/>
          <w:color w:val="0070C0"/>
          <w:shd w:val="clear" w:color="auto" w:fill="FFFFFF"/>
          <w:lang w:val="it-IT"/>
        </w:rPr>
        <w:t xml:space="preserve"> KM), dok transferi  za projekte budžetkih korisnika iznose 44.700,78 KM.  Bitno je napomenuti da je u okviru iznosa redovnog transfera sa nivoa Federacije BiH uključen i iznos od 2.500.000 KM koji se odnosi na sredstva koja su trebala, a nisu doznačena Kantonu u 2013. godini što je korišteno za izmirenje obaveza po osnovu deficita iz 2013. godine.</w:t>
      </w:r>
    </w:p>
    <w:p w:rsidR="0058032D" w:rsidRPr="0018585C" w:rsidRDefault="0058032D" w:rsidP="008C3C62">
      <w:pPr>
        <w:shd w:val="clear" w:color="auto" w:fill="FFFFFF"/>
        <w:ind w:firstLine="720"/>
        <w:jc w:val="both"/>
        <w:rPr>
          <w:rFonts w:ascii="Arial" w:hAnsi="Arial" w:cs="Arial"/>
          <w:color w:val="0070C0"/>
          <w:shd w:val="clear" w:color="auto" w:fill="FFFFFF"/>
          <w:lang w:val="it-IT"/>
        </w:rPr>
      </w:pPr>
      <w:r w:rsidRPr="0018585C">
        <w:rPr>
          <w:rFonts w:ascii="Arial" w:hAnsi="Arial" w:cs="Arial"/>
          <w:color w:val="0070C0"/>
          <w:shd w:val="clear" w:color="auto" w:fill="FFFFFF"/>
          <w:lang w:val="it-IT"/>
        </w:rPr>
        <w:t xml:space="preserve">Transferi za projekte u iznosu od 44.700 KM od strane Federalnog ministarstva obrazovanja i nauke za  škole  na području </w:t>
      </w:r>
      <w:r>
        <w:rPr>
          <w:rFonts w:ascii="Arial" w:hAnsi="Arial" w:cs="Arial"/>
          <w:color w:val="0070C0"/>
          <w:shd w:val="clear" w:color="auto" w:fill="FFFFFF"/>
          <w:lang w:val="it-IT"/>
        </w:rPr>
        <w:t>BPK-a Goražde a odnose  se na transfere:</w:t>
      </w:r>
    </w:p>
    <w:p w:rsidR="0058032D" w:rsidRPr="00DE13AC" w:rsidRDefault="0058032D" w:rsidP="00A46CBA">
      <w:pPr>
        <w:jc w:val="both"/>
        <w:rPr>
          <w:rFonts w:ascii="Arial" w:hAnsi="Arial" w:cs="Arial"/>
          <w:color w:val="0070C0"/>
          <w:lang w:val="it-IT"/>
        </w:rPr>
      </w:pPr>
      <w:r w:rsidRPr="00DE13AC">
        <w:rPr>
          <w:rFonts w:ascii="Arial" w:hAnsi="Arial" w:cs="Arial"/>
          <w:color w:val="0070C0"/>
          <w:lang w:val="it-IT"/>
        </w:rPr>
        <w:t xml:space="preserve">J.U. O.Š. “ Avdo Smailović” </w:t>
      </w:r>
      <w:r>
        <w:rPr>
          <w:rFonts w:ascii="Arial" w:hAnsi="Arial" w:cs="Arial"/>
          <w:color w:val="0070C0"/>
          <w:lang w:val="it-IT"/>
        </w:rPr>
        <w:t>u</w:t>
      </w:r>
      <w:r w:rsidRPr="00DE13AC">
        <w:rPr>
          <w:rFonts w:ascii="Arial" w:hAnsi="Arial" w:cs="Arial"/>
          <w:color w:val="0070C0"/>
          <w:lang w:val="it-IT"/>
        </w:rPr>
        <w:t xml:space="preserve"> iznosu od 5.000 KM za realizaciju Projekta ”Rekonstrukcija prostorije u prizemlju škole”, </w:t>
      </w:r>
      <w:r w:rsidRPr="00DE13AC">
        <w:rPr>
          <w:rFonts w:ascii="Arial" w:hAnsi="Arial" w:cs="Arial"/>
          <w:color w:val="0070C0"/>
          <w:shd w:val="clear" w:color="auto" w:fill="FFFFFF"/>
          <w:lang w:val="it-IT"/>
        </w:rPr>
        <w:t>J.U. O.Š “Husein ef. Đozo” na ime Projekta “Opremanje</w:t>
      </w:r>
      <w:r>
        <w:rPr>
          <w:rFonts w:ascii="Arial" w:hAnsi="Arial" w:cs="Arial"/>
          <w:color w:val="0070C0"/>
          <w:shd w:val="clear" w:color="auto" w:fill="FFFFFF"/>
          <w:lang w:val="it-IT"/>
        </w:rPr>
        <w:t xml:space="preserve"> kabineta defektologa” u iznosu od  4.700 KM, te JU OŠ “Fahrudin Fahro Baščelija” na ime sanacije krova  škole u iznosu  od 35.000 KM. </w:t>
      </w:r>
    </w:p>
    <w:p w:rsidR="0058032D" w:rsidRPr="00DE13AC" w:rsidRDefault="0058032D" w:rsidP="00DE13AC">
      <w:pPr>
        <w:shd w:val="clear" w:color="auto" w:fill="FFFFFF"/>
        <w:jc w:val="both"/>
        <w:rPr>
          <w:rFonts w:ascii="Arial" w:hAnsi="Arial" w:cs="Arial"/>
          <w:color w:val="0070C0"/>
          <w:shd w:val="clear" w:color="auto" w:fill="FFFFFF"/>
          <w:lang w:val="it-IT"/>
        </w:rPr>
      </w:pPr>
    </w:p>
    <w:p w:rsidR="0058032D" w:rsidRPr="00DE13AC" w:rsidRDefault="0058032D" w:rsidP="00A46CBA">
      <w:pPr>
        <w:jc w:val="both"/>
        <w:rPr>
          <w:rFonts w:ascii="Arial" w:hAnsi="Arial" w:cs="Arial"/>
          <w:color w:val="0070C0"/>
          <w:lang w:val="it-IT"/>
        </w:rPr>
      </w:pPr>
      <w:r w:rsidRPr="00DE13AC">
        <w:rPr>
          <w:rFonts w:ascii="Arial" w:hAnsi="Arial" w:cs="Arial"/>
          <w:color w:val="0070C0"/>
          <w:shd w:val="clear" w:color="auto" w:fill="FFFFFF"/>
          <w:lang w:val="it-IT"/>
        </w:rPr>
        <w:t xml:space="preserve">U ovom izvještajnom periodu doznake u  vidu  donacije od pravnih lica iznosile  su 18.492 KM i to </w:t>
      </w:r>
      <w:r w:rsidRPr="00DE13AC">
        <w:rPr>
          <w:rFonts w:ascii="Arial" w:hAnsi="Arial" w:cs="Arial"/>
          <w:color w:val="0070C0"/>
          <w:lang w:val="it-IT"/>
        </w:rPr>
        <w:t>J.U. O.Š. “Hasan Turčalo Brzi” ostvarila  je  donaciju u ukupnom iznosu od 18.492 KM za realizaciju Projekta ” Uvođenje centralnog grijanja u poručnoj školi Osanica-II faza”. Sredstva  obezbjeđena od strane Ambasade SR Njemačke u BiH u iznosu od 15.392 KM te organizacije World Wision Internacional za BiH u iznosu od 3.100 KM.</w:t>
      </w:r>
    </w:p>
    <w:p w:rsidR="0058032D" w:rsidRPr="00DE13AC" w:rsidRDefault="0058032D" w:rsidP="008C3C62">
      <w:pPr>
        <w:shd w:val="clear" w:color="auto" w:fill="FFFFFF"/>
        <w:ind w:firstLine="720"/>
        <w:jc w:val="both"/>
        <w:rPr>
          <w:rFonts w:ascii="Arial" w:hAnsi="Arial" w:cs="Arial"/>
          <w:color w:val="0070C0"/>
          <w:lang w:val="it-IT"/>
        </w:rPr>
      </w:pPr>
    </w:p>
    <w:p w:rsidR="0058032D" w:rsidRPr="00DE13AC" w:rsidRDefault="0058032D" w:rsidP="008C3C62">
      <w:pPr>
        <w:rPr>
          <w:color w:val="0070C0"/>
          <w:sz w:val="22"/>
          <w:szCs w:val="22"/>
          <w:lang w:val="it-IT"/>
        </w:rPr>
      </w:pPr>
      <w:r w:rsidRPr="00DE13AC">
        <w:rPr>
          <w:rFonts w:ascii="Arial" w:hAnsi="Arial" w:cs="Arial"/>
          <w:b/>
          <w:bCs/>
          <w:color w:val="0070C0"/>
          <w:sz w:val="22"/>
          <w:szCs w:val="22"/>
          <w:lang w:val="it-IT"/>
        </w:rPr>
        <w:t>PRIHODI</w:t>
      </w:r>
      <w:r w:rsidRPr="00DE13AC">
        <w:rPr>
          <w:rFonts w:ascii="Arial" w:hAnsi="Arial" w:cs="Arial"/>
          <w:b/>
          <w:bCs/>
          <w:color w:val="0070C0"/>
          <w:sz w:val="22"/>
          <w:szCs w:val="22"/>
          <w:lang w:val="hr-HR"/>
        </w:rPr>
        <w:t xml:space="preserve"> </w:t>
      </w:r>
      <w:r w:rsidRPr="00DE13AC">
        <w:rPr>
          <w:rFonts w:ascii="Arial" w:hAnsi="Arial" w:cs="Arial"/>
          <w:b/>
          <w:bCs/>
          <w:color w:val="0070C0"/>
          <w:sz w:val="22"/>
          <w:szCs w:val="22"/>
          <w:lang w:val="it-IT"/>
        </w:rPr>
        <w:t>PO</w:t>
      </w:r>
      <w:r w:rsidRPr="00DE13AC">
        <w:rPr>
          <w:rFonts w:ascii="Arial" w:hAnsi="Arial" w:cs="Arial"/>
          <w:b/>
          <w:bCs/>
          <w:color w:val="0070C0"/>
          <w:sz w:val="22"/>
          <w:szCs w:val="22"/>
          <w:lang w:val="hr-HR"/>
        </w:rPr>
        <w:t xml:space="preserve"> </w:t>
      </w:r>
      <w:r w:rsidRPr="00DE13AC">
        <w:rPr>
          <w:rFonts w:ascii="Arial" w:hAnsi="Arial" w:cs="Arial"/>
          <w:b/>
          <w:bCs/>
          <w:color w:val="0070C0"/>
          <w:sz w:val="22"/>
          <w:szCs w:val="22"/>
          <w:lang w:val="it-IT"/>
        </w:rPr>
        <w:t>OSNOVU</w:t>
      </w:r>
      <w:r w:rsidRPr="00DE13AC">
        <w:rPr>
          <w:rFonts w:ascii="Arial" w:hAnsi="Arial" w:cs="Arial"/>
          <w:b/>
          <w:bCs/>
          <w:color w:val="0070C0"/>
          <w:sz w:val="22"/>
          <w:szCs w:val="22"/>
          <w:lang w:val="hr-HR"/>
        </w:rPr>
        <w:t xml:space="preserve"> ZAOSTALIH OBAVEZA</w:t>
      </w:r>
    </w:p>
    <w:p w:rsidR="0058032D" w:rsidRPr="00DE13AC" w:rsidRDefault="0058032D" w:rsidP="008C3C62">
      <w:pPr>
        <w:autoSpaceDE w:val="0"/>
        <w:autoSpaceDN w:val="0"/>
        <w:adjustRightInd w:val="0"/>
        <w:jc w:val="both"/>
        <w:rPr>
          <w:rFonts w:ascii="Arial" w:hAnsi="Arial" w:cs="Arial"/>
          <w:b/>
          <w:bCs/>
          <w:color w:val="0070C0"/>
          <w:lang w:val="it-IT"/>
        </w:rPr>
      </w:pPr>
    </w:p>
    <w:p w:rsidR="0058032D" w:rsidRPr="005621AD" w:rsidRDefault="0058032D" w:rsidP="00382EBC">
      <w:pPr>
        <w:autoSpaceDE w:val="0"/>
        <w:autoSpaceDN w:val="0"/>
        <w:adjustRightInd w:val="0"/>
        <w:ind w:firstLine="720"/>
        <w:jc w:val="both"/>
        <w:rPr>
          <w:rFonts w:ascii="Arial" w:hAnsi="Arial" w:cs="Arial"/>
          <w:color w:val="0070C0"/>
          <w:lang w:val="it-IT"/>
        </w:rPr>
      </w:pPr>
      <w:r w:rsidRPr="005621AD">
        <w:rPr>
          <w:rFonts w:ascii="Arial" w:hAnsi="Arial" w:cs="Arial"/>
          <w:color w:val="0070C0"/>
          <w:lang w:val="it-IT"/>
        </w:rPr>
        <w:t>Prihodi</w:t>
      </w:r>
      <w:r w:rsidRPr="005621AD">
        <w:rPr>
          <w:rFonts w:ascii="Arial" w:hAnsi="Arial" w:cs="Arial"/>
          <w:color w:val="0070C0"/>
          <w:lang w:val="hr-HR"/>
        </w:rPr>
        <w:t xml:space="preserve"> </w:t>
      </w:r>
      <w:r w:rsidRPr="005621AD">
        <w:rPr>
          <w:rFonts w:ascii="Arial" w:hAnsi="Arial" w:cs="Arial"/>
          <w:color w:val="0070C0"/>
          <w:lang w:val="it-IT"/>
        </w:rPr>
        <w:t>po</w:t>
      </w:r>
      <w:r w:rsidRPr="005621AD">
        <w:rPr>
          <w:rFonts w:ascii="Arial" w:hAnsi="Arial" w:cs="Arial"/>
          <w:color w:val="0070C0"/>
          <w:lang w:val="hr-HR"/>
        </w:rPr>
        <w:t xml:space="preserve"> </w:t>
      </w:r>
      <w:r w:rsidRPr="005621AD">
        <w:rPr>
          <w:rFonts w:ascii="Arial" w:hAnsi="Arial" w:cs="Arial"/>
          <w:color w:val="0070C0"/>
          <w:lang w:val="it-IT"/>
        </w:rPr>
        <w:t>osnovu</w:t>
      </w:r>
      <w:r w:rsidRPr="005621AD">
        <w:rPr>
          <w:rFonts w:ascii="Arial" w:hAnsi="Arial" w:cs="Arial"/>
          <w:color w:val="0070C0"/>
          <w:lang w:val="hr-HR"/>
        </w:rPr>
        <w:t xml:space="preserve"> zaostalih obaveza</w:t>
      </w:r>
      <w:r w:rsidRPr="005621AD">
        <w:rPr>
          <w:rFonts w:ascii="Arial" w:hAnsi="Arial" w:cs="Arial"/>
          <w:b/>
          <w:bCs/>
          <w:color w:val="0070C0"/>
          <w:lang w:val="hr-HR"/>
        </w:rPr>
        <w:t xml:space="preserve">  </w:t>
      </w:r>
      <w:r w:rsidRPr="005621AD">
        <w:rPr>
          <w:rFonts w:ascii="Arial" w:hAnsi="Arial" w:cs="Arial"/>
          <w:color w:val="0070C0"/>
          <w:lang w:val="it-IT"/>
        </w:rPr>
        <w:t>u</w:t>
      </w:r>
      <w:r w:rsidRPr="005621AD">
        <w:rPr>
          <w:rFonts w:ascii="Arial" w:hAnsi="Arial" w:cs="Arial"/>
          <w:color w:val="0070C0"/>
          <w:lang w:val="hr-HR"/>
        </w:rPr>
        <w:t xml:space="preserve"> </w:t>
      </w:r>
      <w:r w:rsidRPr="005621AD">
        <w:rPr>
          <w:rFonts w:ascii="Arial" w:hAnsi="Arial" w:cs="Arial"/>
          <w:color w:val="0070C0"/>
          <w:shd w:val="clear" w:color="auto" w:fill="FFFFFF"/>
          <w:lang w:val="it-IT"/>
        </w:rPr>
        <w:t xml:space="preserve">izvještajnom periodu </w:t>
      </w:r>
      <w:r w:rsidRPr="005621AD">
        <w:rPr>
          <w:rFonts w:ascii="Arial" w:hAnsi="Arial" w:cs="Arial"/>
          <w:color w:val="0070C0"/>
          <w:lang w:val="it-IT"/>
        </w:rPr>
        <w:t>ostvareni</w:t>
      </w:r>
      <w:r w:rsidRPr="005621AD">
        <w:rPr>
          <w:rFonts w:ascii="Arial" w:hAnsi="Arial" w:cs="Arial"/>
          <w:color w:val="0070C0"/>
          <w:lang w:val="hr-HR"/>
        </w:rPr>
        <w:t xml:space="preserve"> </w:t>
      </w:r>
      <w:r w:rsidRPr="005621AD">
        <w:rPr>
          <w:rFonts w:ascii="Arial" w:hAnsi="Arial" w:cs="Arial"/>
          <w:color w:val="0070C0"/>
          <w:lang w:val="it-IT"/>
        </w:rPr>
        <w:t>su</w:t>
      </w:r>
      <w:r w:rsidRPr="005621AD">
        <w:rPr>
          <w:rFonts w:ascii="Arial" w:hAnsi="Arial" w:cs="Arial"/>
          <w:color w:val="0070C0"/>
          <w:lang w:val="hr-HR"/>
        </w:rPr>
        <w:t xml:space="preserve"> </w:t>
      </w:r>
      <w:r w:rsidRPr="005621AD">
        <w:rPr>
          <w:rFonts w:ascii="Arial" w:hAnsi="Arial" w:cs="Arial"/>
          <w:color w:val="0070C0"/>
          <w:lang w:val="it-IT"/>
        </w:rPr>
        <w:t>u</w:t>
      </w:r>
      <w:r w:rsidRPr="005621AD">
        <w:rPr>
          <w:rFonts w:ascii="Arial" w:hAnsi="Arial" w:cs="Arial"/>
          <w:color w:val="0070C0"/>
          <w:lang w:val="hr-HR"/>
        </w:rPr>
        <w:t xml:space="preserve"> </w:t>
      </w:r>
      <w:r w:rsidRPr="005621AD">
        <w:rPr>
          <w:rFonts w:ascii="Arial" w:hAnsi="Arial" w:cs="Arial"/>
          <w:color w:val="0070C0"/>
          <w:lang w:val="it-IT"/>
        </w:rPr>
        <w:t>iznosu</w:t>
      </w:r>
      <w:r w:rsidRPr="005621AD">
        <w:rPr>
          <w:rFonts w:ascii="Arial" w:hAnsi="Arial" w:cs="Arial"/>
          <w:color w:val="0070C0"/>
          <w:lang w:val="hr-HR"/>
        </w:rPr>
        <w:t xml:space="preserve"> </w:t>
      </w:r>
      <w:r w:rsidRPr="005621AD">
        <w:rPr>
          <w:rFonts w:ascii="Arial" w:hAnsi="Arial" w:cs="Arial"/>
          <w:color w:val="0070C0"/>
          <w:lang w:val="it-IT"/>
        </w:rPr>
        <w:t>od</w:t>
      </w:r>
      <w:r w:rsidRPr="005621AD">
        <w:rPr>
          <w:rFonts w:ascii="Arial" w:hAnsi="Arial" w:cs="Arial"/>
          <w:color w:val="0070C0"/>
          <w:lang w:val="hr-HR"/>
        </w:rPr>
        <w:t xml:space="preserve"> 393 </w:t>
      </w:r>
      <w:r w:rsidRPr="005621AD">
        <w:rPr>
          <w:rFonts w:ascii="Arial" w:hAnsi="Arial" w:cs="Arial"/>
          <w:color w:val="0070C0"/>
          <w:lang w:val="it-IT"/>
        </w:rPr>
        <w:t>KM</w:t>
      </w:r>
      <w:r w:rsidRPr="005621AD">
        <w:rPr>
          <w:rFonts w:ascii="Arial" w:hAnsi="Arial" w:cs="Arial"/>
          <w:color w:val="0070C0"/>
          <w:lang w:val="hr-HR"/>
        </w:rPr>
        <w:t xml:space="preserve"> ili 11% od planiranog Budžetom za 2014. godine, dok je za 83% manje ostvarenje</w:t>
      </w:r>
      <w:r w:rsidRPr="005621AD">
        <w:rPr>
          <w:rFonts w:ascii="Arial" w:hAnsi="Arial" w:cs="Arial"/>
          <w:color w:val="0070C0"/>
          <w:lang w:val="it-IT"/>
        </w:rPr>
        <w:t xml:space="preserve"> u</w:t>
      </w:r>
      <w:r w:rsidRPr="005621AD">
        <w:rPr>
          <w:rFonts w:ascii="Arial" w:hAnsi="Arial" w:cs="Arial"/>
          <w:color w:val="0070C0"/>
          <w:lang w:val="hr-HR"/>
        </w:rPr>
        <w:t xml:space="preserve"> </w:t>
      </w:r>
      <w:r w:rsidRPr="005621AD">
        <w:rPr>
          <w:rFonts w:ascii="Arial" w:hAnsi="Arial" w:cs="Arial"/>
          <w:color w:val="0070C0"/>
          <w:lang w:val="it-IT"/>
        </w:rPr>
        <w:t>odnosu</w:t>
      </w:r>
      <w:r w:rsidRPr="005621AD">
        <w:rPr>
          <w:rFonts w:ascii="Arial" w:hAnsi="Arial" w:cs="Arial"/>
          <w:color w:val="0070C0"/>
          <w:lang w:val="hr-HR"/>
        </w:rPr>
        <w:t xml:space="preserve"> </w:t>
      </w:r>
      <w:r w:rsidRPr="005621AD">
        <w:rPr>
          <w:rFonts w:ascii="Arial" w:hAnsi="Arial" w:cs="Arial"/>
          <w:color w:val="0070C0"/>
          <w:lang w:val="it-IT"/>
        </w:rPr>
        <w:t>na</w:t>
      </w:r>
      <w:r w:rsidRPr="005621AD">
        <w:rPr>
          <w:rFonts w:ascii="Arial" w:hAnsi="Arial" w:cs="Arial"/>
          <w:color w:val="0070C0"/>
          <w:lang w:val="hr-HR"/>
        </w:rPr>
        <w:t xml:space="preserve"> </w:t>
      </w:r>
      <w:r w:rsidRPr="005621AD">
        <w:rPr>
          <w:rFonts w:ascii="Arial" w:hAnsi="Arial" w:cs="Arial"/>
          <w:color w:val="0070C0"/>
          <w:lang w:val="it-IT"/>
        </w:rPr>
        <w:t>isti</w:t>
      </w:r>
      <w:r w:rsidRPr="005621AD">
        <w:rPr>
          <w:rFonts w:ascii="Arial" w:hAnsi="Arial" w:cs="Arial"/>
          <w:color w:val="0070C0"/>
          <w:lang w:val="hr-HR"/>
        </w:rPr>
        <w:t xml:space="preserve"> </w:t>
      </w:r>
      <w:r w:rsidRPr="005621AD">
        <w:rPr>
          <w:rFonts w:ascii="Arial" w:hAnsi="Arial" w:cs="Arial"/>
          <w:color w:val="0070C0"/>
          <w:lang w:val="it-IT"/>
        </w:rPr>
        <w:t>period</w:t>
      </w:r>
      <w:r w:rsidRPr="005621AD">
        <w:rPr>
          <w:rFonts w:ascii="Arial" w:hAnsi="Arial" w:cs="Arial"/>
          <w:color w:val="0070C0"/>
          <w:lang w:val="hr-HR"/>
        </w:rPr>
        <w:t xml:space="preserve"> 2013. </w:t>
      </w:r>
      <w:r w:rsidRPr="005621AD">
        <w:rPr>
          <w:rFonts w:ascii="Arial" w:hAnsi="Arial" w:cs="Arial"/>
          <w:color w:val="0070C0"/>
          <w:lang w:val="it-IT"/>
        </w:rPr>
        <w:t>godine.</w:t>
      </w:r>
    </w:p>
    <w:p w:rsidR="0058032D" w:rsidRPr="005621AD" w:rsidRDefault="0058032D" w:rsidP="00382EBC">
      <w:pPr>
        <w:autoSpaceDE w:val="0"/>
        <w:autoSpaceDN w:val="0"/>
        <w:adjustRightInd w:val="0"/>
        <w:ind w:firstLine="720"/>
        <w:jc w:val="both"/>
        <w:rPr>
          <w:rFonts w:ascii="Arial" w:hAnsi="Arial" w:cs="Arial"/>
          <w:color w:val="0070C0"/>
          <w:lang w:val="it-IT"/>
        </w:rPr>
      </w:pPr>
    </w:p>
    <w:p w:rsidR="0058032D" w:rsidRPr="005621AD" w:rsidRDefault="0058032D" w:rsidP="00375490">
      <w:pPr>
        <w:jc w:val="both"/>
        <w:rPr>
          <w:rFonts w:ascii="Arial" w:hAnsi="Arial" w:cs="Arial"/>
          <w:b/>
          <w:bCs/>
          <w:color w:val="0070C0"/>
          <w:sz w:val="22"/>
          <w:szCs w:val="22"/>
          <w:lang w:val="it-IT"/>
        </w:rPr>
      </w:pPr>
      <w:r w:rsidRPr="005621AD">
        <w:rPr>
          <w:rFonts w:ascii="Arial" w:hAnsi="Arial" w:cs="Arial"/>
          <w:b/>
          <w:bCs/>
          <w:color w:val="0070C0"/>
          <w:sz w:val="22"/>
          <w:szCs w:val="22"/>
          <w:lang w:val="it-IT"/>
        </w:rPr>
        <w:t xml:space="preserve">KAPITALNI PRIMICI </w:t>
      </w:r>
    </w:p>
    <w:p w:rsidR="0058032D" w:rsidRPr="00DE13AC" w:rsidRDefault="0058032D" w:rsidP="00375490">
      <w:pPr>
        <w:jc w:val="both"/>
        <w:rPr>
          <w:rFonts w:ascii="Arial" w:hAnsi="Arial" w:cs="Arial"/>
          <w:color w:val="0070C0"/>
          <w:lang w:val="it-IT"/>
        </w:rPr>
      </w:pPr>
    </w:p>
    <w:p w:rsidR="0058032D" w:rsidRPr="00DE13AC" w:rsidRDefault="0058032D" w:rsidP="00375490">
      <w:pPr>
        <w:autoSpaceDE w:val="0"/>
        <w:autoSpaceDN w:val="0"/>
        <w:adjustRightInd w:val="0"/>
        <w:ind w:firstLine="720"/>
        <w:jc w:val="both"/>
        <w:rPr>
          <w:rFonts w:ascii="Arial" w:hAnsi="Arial" w:cs="Arial"/>
          <w:color w:val="0070C0"/>
          <w:lang w:val="hr-HR"/>
        </w:rPr>
      </w:pPr>
      <w:r w:rsidRPr="00DE13AC">
        <w:rPr>
          <w:rFonts w:ascii="Arial" w:hAnsi="Arial" w:cs="Arial"/>
          <w:color w:val="0070C0"/>
          <w:lang w:val="it-IT"/>
        </w:rPr>
        <w:t>Kapitalni primici</w:t>
      </w:r>
      <w:r w:rsidRPr="00DE13AC">
        <w:rPr>
          <w:rFonts w:ascii="Arial" w:hAnsi="Arial" w:cs="Arial"/>
          <w:b/>
          <w:bCs/>
          <w:color w:val="0070C0"/>
          <w:lang w:val="hr-HR"/>
        </w:rPr>
        <w:t xml:space="preserve">  </w:t>
      </w:r>
      <w:r w:rsidRPr="00DE13AC">
        <w:rPr>
          <w:rFonts w:ascii="Arial" w:hAnsi="Arial" w:cs="Arial"/>
          <w:color w:val="0070C0"/>
          <w:lang w:val="it-IT"/>
        </w:rPr>
        <w:t>u</w:t>
      </w:r>
      <w:r w:rsidRPr="00DE13AC">
        <w:rPr>
          <w:rFonts w:ascii="Arial" w:hAnsi="Arial" w:cs="Arial"/>
          <w:color w:val="0070C0"/>
          <w:lang w:val="hr-HR"/>
        </w:rPr>
        <w:t xml:space="preserve">  </w:t>
      </w:r>
      <w:r w:rsidRPr="00DE13AC">
        <w:rPr>
          <w:rFonts w:ascii="Arial" w:hAnsi="Arial" w:cs="Arial"/>
          <w:color w:val="0070C0"/>
          <w:shd w:val="clear" w:color="auto" w:fill="FFFFFF"/>
          <w:lang w:val="it-IT"/>
        </w:rPr>
        <w:t xml:space="preserve">izvještajnom periodu </w:t>
      </w:r>
      <w:r w:rsidRPr="00DE13AC">
        <w:rPr>
          <w:rFonts w:ascii="Arial" w:hAnsi="Arial" w:cs="Arial"/>
          <w:color w:val="0070C0"/>
          <w:lang w:val="it-IT"/>
        </w:rPr>
        <w:t>ostvareni</w:t>
      </w:r>
      <w:r w:rsidRPr="00DE13AC">
        <w:rPr>
          <w:rFonts w:ascii="Arial" w:hAnsi="Arial" w:cs="Arial"/>
          <w:color w:val="0070C0"/>
          <w:lang w:val="hr-HR"/>
        </w:rPr>
        <w:t xml:space="preserve"> </w:t>
      </w:r>
      <w:r w:rsidRPr="00DE13AC">
        <w:rPr>
          <w:rFonts w:ascii="Arial" w:hAnsi="Arial" w:cs="Arial"/>
          <w:color w:val="0070C0"/>
          <w:lang w:val="it-IT"/>
        </w:rPr>
        <w:t>su</w:t>
      </w:r>
      <w:r w:rsidRPr="00DE13AC">
        <w:rPr>
          <w:rFonts w:ascii="Arial" w:hAnsi="Arial" w:cs="Arial"/>
          <w:color w:val="0070C0"/>
          <w:lang w:val="hr-HR"/>
        </w:rPr>
        <w:t xml:space="preserve"> </w:t>
      </w:r>
      <w:r w:rsidRPr="00DE13AC">
        <w:rPr>
          <w:rFonts w:ascii="Arial" w:hAnsi="Arial" w:cs="Arial"/>
          <w:color w:val="0070C0"/>
          <w:lang w:val="it-IT"/>
        </w:rPr>
        <w:t>u</w:t>
      </w:r>
      <w:r w:rsidRPr="00DE13AC">
        <w:rPr>
          <w:rFonts w:ascii="Arial" w:hAnsi="Arial" w:cs="Arial"/>
          <w:color w:val="0070C0"/>
          <w:lang w:val="hr-HR"/>
        </w:rPr>
        <w:t xml:space="preserve"> </w:t>
      </w:r>
      <w:r w:rsidRPr="00DE13AC">
        <w:rPr>
          <w:rFonts w:ascii="Arial" w:hAnsi="Arial" w:cs="Arial"/>
          <w:color w:val="0070C0"/>
          <w:lang w:val="it-IT"/>
        </w:rPr>
        <w:t>iznosu</w:t>
      </w:r>
      <w:r w:rsidRPr="00DE13AC">
        <w:rPr>
          <w:rFonts w:ascii="Arial" w:hAnsi="Arial" w:cs="Arial"/>
          <w:color w:val="0070C0"/>
          <w:lang w:val="hr-HR"/>
        </w:rPr>
        <w:t xml:space="preserve"> </w:t>
      </w:r>
      <w:r w:rsidRPr="00DE13AC">
        <w:rPr>
          <w:rFonts w:ascii="Arial" w:hAnsi="Arial" w:cs="Arial"/>
          <w:color w:val="0070C0"/>
          <w:lang w:val="it-IT"/>
        </w:rPr>
        <w:t>od</w:t>
      </w:r>
      <w:r w:rsidRPr="00DE13AC">
        <w:rPr>
          <w:rFonts w:ascii="Arial" w:hAnsi="Arial" w:cs="Arial"/>
          <w:color w:val="0070C0"/>
          <w:lang w:val="hr-HR"/>
        </w:rPr>
        <w:t xml:space="preserve"> 38.900 </w:t>
      </w:r>
      <w:r w:rsidRPr="00DE13AC">
        <w:rPr>
          <w:rFonts w:ascii="Arial" w:hAnsi="Arial" w:cs="Arial"/>
          <w:color w:val="0070C0"/>
          <w:lang w:val="it-IT"/>
        </w:rPr>
        <w:t>KM</w:t>
      </w:r>
      <w:r w:rsidRPr="00DE13AC">
        <w:rPr>
          <w:rFonts w:ascii="Arial" w:hAnsi="Arial" w:cs="Arial"/>
          <w:color w:val="0070C0"/>
          <w:lang w:val="hr-HR"/>
        </w:rPr>
        <w:t xml:space="preserve"> od toga iznos od 19.900 KM odnosi se na primitke od prodaje vozila, a iznos od 19.000 KM odnosi se na naplatu potraživanja po osnovu datih pozajmica iz ranijih godina („Ramović“ doo).</w:t>
      </w:r>
    </w:p>
    <w:p w:rsidR="0058032D" w:rsidRDefault="0058032D" w:rsidP="00341F0F">
      <w:pPr>
        <w:autoSpaceDE w:val="0"/>
        <w:autoSpaceDN w:val="0"/>
        <w:adjustRightInd w:val="0"/>
        <w:jc w:val="both"/>
        <w:rPr>
          <w:rFonts w:ascii="Arial" w:hAnsi="Arial" w:cs="Arial"/>
          <w:lang w:val="hr-HR"/>
        </w:rPr>
      </w:pPr>
    </w:p>
    <w:p w:rsidR="0058032D" w:rsidRPr="00763D2C" w:rsidRDefault="0058032D" w:rsidP="0094126D">
      <w:pPr>
        <w:autoSpaceDE w:val="0"/>
        <w:autoSpaceDN w:val="0"/>
        <w:adjustRightInd w:val="0"/>
        <w:ind w:firstLine="720"/>
        <w:jc w:val="both"/>
        <w:rPr>
          <w:rFonts w:ascii="Arial" w:hAnsi="Arial" w:cs="Arial"/>
          <w:b/>
          <w:bCs/>
          <w:color w:val="0070C0"/>
          <w:lang w:val="hr-HR"/>
        </w:rPr>
      </w:pPr>
      <w:r w:rsidRPr="00763D2C">
        <w:rPr>
          <w:rFonts w:ascii="Arial" w:hAnsi="Arial" w:cs="Arial"/>
          <w:b/>
          <w:bCs/>
          <w:color w:val="0070C0"/>
          <w:lang w:val="hr-HR"/>
        </w:rPr>
        <w:t xml:space="preserve">Napomena: </w:t>
      </w:r>
    </w:p>
    <w:p w:rsidR="0058032D" w:rsidRPr="00763D2C" w:rsidRDefault="0058032D" w:rsidP="0094126D">
      <w:pPr>
        <w:autoSpaceDE w:val="0"/>
        <w:autoSpaceDN w:val="0"/>
        <w:adjustRightInd w:val="0"/>
        <w:ind w:firstLine="720"/>
        <w:jc w:val="both"/>
        <w:rPr>
          <w:rFonts w:ascii="Arial" w:hAnsi="Arial" w:cs="Arial"/>
          <w:color w:val="0070C0"/>
          <w:lang w:val="hr-HR"/>
        </w:rPr>
      </w:pPr>
      <w:r w:rsidRPr="00763D2C">
        <w:rPr>
          <w:rFonts w:ascii="Arial" w:hAnsi="Arial" w:cs="Arial"/>
          <w:color w:val="0070C0"/>
          <w:lang w:val="hr-HR"/>
        </w:rPr>
        <w:t xml:space="preserve">Ured za reviziju institucija u Federaciji BiH je kroz Izvještaj o izvršenoj reviziji finansijskih izvještaja BPK-a Goražde za 2013. godinu konstatovao da prikupljena, a nerealizirana namjenska sredstva u prethodnim godinama nisu evidentirana na propisnoj poziciji razgraničenih prihoda nego su u prethodnom periodu (do 2012.godine) oprihodovana  što je uticalo na veći iznos akumuliranog suficita u 2013. godini. Takođe,konstatovano je da </w:t>
      </w:r>
      <w:r w:rsidRPr="00763D2C">
        <w:rPr>
          <w:rFonts w:ascii="Arial" w:hAnsi="Arial" w:cs="Arial"/>
          <w:color w:val="0070C0"/>
          <w:lang w:val="hr-HR"/>
        </w:rPr>
        <w:lastRenderedPageBreak/>
        <w:t xml:space="preserve">je potrebno utvrditi stvarno stanje prikupljenih, a neutrošenih namjenskih sredstava u periodu do 2012. godine i iste evidentirati u skladu sa propisima.  </w:t>
      </w:r>
    </w:p>
    <w:p w:rsidR="0058032D" w:rsidRPr="00763D2C" w:rsidRDefault="0058032D" w:rsidP="00341F0F">
      <w:pPr>
        <w:autoSpaceDE w:val="0"/>
        <w:autoSpaceDN w:val="0"/>
        <w:adjustRightInd w:val="0"/>
        <w:jc w:val="both"/>
        <w:rPr>
          <w:rFonts w:ascii="Arial" w:hAnsi="Arial" w:cs="Arial"/>
          <w:color w:val="0070C0"/>
          <w:lang w:val="hr-HR"/>
        </w:rPr>
      </w:pPr>
      <w:r w:rsidRPr="00763D2C">
        <w:rPr>
          <w:rFonts w:ascii="Arial" w:hAnsi="Arial" w:cs="Arial"/>
          <w:color w:val="0070C0"/>
          <w:lang w:val="hr-HR"/>
        </w:rPr>
        <w:t>Odsjek za računovostvo Ministarstva za finansije radi na otklanjanju ustanovljenih nepravilnosti te će nakon izvršene korekcije evidentirati stvarno stanje tako da se može očekivati da će te korekcije biti u potpunosti vidljive kroz naredne izvjestaje o izvršenju budžeta.</w:t>
      </w:r>
    </w:p>
    <w:p w:rsidR="0058032D" w:rsidRPr="00763D2C" w:rsidRDefault="0058032D" w:rsidP="00341F0F">
      <w:pPr>
        <w:autoSpaceDE w:val="0"/>
        <w:autoSpaceDN w:val="0"/>
        <w:adjustRightInd w:val="0"/>
        <w:jc w:val="both"/>
        <w:rPr>
          <w:rFonts w:ascii="Arial" w:hAnsi="Arial" w:cs="Arial"/>
          <w:color w:val="0070C0"/>
          <w:lang w:val="hr-HR"/>
        </w:rPr>
      </w:pPr>
      <w:r w:rsidRPr="00763D2C">
        <w:rPr>
          <w:rFonts w:ascii="Arial" w:hAnsi="Arial" w:cs="Arial"/>
          <w:color w:val="0070C0"/>
          <w:lang w:val="hr-HR"/>
        </w:rPr>
        <w:t xml:space="preserve"> </w:t>
      </w:r>
    </w:p>
    <w:p w:rsidR="0058032D" w:rsidRPr="001E03E0" w:rsidRDefault="0058032D" w:rsidP="00E20CA8">
      <w:pPr>
        <w:pStyle w:val="Heading5"/>
        <w:rPr>
          <w:rFonts w:ascii="Arial" w:hAnsi="Arial" w:cs="Arial"/>
          <w:color w:val="0070C0"/>
          <w:sz w:val="24"/>
          <w:szCs w:val="24"/>
          <w:lang w:val="it-IT"/>
        </w:rPr>
      </w:pPr>
      <w:r w:rsidRPr="001E03E0">
        <w:rPr>
          <w:rFonts w:ascii="Arial" w:hAnsi="Arial" w:cs="Arial"/>
          <w:color w:val="0070C0"/>
          <w:sz w:val="24"/>
          <w:szCs w:val="24"/>
          <w:lang w:val="it-IT"/>
        </w:rPr>
        <w:t>RASHODI I IZDACI</w:t>
      </w:r>
    </w:p>
    <w:p w:rsidR="0058032D" w:rsidRPr="00D84026" w:rsidRDefault="0058032D" w:rsidP="00E20CA8">
      <w:pPr>
        <w:rPr>
          <w:rFonts w:ascii="Arial" w:hAnsi="Arial" w:cs="Arial"/>
          <w:color w:val="0000FF"/>
          <w:lang w:val="it-IT"/>
        </w:rPr>
      </w:pPr>
    </w:p>
    <w:p w:rsidR="0058032D" w:rsidRPr="00CD6961" w:rsidRDefault="0058032D" w:rsidP="00E20CA8">
      <w:pPr>
        <w:autoSpaceDE w:val="0"/>
        <w:autoSpaceDN w:val="0"/>
        <w:adjustRightInd w:val="0"/>
        <w:ind w:firstLine="720"/>
        <w:jc w:val="both"/>
        <w:rPr>
          <w:rFonts w:ascii="Arial" w:hAnsi="Arial" w:cs="Arial"/>
          <w:color w:val="0070C0"/>
          <w:lang w:val="it-IT"/>
        </w:rPr>
      </w:pPr>
      <w:r w:rsidRPr="00A216A2">
        <w:rPr>
          <w:rFonts w:ascii="Arial" w:hAnsi="Arial" w:cs="Arial"/>
          <w:color w:val="0070C0"/>
          <w:lang w:val="it-IT"/>
        </w:rPr>
        <w:t xml:space="preserve">Ukupni rashodi i izdaci Budžeta Bosansko-podrinjskog kantona Goražde za izvještajni period 01.01.-30.09.2014. godine ostvareni su u iznosu </w:t>
      </w:r>
      <w:r w:rsidRPr="00CD6961">
        <w:rPr>
          <w:rFonts w:ascii="Arial" w:hAnsi="Arial" w:cs="Arial"/>
          <w:color w:val="0070C0"/>
          <w:lang w:val="it-IT"/>
        </w:rPr>
        <w:t>od 24.332.088 KM što je 57% u odnosu na rashode i izdatke planirane Budžetom za 2014.godinu, a 2% manje u odnosu na ostvarene rashode u istom periodu  2013. godine.</w:t>
      </w:r>
    </w:p>
    <w:p w:rsidR="0058032D" w:rsidRPr="008014C1" w:rsidRDefault="0058032D" w:rsidP="00E20CA8">
      <w:pPr>
        <w:autoSpaceDE w:val="0"/>
        <w:autoSpaceDN w:val="0"/>
        <w:adjustRightInd w:val="0"/>
        <w:ind w:firstLine="720"/>
        <w:jc w:val="both"/>
        <w:rPr>
          <w:rFonts w:ascii="Arial" w:hAnsi="Arial" w:cs="Arial"/>
          <w:color w:val="0070C0"/>
          <w:lang w:val="it-IT"/>
        </w:rPr>
      </w:pPr>
      <w:r w:rsidRPr="008014C1">
        <w:rPr>
          <w:rFonts w:ascii="Arial" w:hAnsi="Arial" w:cs="Arial"/>
          <w:color w:val="0070C0"/>
          <w:lang w:val="it-IT"/>
        </w:rPr>
        <w:t>Od ukupno ostvarenih rashoda i izdataka, tekući rashodi u iznosu od 23.742.896 KM čine 99% dok ostatak od 1% čine izdvajanja za kapitalne rashode i izdatke u iznosu od 589.193 KM.</w:t>
      </w:r>
    </w:p>
    <w:p w:rsidR="0058032D" w:rsidRPr="008014C1" w:rsidRDefault="0058032D" w:rsidP="00E20CA8">
      <w:pPr>
        <w:autoSpaceDE w:val="0"/>
        <w:autoSpaceDN w:val="0"/>
        <w:adjustRightInd w:val="0"/>
        <w:ind w:firstLine="720"/>
        <w:jc w:val="center"/>
        <w:rPr>
          <w:rFonts w:ascii="Arial" w:hAnsi="Arial" w:cs="Arial"/>
          <w:color w:val="0070C0"/>
          <w:lang w:val="hr-HR"/>
        </w:rPr>
      </w:pPr>
      <w:r w:rsidRPr="008014C1">
        <w:rPr>
          <w:rFonts w:ascii="Arial" w:hAnsi="Arial" w:cs="Arial"/>
          <w:color w:val="0070C0"/>
          <w:lang w:val="it-IT"/>
        </w:rPr>
        <w:t>Struktura</w:t>
      </w:r>
      <w:r w:rsidRPr="008014C1">
        <w:rPr>
          <w:rFonts w:ascii="Arial" w:hAnsi="Arial" w:cs="Arial"/>
          <w:color w:val="0070C0"/>
          <w:lang w:val="hr-HR"/>
        </w:rPr>
        <w:t xml:space="preserve"> </w:t>
      </w:r>
      <w:r w:rsidRPr="008014C1">
        <w:rPr>
          <w:rFonts w:ascii="Arial" w:hAnsi="Arial" w:cs="Arial"/>
          <w:color w:val="0070C0"/>
          <w:lang w:val="it-IT"/>
        </w:rPr>
        <w:t>teku</w:t>
      </w:r>
      <w:r w:rsidRPr="008014C1">
        <w:rPr>
          <w:rFonts w:ascii="Arial" w:hAnsi="Arial" w:cs="Arial"/>
          <w:color w:val="0070C0"/>
          <w:lang w:val="hr-HR"/>
        </w:rPr>
        <w:t>ć</w:t>
      </w:r>
      <w:r w:rsidRPr="008014C1">
        <w:rPr>
          <w:rFonts w:ascii="Arial" w:hAnsi="Arial" w:cs="Arial"/>
          <w:color w:val="0070C0"/>
          <w:lang w:val="it-IT"/>
        </w:rPr>
        <w:t>ih,</w:t>
      </w:r>
      <w:r w:rsidRPr="008014C1">
        <w:rPr>
          <w:rFonts w:ascii="Arial" w:hAnsi="Arial" w:cs="Arial"/>
          <w:color w:val="0070C0"/>
          <w:lang w:val="hr-HR"/>
        </w:rPr>
        <w:t xml:space="preserve"> </w:t>
      </w:r>
      <w:r w:rsidRPr="008014C1">
        <w:rPr>
          <w:rFonts w:ascii="Arial" w:hAnsi="Arial" w:cs="Arial"/>
          <w:color w:val="0070C0"/>
          <w:lang w:val="it-IT"/>
        </w:rPr>
        <w:t>kapitalnih</w:t>
      </w:r>
      <w:r w:rsidRPr="008014C1">
        <w:rPr>
          <w:rFonts w:ascii="Arial" w:hAnsi="Arial" w:cs="Arial"/>
          <w:color w:val="0070C0"/>
          <w:lang w:val="hr-HR"/>
        </w:rPr>
        <w:t xml:space="preserve"> </w:t>
      </w:r>
      <w:r w:rsidRPr="008014C1">
        <w:rPr>
          <w:rFonts w:ascii="Arial" w:hAnsi="Arial" w:cs="Arial"/>
          <w:color w:val="0070C0"/>
          <w:lang w:val="it-IT"/>
        </w:rPr>
        <w:t>rashoda</w:t>
      </w:r>
      <w:r w:rsidRPr="008014C1">
        <w:rPr>
          <w:rFonts w:ascii="Arial" w:hAnsi="Arial" w:cs="Arial"/>
          <w:color w:val="0070C0"/>
          <w:lang w:val="hr-HR"/>
        </w:rPr>
        <w:t xml:space="preserve"> i izdataka</w:t>
      </w:r>
    </w:p>
    <w:p w:rsidR="0058032D" w:rsidRPr="008014C1" w:rsidRDefault="0058032D" w:rsidP="00E20CA8">
      <w:pPr>
        <w:autoSpaceDE w:val="0"/>
        <w:autoSpaceDN w:val="0"/>
        <w:adjustRightInd w:val="0"/>
        <w:ind w:firstLine="720"/>
        <w:jc w:val="center"/>
        <w:rPr>
          <w:rFonts w:ascii="Arial" w:hAnsi="Arial" w:cs="Arial"/>
          <w:color w:val="0070C0"/>
          <w:lang w:val="hr-HR"/>
        </w:rPr>
      </w:pPr>
    </w:p>
    <w:p w:rsidR="0058032D" w:rsidRPr="008014C1" w:rsidRDefault="0058032D" w:rsidP="00E20CA8">
      <w:pPr>
        <w:autoSpaceDE w:val="0"/>
        <w:autoSpaceDN w:val="0"/>
        <w:adjustRightInd w:val="0"/>
        <w:ind w:firstLine="720"/>
        <w:jc w:val="center"/>
        <w:rPr>
          <w:rFonts w:ascii="Arial" w:hAnsi="Arial" w:cs="Arial"/>
          <w:color w:val="0070C0"/>
          <w:lang w:val="hr-HR"/>
        </w:rPr>
      </w:pPr>
    </w:p>
    <w:tbl>
      <w:tblPr>
        <w:tblW w:w="99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
        <w:gridCol w:w="3013"/>
        <w:gridCol w:w="1613"/>
        <w:gridCol w:w="1668"/>
        <w:gridCol w:w="1681"/>
        <w:gridCol w:w="500"/>
        <w:gridCol w:w="642"/>
      </w:tblGrid>
      <w:tr w:rsidR="0058032D" w:rsidRPr="008014C1">
        <w:trPr>
          <w:trHeight w:val="531"/>
        </w:trPr>
        <w:tc>
          <w:tcPr>
            <w:tcW w:w="878" w:type="dxa"/>
            <w:vMerge w:val="restart"/>
          </w:tcPr>
          <w:p w:rsidR="0058032D" w:rsidRPr="008014C1" w:rsidRDefault="0058032D" w:rsidP="0096244C">
            <w:pPr>
              <w:autoSpaceDE w:val="0"/>
              <w:autoSpaceDN w:val="0"/>
              <w:adjustRightInd w:val="0"/>
              <w:rPr>
                <w:rFonts w:ascii="Arial" w:hAnsi="Arial" w:cs="Arial"/>
                <w:b/>
                <w:bCs/>
                <w:color w:val="0070C0"/>
                <w:sz w:val="18"/>
                <w:szCs w:val="18"/>
                <w:lang w:val="hr-HR"/>
              </w:rPr>
            </w:pPr>
          </w:p>
        </w:tc>
        <w:tc>
          <w:tcPr>
            <w:tcW w:w="3013" w:type="dxa"/>
            <w:vMerge w:val="restart"/>
          </w:tcPr>
          <w:p w:rsidR="0058032D" w:rsidRPr="008014C1" w:rsidRDefault="0058032D" w:rsidP="0096244C">
            <w:pPr>
              <w:autoSpaceDE w:val="0"/>
              <w:autoSpaceDN w:val="0"/>
              <w:adjustRightInd w:val="0"/>
              <w:jc w:val="center"/>
              <w:rPr>
                <w:rFonts w:ascii="Arial" w:hAnsi="Arial" w:cs="Arial"/>
                <w:b/>
                <w:bCs/>
                <w:color w:val="0070C0"/>
                <w:sz w:val="18"/>
                <w:szCs w:val="18"/>
                <w:lang w:val="hr-HR"/>
              </w:rPr>
            </w:pPr>
          </w:p>
          <w:p w:rsidR="0058032D" w:rsidRPr="008014C1" w:rsidRDefault="0058032D" w:rsidP="0096244C">
            <w:pPr>
              <w:autoSpaceDE w:val="0"/>
              <w:autoSpaceDN w:val="0"/>
              <w:adjustRightInd w:val="0"/>
              <w:jc w:val="center"/>
              <w:rPr>
                <w:rFonts w:ascii="Arial" w:hAnsi="Arial" w:cs="Arial"/>
                <w:b/>
                <w:bCs/>
                <w:color w:val="0070C0"/>
                <w:sz w:val="18"/>
                <w:szCs w:val="18"/>
                <w:lang w:val="it-IT"/>
              </w:rPr>
            </w:pPr>
            <w:r w:rsidRPr="008014C1">
              <w:rPr>
                <w:rFonts w:ascii="Arial" w:hAnsi="Arial" w:cs="Arial"/>
                <w:b/>
                <w:bCs/>
                <w:color w:val="0070C0"/>
                <w:sz w:val="18"/>
                <w:szCs w:val="18"/>
                <w:lang w:val="it-IT"/>
              </w:rPr>
              <w:t>OPIS</w:t>
            </w:r>
          </w:p>
        </w:tc>
        <w:tc>
          <w:tcPr>
            <w:tcW w:w="1613" w:type="dxa"/>
            <w:vMerge w:val="restart"/>
          </w:tcPr>
          <w:p w:rsidR="0058032D" w:rsidRPr="008014C1" w:rsidRDefault="0058032D" w:rsidP="004677FC">
            <w:pPr>
              <w:autoSpaceDE w:val="0"/>
              <w:autoSpaceDN w:val="0"/>
              <w:adjustRightInd w:val="0"/>
              <w:jc w:val="center"/>
              <w:rPr>
                <w:rFonts w:ascii="Arial" w:hAnsi="Arial" w:cs="Arial"/>
                <w:b/>
                <w:bCs/>
                <w:color w:val="0070C0"/>
                <w:sz w:val="18"/>
                <w:szCs w:val="18"/>
                <w:lang w:val="it-IT"/>
              </w:rPr>
            </w:pPr>
          </w:p>
          <w:p w:rsidR="0058032D" w:rsidRPr="008014C1" w:rsidRDefault="0058032D" w:rsidP="004677FC">
            <w:pPr>
              <w:autoSpaceDE w:val="0"/>
              <w:autoSpaceDN w:val="0"/>
              <w:adjustRightInd w:val="0"/>
              <w:jc w:val="center"/>
              <w:rPr>
                <w:rFonts w:ascii="Arial" w:hAnsi="Arial" w:cs="Arial"/>
                <w:b/>
                <w:bCs/>
                <w:color w:val="0070C0"/>
                <w:sz w:val="18"/>
                <w:szCs w:val="18"/>
                <w:lang w:val="it-IT"/>
              </w:rPr>
            </w:pPr>
            <w:r w:rsidRPr="008014C1">
              <w:rPr>
                <w:rFonts w:ascii="Arial" w:hAnsi="Arial" w:cs="Arial"/>
                <w:b/>
                <w:bCs/>
                <w:color w:val="0070C0"/>
                <w:sz w:val="18"/>
                <w:szCs w:val="18"/>
                <w:lang w:val="it-IT"/>
              </w:rPr>
              <w:t>BUDŽET ZA 2014. GODINU</w:t>
            </w:r>
          </w:p>
        </w:tc>
        <w:tc>
          <w:tcPr>
            <w:tcW w:w="1668" w:type="dxa"/>
            <w:vMerge w:val="restart"/>
          </w:tcPr>
          <w:p w:rsidR="0058032D" w:rsidRPr="008014C1" w:rsidRDefault="0058032D" w:rsidP="004677FC">
            <w:pPr>
              <w:autoSpaceDE w:val="0"/>
              <w:autoSpaceDN w:val="0"/>
              <w:adjustRightInd w:val="0"/>
              <w:jc w:val="center"/>
              <w:rPr>
                <w:rFonts w:ascii="Arial" w:hAnsi="Arial" w:cs="Arial"/>
                <w:b/>
                <w:bCs/>
                <w:color w:val="0070C0"/>
                <w:sz w:val="18"/>
                <w:szCs w:val="18"/>
                <w:lang w:val="it-IT"/>
              </w:rPr>
            </w:pPr>
          </w:p>
          <w:p w:rsidR="0058032D" w:rsidRPr="008014C1" w:rsidRDefault="0058032D" w:rsidP="004677FC">
            <w:pPr>
              <w:autoSpaceDE w:val="0"/>
              <w:autoSpaceDN w:val="0"/>
              <w:adjustRightInd w:val="0"/>
              <w:jc w:val="center"/>
              <w:rPr>
                <w:rFonts w:ascii="Arial" w:hAnsi="Arial" w:cs="Arial"/>
                <w:b/>
                <w:bCs/>
                <w:color w:val="0070C0"/>
                <w:sz w:val="18"/>
                <w:szCs w:val="18"/>
                <w:lang w:val="it-IT"/>
              </w:rPr>
            </w:pPr>
            <w:r w:rsidRPr="008014C1">
              <w:rPr>
                <w:rFonts w:ascii="Arial" w:hAnsi="Arial" w:cs="Arial"/>
                <w:b/>
                <w:bCs/>
                <w:color w:val="0070C0"/>
                <w:sz w:val="18"/>
                <w:szCs w:val="18"/>
                <w:lang w:val="it-IT"/>
              </w:rPr>
              <w:t>IZVRŠENJE BUDŽETA ZA</w:t>
            </w:r>
          </w:p>
          <w:p w:rsidR="0058032D" w:rsidRPr="008014C1" w:rsidRDefault="0058032D" w:rsidP="004677FC">
            <w:pPr>
              <w:autoSpaceDE w:val="0"/>
              <w:autoSpaceDN w:val="0"/>
              <w:adjustRightInd w:val="0"/>
              <w:jc w:val="center"/>
              <w:rPr>
                <w:rFonts w:ascii="Arial" w:hAnsi="Arial" w:cs="Arial"/>
                <w:b/>
                <w:bCs/>
                <w:color w:val="0070C0"/>
                <w:sz w:val="18"/>
                <w:szCs w:val="18"/>
                <w:lang w:val="it-IT"/>
              </w:rPr>
            </w:pPr>
            <w:r w:rsidRPr="008014C1">
              <w:rPr>
                <w:rFonts w:ascii="Arial" w:hAnsi="Arial" w:cs="Arial"/>
                <w:b/>
                <w:bCs/>
                <w:color w:val="0070C0"/>
                <w:sz w:val="18"/>
                <w:szCs w:val="18"/>
                <w:lang w:val="it-IT"/>
              </w:rPr>
              <w:t>I – IX  2013.</w:t>
            </w:r>
          </w:p>
          <w:p w:rsidR="0058032D" w:rsidRPr="008014C1" w:rsidRDefault="0058032D" w:rsidP="004677FC">
            <w:pPr>
              <w:autoSpaceDE w:val="0"/>
              <w:autoSpaceDN w:val="0"/>
              <w:adjustRightInd w:val="0"/>
              <w:jc w:val="center"/>
              <w:rPr>
                <w:rFonts w:ascii="Arial" w:hAnsi="Arial" w:cs="Arial"/>
                <w:b/>
                <w:bCs/>
                <w:color w:val="0070C0"/>
                <w:sz w:val="18"/>
                <w:szCs w:val="18"/>
                <w:lang w:val="it-IT"/>
              </w:rPr>
            </w:pPr>
            <w:r w:rsidRPr="008014C1">
              <w:rPr>
                <w:rFonts w:ascii="Arial" w:hAnsi="Arial" w:cs="Arial"/>
                <w:b/>
                <w:bCs/>
                <w:color w:val="0070C0"/>
                <w:sz w:val="18"/>
                <w:szCs w:val="18"/>
                <w:lang w:val="it-IT"/>
              </w:rPr>
              <w:t>GODINE</w:t>
            </w:r>
          </w:p>
        </w:tc>
        <w:tc>
          <w:tcPr>
            <w:tcW w:w="1681" w:type="dxa"/>
            <w:vMerge w:val="restart"/>
          </w:tcPr>
          <w:p w:rsidR="0058032D" w:rsidRPr="008014C1" w:rsidRDefault="0058032D" w:rsidP="004677FC">
            <w:pPr>
              <w:autoSpaceDE w:val="0"/>
              <w:autoSpaceDN w:val="0"/>
              <w:adjustRightInd w:val="0"/>
              <w:jc w:val="center"/>
              <w:rPr>
                <w:rFonts w:ascii="Arial" w:hAnsi="Arial" w:cs="Arial"/>
                <w:b/>
                <w:bCs/>
                <w:color w:val="0070C0"/>
                <w:sz w:val="18"/>
                <w:szCs w:val="18"/>
                <w:lang w:val="it-IT"/>
              </w:rPr>
            </w:pPr>
          </w:p>
          <w:p w:rsidR="0058032D" w:rsidRPr="008014C1" w:rsidRDefault="0058032D" w:rsidP="004677FC">
            <w:pPr>
              <w:autoSpaceDE w:val="0"/>
              <w:autoSpaceDN w:val="0"/>
              <w:adjustRightInd w:val="0"/>
              <w:jc w:val="center"/>
              <w:rPr>
                <w:rFonts w:ascii="Arial" w:hAnsi="Arial" w:cs="Arial"/>
                <w:b/>
                <w:bCs/>
                <w:color w:val="0070C0"/>
                <w:sz w:val="18"/>
                <w:szCs w:val="18"/>
                <w:lang w:val="it-IT"/>
              </w:rPr>
            </w:pPr>
            <w:r w:rsidRPr="008014C1">
              <w:rPr>
                <w:rFonts w:ascii="Arial" w:hAnsi="Arial" w:cs="Arial"/>
                <w:b/>
                <w:bCs/>
                <w:color w:val="0070C0"/>
                <w:sz w:val="18"/>
                <w:szCs w:val="18"/>
                <w:lang w:val="it-IT"/>
              </w:rPr>
              <w:t>IZVRŠENJE BUDŽETA ZA</w:t>
            </w:r>
          </w:p>
          <w:p w:rsidR="0058032D" w:rsidRPr="008014C1" w:rsidRDefault="0058032D" w:rsidP="004677FC">
            <w:pPr>
              <w:autoSpaceDE w:val="0"/>
              <w:autoSpaceDN w:val="0"/>
              <w:adjustRightInd w:val="0"/>
              <w:jc w:val="center"/>
              <w:rPr>
                <w:rFonts w:ascii="Arial" w:hAnsi="Arial" w:cs="Arial"/>
                <w:b/>
                <w:bCs/>
                <w:color w:val="0070C0"/>
                <w:sz w:val="18"/>
                <w:szCs w:val="18"/>
                <w:lang w:val="it-IT"/>
              </w:rPr>
            </w:pPr>
            <w:r w:rsidRPr="008014C1">
              <w:rPr>
                <w:rFonts w:ascii="Arial" w:hAnsi="Arial" w:cs="Arial"/>
                <w:b/>
                <w:bCs/>
                <w:color w:val="0070C0"/>
                <w:sz w:val="18"/>
                <w:szCs w:val="18"/>
                <w:lang w:val="it-IT"/>
              </w:rPr>
              <w:t>I – IX  2014.</w:t>
            </w:r>
          </w:p>
          <w:p w:rsidR="0058032D" w:rsidRPr="008014C1" w:rsidRDefault="0058032D" w:rsidP="004677FC">
            <w:pPr>
              <w:autoSpaceDE w:val="0"/>
              <w:autoSpaceDN w:val="0"/>
              <w:adjustRightInd w:val="0"/>
              <w:jc w:val="center"/>
              <w:rPr>
                <w:rFonts w:ascii="Arial" w:hAnsi="Arial" w:cs="Arial"/>
                <w:b/>
                <w:bCs/>
                <w:color w:val="0070C0"/>
                <w:sz w:val="18"/>
                <w:szCs w:val="18"/>
                <w:lang w:val="it-IT"/>
              </w:rPr>
            </w:pPr>
            <w:r w:rsidRPr="008014C1">
              <w:rPr>
                <w:rFonts w:ascii="Arial" w:hAnsi="Arial" w:cs="Arial"/>
                <w:b/>
                <w:bCs/>
                <w:color w:val="0070C0"/>
                <w:sz w:val="18"/>
                <w:szCs w:val="18"/>
                <w:lang w:val="it-IT"/>
              </w:rPr>
              <w:t>GODINE</w:t>
            </w:r>
          </w:p>
        </w:tc>
        <w:tc>
          <w:tcPr>
            <w:tcW w:w="1142" w:type="dxa"/>
            <w:gridSpan w:val="2"/>
          </w:tcPr>
          <w:p w:rsidR="0058032D" w:rsidRPr="008014C1" w:rsidRDefault="0058032D" w:rsidP="0096244C">
            <w:pPr>
              <w:autoSpaceDE w:val="0"/>
              <w:autoSpaceDN w:val="0"/>
              <w:adjustRightInd w:val="0"/>
              <w:jc w:val="center"/>
              <w:rPr>
                <w:rFonts w:ascii="Arial" w:hAnsi="Arial" w:cs="Arial"/>
                <w:b/>
                <w:bCs/>
                <w:color w:val="0070C0"/>
                <w:sz w:val="18"/>
                <w:szCs w:val="18"/>
                <w:lang w:val="it-IT"/>
              </w:rPr>
            </w:pPr>
          </w:p>
          <w:p w:rsidR="0058032D" w:rsidRPr="008014C1" w:rsidRDefault="0058032D" w:rsidP="0096244C">
            <w:pPr>
              <w:pStyle w:val="Heading3"/>
              <w:rPr>
                <w:rFonts w:ascii="Arial" w:hAnsi="Arial" w:cs="Arial"/>
                <w:color w:val="0070C0"/>
                <w:sz w:val="18"/>
                <w:szCs w:val="18"/>
              </w:rPr>
            </w:pPr>
            <w:r w:rsidRPr="008014C1">
              <w:rPr>
                <w:rFonts w:ascii="Arial" w:hAnsi="Arial" w:cs="Arial"/>
                <w:color w:val="0070C0"/>
                <w:sz w:val="18"/>
                <w:szCs w:val="18"/>
              </w:rPr>
              <w:t>INDEX</w:t>
            </w:r>
          </w:p>
        </w:tc>
      </w:tr>
      <w:tr w:rsidR="0058032D" w:rsidRPr="008014C1">
        <w:trPr>
          <w:trHeight w:val="175"/>
        </w:trPr>
        <w:tc>
          <w:tcPr>
            <w:tcW w:w="878" w:type="dxa"/>
            <w:vMerge/>
          </w:tcPr>
          <w:p w:rsidR="0058032D" w:rsidRPr="008014C1" w:rsidRDefault="0058032D" w:rsidP="0096244C">
            <w:pPr>
              <w:autoSpaceDE w:val="0"/>
              <w:autoSpaceDN w:val="0"/>
              <w:adjustRightInd w:val="0"/>
              <w:rPr>
                <w:rFonts w:ascii="Arial" w:hAnsi="Arial" w:cs="Arial"/>
                <w:b/>
                <w:bCs/>
                <w:color w:val="0070C0"/>
                <w:sz w:val="18"/>
                <w:szCs w:val="18"/>
                <w:lang w:val="hr-HR"/>
              </w:rPr>
            </w:pPr>
          </w:p>
        </w:tc>
        <w:tc>
          <w:tcPr>
            <w:tcW w:w="3013" w:type="dxa"/>
            <w:vMerge/>
          </w:tcPr>
          <w:p w:rsidR="0058032D" w:rsidRPr="008014C1" w:rsidRDefault="0058032D" w:rsidP="0096244C">
            <w:pPr>
              <w:autoSpaceDE w:val="0"/>
              <w:autoSpaceDN w:val="0"/>
              <w:adjustRightInd w:val="0"/>
              <w:jc w:val="center"/>
              <w:rPr>
                <w:rFonts w:ascii="Arial" w:hAnsi="Arial" w:cs="Arial"/>
                <w:b/>
                <w:bCs/>
                <w:color w:val="0070C0"/>
                <w:sz w:val="18"/>
                <w:szCs w:val="18"/>
                <w:lang w:val="hr-HR"/>
              </w:rPr>
            </w:pPr>
          </w:p>
        </w:tc>
        <w:tc>
          <w:tcPr>
            <w:tcW w:w="1613" w:type="dxa"/>
            <w:vMerge/>
          </w:tcPr>
          <w:p w:rsidR="0058032D" w:rsidRPr="008014C1" w:rsidRDefault="0058032D" w:rsidP="0096244C">
            <w:pPr>
              <w:autoSpaceDE w:val="0"/>
              <w:autoSpaceDN w:val="0"/>
              <w:adjustRightInd w:val="0"/>
              <w:jc w:val="center"/>
              <w:rPr>
                <w:rFonts w:ascii="Arial" w:hAnsi="Arial" w:cs="Arial"/>
                <w:b/>
                <w:bCs/>
                <w:color w:val="0070C0"/>
                <w:sz w:val="18"/>
                <w:szCs w:val="18"/>
                <w:lang w:val="it-IT"/>
              </w:rPr>
            </w:pPr>
          </w:p>
        </w:tc>
        <w:tc>
          <w:tcPr>
            <w:tcW w:w="1668" w:type="dxa"/>
            <w:vMerge/>
          </w:tcPr>
          <w:p w:rsidR="0058032D" w:rsidRPr="008014C1" w:rsidRDefault="0058032D" w:rsidP="0096244C">
            <w:pPr>
              <w:autoSpaceDE w:val="0"/>
              <w:autoSpaceDN w:val="0"/>
              <w:adjustRightInd w:val="0"/>
              <w:jc w:val="center"/>
              <w:rPr>
                <w:rFonts w:ascii="Arial" w:hAnsi="Arial" w:cs="Arial"/>
                <w:b/>
                <w:bCs/>
                <w:color w:val="0070C0"/>
                <w:sz w:val="18"/>
                <w:szCs w:val="18"/>
                <w:lang w:val="it-IT"/>
              </w:rPr>
            </w:pPr>
          </w:p>
        </w:tc>
        <w:tc>
          <w:tcPr>
            <w:tcW w:w="1681" w:type="dxa"/>
            <w:vMerge/>
          </w:tcPr>
          <w:p w:rsidR="0058032D" w:rsidRPr="008014C1" w:rsidRDefault="0058032D" w:rsidP="0096244C">
            <w:pPr>
              <w:autoSpaceDE w:val="0"/>
              <w:autoSpaceDN w:val="0"/>
              <w:adjustRightInd w:val="0"/>
              <w:jc w:val="center"/>
              <w:rPr>
                <w:rFonts w:ascii="Arial" w:hAnsi="Arial" w:cs="Arial"/>
                <w:b/>
                <w:bCs/>
                <w:color w:val="0070C0"/>
                <w:sz w:val="18"/>
                <w:szCs w:val="18"/>
                <w:lang w:val="it-IT"/>
              </w:rPr>
            </w:pPr>
          </w:p>
        </w:tc>
        <w:tc>
          <w:tcPr>
            <w:tcW w:w="500" w:type="dxa"/>
          </w:tcPr>
          <w:p w:rsidR="0058032D" w:rsidRPr="008014C1" w:rsidRDefault="0058032D" w:rsidP="0096244C">
            <w:pPr>
              <w:pStyle w:val="Heading3"/>
              <w:rPr>
                <w:rFonts w:ascii="Arial" w:hAnsi="Arial" w:cs="Arial"/>
                <w:color w:val="0070C0"/>
                <w:sz w:val="18"/>
                <w:szCs w:val="18"/>
              </w:rPr>
            </w:pPr>
          </w:p>
          <w:p w:rsidR="0058032D" w:rsidRPr="008014C1" w:rsidRDefault="0058032D" w:rsidP="0096244C">
            <w:pPr>
              <w:pStyle w:val="Heading3"/>
              <w:rPr>
                <w:rFonts w:ascii="Arial" w:hAnsi="Arial" w:cs="Arial"/>
                <w:b w:val="0"/>
                <w:bCs w:val="0"/>
                <w:color w:val="0070C0"/>
                <w:sz w:val="18"/>
                <w:szCs w:val="18"/>
              </w:rPr>
            </w:pPr>
            <w:r w:rsidRPr="008014C1">
              <w:rPr>
                <w:rFonts w:ascii="Arial" w:hAnsi="Arial" w:cs="Arial"/>
                <w:color w:val="0070C0"/>
                <w:sz w:val="18"/>
                <w:szCs w:val="18"/>
              </w:rPr>
              <w:t>5/3</w:t>
            </w:r>
          </w:p>
        </w:tc>
        <w:tc>
          <w:tcPr>
            <w:tcW w:w="641" w:type="dxa"/>
          </w:tcPr>
          <w:p w:rsidR="0058032D" w:rsidRPr="008014C1" w:rsidRDefault="0058032D" w:rsidP="0096244C">
            <w:pPr>
              <w:pStyle w:val="Heading3"/>
              <w:rPr>
                <w:rFonts w:ascii="Arial" w:hAnsi="Arial" w:cs="Arial"/>
                <w:color w:val="0070C0"/>
                <w:sz w:val="18"/>
                <w:szCs w:val="18"/>
              </w:rPr>
            </w:pPr>
          </w:p>
          <w:p w:rsidR="0058032D" w:rsidRPr="008014C1" w:rsidRDefault="0058032D" w:rsidP="0096244C">
            <w:pPr>
              <w:pStyle w:val="Heading3"/>
              <w:rPr>
                <w:rFonts w:ascii="Arial" w:hAnsi="Arial" w:cs="Arial"/>
                <w:b w:val="0"/>
                <w:bCs w:val="0"/>
                <w:color w:val="0070C0"/>
                <w:sz w:val="18"/>
                <w:szCs w:val="18"/>
              </w:rPr>
            </w:pPr>
            <w:r w:rsidRPr="008014C1">
              <w:rPr>
                <w:rFonts w:ascii="Arial" w:hAnsi="Arial" w:cs="Arial"/>
                <w:color w:val="0070C0"/>
                <w:sz w:val="18"/>
                <w:szCs w:val="18"/>
              </w:rPr>
              <w:t>5/4</w:t>
            </w:r>
          </w:p>
        </w:tc>
      </w:tr>
      <w:tr w:rsidR="0058032D" w:rsidRPr="008014C1">
        <w:trPr>
          <w:trHeight w:val="102"/>
        </w:trPr>
        <w:tc>
          <w:tcPr>
            <w:tcW w:w="878" w:type="dxa"/>
          </w:tcPr>
          <w:p w:rsidR="0058032D" w:rsidRPr="008014C1" w:rsidRDefault="0058032D" w:rsidP="0096244C">
            <w:pPr>
              <w:autoSpaceDE w:val="0"/>
              <w:autoSpaceDN w:val="0"/>
              <w:adjustRightInd w:val="0"/>
              <w:jc w:val="center"/>
              <w:rPr>
                <w:rFonts w:ascii="Arial" w:hAnsi="Arial" w:cs="Arial"/>
                <w:color w:val="0070C0"/>
                <w:sz w:val="14"/>
                <w:szCs w:val="14"/>
                <w:lang w:val="it-IT"/>
              </w:rPr>
            </w:pPr>
            <w:r w:rsidRPr="008014C1">
              <w:rPr>
                <w:rFonts w:ascii="Arial" w:hAnsi="Arial" w:cs="Arial"/>
                <w:color w:val="0070C0"/>
                <w:sz w:val="14"/>
                <w:szCs w:val="14"/>
                <w:lang w:val="it-IT"/>
              </w:rPr>
              <w:t>1</w:t>
            </w:r>
          </w:p>
        </w:tc>
        <w:tc>
          <w:tcPr>
            <w:tcW w:w="3013" w:type="dxa"/>
          </w:tcPr>
          <w:p w:rsidR="0058032D" w:rsidRPr="008014C1" w:rsidRDefault="0058032D" w:rsidP="0096244C">
            <w:pPr>
              <w:autoSpaceDE w:val="0"/>
              <w:autoSpaceDN w:val="0"/>
              <w:adjustRightInd w:val="0"/>
              <w:jc w:val="center"/>
              <w:rPr>
                <w:rFonts w:ascii="Arial" w:hAnsi="Arial" w:cs="Arial"/>
                <w:color w:val="0070C0"/>
                <w:sz w:val="14"/>
                <w:szCs w:val="14"/>
                <w:lang w:val="it-IT"/>
              </w:rPr>
            </w:pPr>
            <w:r w:rsidRPr="008014C1">
              <w:rPr>
                <w:rFonts w:ascii="Arial" w:hAnsi="Arial" w:cs="Arial"/>
                <w:color w:val="0070C0"/>
                <w:sz w:val="14"/>
                <w:szCs w:val="14"/>
                <w:lang w:val="it-IT"/>
              </w:rPr>
              <w:t>2</w:t>
            </w:r>
          </w:p>
        </w:tc>
        <w:tc>
          <w:tcPr>
            <w:tcW w:w="1613" w:type="dxa"/>
          </w:tcPr>
          <w:p w:rsidR="0058032D" w:rsidRPr="008014C1" w:rsidRDefault="0058032D" w:rsidP="0096244C">
            <w:pPr>
              <w:autoSpaceDE w:val="0"/>
              <w:autoSpaceDN w:val="0"/>
              <w:adjustRightInd w:val="0"/>
              <w:jc w:val="center"/>
              <w:rPr>
                <w:rFonts w:ascii="Arial" w:hAnsi="Arial" w:cs="Arial"/>
                <w:color w:val="0070C0"/>
                <w:sz w:val="14"/>
                <w:szCs w:val="14"/>
                <w:lang w:val="it-IT"/>
              </w:rPr>
            </w:pPr>
            <w:r w:rsidRPr="008014C1">
              <w:rPr>
                <w:rFonts w:ascii="Arial" w:hAnsi="Arial" w:cs="Arial"/>
                <w:color w:val="0070C0"/>
                <w:sz w:val="14"/>
                <w:szCs w:val="14"/>
                <w:lang w:val="it-IT"/>
              </w:rPr>
              <w:t>3</w:t>
            </w:r>
          </w:p>
        </w:tc>
        <w:tc>
          <w:tcPr>
            <w:tcW w:w="1668" w:type="dxa"/>
          </w:tcPr>
          <w:p w:rsidR="0058032D" w:rsidRPr="008014C1" w:rsidRDefault="0058032D" w:rsidP="0096244C">
            <w:pPr>
              <w:autoSpaceDE w:val="0"/>
              <w:autoSpaceDN w:val="0"/>
              <w:adjustRightInd w:val="0"/>
              <w:jc w:val="center"/>
              <w:rPr>
                <w:rFonts w:ascii="Arial" w:hAnsi="Arial" w:cs="Arial"/>
                <w:color w:val="0070C0"/>
                <w:sz w:val="14"/>
                <w:szCs w:val="14"/>
                <w:lang w:val="it-IT"/>
              </w:rPr>
            </w:pPr>
            <w:r w:rsidRPr="008014C1">
              <w:rPr>
                <w:rFonts w:ascii="Arial" w:hAnsi="Arial" w:cs="Arial"/>
                <w:color w:val="0070C0"/>
                <w:sz w:val="14"/>
                <w:szCs w:val="14"/>
                <w:lang w:val="it-IT"/>
              </w:rPr>
              <w:t>4</w:t>
            </w:r>
          </w:p>
        </w:tc>
        <w:tc>
          <w:tcPr>
            <w:tcW w:w="1681" w:type="dxa"/>
          </w:tcPr>
          <w:p w:rsidR="0058032D" w:rsidRPr="008014C1" w:rsidRDefault="0058032D" w:rsidP="0096244C">
            <w:pPr>
              <w:autoSpaceDE w:val="0"/>
              <w:autoSpaceDN w:val="0"/>
              <w:adjustRightInd w:val="0"/>
              <w:jc w:val="center"/>
              <w:rPr>
                <w:rFonts w:ascii="Arial" w:hAnsi="Arial" w:cs="Arial"/>
                <w:color w:val="0070C0"/>
                <w:sz w:val="14"/>
                <w:szCs w:val="14"/>
                <w:lang w:val="it-IT"/>
              </w:rPr>
            </w:pPr>
            <w:r w:rsidRPr="008014C1">
              <w:rPr>
                <w:rFonts w:ascii="Arial" w:hAnsi="Arial" w:cs="Arial"/>
                <w:color w:val="0070C0"/>
                <w:sz w:val="14"/>
                <w:szCs w:val="14"/>
                <w:lang w:val="it-IT"/>
              </w:rPr>
              <w:t>5</w:t>
            </w:r>
          </w:p>
        </w:tc>
        <w:tc>
          <w:tcPr>
            <w:tcW w:w="500" w:type="dxa"/>
          </w:tcPr>
          <w:p w:rsidR="0058032D" w:rsidRPr="008014C1" w:rsidRDefault="0058032D" w:rsidP="0096244C">
            <w:pPr>
              <w:autoSpaceDE w:val="0"/>
              <w:autoSpaceDN w:val="0"/>
              <w:adjustRightInd w:val="0"/>
              <w:jc w:val="center"/>
              <w:rPr>
                <w:rFonts w:ascii="Arial" w:hAnsi="Arial" w:cs="Arial"/>
                <w:color w:val="0070C0"/>
                <w:sz w:val="14"/>
                <w:szCs w:val="14"/>
                <w:lang w:val="it-IT"/>
              </w:rPr>
            </w:pPr>
            <w:r w:rsidRPr="008014C1">
              <w:rPr>
                <w:rFonts w:ascii="Arial" w:hAnsi="Arial" w:cs="Arial"/>
                <w:color w:val="0070C0"/>
                <w:sz w:val="14"/>
                <w:szCs w:val="14"/>
                <w:lang w:val="it-IT"/>
              </w:rPr>
              <w:t>6</w:t>
            </w:r>
          </w:p>
        </w:tc>
        <w:tc>
          <w:tcPr>
            <w:tcW w:w="641" w:type="dxa"/>
          </w:tcPr>
          <w:p w:rsidR="0058032D" w:rsidRPr="008014C1" w:rsidRDefault="0058032D" w:rsidP="0096244C">
            <w:pPr>
              <w:autoSpaceDE w:val="0"/>
              <w:autoSpaceDN w:val="0"/>
              <w:adjustRightInd w:val="0"/>
              <w:jc w:val="center"/>
              <w:rPr>
                <w:rFonts w:ascii="Arial" w:hAnsi="Arial" w:cs="Arial"/>
                <w:color w:val="0070C0"/>
                <w:sz w:val="14"/>
                <w:szCs w:val="14"/>
                <w:lang w:val="it-IT"/>
              </w:rPr>
            </w:pPr>
            <w:r w:rsidRPr="008014C1">
              <w:rPr>
                <w:rFonts w:ascii="Arial" w:hAnsi="Arial" w:cs="Arial"/>
                <w:color w:val="0070C0"/>
                <w:sz w:val="14"/>
                <w:szCs w:val="14"/>
                <w:lang w:val="it-IT"/>
              </w:rPr>
              <w:t xml:space="preserve">7 </w:t>
            </w:r>
          </w:p>
        </w:tc>
      </w:tr>
      <w:tr w:rsidR="0058032D" w:rsidRPr="008014C1">
        <w:trPr>
          <w:trHeight w:val="410"/>
        </w:trPr>
        <w:tc>
          <w:tcPr>
            <w:tcW w:w="878" w:type="dxa"/>
          </w:tcPr>
          <w:p w:rsidR="0058032D" w:rsidRPr="008014C1" w:rsidRDefault="0058032D" w:rsidP="0096244C">
            <w:pPr>
              <w:autoSpaceDE w:val="0"/>
              <w:autoSpaceDN w:val="0"/>
              <w:adjustRightInd w:val="0"/>
              <w:jc w:val="center"/>
              <w:rPr>
                <w:rFonts w:ascii="Arial" w:hAnsi="Arial" w:cs="Arial"/>
                <w:b/>
                <w:bCs/>
                <w:color w:val="0070C0"/>
                <w:sz w:val="18"/>
                <w:szCs w:val="18"/>
                <w:lang w:val="it-IT"/>
              </w:rPr>
            </w:pPr>
          </w:p>
          <w:p w:rsidR="0058032D" w:rsidRPr="008014C1" w:rsidRDefault="0058032D" w:rsidP="0096244C">
            <w:pPr>
              <w:autoSpaceDE w:val="0"/>
              <w:autoSpaceDN w:val="0"/>
              <w:adjustRightInd w:val="0"/>
              <w:jc w:val="center"/>
              <w:rPr>
                <w:rFonts w:ascii="Arial" w:hAnsi="Arial" w:cs="Arial"/>
                <w:b/>
                <w:bCs/>
                <w:color w:val="0070C0"/>
                <w:sz w:val="18"/>
                <w:szCs w:val="18"/>
                <w:lang w:val="it-IT"/>
              </w:rPr>
            </w:pPr>
            <w:r w:rsidRPr="008014C1">
              <w:rPr>
                <w:rFonts w:ascii="Arial" w:hAnsi="Arial" w:cs="Arial"/>
                <w:b/>
                <w:bCs/>
                <w:color w:val="0070C0"/>
                <w:sz w:val="18"/>
                <w:szCs w:val="18"/>
                <w:lang w:val="it-IT"/>
              </w:rPr>
              <w:t>A</w:t>
            </w:r>
          </w:p>
        </w:tc>
        <w:tc>
          <w:tcPr>
            <w:tcW w:w="3013" w:type="dxa"/>
          </w:tcPr>
          <w:p w:rsidR="0058032D" w:rsidRPr="008014C1" w:rsidRDefault="0058032D" w:rsidP="0096244C">
            <w:pPr>
              <w:autoSpaceDE w:val="0"/>
              <w:autoSpaceDN w:val="0"/>
              <w:adjustRightInd w:val="0"/>
              <w:rPr>
                <w:rFonts w:ascii="Arial" w:hAnsi="Arial" w:cs="Arial"/>
                <w:b/>
                <w:bCs/>
                <w:color w:val="0070C0"/>
                <w:sz w:val="18"/>
                <w:szCs w:val="18"/>
                <w:lang w:val="it-IT"/>
              </w:rPr>
            </w:pPr>
          </w:p>
          <w:p w:rsidR="0058032D" w:rsidRPr="008014C1" w:rsidRDefault="0058032D" w:rsidP="0096244C">
            <w:pPr>
              <w:autoSpaceDE w:val="0"/>
              <w:autoSpaceDN w:val="0"/>
              <w:adjustRightInd w:val="0"/>
              <w:rPr>
                <w:rFonts w:ascii="Arial" w:hAnsi="Arial" w:cs="Arial"/>
                <w:b/>
                <w:bCs/>
                <w:color w:val="0070C0"/>
                <w:sz w:val="18"/>
                <w:szCs w:val="18"/>
                <w:lang w:val="it-IT"/>
              </w:rPr>
            </w:pPr>
            <w:r w:rsidRPr="008014C1">
              <w:rPr>
                <w:rFonts w:ascii="Arial" w:hAnsi="Arial" w:cs="Arial"/>
                <w:b/>
                <w:bCs/>
                <w:color w:val="0070C0"/>
                <w:sz w:val="18"/>
                <w:szCs w:val="18"/>
                <w:lang w:val="it-IT"/>
              </w:rPr>
              <w:t>TEKUĆI RASHODI</w:t>
            </w:r>
          </w:p>
        </w:tc>
        <w:tc>
          <w:tcPr>
            <w:tcW w:w="1613" w:type="dxa"/>
          </w:tcPr>
          <w:p w:rsidR="0058032D" w:rsidRPr="008014C1" w:rsidRDefault="0058032D" w:rsidP="00E20CA8">
            <w:pPr>
              <w:autoSpaceDE w:val="0"/>
              <w:autoSpaceDN w:val="0"/>
              <w:adjustRightInd w:val="0"/>
              <w:jc w:val="right"/>
              <w:rPr>
                <w:rFonts w:ascii="Arial" w:hAnsi="Arial" w:cs="Arial"/>
                <w:b/>
                <w:bCs/>
                <w:color w:val="0070C0"/>
                <w:sz w:val="18"/>
                <w:szCs w:val="18"/>
                <w:lang w:val="it-IT"/>
              </w:rPr>
            </w:pPr>
            <w:r>
              <w:rPr>
                <w:rFonts w:ascii="Arial" w:hAnsi="Arial" w:cs="Arial"/>
                <w:b/>
                <w:bCs/>
                <w:color w:val="0070C0"/>
                <w:sz w:val="18"/>
                <w:szCs w:val="18"/>
                <w:lang w:val="it-IT"/>
              </w:rPr>
              <w:t>37.849</w:t>
            </w:r>
            <w:r w:rsidRPr="008014C1">
              <w:rPr>
                <w:rFonts w:ascii="Arial" w:hAnsi="Arial" w:cs="Arial"/>
                <w:b/>
                <w:bCs/>
                <w:color w:val="0070C0"/>
                <w:sz w:val="18"/>
                <w:szCs w:val="18"/>
                <w:lang w:val="it-IT"/>
              </w:rPr>
              <w:t>.784</w:t>
            </w:r>
          </w:p>
        </w:tc>
        <w:tc>
          <w:tcPr>
            <w:tcW w:w="1668" w:type="dxa"/>
          </w:tcPr>
          <w:p w:rsidR="0058032D" w:rsidRPr="008014C1" w:rsidRDefault="0058032D" w:rsidP="00262202">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24.235.806</w:t>
            </w:r>
          </w:p>
        </w:tc>
        <w:tc>
          <w:tcPr>
            <w:tcW w:w="1681"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23.742.896</w:t>
            </w:r>
          </w:p>
        </w:tc>
        <w:tc>
          <w:tcPr>
            <w:tcW w:w="500"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63</w:t>
            </w:r>
          </w:p>
        </w:tc>
        <w:tc>
          <w:tcPr>
            <w:tcW w:w="641"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98</w:t>
            </w:r>
          </w:p>
        </w:tc>
      </w:tr>
      <w:tr w:rsidR="0058032D" w:rsidRPr="008014C1">
        <w:trPr>
          <w:trHeight w:val="197"/>
        </w:trPr>
        <w:tc>
          <w:tcPr>
            <w:tcW w:w="878" w:type="dxa"/>
          </w:tcPr>
          <w:p w:rsidR="0058032D" w:rsidRPr="008014C1" w:rsidRDefault="0058032D" w:rsidP="0096244C">
            <w:pPr>
              <w:pStyle w:val="Footer"/>
              <w:tabs>
                <w:tab w:val="clear" w:pos="4536"/>
                <w:tab w:val="clear" w:pos="9072"/>
              </w:tabs>
              <w:autoSpaceDE w:val="0"/>
              <w:autoSpaceDN w:val="0"/>
              <w:adjustRightInd w:val="0"/>
              <w:rPr>
                <w:rFonts w:ascii="Arial" w:hAnsi="Arial" w:cs="Arial"/>
                <w:color w:val="0070C0"/>
                <w:sz w:val="18"/>
                <w:szCs w:val="18"/>
                <w:lang w:val="it-IT"/>
              </w:rPr>
            </w:pPr>
          </w:p>
        </w:tc>
        <w:tc>
          <w:tcPr>
            <w:tcW w:w="3013" w:type="dxa"/>
          </w:tcPr>
          <w:p w:rsidR="0058032D" w:rsidRPr="008014C1" w:rsidRDefault="0058032D" w:rsidP="0096244C">
            <w:pPr>
              <w:autoSpaceDE w:val="0"/>
              <w:autoSpaceDN w:val="0"/>
              <w:adjustRightInd w:val="0"/>
              <w:rPr>
                <w:rFonts w:ascii="Arial" w:hAnsi="Arial" w:cs="Arial"/>
                <w:color w:val="0070C0"/>
                <w:sz w:val="18"/>
                <w:szCs w:val="18"/>
                <w:lang w:val="it-IT"/>
              </w:rPr>
            </w:pPr>
          </w:p>
        </w:tc>
        <w:tc>
          <w:tcPr>
            <w:tcW w:w="1613" w:type="dxa"/>
          </w:tcPr>
          <w:p w:rsidR="0058032D" w:rsidRPr="008014C1" w:rsidRDefault="0058032D" w:rsidP="004677FC">
            <w:pPr>
              <w:autoSpaceDE w:val="0"/>
              <w:autoSpaceDN w:val="0"/>
              <w:adjustRightInd w:val="0"/>
              <w:jc w:val="right"/>
              <w:rPr>
                <w:rFonts w:ascii="Arial" w:hAnsi="Arial" w:cs="Arial"/>
                <w:color w:val="0070C0"/>
                <w:sz w:val="18"/>
                <w:szCs w:val="18"/>
                <w:lang w:val="it-IT"/>
              </w:rPr>
            </w:pPr>
          </w:p>
        </w:tc>
        <w:tc>
          <w:tcPr>
            <w:tcW w:w="1668" w:type="dxa"/>
          </w:tcPr>
          <w:p w:rsidR="0058032D" w:rsidRPr="008014C1" w:rsidRDefault="0058032D" w:rsidP="00262202">
            <w:pPr>
              <w:autoSpaceDE w:val="0"/>
              <w:autoSpaceDN w:val="0"/>
              <w:adjustRightInd w:val="0"/>
              <w:jc w:val="right"/>
              <w:rPr>
                <w:rFonts w:ascii="Arial" w:hAnsi="Arial" w:cs="Arial"/>
                <w:color w:val="0070C0"/>
                <w:sz w:val="18"/>
                <w:szCs w:val="18"/>
                <w:lang w:val="it-IT"/>
              </w:rPr>
            </w:pPr>
          </w:p>
        </w:tc>
        <w:tc>
          <w:tcPr>
            <w:tcW w:w="1681" w:type="dxa"/>
          </w:tcPr>
          <w:p w:rsidR="0058032D" w:rsidRPr="008014C1" w:rsidRDefault="0058032D" w:rsidP="0096244C">
            <w:pPr>
              <w:autoSpaceDE w:val="0"/>
              <w:autoSpaceDN w:val="0"/>
              <w:adjustRightInd w:val="0"/>
              <w:jc w:val="right"/>
              <w:rPr>
                <w:rFonts w:ascii="Arial" w:hAnsi="Arial" w:cs="Arial"/>
                <w:color w:val="0070C0"/>
                <w:sz w:val="18"/>
                <w:szCs w:val="18"/>
                <w:lang w:val="it-IT"/>
              </w:rPr>
            </w:pPr>
          </w:p>
        </w:tc>
        <w:tc>
          <w:tcPr>
            <w:tcW w:w="500" w:type="dxa"/>
          </w:tcPr>
          <w:p w:rsidR="0058032D" w:rsidRPr="008014C1" w:rsidRDefault="0058032D" w:rsidP="0096244C">
            <w:pPr>
              <w:autoSpaceDE w:val="0"/>
              <w:autoSpaceDN w:val="0"/>
              <w:adjustRightInd w:val="0"/>
              <w:jc w:val="right"/>
              <w:rPr>
                <w:rFonts w:ascii="Arial" w:hAnsi="Arial" w:cs="Arial"/>
                <w:color w:val="0070C0"/>
                <w:sz w:val="18"/>
                <w:szCs w:val="18"/>
                <w:lang w:val="it-IT"/>
              </w:rPr>
            </w:pPr>
          </w:p>
        </w:tc>
        <w:tc>
          <w:tcPr>
            <w:tcW w:w="641" w:type="dxa"/>
          </w:tcPr>
          <w:p w:rsidR="0058032D" w:rsidRPr="008014C1" w:rsidRDefault="0058032D" w:rsidP="0096244C">
            <w:pPr>
              <w:autoSpaceDE w:val="0"/>
              <w:autoSpaceDN w:val="0"/>
              <w:adjustRightInd w:val="0"/>
              <w:jc w:val="right"/>
              <w:rPr>
                <w:rFonts w:ascii="Arial" w:hAnsi="Arial" w:cs="Arial"/>
                <w:color w:val="0070C0"/>
                <w:sz w:val="18"/>
                <w:szCs w:val="18"/>
                <w:lang w:val="it-IT"/>
              </w:rPr>
            </w:pPr>
          </w:p>
        </w:tc>
      </w:tr>
      <w:tr w:rsidR="0058032D" w:rsidRPr="008014C1">
        <w:trPr>
          <w:trHeight w:val="410"/>
        </w:trPr>
        <w:tc>
          <w:tcPr>
            <w:tcW w:w="878" w:type="dxa"/>
          </w:tcPr>
          <w:p w:rsidR="0058032D" w:rsidRPr="008014C1" w:rsidRDefault="0058032D" w:rsidP="0096244C">
            <w:pPr>
              <w:autoSpaceDE w:val="0"/>
              <w:autoSpaceDN w:val="0"/>
              <w:adjustRightInd w:val="0"/>
              <w:rPr>
                <w:rFonts w:ascii="Arial" w:hAnsi="Arial" w:cs="Arial"/>
                <w:b/>
                <w:bCs/>
                <w:color w:val="0070C0"/>
                <w:sz w:val="18"/>
                <w:szCs w:val="18"/>
                <w:lang w:val="it-IT"/>
              </w:rPr>
            </w:pPr>
          </w:p>
          <w:p w:rsidR="0058032D" w:rsidRPr="008014C1" w:rsidRDefault="0058032D" w:rsidP="0096244C">
            <w:pPr>
              <w:autoSpaceDE w:val="0"/>
              <w:autoSpaceDN w:val="0"/>
              <w:adjustRightInd w:val="0"/>
              <w:rPr>
                <w:rFonts w:ascii="Arial" w:hAnsi="Arial" w:cs="Arial"/>
                <w:b/>
                <w:bCs/>
                <w:color w:val="0070C0"/>
                <w:sz w:val="18"/>
                <w:szCs w:val="18"/>
                <w:lang w:val="it-IT"/>
              </w:rPr>
            </w:pPr>
            <w:r w:rsidRPr="008014C1">
              <w:rPr>
                <w:rFonts w:ascii="Arial" w:hAnsi="Arial" w:cs="Arial"/>
                <w:b/>
                <w:bCs/>
                <w:color w:val="0070C0"/>
                <w:sz w:val="18"/>
                <w:szCs w:val="18"/>
                <w:lang w:val="it-IT"/>
              </w:rPr>
              <w:t>611000</w:t>
            </w:r>
          </w:p>
        </w:tc>
        <w:tc>
          <w:tcPr>
            <w:tcW w:w="3013" w:type="dxa"/>
          </w:tcPr>
          <w:p w:rsidR="0058032D" w:rsidRPr="008014C1" w:rsidRDefault="0058032D" w:rsidP="0096244C">
            <w:pPr>
              <w:autoSpaceDE w:val="0"/>
              <w:autoSpaceDN w:val="0"/>
              <w:adjustRightInd w:val="0"/>
              <w:rPr>
                <w:rFonts w:ascii="Arial" w:hAnsi="Arial" w:cs="Arial"/>
                <w:b/>
                <w:bCs/>
                <w:color w:val="0070C0"/>
                <w:sz w:val="18"/>
                <w:szCs w:val="18"/>
                <w:lang w:val="it-IT"/>
              </w:rPr>
            </w:pPr>
            <w:r w:rsidRPr="008014C1">
              <w:rPr>
                <w:rFonts w:ascii="Arial" w:hAnsi="Arial" w:cs="Arial"/>
                <w:b/>
                <w:bCs/>
                <w:color w:val="0070C0"/>
                <w:sz w:val="18"/>
                <w:szCs w:val="18"/>
                <w:lang w:val="it-IT"/>
              </w:rPr>
              <w:t>Bruto pl., naknade tr. zaposl. i doprinosi poslodavca</w:t>
            </w:r>
          </w:p>
        </w:tc>
        <w:tc>
          <w:tcPr>
            <w:tcW w:w="1613" w:type="dxa"/>
          </w:tcPr>
          <w:p w:rsidR="0058032D" w:rsidRPr="008014C1" w:rsidRDefault="0058032D" w:rsidP="004677FC">
            <w:pPr>
              <w:autoSpaceDE w:val="0"/>
              <w:autoSpaceDN w:val="0"/>
              <w:adjustRightInd w:val="0"/>
              <w:ind w:right="-229"/>
              <w:jc w:val="center"/>
              <w:rPr>
                <w:rFonts w:ascii="Arial" w:hAnsi="Arial" w:cs="Arial"/>
                <w:b/>
                <w:bCs/>
                <w:color w:val="0070C0"/>
                <w:sz w:val="18"/>
                <w:szCs w:val="18"/>
                <w:lang w:val="it-IT"/>
              </w:rPr>
            </w:pPr>
            <w:r w:rsidRPr="008014C1">
              <w:rPr>
                <w:rFonts w:ascii="Arial" w:hAnsi="Arial" w:cs="Arial"/>
                <w:b/>
                <w:bCs/>
                <w:color w:val="0070C0"/>
                <w:sz w:val="18"/>
                <w:szCs w:val="18"/>
                <w:lang w:val="it-IT"/>
              </w:rPr>
              <w:t>20.238.631</w:t>
            </w:r>
          </w:p>
        </w:tc>
        <w:tc>
          <w:tcPr>
            <w:tcW w:w="1668" w:type="dxa"/>
          </w:tcPr>
          <w:p w:rsidR="0058032D" w:rsidRPr="008014C1" w:rsidRDefault="0058032D" w:rsidP="00262202">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14.724.180</w:t>
            </w:r>
          </w:p>
        </w:tc>
        <w:tc>
          <w:tcPr>
            <w:tcW w:w="1681" w:type="dxa"/>
          </w:tcPr>
          <w:p w:rsidR="0058032D" w:rsidRPr="008014C1" w:rsidRDefault="0058032D" w:rsidP="00552F37">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14.793.823</w:t>
            </w:r>
          </w:p>
        </w:tc>
        <w:tc>
          <w:tcPr>
            <w:tcW w:w="500"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73</w:t>
            </w:r>
          </w:p>
        </w:tc>
        <w:tc>
          <w:tcPr>
            <w:tcW w:w="641"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100</w:t>
            </w:r>
          </w:p>
        </w:tc>
      </w:tr>
      <w:tr w:rsidR="0058032D" w:rsidRPr="008014C1">
        <w:trPr>
          <w:trHeight w:val="410"/>
        </w:trPr>
        <w:tc>
          <w:tcPr>
            <w:tcW w:w="878" w:type="dxa"/>
          </w:tcPr>
          <w:p w:rsidR="0058032D" w:rsidRPr="008014C1" w:rsidRDefault="0058032D" w:rsidP="0096244C">
            <w:pPr>
              <w:autoSpaceDE w:val="0"/>
              <w:autoSpaceDN w:val="0"/>
              <w:adjustRightInd w:val="0"/>
              <w:rPr>
                <w:rFonts w:ascii="Arial" w:hAnsi="Arial" w:cs="Arial"/>
                <w:color w:val="0070C0"/>
                <w:sz w:val="18"/>
                <w:szCs w:val="18"/>
                <w:lang w:val="it-IT"/>
              </w:rPr>
            </w:pPr>
          </w:p>
          <w:p w:rsidR="0058032D" w:rsidRPr="008014C1" w:rsidRDefault="0058032D" w:rsidP="0096244C">
            <w:pPr>
              <w:autoSpaceDE w:val="0"/>
              <w:autoSpaceDN w:val="0"/>
              <w:adjustRightInd w:val="0"/>
              <w:rPr>
                <w:rFonts w:ascii="Arial" w:hAnsi="Arial" w:cs="Arial"/>
                <w:color w:val="0070C0"/>
                <w:sz w:val="18"/>
                <w:szCs w:val="18"/>
                <w:lang w:val="it-IT"/>
              </w:rPr>
            </w:pPr>
            <w:r w:rsidRPr="008014C1">
              <w:rPr>
                <w:rFonts w:ascii="Arial" w:hAnsi="Arial" w:cs="Arial"/>
                <w:color w:val="0070C0"/>
                <w:sz w:val="18"/>
                <w:szCs w:val="18"/>
                <w:lang w:val="it-IT"/>
              </w:rPr>
              <w:t>611100</w:t>
            </w:r>
          </w:p>
        </w:tc>
        <w:tc>
          <w:tcPr>
            <w:tcW w:w="3013" w:type="dxa"/>
          </w:tcPr>
          <w:p w:rsidR="0058032D" w:rsidRPr="008014C1" w:rsidRDefault="0058032D" w:rsidP="0096244C">
            <w:pPr>
              <w:autoSpaceDE w:val="0"/>
              <w:autoSpaceDN w:val="0"/>
              <w:adjustRightInd w:val="0"/>
              <w:rPr>
                <w:rFonts w:ascii="Arial" w:hAnsi="Arial" w:cs="Arial"/>
                <w:color w:val="0070C0"/>
                <w:sz w:val="18"/>
                <w:szCs w:val="18"/>
                <w:lang w:val="it-IT"/>
              </w:rPr>
            </w:pPr>
          </w:p>
          <w:p w:rsidR="0058032D" w:rsidRPr="008014C1" w:rsidRDefault="0058032D" w:rsidP="0096244C">
            <w:pPr>
              <w:autoSpaceDE w:val="0"/>
              <w:autoSpaceDN w:val="0"/>
              <w:adjustRightInd w:val="0"/>
              <w:rPr>
                <w:rFonts w:ascii="Arial" w:hAnsi="Arial" w:cs="Arial"/>
                <w:color w:val="0070C0"/>
                <w:sz w:val="18"/>
                <w:szCs w:val="18"/>
                <w:lang w:val="it-IT"/>
              </w:rPr>
            </w:pPr>
            <w:r w:rsidRPr="008014C1">
              <w:rPr>
                <w:rFonts w:ascii="Arial" w:hAnsi="Arial" w:cs="Arial"/>
                <w:color w:val="0070C0"/>
                <w:sz w:val="18"/>
                <w:szCs w:val="18"/>
                <w:lang w:val="it-IT"/>
              </w:rPr>
              <w:t>Bruto plaće  i naknade plaće</w:t>
            </w:r>
          </w:p>
        </w:tc>
        <w:tc>
          <w:tcPr>
            <w:tcW w:w="1613" w:type="dxa"/>
          </w:tcPr>
          <w:p w:rsidR="0058032D" w:rsidRPr="008014C1" w:rsidRDefault="0058032D" w:rsidP="007E6F90">
            <w:pPr>
              <w:autoSpaceDE w:val="0"/>
              <w:autoSpaceDN w:val="0"/>
              <w:adjustRightInd w:val="0"/>
              <w:ind w:left="-228" w:right="-228" w:firstLine="228"/>
              <w:jc w:val="center"/>
              <w:rPr>
                <w:rFonts w:ascii="Arial" w:hAnsi="Arial" w:cs="Arial"/>
                <w:color w:val="0070C0"/>
                <w:sz w:val="18"/>
                <w:szCs w:val="18"/>
                <w:lang w:val="it-IT"/>
              </w:rPr>
            </w:pPr>
            <w:r w:rsidRPr="008014C1">
              <w:rPr>
                <w:rFonts w:ascii="Arial" w:hAnsi="Arial" w:cs="Arial"/>
                <w:color w:val="0070C0"/>
                <w:sz w:val="18"/>
                <w:szCs w:val="18"/>
                <w:lang w:val="it-IT"/>
              </w:rPr>
              <w:t>16.007.904</w:t>
            </w:r>
          </w:p>
        </w:tc>
        <w:tc>
          <w:tcPr>
            <w:tcW w:w="1668" w:type="dxa"/>
          </w:tcPr>
          <w:p w:rsidR="0058032D" w:rsidRPr="008014C1" w:rsidRDefault="0058032D" w:rsidP="00262202">
            <w:pPr>
              <w:autoSpaceDE w:val="0"/>
              <w:autoSpaceDN w:val="0"/>
              <w:adjustRightInd w:val="0"/>
              <w:jc w:val="right"/>
              <w:rPr>
                <w:rFonts w:ascii="Arial" w:hAnsi="Arial" w:cs="Arial"/>
                <w:color w:val="0070C0"/>
                <w:sz w:val="18"/>
                <w:szCs w:val="18"/>
                <w:lang w:val="it-IT"/>
              </w:rPr>
            </w:pPr>
            <w:r w:rsidRPr="008014C1">
              <w:rPr>
                <w:rFonts w:ascii="Arial" w:hAnsi="Arial" w:cs="Arial"/>
                <w:color w:val="0070C0"/>
                <w:sz w:val="18"/>
                <w:szCs w:val="18"/>
                <w:lang w:val="it-IT"/>
              </w:rPr>
              <w:t>11.673.460</w:t>
            </w:r>
          </w:p>
        </w:tc>
        <w:tc>
          <w:tcPr>
            <w:tcW w:w="1681" w:type="dxa"/>
          </w:tcPr>
          <w:p w:rsidR="0058032D" w:rsidRPr="008014C1" w:rsidRDefault="0058032D" w:rsidP="00552F37">
            <w:pPr>
              <w:autoSpaceDE w:val="0"/>
              <w:autoSpaceDN w:val="0"/>
              <w:adjustRightInd w:val="0"/>
              <w:jc w:val="right"/>
              <w:rPr>
                <w:rFonts w:ascii="Arial" w:hAnsi="Arial" w:cs="Arial"/>
                <w:color w:val="0070C0"/>
                <w:sz w:val="18"/>
                <w:szCs w:val="18"/>
                <w:lang w:val="it-IT"/>
              </w:rPr>
            </w:pPr>
            <w:r w:rsidRPr="008014C1">
              <w:rPr>
                <w:rFonts w:ascii="Arial" w:hAnsi="Arial" w:cs="Arial"/>
                <w:color w:val="0070C0"/>
                <w:sz w:val="18"/>
                <w:szCs w:val="18"/>
                <w:lang w:val="it-IT"/>
              </w:rPr>
              <w:t>11.699.294</w:t>
            </w:r>
          </w:p>
        </w:tc>
        <w:tc>
          <w:tcPr>
            <w:tcW w:w="500" w:type="dxa"/>
          </w:tcPr>
          <w:p w:rsidR="0058032D" w:rsidRPr="008014C1" w:rsidRDefault="0058032D" w:rsidP="0096244C">
            <w:pPr>
              <w:autoSpaceDE w:val="0"/>
              <w:autoSpaceDN w:val="0"/>
              <w:adjustRightInd w:val="0"/>
              <w:jc w:val="right"/>
              <w:rPr>
                <w:rFonts w:ascii="Arial" w:hAnsi="Arial" w:cs="Arial"/>
                <w:color w:val="0070C0"/>
                <w:sz w:val="18"/>
                <w:szCs w:val="18"/>
                <w:lang w:val="it-IT"/>
              </w:rPr>
            </w:pPr>
            <w:r w:rsidRPr="008014C1">
              <w:rPr>
                <w:rFonts w:ascii="Arial" w:hAnsi="Arial" w:cs="Arial"/>
                <w:color w:val="0070C0"/>
                <w:sz w:val="18"/>
                <w:szCs w:val="18"/>
                <w:lang w:val="it-IT"/>
              </w:rPr>
              <w:t>73</w:t>
            </w:r>
          </w:p>
        </w:tc>
        <w:tc>
          <w:tcPr>
            <w:tcW w:w="641" w:type="dxa"/>
          </w:tcPr>
          <w:p w:rsidR="0058032D" w:rsidRPr="008014C1" w:rsidRDefault="0058032D" w:rsidP="0096244C">
            <w:pPr>
              <w:autoSpaceDE w:val="0"/>
              <w:autoSpaceDN w:val="0"/>
              <w:adjustRightInd w:val="0"/>
              <w:jc w:val="right"/>
              <w:rPr>
                <w:rFonts w:ascii="Arial" w:hAnsi="Arial" w:cs="Arial"/>
                <w:color w:val="0070C0"/>
                <w:sz w:val="18"/>
                <w:szCs w:val="18"/>
                <w:lang w:val="it-IT"/>
              </w:rPr>
            </w:pPr>
            <w:r w:rsidRPr="008014C1">
              <w:rPr>
                <w:rFonts w:ascii="Arial" w:hAnsi="Arial" w:cs="Arial"/>
                <w:color w:val="0070C0"/>
                <w:sz w:val="18"/>
                <w:szCs w:val="18"/>
                <w:lang w:val="it-IT"/>
              </w:rPr>
              <w:t>100</w:t>
            </w:r>
          </w:p>
        </w:tc>
      </w:tr>
      <w:tr w:rsidR="0058032D" w:rsidRPr="008014C1">
        <w:trPr>
          <w:trHeight w:val="410"/>
        </w:trPr>
        <w:tc>
          <w:tcPr>
            <w:tcW w:w="878" w:type="dxa"/>
          </w:tcPr>
          <w:p w:rsidR="0058032D" w:rsidRPr="008014C1" w:rsidRDefault="0058032D" w:rsidP="0096244C">
            <w:pPr>
              <w:autoSpaceDE w:val="0"/>
              <w:autoSpaceDN w:val="0"/>
              <w:adjustRightInd w:val="0"/>
              <w:rPr>
                <w:rFonts w:ascii="Arial" w:hAnsi="Arial" w:cs="Arial"/>
                <w:color w:val="0070C0"/>
                <w:sz w:val="18"/>
                <w:szCs w:val="18"/>
                <w:lang w:val="it-IT"/>
              </w:rPr>
            </w:pPr>
          </w:p>
          <w:p w:rsidR="0058032D" w:rsidRPr="008014C1" w:rsidRDefault="0058032D" w:rsidP="0096244C">
            <w:pPr>
              <w:autoSpaceDE w:val="0"/>
              <w:autoSpaceDN w:val="0"/>
              <w:adjustRightInd w:val="0"/>
              <w:rPr>
                <w:rFonts w:ascii="Arial" w:hAnsi="Arial" w:cs="Arial"/>
                <w:color w:val="0070C0"/>
                <w:sz w:val="18"/>
                <w:szCs w:val="18"/>
                <w:lang w:val="it-IT"/>
              </w:rPr>
            </w:pPr>
            <w:r w:rsidRPr="008014C1">
              <w:rPr>
                <w:rFonts w:ascii="Arial" w:hAnsi="Arial" w:cs="Arial"/>
                <w:color w:val="0070C0"/>
                <w:sz w:val="18"/>
                <w:szCs w:val="18"/>
                <w:lang w:val="it-IT"/>
              </w:rPr>
              <w:t>611200</w:t>
            </w:r>
          </w:p>
        </w:tc>
        <w:tc>
          <w:tcPr>
            <w:tcW w:w="3013" w:type="dxa"/>
          </w:tcPr>
          <w:p w:rsidR="0058032D" w:rsidRPr="008014C1" w:rsidRDefault="0058032D" w:rsidP="0096244C">
            <w:pPr>
              <w:autoSpaceDE w:val="0"/>
              <w:autoSpaceDN w:val="0"/>
              <w:adjustRightInd w:val="0"/>
              <w:rPr>
                <w:rFonts w:ascii="Arial" w:hAnsi="Arial" w:cs="Arial"/>
                <w:color w:val="0070C0"/>
                <w:sz w:val="18"/>
                <w:szCs w:val="18"/>
                <w:lang w:val="it-IT"/>
              </w:rPr>
            </w:pPr>
          </w:p>
          <w:p w:rsidR="0058032D" w:rsidRPr="008014C1" w:rsidRDefault="0058032D" w:rsidP="0096244C">
            <w:pPr>
              <w:autoSpaceDE w:val="0"/>
              <w:autoSpaceDN w:val="0"/>
              <w:adjustRightInd w:val="0"/>
              <w:rPr>
                <w:rFonts w:ascii="Arial" w:hAnsi="Arial" w:cs="Arial"/>
                <w:color w:val="0070C0"/>
                <w:sz w:val="18"/>
                <w:szCs w:val="18"/>
                <w:lang w:val="it-IT"/>
              </w:rPr>
            </w:pPr>
            <w:r w:rsidRPr="008014C1">
              <w:rPr>
                <w:rFonts w:ascii="Arial" w:hAnsi="Arial" w:cs="Arial"/>
                <w:color w:val="0070C0"/>
                <w:sz w:val="18"/>
                <w:szCs w:val="18"/>
                <w:lang w:val="it-IT"/>
              </w:rPr>
              <w:t>Naknade troškova zaposlenih</w:t>
            </w:r>
          </w:p>
        </w:tc>
        <w:tc>
          <w:tcPr>
            <w:tcW w:w="1613" w:type="dxa"/>
          </w:tcPr>
          <w:p w:rsidR="0058032D" w:rsidRPr="008014C1" w:rsidRDefault="0058032D" w:rsidP="004677FC">
            <w:pPr>
              <w:autoSpaceDE w:val="0"/>
              <w:autoSpaceDN w:val="0"/>
              <w:adjustRightInd w:val="0"/>
              <w:jc w:val="right"/>
              <w:rPr>
                <w:rFonts w:ascii="Arial" w:hAnsi="Arial" w:cs="Arial"/>
                <w:color w:val="0070C0"/>
                <w:sz w:val="18"/>
                <w:szCs w:val="18"/>
                <w:lang w:val="it-IT"/>
              </w:rPr>
            </w:pPr>
            <w:r w:rsidRPr="008014C1">
              <w:rPr>
                <w:rFonts w:ascii="Arial" w:hAnsi="Arial" w:cs="Arial"/>
                <w:color w:val="0070C0"/>
                <w:sz w:val="18"/>
                <w:szCs w:val="18"/>
                <w:lang w:val="it-IT"/>
              </w:rPr>
              <w:t>2.345.557</w:t>
            </w:r>
          </w:p>
        </w:tc>
        <w:tc>
          <w:tcPr>
            <w:tcW w:w="1668" w:type="dxa"/>
          </w:tcPr>
          <w:p w:rsidR="0058032D" w:rsidRPr="008014C1" w:rsidRDefault="0058032D" w:rsidP="00262202">
            <w:pPr>
              <w:autoSpaceDE w:val="0"/>
              <w:autoSpaceDN w:val="0"/>
              <w:adjustRightInd w:val="0"/>
              <w:jc w:val="right"/>
              <w:rPr>
                <w:rFonts w:ascii="Arial" w:hAnsi="Arial" w:cs="Arial"/>
                <w:color w:val="0070C0"/>
                <w:sz w:val="18"/>
                <w:szCs w:val="18"/>
                <w:lang w:val="it-IT"/>
              </w:rPr>
            </w:pPr>
            <w:r w:rsidRPr="008014C1">
              <w:rPr>
                <w:rFonts w:ascii="Arial" w:hAnsi="Arial" w:cs="Arial"/>
                <w:color w:val="0070C0"/>
                <w:sz w:val="18"/>
                <w:szCs w:val="18"/>
                <w:lang w:val="it-IT"/>
              </w:rPr>
              <w:t>1.667.444</w:t>
            </w:r>
          </w:p>
        </w:tc>
        <w:tc>
          <w:tcPr>
            <w:tcW w:w="1681" w:type="dxa"/>
          </w:tcPr>
          <w:p w:rsidR="0058032D" w:rsidRPr="008014C1" w:rsidRDefault="0058032D" w:rsidP="00552F37">
            <w:pPr>
              <w:autoSpaceDE w:val="0"/>
              <w:autoSpaceDN w:val="0"/>
              <w:adjustRightInd w:val="0"/>
              <w:jc w:val="right"/>
              <w:rPr>
                <w:rFonts w:ascii="Arial" w:hAnsi="Arial" w:cs="Arial"/>
                <w:color w:val="0070C0"/>
                <w:sz w:val="18"/>
                <w:szCs w:val="18"/>
                <w:lang w:val="it-IT"/>
              </w:rPr>
            </w:pPr>
            <w:r w:rsidRPr="008014C1">
              <w:rPr>
                <w:rFonts w:ascii="Arial" w:hAnsi="Arial" w:cs="Arial"/>
                <w:color w:val="0070C0"/>
                <w:sz w:val="18"/>
                <w:szCs w:val="18"/>
                <w:lang w:val="it-IT"/>
              </w:rPr>
              <w:t>1.710.513</w:t>
            </w:r>
          </w:p>
        </w:tc>
        <w:tc>
          <w:tcPr>
            <w:tcW w:w="500" w:type="dxa"/>
          </w:tcPr>
          <w:p w:rsidR="0058032D" w:rsidRPr="008014C1" w:rsidRDefault="0058032D" w:rsidP="0096244C">
            <w:pPr>
              <w:autoSpaceDE w:val="0"/>
              <w:autoSpaceDN w:val="0"/>
              <w:adjustRightInd w:val="0"/>
              <w:jc w:val="right"/>
              <w:rPr>
                <w:rFonts w:ascii="Arial" w:hAnsi="Arial" w:cs="Arial"/>
                <w:color w:val="0070C0"/>
                <w:sz w:val="18"/>
                <w:szCs w:val="18"/>
                <w:lang w:val="it-IT"/>
              </w:rPr>
            </w:pPr>
            <w:r w:rsidRPr="008014C1">
              <w:rPr>
                <w:rFonts w:ascii="Arial" w:hAnsi="Arial" w:cs="Arial"/>
                <w:color w:val="0070C0"/>
                <w:sz w:val="18"/>
                <w:szCs w:val="18"/>
                <w:lang w:val="it-IT"/>
              </w:rPr>
              <w:t>73</w:t>
            </w:r>
          </w:p>
        </w:tc>
        <w:tc>
          <w:tcPr>
            <w:tcW w:w="641" w:type="dxa"/>
          </w:tcPr>
          <w:p w:rsidR="0058032D" w:rsidRPr="008014C1" w:rsidRDefault="0058032D" w:rsidP="0096244C">
            <w:pPr>
              <w:autoSpaceDE w:val="0"/>
              <w:autoSpaceDN w:val="0"/>
              <w:adjustRightInd w:val="0"/>
              <w:jc w:val="right"/>
              <w:rPr>
                <w:rFonts w:ascii="Arial" w:hAnsi="Arial" w:cs="Arial"/>
                <w:color w:val="0070C0"/>
                <w:sz w:val="18"/>
                <w:szCs w:val="18"/>
                <w:lang w:val="it-IT"/>
              </w:rPr>
            </w:pPr>
            <w:r w:rsidRPr="008014C1">
              <w:rPr>
                <w:rFonts w:ascii="Arial" w:hAnsi="Arial" w:cs="Arial"/>
                <w:color w:val="0070C0"/>
                <w:sz w:val="18"/>
                <w:szCs w:val="18"/>
                <w:lang w:val="it-IT"/>
              </w:rPr>
              <w:t>103</w:t>
            </w:r>
          </w:p>
        </w:tc>
      </w:tr>
      <w:tr w:rsidR="0058032D" w:rsidRPr="008014C1">
        <w:trPr>
          <w:trHeight w:val="410"/>
        </w:trPr>
        <w:tc>
          <w:tcPr>
            <w:tcW w:w="878" w:type="dxa"/>
          </w:tcPr>
          <w:p w:rsidR="0058032D" w:rsidRPr="008014C1" w:rsidRDefault="0058032D" w:rsidP="0096244C">
            <w:pPr>
              <w:autoSpaceDE w:val="0"/>
              <w:autoSpaceDN w:val="0"/>
              <w:adjustRightInd w:val="0"/>
              <w:rPr>
                <w:rFonts w:ascii="Arial" w:hAnsi="Arial" w:cs="Arial"/>
                <w:color w:val="0070C0"/>
                <w:sz w:val="18"/>
                <w:szCs w:val="18"/>
                <w:lang w:val="it-IT"/>
              </w:rPr>
            </w:pPr>
          </w:p>
          <w:p w:rsidR="0058032D" w:rsidRPr="008014C1" w:rsidRDefault="0058032D" w:rsidP="0096244C">
            <w:pPr>
              <w:autoSpaceDE w:val="0"/>
              <w:autoSpaceDN w:val="0"/>
              <w:adjustRightInd w:val="0"/>
              <w:rPr>
                <w:rFonts w:ascii="Arial" w:hAnsi="Arial" w:cs="Arial"/>
                <w:color w:val="0070C0"/>
                <w:sz w:val="18"/>
                <w:szCs w:val="18"/>
                <w:lang w:val="it-IT"/>
              </w:rPr>
            </w:pPr>
            <w:r w:rsidRPr="008014C1">
              <w:rPr>
                <w:rFonts w:ascii="Arial" w:hAnsi="Arial" w:cs="Arial"/>
                <w:color w:val="0070C0"/>
                <w:sz w:val="18"/>
                <w:szCs w:val="18"/>
                <w:lang w:val="it-IT"/>
              </w:rPr>
              <w:t>612100</w:t>
            </w:r>
          </w:p>
        </w:tc>
        <w:tc>
          <w:tcPr>
            <w:tcW w:w="3013" w:type="dxa"/>
          </w:tcPr>
          <w:p w:rsidR="0058032D" w:rsidRPr="008014C1" w:rsidRDefault="0058032D" w:rsidP="0096244C">
            <w:pPr>
              <w:autoSpaceDE w:val="0"/>
              <w:autoSpaceDN w:val="0"/>
              <w:adjustRightInd w:val="0"/>
              <w:rPr>
                <w:rFonts w:ascii="Arial" w:hAnsi="Arial" w:cs="Arial"/>
                <w:color w:val="0070C0"/>
                <w:sz w:val="18"/>
                <w:szCs w:val="18"/>
                <w:lang w:val="it-IT"/>
              </w:rPr>
            </w:pPr>
          </w:p>
          <w:p w:rsidR="0058032D" w:rsidRPr="008014C1" w:rsidRDefault="0058032D" w:rsidP="0096244C">
            <w:pPr>
              <w:autoSpaceDE w:val="0"/>
              <w:autoSpaceDN w:val="0"/>
              <w:adjustRightInd w:val="0"/>
              <w:rPr>
                <w:rFonts w:ascii="Arial" w:hAnsi="Arial" w:cs="Arial"/>
                <w:color w:val="0070C0"/>
                <w:sz w:val="18"/>
                <w:szCs w:val="18"/>
                <w:lang w:val="it-IT"/>
              </w:rPr>
            </w:pPr>
            <w:r w:rsidRPr="008014C1">
              <w:rPr>
                <w:rFonts w:ascii="Arial" w:hAnsi="Arial" w:cs="Arial"/>
                <w:color w:val="0070C0"/>
                <w:sz w:val="18"/>
                <w:szCs w:val="18"/>
                <w:lang w:val="it-IT"/>
              </w:rPr>
              <w:t>Doprinosi poslodavca</w:t>
            </w:r>
          </w:p>
        </w:tc>
        <w:tc>
          <w:tcPr>
            <w:tcW w:w="1613" w:type="dxa"/>
          </w:tcPr>
          <w:p w:rsidR="0058032D" w:rsidRPr="008014C1" w:rsidRDefault="0058032D" w:rsidP="004677FC">
            <w:pPr>
              <w:autoSpaceDE w:val="0"/>
              <w:autoSpaceDN w:val="0"/>
              <w:adjustRightInd w:val="0"/>
              <w:jc w:val="right"/>
              <w:rPr>
                <w:rFonts w:ascii="Arial" w:hAnsi="Arial" w:cs="Arial"/>
                <w:color w:val="0070C0"/>
                <w:sz w:val="18"/>
                <w:szCs w:val="18"/>
                <w:lang w:val="it-IT"/>
              </w:rPr>
            </w:pPr>
            <w:r w:rsidRPr="008014C1">
              <w:rPr>
                <w:rFonts w:ascii="Arial" w:hAnsi="Arial" w:cs="Arial"/>
                <w:color w:val="0070C0"/>
                <w:sz w:val="18"/>
                <w:szCs w:val="18"/>
                <w:lang w:val="it-IT"/>
              </w:rPr>
              <w:t>1.885.170</w:t>
            </w:r>
          </w:p>
        </w:tc>
        <w:tc>
          <w:tcPr>
            <w:tcW w:w="1668" w:type="dxa"/>
          </w:tcPr>
          <w:p w:rsidR="0058032D" w:rsidRPr="008014C1" w:rsidRDefault="0058032D" w:rsidP="00262202">
            <w:pPr>
              <w:autoSpaceDE w:val="0"/>
              <w:autoSpaceDN w:val="0"/>
              <w:adjustRightInd w:val="0"/>
              <w:jc w:val="right"/>
              <w:rPr>
                <w:rFonts w:ascii="Arial" w:hAnsi="Arial" w:cs="Arial"/>
                <w:color w:val="0070C0"/>
                <w:sz w:val="18"/>
                <w:szCs w:val="18"/>
                <w:lang w:val="it-IT"/>
              </w:rPr>
            </w:pPr>
            <w:r w:rsidRPr="008014C1">
              <w:rPr>
                <w:rFonts w:ascii="Arial" w:hAnsi="Arial" w:cs="Arial"/>
                <w:color w:val="0070C0"/>
                <w:sz w:val="18"/>
                <w:szCs w:val="18"/>
                <w:lang w:val="it-IT"/>
              </w:rPr>
              <w:t>1.383.276</w:t>
            </w:r>
          </w:p>
        </w:tc>
        <w:tc>
          <w:tcPr>
            <w:tcW w:w="1681" w:type="dxa"/>
          </w:tcPr>
          <w:p w:rsidR="0058032D" w:rsidRPr="008014C1" w:rsidRDefault="0058032D" w:rsidP="0096244C">
            <w:pPr>
              <w:autoSpaceDE w:val="0"/>
              <w:autoSpaceDN w:val="0"/>
              <w:adjustRightInd w:val="0"/>
              <w:jc w:val="right"/>
              <w:rPr>
                <w:rFonts w:ascii="Arial" w:hAnsi="Arial" w:cs="Arial"/>
                <w:color w:val="0070C0"/>
                <w:sz w:val="18"/>
                <w:szCs w:val="18"/>
                <w:lang w:val="it-IT"/>
              </w:rPr>
            </w:pPr>
            <w:r w:rsidRPr="008014C1">
              <w:rPr>
                <w:rFonts w:ascii="Arial" w:hAnsi="Arial" w:cs="Arial"/>
                <w:color w:val="0070C0"/>
                <w:sz w:val="18"/>
                <w:szCs w:val="18"/>
                <w:lang w:val="it-IT"/>
              </w:rPr>
              <w:t>1.384.016</w:t>
            </w:r>
          </w:p>
        </w:tc>
        <w:tc>
          <w:tcPr>
            <w:tcW w:w="500" w:type="dxa"/>
          </w:tcPr>
          <w:p w:rsidR="0058032D" w:rsidRPr="008014C1" w:rsidRDefault="0058032D" w:rsidP="0096244C">
            <w:pPr>
              <w:autoSpaceDE w:val="0"/>
              <w:autoSpaceDN w:val="0"/>
              <w:adjustRightInd w:val="0"/>
              <w:jc w:val="right"/>
              <w:rPr>
                <w:rFonts w:ascii="Arial" w:hAnsi="Arial" w:cs="Arial"/>
                <w:color w:val="0070C0"/>
                <w:sz w:val="18"/>
                <w:szCs w:val="18"/>
                <w:lang w:val="it-IT"/>
              </w:rPr>
            </w:pPr>
            <w:r w:rsidRPr="008014C1">
              <w:rPr>
                <w:rFonts w:ascii="Arial" w:hAnsi="Arial" w:cs="Arial"/>
                <w:color w:val="0070C0"/>
                <w:sz w:val="18"/>
                <w:szCs w:val="18"/>
                <w:lang w:val="it-IT"/>
              </w:rPr>
              <w:t>73</w:t>
            </w:r>
          </w:p>
        </w:tc>
        <w:tc>
          <w:tcPr>
            <w:tcW w:w="641" w:type="dxa"/>
          </w:tcPr>
          <w:p w:rsidR="0058032D" w:rsidRPr="008014C1" w:rsidRDefault="0058032D" w:rsidP="00812687">
            <w:pPr>
              <w:autoSpaceDE w:val="0"/>
              <w:autoSpaceDN w:val="0"/>
              <w:adjustRightInd w:val="0"/>
              <w:jc w:val="right"/>
              <w:rPr>
                <w:rFonts w:ascii="Arial" w:hAnsi="Arial" w:cs="Arial"/>
                <w:color w:val="0070C0"/>
                <w:sz w:val="18"/>
                <w:szCs w:val="18"/>
                <w:lang w:val="it-IT"/>
              </w:rPr>
            </w:pPr>
            <w:r w:rsidRPr="008014C1">
              <w:rPr>
                <w:rFonts w:ascii="Arial" w:hAnsi="Arial" w:cs="Arial"/>
                <w:color w:val="0070C0"/>
                <w:sz w:val="18"/>
                <w:szCs w:val="18"/>
                <w:lang w:val="it-IT"/>
              </w:rPr>
              <w:t>100</w:t>
            </w:r>
          </w:p>
        </w:tc>
      </w:tr>
      <w:tr w:rsidR="0058032D" w:rsidRPr="008014C1">
        <w:trPr>
          <w:trHeight w:val="410"/>
        </w:trPr>
        <w:tc>
          <w:tcPr>
            <w:tcW w:w="878" w:type="dxa"/>
          </w:tcPr>
          <w:p w:rsidR="0058032D" w:rsidRPr="008014C1" w:rsidRDefault="0058032D" w:rsidP="0096244C">
            <w:pPr>
              <w:autoSpaceDE w:val="0"/>
              <w:autoSpaceDN w:val="0"/>
              <w:adjustRightInd w:val="0"/>
              <w:rPr>
                <w:rFonts w:ascii="Arial" w:hAnsi="Arial" w:cs="Arial"/>
                <w:b/>
                <w:bCs/>
                <w:color w:val="0070C0"/>
                <w:sz w:val="18"/>
                <w:szCs w:val="18"/>
                <w:lang w:val="it-IT"/>
              </w:rPr>
            </w:pPr>
          </w:p>
          <w:p w:rsidR="0058032D" w:rsidRPr="008014C1" w:rsidRDefault="0058032D" w:rsidP="0096244C">
            <w:pPr>
              <w:autoSpaceDE w:val="0"/>
              <w:autoSpaceDN w:val="0"/>
              <w:adjustRightInd w:val="0"/>
              <w:rPr>
                <w:rFonts w:ascii="Arial" w:hAnsi="Arial" w:cs="Arial"/>
                <w:b/>
                <w:bCs/>
                <w:color w:val="0070C0"/>
                <w:sz w:val="18"/>
                <w:szCs w:val="18"/>
                <w:lang w:val="it-IT"/>
              </w:rPr>
            </w:pPr>
            <w:r w:rsidRPr="008014C1">
              <w:rPr>
                <w:rFonts w:ascii="Arial" w:hAnsi="Arial" w:cs="Arial"/>
                <w:b/>
                <w:bCs/>
                <w:color w:val="0070C0"/>
                <w:sz w:val="18"/>
                <w:szCs w:val="18"/>
                <w:lang w:val="it-IT"/>
              </w:rPr>
              <w:t>613000</w:t>
            </w:r>
          </w:p>
        </w:tc>
        <w:tc>
          <w:tcPr>
            <w:tcW w:w="3013" w:type="dxa"/>
          </w:tcPr>
          <w:p w:rsidR="0058032D" w:rsidRPr="008014C1" w:rsidRDefault="0058032D" w:rsidP="0096244C">
            <w:pPr>
              <w:autoSpaceDE w:val="0"/>
              <w:autoSpaceDN w:val="0"/>
              <w:adjustRightInd w:val="0"/>
              <w:rPr>
                <w:rFonts w:ascii="Arial" w:hAnsi="Arial" w:cs="Arial"/>
                <w:b/>
                <w:bCs/>
                <w:color w:val="0070C0"/>
                <w:sz w:val="18"/>
                <w:szCs w:val="18"/>
                <w:lang w:val="it-IT"/>
              </w:rPr>
            </w:pPr>
          </w:p>
          <w:p w:rsidR="0058032D" w:rsidRPr="008014C1" w:rsidRDefault="0058032D" w:rsidP="0096244C">
            <w:pPr>
              <w:autoSpaceDE w:val="0"/>
              <w:autoSpaceDN w:val="0"/>
              <w:adjustRightInd w:val="0"/>
              <w:rPr>
                <w:rFonts w:ascii="Arial" w:hAnsi="Arial" w:cs="Arial"/>
                <w:b/>
                <w:bCs/>
                <w:color w:val="0070C0"/>
                <w:sz w:val="18"/>
                <w:szCs w:val="18"/>
                <w:lang w:val="it-IT"/>
              </w:rPr>
            </w:pPr>
            <w:r w:rsidRPr="008014C1">
              <w:rPr>
                <w:rFonts w:ascii="Arial" w:hAnsi="Arial" w:cs="Arial"/>
                <w:b/>
                <w:bCs/>
                <w:color w:val="0070C0"/>
                <w:sz w:val="18"/>
                <w:szCs w:val="18"/>
                <w:lang w:val="it-IT"/>
              </w:rPr>
              <w:t>Izdaci za materijal i usluge</w:t>
            </w:r>
          </w:p>
        </w:tc>
        <w:tc>
          <w:tcPr>
            <w:tcW w:w="1613" w:type="dxa"/>
          </w:tcPr>
          <w:p w:rsidR="0058032D" w:rsidRPr="008014C1" w:rsidRDefault="0058032D" w:rsidP="004677F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3.469.421</w:t>
            </w:r>
          </w:p>
        </w:tc>
        <w:tc>
          <w:tcPr>
            <w:tcW w:w="1668" w:type="dxa"/>
          </w:tcPr>
          <w:p w:rsidR="0058032D" w:rsidRPr="008014C1" w:rsidRDefault="0058032D" w:rsidP="00262202">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2.141.844</w:t>
            </w:r>
          </w:p>
        </w:tc>
        <w:tc>
          <w:tcPr>
            <w:tcW w:w="1681"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1.770.092</w:t>
            </w:r>
          </w:p>
        </w:tc>
        <w:tc>
          <w:tcPr>
            <w:tcW w:w="500"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51</w:t>
            </w:r>
          </w:p>
        </w:tc>
        <w:tc>
          <w:tcPr>
            <w:tcW w:w="641"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83</w:t>
            </w:r>
          </w:p>
        </w:tc>
      </w:tr>
      <w:tr w:rsidR="0058032D" w:rsidRPr="008014C1">
        <w:trPr>
          <w:trHeight w:val="425"/>
        </w:trPr>
        <w:tc>
          <w:tcPr>
            <w:tcW w:w="878" w:type="dxa"/>
          </w:tcPr>
          <w:p w:rsidR="0058032D" w:rsidRPr="008014C1" w:rsidRDefault="0058032D" w:rsidP="0096244C">
            <w:pPr>
              <w:autoSpaceDE w:val="0"/>
              <w:autoSpaceDN w:val="0"/>
              <w:adjustRightInd w:val="0"/>
              <w:rPr>
                <w:rFonts w:ascii="Arial" w:hAnsi="Arial" w:cs="Arial"/>
                <w:b/>
                <w:bCs/>
                <w:color w:val="0070C0"/>
                <w:sz w:val="18"/>
                <w:szCs w:val="18"/>
                <w:lang w:val="it-IT"/>
              </w:rPr>
            </w:pPr>
          </w:p>
          <w:p w:rsidR="0058032D" w:rsidRPr="008014C1" w:rsidRDefault="0058032D" w:rsidP="0096244C">
            <w:pPr>
              <w:autoSpaceDE w:val="0"/>
              <w:autoSpaceDN w:val="0"/>
              <w:adjustRightInd w:val="0"/>
              <w:rPr>
                <w:rFonts w:ascii="Arial" w:hAnsi="Arial" w:cs="Arial"/>
                <w:b/>
                <w:bCs/>
                <w:color w:val="0070C0"/>
                <w:sz w:val="18"/>
                <w:szCs w:val="18"/>
                <w:lang w:val="it-IT"/>
              </w:rPr>
            </w:pPr>
            <w:r w:rsidRPr="008014C1">
              <w:rPr>
                <w:rFonts w:ascii="Arial" w:hAnsi="Arial" w:cs="Arial"/>
                <w:b/>
                <w:bCs/>
                <w:color w:val="0070C0"/>
                <w:sz w:val="18"/>
                <w:szCs w:val="18"/>
                <w:lang w:val="it-IT"/>
              </w:rPr>
              <w:t>614000</w:t>
            </w:r>
          </w:p>
        </w:tc>
        <w:tc>
          <w:tcPr>
            <w:tcW w:w="3013" w:type="dxa"/>
          </w:tcPr>
          <w:p w:rsidR="0058032D" w:rsidRPr="008014C1" w:rsidRDefault="0058032D" w:rsidP="0096244C">
            <w:pPr>
              <w:autoSpaceDE w:val="0"/>
              <w:autoSpaceDN w:val="0"/>
              <w:adjustRightInd w:val="0"/>
              <w:rPr>
                <w:rFonts w:ascii="Arial" w:hAnsi="Arial" w:cs="Arial"/>
                <w:b/>
                <w:bCs/>
                <w:color w:val="0070C0"/>
                <w:sz w:val="18"/>
                <w:szCs w:val="18"/>
                <w:lang w:val="it-IT"/>
              </w:rPr>
            </w:pPr>
            <w:r w:rsidRPr="008014C1">
              <w:rPr>
                <w:rFonts w:ascii="Arial" w:hAnsi="Arial" w:cs="Arial"/>
                <w:b/>
                <w:bCs/>
                <w:color w:val="0070C0"/>
                <w:sz w:val="18"/>
                <w:szCs w:val="18"/>
                <w:lang w:val="it-IT"/>
              </w:rPr>
              <w:t>Tekući transferi i drugi tekući rashodi</w:t>
            </w:r>
          </w:p>
        </w:tc>
        <w:tc>
          <w:tcPr>
            <w:tcW w:w="1613" w:type="dxa"/>
          </w:tcPr>
          <w:p w:rsidR="0058032D" w:rsidRPr="008014C1" w:rsidRDefault="0058032D" w:rsidP="00175117">
            <w:pPr>
              <w:autoSpaceDE w:val="0"/>
              <w:autoSpaceDN w:val="0"/>
              <w:adjustRightInd w:val="0"/>
              <w:ind w:left="-228" w:right="-228" w:firstLine="228"/>
              <w:jc w:val="center"/>
              <w:rPr>
                <w:rFonts w:ascii="Arial" w:hAnsi="Arial" w:cs="Arial"/>
                <w:b/>
                <w:bCs/>
                <w:color w:val="0070C0"/>
                <w:sz w:val="18"/>
                <w:szCs w:val="18"/>
                <w:lang w:val="it-IT"/>
              </w:rPr>
            </w:pPr>
            <w:r w:rsidRPr="008014C1">
              <w:rPr>
                <w:rFonts w:ascii="Arial" w:hAnsi="Arial" w:cs="Arial"/>
                <w:b/>
                <w:bCs/>
                <w:color w:val="0070C0"/>
                <w:sz w:val="18"/>
                <w:szCs w:val="18"/>
                <w:lang w:val="it-IT"/>
              </w:rPr>
              <w:t>13.5</w:t>
            </w:r>
            <w:r>
              <w:rPr>
                <w:rFonts w:ascii="Arial" w:hAnsi="Arial" w:cs="Arial"/>
                <w:b/>
                <w:bCs/>
                <w:color w:val="0070C0"/>
                <w:sz w:val="18"/>
                <w:szCs w:val="18"/>
                <w:lang w:val="it-IT"/>
              </w:rPr>
              <w:t>26</w:t>
            </w:r>
            <w:r w:rsidRPr="008014C1">
              <w:rPr>
                <w:rFonts w:ascii="Arial" w:hAnsi="Arial" w:cs="Arial"/>
                <w:b/>
                <w:bCs/>
                <w:color w:val="0070C0"/>
                <w:sz w:val="18"/>
                <w:szCs w:val="18"/>
                <w:lang w:val="it-IT"/>
              </w:rPr>
              <w:t>.973</w:t>
            </w:r>
          </w:p>
        </w:tc>
        <w:tc>
          <w:tcPr>
            <w:tcW w:w="1668" w:type="dxa"/>
          </w:tcPr>
          <w:p w:rsidR="0058032D" w:rsidRPr="008014C1" w:rsidRDefault="0058032D" w:rsidP="00262202">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7.292.361</w:t>
            </w:r>
          </w:p>
        </w:tc>
        <w:tc>
          <w:tcPr>
            <w:tcW w:w="1681"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7.110.785</w:t>
            </w:r>
          </w:p>
        </w:tc>
        <w:tc>
          <w:tcPr>
            <w:tcW w:w="500"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53</w:t>
            </w:r>
          </w:p>
        </w:tc>
        <w:tc>
          <w:tcPr>
            <w:tcW w:w="641"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98</w:t>
            </w:r>
          </w:p>
        </w:tc>
      </w:tr>
      <w:tr w:rsidR="0058032D" w:rsidRPr="008014C1">
        <w:trPr>
          <w:trHeight w:val="425"/>
        </w:trPr>
        <w:tc>
          <w:tcPr>
            <w:tcW w:w="878" w:type="dxa"/>
          </w:tcPr>
          <w:p w:rsidR="0058032D" w:rsidRPr="008014C1" w:rsidRDefault="0058032D" w:rsidP="0096244C">
            <w:pPr>
              <w:autoSpaceDE w:val="0"/>
              <w:autoSpaceDN w:val="0"/>
              <w:adjustRightInd w:val="0"/>
              <w:rPr>
                <w:rFonts w:ascii="Arial" w:hAnsi="Arial" w:cs="Arial"/>
                <w:b/>
                <w:bCs/>
                <w:color w:val="0070C0"/>
                <w:sz w:val="18"/>
                <w:szCs w:val="18"/>
                <w:lang w:val="it-IT"/>
              </w:rPr>
            </w:pPr>
          </w:p>
          <w:p w:rsidR="0058032D" w:rsidRPr="008014C1" w:rsidRDefault="0058032D" w:rsidP="0096244C">
            <w:pPr>
              <w:autoSpaceDE w:val="0"/>
              <w:autoSpaceDN w:val="0"/>
              <w:adjustRightInd w:val="0"/>
              <w:rPr>
                <w:rFonts w:ascii="Arial" w:hAnsi="Arial" w:cs="Arial"/>
                <w:b/>
                <w:bCs/>
                <w:color w:val="0070C0"/>
                <w:sz w:val="18"/>
                <w:szCs w:val="18"/>
                <w:lang w:val="it-IT"/>
              </w:rPr>
            </w:pPr>
            <w:r w:rsidRPr="008014C1">
              <w:rPr>
                <w:rFonts w:ascii="Arial" w:hAnsi="Arial" w:cs="Arial"/>
                <w:b/>
                <w:bCs/>
                <w:color w:val="0070C0"/>
                <w:sz w:val="18"/>
                <w:szCs w:val="18"/>
                <w:lang w:val="it-IT"/>
              </w:rPr>
              <w:t>616000</w:t>
            </w:r>
          </w:p>
        </w:tc>
        <w:tc>
          <w:tcPr>
            <w:tcW w:w="3013" w:type="dxa"/>
          </w:tcPr>
          <w:p w:rsidR="0058032D" w:rsidRPr="008014C1" w:rsidRDefault="0058032D" w:rsidP="0096244C">
            <w:pPr>
              <w:autoSpaceDE w:val="0"/>
              <w:autoSpaceDN w:val="0"/>
              <w:adjustRightInd w:val="0"/>
              <w:rPr>
                <w:rFonts w:ascii="Arial" w:hAnsi="Arial" w:cs="Arial"/>
                <w:b/>
                <w:bCs/>
                <w:color w:val="0070C0"/>
                <w:sz w:val="18"/>
                <w:szCs w:val="18"/>
                <w:lang w:val="it-IT"/>
              </w:rPr>
            </w:pPr>
            <w:r w:rsidRPr="008014C1">
              <w:rPr>
                <w:rFonts w:ascii="Arial" w:hAnsi="Arial" w:cs="Arial"/>
                <w:b/>
                <w:bCs/>
                <w:color w:val="0070C0"/>
                <w:sz w:val="18"/>
                <w:szCs w:val="18"/>
                <w:lang w:val="it-IT"/>
              </w:rPr>
              <w:t>Izdaci za kamate i ostale naknade</w:t>
            </w:r>
          </w:p>
        </w:tc>
        <w:tc>
          <w:tcPr>
            <w:tcW w:w="1613" w:type="dxa"/>
          </w:tcPr>
          <w:p w:rsidR="0058032D" w:rsidRPr="008014C1" w:rsidRDefault="0058032D" w:rsidP="00812687">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614.759</w:t>
            </w:r>
          </w:p>
        </w:tc>
        <w:tc>
          <w:tcPr>
            <w:tcW w:w="1668" w:type="dxa"/>
          </w:tcPr>
          <w:p w:rsidR="0058032D" w:rsidRPr="008014C1" w:rsidRDefault="0058032D" w:rsidP="00262202">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77.421</w:t>
            </w:r>
          </w:p>
        </w:tc>
        <w:tc>
          <w:tcPr>
            <w:tcW w:w="1681"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68.196</w:t>
            </w:r>
          </w:p>
        </w:tc>
        <w:tc>
          <w:tcPr>
            <w:tcW w:w="500"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11</w:t>
            </w:r>
          </w:p>
        </w:tc>
        <w:tc>
          <w:tcPr>
            <w:tcW w:w="641"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88</w:t>
            </w:r>
          </w:p>
        </w:tc>
      </w:tr>
      <w:tr w:rsidR="0058032D" w:rsidRPr="008014C1">
        <w:trPr>
          <w:trHeight w:val="212"/>
        </w:trPr>
        <w:tc>
          <w:tcPr>
            <w:tcW w:w="878" w:type="dxa"/>
          </w:tcPr>
          <w:p w:rsidR="0058032D" w:rsidRPr="008014C1" w:rsidRDefault="0058032D" w:rsidP="0096244C">
            <w:pPr>
              <w:pStyle w:val="Footer"/>
              <w:tabs>
                <w:tab w:val="clear" w:pos="4536"/>
                <w:tab w:val="clear" w:pos="9072"/>
              </w:tabs>
              <w:autoSpaceDE w:val="0"/>
              <w:autoSpaceDN w:val="0"/>
              <w:adjustRightInd w:val="0"/>
              <w:rPr>
                <w:rFonts w:ascii="Arial" w:hAnsi="Arial" w:cs="Arial"/>
                <w:color w:val="0070C0"/>
                <w:sz w:val="18"/>
                <w:szCs w:val="18"/>
                <w:lang w:val="it-IT"/>
              </w:rPr>
            </w:pPr>
          </w:p>
        </w:tc>
        <w:tc>
          <w:tcPr>
            <w:tcW w:w="3013" w:type="dxa"/>
          </w:tcPr>
          <w:p w:rsidR="0058032D" w:rsidRPr="008014C1" w:rsidRDefault="0058032D" w:rsidP="0096244C">
            <w:pPr>
              <w:autoSpaceDE w:val="0"/>
              <w:autoSpaceDN w:val="0"/>
              <w:adjustRightInd w:val="0"/>
              <w:rPr>
                <w:rFonts w:ascii="Arial" w:hAnsi="Arial" w:cs="Arial"/>
                <w:color w:val="0070C0"/>
                <w:sz w:val="18"/>
                <w:szCs w:val="18"/>
                <w:lang w:val="it-IT"/>
              </w:rPr>
            </w:pPr>
          </w:p>
        </w:tc>
        <w:tc>
          <w:tcPr>
            <w:tcW w:w="1613" w:type="dxa"/>
          </w:tcPr>
          <w:p w:rsidR="0058032D" w:rsidRPr="008014C1" w:rsidRDefault="0058032D" w:rsidP="004677FC">
            <w:pPr>
              <w:autoSpaceDE w:val="0"/>
              <w:autoSpaceDN w:val="0"/>
              <w:adjustRightInd w:val="0"/>
              <w:jc w:val="right"/>
              <w:rPr>
                <w:rFonts w:ascii="Arial" w:hAnsi="Arial" w:cs="Arial"/>
                <w:color w:val="0070C0"/>
                <w:sz w:val="18"/>
                <w:szCs w:val="18"/>
                <w:lang w:val="it-IT"/>
              </w:rPr>
            </w:pPr>
          </w:p>
        </w:tc>
        <w:tc>
          <w:tcPr>
            <w:tcW w:w="1668" w:type="dxa"/>
          </w:tcPr>
          <w:p w:rsidR="0058032D" w:rsidRPr="008014C1" w:rsidRDefault="0058032D" w:rsidP="00262202">
            <w:pPr>
              <w:autoSpaceDE w:val="0"/>
              <w:autoSpaceDN w:val="0"/>
              <w:adjustRightInd w:val="0"/>
              <w:jc w:val="right"/>
              <w:rPr>
                <w:rFonts w:ascii="Arial" w:hAnsi="Arial" w:cs="Arial"/>
                <w:color w:val="0070C0"/>
                <w:sz w:val="18"/>
                <w:szCs w:val="18"/>
                <w:lang w:val="it-IT"/>
              </w:rPr>
            </w:pPr>
          </w:p>
        </w:tc>
        <w:tc>
          <w:tcPr>
            <w:tcW w:w="1681" w:type="dxa"/>
          </w:tcPr>
          <w:p w:rsidR="0058032D" w:rsidRPr="008014C1" w:rsidRDefault="0058032D" w:rsidP="0096244C">
            <w:pPr>
              <w:autoSpaceDE w:val="0"/>
              <w:autoSpaceDN w:val="0"/>
              <w:adjustRightInd w:val="0"/>
              <w:jc w:val="right"/>
              <w:rPr>
                <w:rFonts w:ascii="Arial" w:hAnsi="Arial" w:cs="Arial"/>
                <w:color w:val="0070C0"/>
                <w:sz w:val="18"/>
                <w:szCs w:val="18"/>
                <w:lang w:val="it-IT"/>
              </w:rPr>
            </w:pPr>
          </w:p>
        </w:tc>
        <w:tc>
          <w:tcPr>
            <w:tcW w:w="500" w:type="dxa"/>
          </w:tcPr>
          <w:p w:rsidR="0058032D" w:rsidRPr="008014C1" w:rsidRDefault="0058032D" w:rsidP="0096244C">
            <w:pPr>
              <w:autoSpaceDE w:val="0"/>
              <w:autoSpaceDN w:val="0"/>
              <w:adjustRightInd w:val="0"/>
              <w:jc w:val="right"/>
              <w:rPr>
                <w:rFonts w:ascii="Arial" w:hAnsi="Arial" w:cs="Arial"/>
                <w:color w:val="0070C0"/>
                <w:sz w:val="18"/>
                <w:szCs w:val="18"/>
                <w:lang w:val="it-IT"/>
              </w:rPr>
            </w:pPr>
          </w:p>
        </w:tc>
        <w:tc>
          <w:tcPr>
            <w:tcW w:w="641" w:type="dxa"/>
          </w:tcPr>
          <w:p w:rsidR="0058032D" w:rsidRPr="008014C1" w:rsidRDefault="0058032D" w:rsidP="0096244C">
            <w:pPr>
              <w:autoSpaceDE w:val="0"/>
              <w:autoSpaceDN w:val="0"/>
              <w:adjustRightInd w:val="0"/>
              <w:jc w:val="right"/>
              <w:rPr>
                <w:rFonts w:ascii="Arial" w:hAnsi="Arial" w:cs="Arial"/>
                <w:color w:val="0070C0"/>
                <w:sz w:val="18"/>
                <w:szCs w:val="18"/>
                <w:lang w:val="it-IT"/>
              </w:rPr>
            </w:pPr>
          </w:p>
        </w:tc>
      </w:tr>
      <w:tr w:rsidR="0058032D" w:rsidRPr="008014C1">
        <w:trPr>
          <w:trHeight w:val="410"/>
        </w:trPr>
        <w:tc>
          <w:tcPr>
            <w:tcW w:w="878" w:type="dxa"/>
          </w:tcPr>
          <w:p w:rsidR="0058032D" w:rsidRPr="008014C1" w:rsidRDefault="0058032D" w:rsidP="0096244C">
            <w:pPr>
              <w:autoSpaceDE w:val="0"/>
              <w:autoSpaceDN w:val="0"/>
              <w:adjustRightInd w:val="0"/>
              <w:jc w:val="center"/>
              <w:rPr>
                <w:rFonts w:ascii="Arial" w:hAnsi="Arial" w:cs="Arial"/>
                <w:b/>
                <w:bCs/>
                <w:color w:val="0070C0"/>
                <w:sz w:val="18"/>
                <w:szCs w:val="18"/>
                <w:lang w:val="it-IT"/>
              </w:rPr>
            </w:pPr>
          </w:p>
          <w:p w:rsidR="0058032D" w:rsidRPr="008014C1" w:rsidRDefault="0058032D" w:rsidP="0096244C">
            <w:pPr>
              <w:autoSpaceDE w:val="0"/>
              <w:autoSpaceDN w:val="0"/>
              <w:adjustRightInd w:val="0"/>
              <w:jc w:val="center"/>
              <w:rPr>
                <w:rFonts w:ascii="Arial" w:hAnsi="Arial" w:cs="Arial"/>
                <w:b/>
                <w:bCs/>
                <w:color w:val="0070C0"/>
                <w:sz w:val="18"/>
                <w:szCs w:val="18"/>
                <w:lang w:val="it-IT"/>
              </w:rPr>
            </w:pPr>
            <w:r w:rsidRPr="008014C1">
              <w:rPr>
                <w:rFonts w:ascii="Arial" w:hAnsi="Arial" w:cs="Arial"/>
                <w:b/>
                <w:bCs/>
                <w:color w:val="0070C0"/>
                <w:sz w:val="18"/>
                <w:szCs w:val="18"/>
                <w:lang w:val="it-IT"/>
              </w:rPr>
              <w:t>B</w:t>
            </w:r>
          </w:p>
        </w:tc>
        <w:tc>
          <w:tcPr>
            <w:tcW w:w="3013" w:type="dxa"/>
          </w:tcPr>
          <w:p w:rsidR="0058032D" w:rsidRPr="008014C1" w:rsidRDefault="0058032D" w:rsidP="0096244C">
            <w:pPr>
              <w:autoSpaceDE w:val="0"/>
              <w:autoSpaceDN w:val="0"/>
              <w:adjustRightInd w:val="0"/>
              <w:rPr>
                <w:rFonts w:ascii="Arial" w:hAnsi="Arial" w:cs="Arial"/>
                <w:b/>
                <w:bCs/>
                <w:color w:val="0070C0"/>
                <w:sz w:val="18"/>
                <w:szCs w:val="18"/>
                <w:lang w:val="it-IT"/>
              </w:rPr>
            </w:pPr>
          </w:p>
          <w:p w:rsidR="0058032D" w:rsidRPr="008014C1" w:rsidRDefault="0058032D" w:rsidP="0096244C">
            <w:pPr>
              <w:autoSpaceDE w:val="0"/>
              <w:autoSpaceDN w:val="0"/>
              <w:adjustRightInd w:val="0"/>
              <w:rPr>
                <w:rFonts w:ascii="Arial" w:hAnsi="Arial" w:cs="Arial"/>
                <w:b/>
                <w:bCs/>
                <w:color w:val="0070C0"/>
                <w:sz w:val="18"/>
                <w:szCs w:val="18"/>
                <w:lang w:val="it-IT"/>
              </w:rPr>
            </w:pPr>
            <w:r w:rsidRPr="008014C1">
              <w:rPr>
                <w:rFonts w:ascii="Arial" w:hAnsi="Arial" w:cs="Arial"/>
                <w:b/>
                <w:bCs/>
                <w:color w:val="0070C0"/>
                <w:sz w:val="18"/>
                <w:szCs w:val="18"/>
                <w:lang w:val="it-IT"/>
              </w:rPr>
              <w:t>KAPITALNI RASHODI I IZDACI</w:t>
            </w:r>
          </w:p>
        </w:tc>
        <w:tc>
          <w:tcPr>
            <w:tcW w:w="1613" w:type="dxa"/>
          </w:tcPr>
          <w:p w:rsidR="0058032D" w:rsidRPr="008014C1" w:rsidRDefault="0058032D" w:rsidP="004677F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4.432.292</w:t>
            </w:r>
          </w:p>
        </w:tc>
        <w:tc>
          <w:tcPr>
            <w:tcW w:w="1668" w:type="dxa"/>
          </w:tcPr>
          <w:p w:rsidR="0058032D" w:rsidRPr="008014C1" w:rsidRDefault="0058032D" w:rsidP="00262202">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525.505</w:t>
            </w:r>
          </w:p>
        </w:tc>
        <w:tc>
          <w:tcPr>
            <w:tcW w:w="1681"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589.193</w:t>
            </w:r>
          </w:p>
        </w:tc>
        <w:tc>
          <w:tcPr>
            <w:tcW w:w="500"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13</w:t>
            </w:r>
          </w:p>
        </w:tc>
        <w:tc>
          <w:tcPr>
            <w:tcW w:w="641"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112</w:t>
            </w:r>
          </w:p>
        </w:tc>
      </w:tr>
      <w:tr w:rsidR="0058032D" w:rsidRPr="008014C1">
        <w:trPr>
          <w:trHeight w:val="212"/>
        </w:trPr>
        <w:tc>
          <w:tcPr>
            <w:tcW w:w="878" w:type="dxa"/>
          </w:tcPr>
          <w:p w:rsidR="0058032D" w:rsidRPr="008014C1" w:rsidRDefault="0058032D" w:rsidP="0096244C">
            <w:pPr>
              <w:autoSpaceDE w:val="0"/>
              <w:autoSpaceDN w:val="0"/>
              <w:adjustRightInd w:val="0"/>
              <w:rPr>
                <w:rFonts w:ascii="Arial" w:hAnsi="Arial" w:cs="Arial"/>
                <w:color w:val="0070C0"/>
                <w:sz w:val="18"/>
                <w:szCs w:val="18"/>
                <w:lang w:val="it-IT"/>
              </w:rPr>
            </w:pPr>
          </w:p>
        </w:tc>
        <w:tc>
          <w:tcPr>
            <w:tcW w:w="3013" w:type="dxa"/>
          </w:tcPr>
          <w:p w:rsidR="0058032D" w:rsidRPr="008014C1" w:rsidRDefault="0058032D" w:rsidP="0096244C">
            <w:pPr>
              <w:autoSpaceDE w:val="0"/>
              <w:autoSpaceDN w:val="0"/>
              <w:adjustRightInd w:val="0"/>
              <w:rPr>
                <w:rFonts w:ascii="Arial" w:hAnsi="Arial" w:cs="Arial"/>
                <w:color w:val="0070C0"/>
                <w:sz w:val="18"/>
                <w:szCs w:val="18"/>
                <w:lang w:val="it-IT"/>
              </w:rPr>
            </w:pPr>
          </w:p>
        </w:tc>
        <w:tc>
          <w:tcPr>
            <w:tcW w:w="1613" w:type="dxa"/>
          </w:tcPr>
          <w:p w:rsidR="0058032D" w:rsidRPr="008014C1" w:rsidRDefault="0058032D" w:rsidP="004677FC">
            <w:pPr>
              <w:autoSpaceDE w:val="0"/>
              <w:autoSpaceDN w:val="0"/>
              <w:adjustRightInd w:val="0"/>
              <w:jc w:val="right"/>
              <w:rPr>
                <w:rFonts w:ascii="Arial" w:hAnsi="Arial" w:cs="Arial"/>
                <w:color w:val="0070C0"/>
                <w:sz w:val="18"/>
                <w:szCs w:val="18"/>
                <w:lang w:val="it-IT"/>
              </w:rPr>
            </w:pPr>
          </w:p>
        </w:tc>
        <w:tc>
          <w:tcPr>
            <w:tcW w:w="1668" w:type="dxa"/>
          </w:tcPr>
          <w:p w:rsidR="0058032D" w:rsidRPr="008014C1" w:rsidRDefault="0058032D" w:rsidP="00262202">
            <w:pPr>
              <w:autoSpaceDE w:val="0"/>
              <w:autoSpaceDN w:val="0"/>
              <w:adjustRightInd w:val="0"/>
              <w:jc w:val="right"/>
              <w:rPr>
                <w:rFonts w:ascii="Arial" w:hAnsi="Arial" w:cs="Arial"/>
                <w:color w:val="0070C0"/>
                <w:sz w:val="18"/>
                <w:szCs w:val="18"/>
                <w:lang w:val="it-IT"/>
              </w:rPr>
            </w:pPr>
          </w:p>
        </w:tc>
        <w:tc>
          <w:tcPr>
            <w:tcW w:w="1681" w:type="dxa"/>
          </w:tcPr>
          <w:p w:rsidR="0058032D" w:rsidRPr="008014C1" w:rsidRDefault="0058032D" w:rsidP="0096244C">
            <w:pPr>
              <w:autoSpaceDE w:val="0"/>
              <w:autoSpaceDN w:val="0"/>
              <w:adjustRightInd w:val="0"/>
              <w:jc w:val="right"/>
              <w:rPr>
                <w:rFonts w:ascii="Arial" w:hAnsi="Arial" w:cs="Arial"/>
                <w:color w:val="0070C0"/>
                <w:sz w:val="18"/>
                <w:szCs w:val="18"/>
                <w:lang w:val="it-IT"/>
              </w:rPr>
            </w:pPr>
          </w:p>
        </w:tc>
        <w:tc>
          <w:tcPr>
            <w:tcW w:w="500" w:type="dxa"/>
          </w:tcPr>
          <w:p w:rsidR="0058032D" w:rsidRPr="008014C1" w:rsidRDefault="0058032D" w:rsidP="0096244C">
            <w:pPr>
              <w:autoSpaceDE w:val="0"/>
              <w:autoSpaceDN w:val="0"/>
              <w:adjustRightInd w:val="0"/>
              <w:jc w:val="right"/>
              <w:rPr>
                <w:rFonts w:ascii="Arial" w:hAnsi="Arial" w:cs="Arial"/>
                <w:color w:val="0070C0"/>
                <w:sz w:val="18"/>
                <w:szCs w:val="18"/>
                <w:lang w:val="it-IT"/>
              </w:rPr>
            </w:pPr>
          </w:p>
        </w:tc>
        <w:tc>
          <w:tcPr>
            <w:tcW w:w="641" w:type="dxa"/>
          </w:tcPr>
          <w:p w:rsidR="0058032D" w:rsidRPr="008014C1" w:rsidRDefault="0058032D" w:rsidP="0096244C">
            <w:pPr>
              <w:autoSpaceDE w:val="0"/>
              <w:autoSpaceDN w:val="0"/>
              <w:adjustRightInd w:val="0"/>
              <w:jc w:val="right"/>
              <w:rPr>
                <w:rFonts w:ascii="Arial" w:hAnsi="Arial" w:cs="Arial"/>
                <w:color w:val="0070C0"/>
                <w:sz w:val="18"/>
                <w:szCs w:val="18"/>
                <w:lang w:val="it-IT"/>
              </w:rPr>
            </w:pPr>
          </w:p>
        </w:tc>
      </w:tr>
      <w:tr w:rsidR="0058032D" w:rsidRPr="008014C1">
        <w:trPr>
          <w:trHeight w:val="410"/>
        </w:trPr>
        <w:tc>
          <w:tcPr>
            <w:tcW w:w="878" w:type="dxa"/>
          </w:tcPr>
          <w:p w:rsidR="0058032D" w:rsidRPr="008014C1" w:rsidRDefault="0058032D" w:rsidP="0096244C">
            <w:pPr>
              <w:autoSpaceDE w:val="0"/>
              <w:autoSpaceDN w:val="0"/>
              <w:adjustRightInd w:val="0"/>
              <w:rPr>
                <w:rFonts w:ascii="Arial" w:hAnsi="Arial" w:cs="Arial"/>
                <w:b/>
                <w:bCs/>
                <w:color w:val="0070C0"/>
                <w:sz w:val="18"/>
                <w:szCs w:val="18"/>
                <w:lang w:val="it-IT"/>
              </w:rPr>
            </w:pPr>
          </w:p>
          <w:p w:rsidR="0058032D" w:rsidRPr="008014C1" w:rsidRDefault="0058032D" w:rsidP="0096244C">
            <w:pPr>
              <w:autoSpaceDE w:val="0"/>
              <w:autoSpaceDN w:val="0"/>
              <w:adjustRightInd w:val="0"/>
              <w:rPr>
                <w:rFonts w:ascii="Arial" w:hAnsi="Arial" w:cs="Arial"/>
                <w:b/>
                <w:bCs/>
                <w:color w:val="0070C0"/>
                <w:sz w:val="18"/>
                <w:szCs w:val="18"/>
                <w:lang w:val="it-IT"/>
              </w:rPr>
            </w:pPr>
            <w:r w:rsidRPr="008014C1">
              <w:rPr>
                <w:rFonts w:ascii="Arial" w:hAnsi="Arial" w:cs="Arial"/>
                <w:b/>
                <w:bCs/>
                <w:color w:val="0070C0"/>
                <w:sz w:val="18"/>
                <w:szCs w:val="18"/>
                <w:lang w:val="it-IT"/>
              </w:rPr>
              <w:t>615000</w:t>
            </w:r>
          </w:p>
        </w:tc>
        <w:tc>
          <w:tcPr>
            <w:tcW w:w="3013" w:type="dxa"/>
          </w:tcPr>
          <w:p w:rsidR="0058032D" w:rsidRPr="008014C1" w:rsidRDefault="0058032D" w:rsidP="0096244C">
            <w:pPr>
              <w:autoSpaceDE w:val="0"/>
              <w:autoSpaceDN w:val="0"/>
              <w:adjustRightInd w:val="0"/>
              <w:rPr>
                <w:rFonts w:ascii="Arial" w:hAnsi="Arial" w:cs="Arial"/>
                <w:b/>
                <w:bCs/>
                <w:color w:val="0070C0"/>
                <w:sz w:val="18"/>
                <w:szCs w:val="18"/>
                <w:lang w:val="it-IT"/>
              </w:rPr>
            </w:pPr>
          </w:p>
          <w:p w:rsidR="0058032D" w:rsidRPr="008014C1" w:rsidRDefault="0058032D" w:rsidP="0096244C">
            <w:pPr>
              <w:autoSpaceDE w:val="0"/>
              <w:autoSpaceDN w:val="0"/>
              <w:adjustRightInd w:val="0"/>
              <w:rPr>
                <w:rFonts w:ascii="Arial" w:hAnsi="Arial" w:cs="Arial"/>
                <w:b/>
                <w:bCs/>
                <w:color w:val="0070C0"/>
                <w:sz w:val="18"/>
                <w:szCs w:val="18"/>
                <w:lang w:val="it-IT"/>
              </w:rPr>
            </w:pPr>
            <w:r w:rsidRPr="008014C1">
              <w:rPr>
                <w:rFonts w:ascii="Arial" w:hAnsi="Arial" w:cs="Arial"/>
                <w:b/>
                <w:bCs/>
                <w:color w:val="0070C0"/>
                <w:sz w:val="18"/>
                <w:szCs w:val="18"/>
                <w:lang w:val="it-IT"/>
              </w:rPr>
              <w:t>Kapitalni transferi</w:t>
            </w:r>
          </w:p>
        </w:tc>
        <w:tc>
          <w:tcPr>
            <w:tcW w:w="1613" w:type="dxa"/>
          </w:tcPr>
          <w:p w:rsidR="0058032D" w:rsidRPr="008014C1" w:rsidRDefault="0058032D" w:rsidP="004677F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1.270.000</w:t>
            </w:r>
          </w:p>
        </w:tc>
        <w:tc>
          <w:tcPr>
            <w:tcW w:w="1668" w:type="dxa"/>
          </w:tcPr>
          <w:p w:rsidR="0058032D" w:rsidRPr="008014C1" w:rsidRDefault="0058032D" w:rsidP="00262202">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70.000</w:t>
            </w:r>
          </w:p>
        </w:tc>
        <w:tc>
          <w:tcPr>
            <w:tcW w:w="1681"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69.937</w:t>
            </w:r>
          </w:p>
        </w:tc>
        <w:tc>
          <w:tcPr>
            <w:tcW w:w="500"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6</w:t>
            </w:r>
          </w:p>
        </w:tc>
        <w:tc>
          <w:tcPr>
            <w:tcW w:w="641"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100</w:t>
            </w:r>
          </w:p>
        </w:tc>
      </w:tr>
      <w:tr w:rsidR="0058032D" w:rsidRPr="008014C1">
        <w:trPr>
          <w:trHeight w:val="410"/>
        </w:trPr>
        <w:tc>
          <w:tcPr>
            <w:tcW w:w="878" w:type="dxa"/>
          </w:tcPr>
          <w:p w:rsidR="0058032D" w:rsidRPr="008014C1" w:rsidRDefault="0058032D" w:rsidP="0096244C">
            <w:pPr>
              <w:autoSpaceDE w:val="0"/>
              <w:autoSpaceDN w:val="0"/>
              <w:adjustRightInd w:val="0"/>
              <w:rPr>
                <w:rFonts w:ascii="Arial" w:hAnsi="Arial" w:cs="Arial"/>
                <w:b/>
                <w:bCs/>
                <w:color w:val="0070C0"/>
                <w:sz w:val="18"/>
                <w:szCs w:val="18"/>
                <w:lang w:val="it-IT"/>
              </w:rPr>
            </w:pPr>
          </w:p>
          <w:p w:rsidR="0058032D" w:rsidRPr="008014C1" w:rsidRDefault="0058032D" w:rsidP="0096244C">
            <w:pPr>
              <w:autoSpaceDE w:val="0"/>
              <w:autoSpaceDN w:val="0"/>
              <w:adjustRightInd w:val="0"/>
              <w:rPr>
                <w:rFonts w:ascii="Arial" w:hAnsi="Arial" w:cs="Arial"/>
                <w:b/>
                <w:bCs/>
                <w:color w:val="0070C0"/>
                <w:sz w:val="18"/>
                <w:szCs w:val="18"/>
                <w:lang w:val="it-IT"/>
              </w:rPr>
            </w:pPr>
            <w:r w:rsidRPr="008014C1">
              <w:rPr>
                <w:rFonts w:ascii="Arial" w:hAnsi="Arial" w:cs="Arial"/>
                <w:b/>
                <w:bCs/>
                <w:color w:val="0070C0"/>
                <w:sz w:val="18"/>
                <w:szCs w:val="18"/>
                <w:lang w:val="it-IT"/>
              </w:rPr>
              <w:t>821000</w:t>
            </w:r>
          </w:p>
        </w:tc>
        <w:tc>
          <w:tcPr>
            <w:tcW w:w="3013" w:type="dxa"/>
          </w:tcPr>
          <w:p w:rsidR="0058032D" w:rsidRPr="008014C1" w:rsidRDefault="0058032D" w:rsidP="0096244C">
            <w:pPr>
              <w:autoSpaceDE w:val="0"/>
              <w:autoSpaceDN w:val="0"/>
              <w:adjustRightInd w:val="0"/>
              <w:rPr>
                <w:rFonts w:ascii="Arial" w:hAnsi="Arial" w:cs="Arial"/>
                <w:b/>
                <w:bCs/>
                <w:color w:val="0070C0"/>
                <w:sz w:val="18"/>
                <w:szCs w:val="18"/>
                <w:lang w:val="it-IT"/>
              </w:rPr>
            </w:pPr>
            <w:r w:rsidRPr="008014C1">
              <w:rPr>
                <w:rFonts w:ascii="Arial" w:hAnsi="Arial" w:cs="Arial"/>
                <w:b/>
                <w:bCs/>
                <w:color w:val="0070C0"/>
                <w:sz w:val="18"/>
                <w:szCs w:val="18"/>
                <w:lang w:val="it-IT"/>
              </w:rPr>
              <w:t>Izdaci  za nabavku stalnih sredstava</w:t>
            </w:r>
          </w:p>
        </w:tc>
        <w:tc>
          <w:tcPr>
            <w:tcW w:w="1613" w:type="dxa"/>
          </w:tcPr>
          <w:p w:rsidR="0058032D" w:rsidRPr="008014C1" w:rsidRDefault="0058032D" w:rsidP="004677F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2.177.292</w:t>
            </w:r>
          </w:p>
        </w:tc>
        <w:tc>
          <w:tcPr>
            <w:tcW w:w="1668" w:type="dxa"/>
          </w:tcPr>
          <w:p w:rsidR="0058032D" w:rsidRPr="008014C1" w:rsidRDefault="0058032D" w:rsidP="00262202">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160.534</w:t>
            </w:r>
          </w:p>
        </w:tc>
        <w:tc>
          <w:tcPr>
            <w:tcW w:w="1681"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225.940</w:t>
            </w:r>
          </w:p>
        </w:tc>
        <w:tc>
          <w:tcPr>
            <w:tcW w:w="500"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10</w:t>
            </w:r>
          </w:p>
        </w:tc>
        <w:tc>
          <w:tcPr>
            <w:tcW w:w="641"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141</w:t>
            </w:r>
          </w:p>
        </w:tc>
      </w:tr>
      <w:tr w:rsidR="0058032D" w:rsidRPr="008014C1">
        <w:trPr>
          <w:trHeight w:val="137"/>
        </w:trPr>
        <w:tc>
          <w:tcPr>
            <w:tcW w:w="878" w:type="dxa"/>
          </w:tcPr>
          <w:p w:rsidR="0058032D" w:rsidRPr="008014C1" w:rsidRDefault="0058032D" w:rsidP="0096244C">
            <w:pPr>
              <w:autoSpaceDE w:val="0"/>
              <w:autoSpaceDN w:val="0"/>
              <w:adjustRightInd w:val="0"/>
              <w:rPr>
                <w:rFonts w:ascii="Arial" w:hAnsi="Arial" w:cs="Arial"/>
                <w:b/>
                <w:bCs/>
                <w:color w:val="0070C0"/>
                <w:sz w:val="18"/>
                <w:szCs w:val="18"/>
                <w:lang w:val="it-IT"/>
              </w:rPr>
            </w:pPr>
          </w:p>
          <w:p w:rsidR="0058032D" w:rsidRPr="008014C1" w:rsidRDefault="0058032D" w:rsidP="0096244C">
            <w:pPr>
              <w:autoSpaceDE w:val="0"/>
              <w:autoSpaceDN w:val="0"/>
              <w:adjustRightInd w:val="0"/>
              <w:rPr>
                <w:rFonts w:ascii="Arial" w:hAnsi="Arial" w:cs="Arial"/>
                <w:b/>
                <w:bCs/>
                <w:color w:val="0070C0"/>
                <w:sz w:val="18"/>
                <w:szCs w:val="18"/>
                <w:lang w:val="it-IT"/>
              </w:rPr>
            </w:pPr>
            <w:r w:rsidRPr="008014C1">
              <w:rPr>
                <w:rFonts w:ascii="Arial" w:hAnsi="Arial" w:cs="Arial"/>
                <w:b/>
                <w:bCs/>
                <w:color w:val="0070C0"/>
                <w:sz w:val="18"/>
                <w:szCs w:val="18"/>
                <w:lang w:val="it-IT"/>
              </w:rPr>
              <w:t>823000</w:t>
            </w:r>
          </w:p>
        </w:tc>
        <w:tc>
          <w:tcPr>
            <w:tcW w:w="3013" w:type="dxa"/>
          </w:tcPr>
          <w:p w:rsidR="0058032D" w:rsidRPr="008014C1" w:rsidRDefault="0058032D" w:rsidP="0096244C">
            <w:pPr>
              <w:autoSpaceDE w:val="0"/>
              <w:autoSpaceDN w:val="0"/>
              <w:adjustRightInd w:val="0"/>
              <w:rPr>
                <w:rFonts w:ascii="Arial" w:hAnsi="Arial" w:cs="Arial"/>
                <w:b/>
                <w:bCs/>
                <w:color w:val="0070C0"/>
                <w:sz w:val="18"/>
                <w:szCs w:val="18"/>
                <w:lang w:val="it-IT"/>
              </w:rPr>
            </w:pPr>
          </w:p>
          <w:p w:rsidR="0058032D" w:rsidRPr="008014C1" w:rsidRDefault="0058032D" w:rsidP="0096244C">
            <w:pPr>
              <w:autoSpaceDE w:val="0"/>
              <w:autoSpaceDN w:val="0"/>
              <w:adjustRightInd w:val="0"/>
              <w:rPr>
                <w:rFonts w:ascii="Arial" w:hAnsi="Arial" w:cs="Arial"/>
                <w:b/>
                <w:bCs/>
                <w:color w:val="0070C0"/>
                <w:sz w:val="18"/>
                <w:szCs w:val="18"/>
                <w:lang w:val="it-IT"/>
              </w:rPr>
            </w:pPr>
            <w:r w:rsidRPr="008014C1">
              <w:rPr>
                <w:rFonts w:ascii="Arial" w:hAnsi="Arial" w:cs="Arial"/>
                <w:b/>
                <w:bCs/>
                <w:color w:val="0070C0"/>
                <w:sz w:val="18"/>
                <w:szCs w:val="18"/>
                <w:lang w:val="it-IT"/>
              </w:rPr>
              <w:t>Otplate dugova</w:t>
            </w:r>
          </w:p>
        </w:tc>
        <w:tc>
          <w:tcPr>
            <w:tcW w:w="1613" w:type="dxa"/>
          </w:tcPr>
          <w:p w:rsidR="0058032D" w:rsidRPr="008014C1" w:rsidRDefault="0058032D" w:rsidP="004677F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985.000</w:t>
            </w:r>
          </w:p>
        </w:tc>
        <w:tc>
          <w:tcPr>
            <w:tcW w:w="1668" w:type="dxa"/>
          </w:tcPr>
          <w:p w:rsidR="0058032D" w:rsidRPr="008014C1" w:rsidRDefault="0058032D" w:rsidP="00262202">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294.971</w:t>
            </w:r>
          </w:p>
        </w:tc>
        <w:tc>
          <w:tcPr>
            <w:tcW w:w="1681"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293.316</w:t>
            </w:r>
          </w:p>
        </w:tc>
        <w:tc>
          <w:tcPr>
            <w:tcW w:w="500"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30</w:t>
            </w:r>
          </w:p>
        </w:tc>
        <w:tc>
          <w:tcPr>
            <w:tcW w:w="641"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99</w:t>
            </w:r>
          </w:p>
        </w:tc>
      </w:tr>
      <w:tr w:rsidR="0058032D" w:rsidRPr="008014C1">
        <w:trPr>
          <w:trHeight w:val="133"/>
        </w:trPr>
        <w:tc>
          <w:tcPr>
            <w:tcW w:w="878" w:type="dxa"/>
          </w:tcPr>
          <w:p w:rsidR="0058032D" w:rsidRPr="008014C1" w:rsidRDefault="0058032D" w:rsidP="0096244C">
            <w:pPr>
              <w:autoSpaceDE w:val="0"/>
              <w:autoSpaceDN w:val="0"/>
              <w:adjustRightInd w:val="0"/>
              <w:rPr>
                <w:rFonts w:ascii="Arial" w:hAnsi="Arial" w:cs="Arial"/>
                <w:color w:val="0070C0"/>
                <w:sz w:val="18"/>
                <w:szCs w:val="18"/>
                <w:lang w:val="it-IT"/>
              </w:rPr>
            </w:pPr>
          </w:p>
        </w:tc>
        <w:tc>
          <w:tcPr>
            <w:tcW w:w="3013" w:type="dxa"/>
          </w:tcPr>
          <w:p w:rsidR="0058032D" w:rsidRPr="008014C1" w:rsidRDefault="0058032D" w:rsidP="0096244C">
            <w:pPr>
              <w:pStyle w:val="xl72"/>
              <w:pBdr>
                <w:left w:val="none" w:sz="0" w:space="0" w:color="auto"/>
                <w:bottom w:val="none" w:sz="0" w:space="0" w:color="auto"/>
                <w:right w:val="none" w:sz="0" w:space="0" w:color="auto"/>
              </w:pBdr>
              <w:autoSpaceDE w:val="0"/>
              <w:autoSpaceDN w:val="0"/>
              <w:adjustRightInd w:val="0"/>
              <w:spacing w:before="0" w:beforeAutospacing="0" w:after="0" w:afterAutospacing="0"/>
              <w:rPr>
                <w:color w:val="0070C0"/>
                <w:sz w:val="18"/>
                <w:szCs w:val="18"/>
                <w:lang w:val="it-IT"/>
              </w:rPr>
            </w:pPr>
          </w:p>
          <w:p w:rsidR="0058032D" w:rsidRPr="008014C1" w:rsidRDefault="0058032D" w:rsidP="0096244C">
            <w:pPr>
              <w:pStyle w:val="xl72"/>
              <w:pBdr>
                <w:left w:val="none" w:sz="0" w:space="0" w:color="auto"/>
                <w:bottom w:val="none" w:sz="0" w:space="0" w:color="auto"/>
                <w:right w:val="none" w:sz="0" w:space="0" w:color="auto"/>
              </w:pBdr>
              <w:autoSpaceDE w:val="0"/>
              <w:autoSpaceDN w:val="0"/>
              <w:adjustRightInd w:val="0"/>
              <w:spacing w:before="0" w:beforeAutospacing="0" w:after="0" w:afterAutospacing="0"/>
              <w:rPr>
                <w:color w:val="0070C0"/>
                <w:sz w:val="18"/>
                <w:szCs w:val="18"/>
                <w:lang w:val="it-IT"/>
              </w:rPr>
            </w:pPr>
            <w:r w:rsidRPr="008014C1">
              <w:rPr>
                <w:color w:val="0070C0"/>
                <w:sz w:val="18"/>
                <w:szCs w:val="18"/>
                <w:lang w:val="it-IT"/>
              </w:rPr>
              <w:t>Tekuća budžetska rezerva</w:t>
            </w:r>
          </w:p>
        </w:tc>
        <w:tc>
          <w:tcPr>
            <w:tcW w:w="1613" w:type="dxa"/>
          </w:tcPr>
          <w:p w:rsidR="0058032D" w:rsidRPr="008014C1" w:rsidRDefault="0058032D" w:rsidP="004677FC">
            <w:pPr>
              <w:autoSpaceDE w:val="0"/>
              <w:autoSpaceDN w:val="0"/>
              <w:adjustRightInd w:val="0"/>
              <w:jc w:val="right"/>
              <w:rPr>
                <w:rFonts w:ascii="Arial" w:hAnsi="Arial" w:cs="Arial"/>
                <w:b/>
                <w:bCs/>
                <w:color w:val="0070C0"/>
                <w:sz w:val="18"/>
                <w:szCs w:val="18"/>
                <w:lang w:val="it-IT"/>
              </w:rPr>
            </w:pPr>
            <w:r>
              <w:rPr>
                <w:rFonts w:ascii="Arial" w:hAnsi="Arial" w:cs="Arial"/>
                <w:b/>
                <w:bCs/>
                <w:color w:val="0070C0"/>
                <w:sz w:val="18"/>
                <w:szCs w:val="18"/>
                <w:lang w:val="it-IT"/>
              </w:rPr>
              <w:t>82</w:t>
            </w:r>
            <w:r w:rsidRPr="008014C1">
              <w:rPr>
                <w:rFonts w:ascii="Arial" w:hAnsi="Arial" w:cs="Arial"/>
                <w:b/>
                <w:bCs/>
                <w:color w:val="0070C0"/>
                <w:sz w:val="18"/>
                <w:szCs w:val="18"/>
                <w:lang w:val="it-IT"/>
              </w:rPr>
              <w:t>.500</w:t>
            </w:r>
          </w:p>
        </w:tc>
        <w:tc>
          <w:tcPr>
            <w:tcW w:w="1668" w:type="dxa"/>
          </w:tcPr>
          <w:p w:rsidR="0058032D" w:rsidRPr="008014C1" w:rsidRDefault="0058032D" w:rsidP="00262202">
            <w:pPr>
              <w:autoSpaceDE w:val="0"/>
              <w:autoSpaceDN w:val="0"/>
              <w:adjustRightInd w:val="0"/>
              <w:jc w:val="right"/>
              <w:rPr>
                <w:rFonts w:ascii="Arial" w:hAnsi="Arial" w:cs="Arial"/>
                <w:color w:val="0070C0"/>
                <w:sz w:val="18"/>
                <w:szCs w:val="18"/>
                <w:lang w:val="it-IT"/>
              </w:rPr>
            </w:pPr>
            <w:r w:rsidRPr="008014C1">
              <w:rPr>
                <w:rFonts w:ascii="Arial" w:hAnsi="Arial" w:cs="Arial"/>
                <w:color w:val="0070C0"/>
                <w:sz w:val="18"/>
                <w:szCs w:val="18"/>
                <w:lang w:val="it-IT"/>
              </w:rPr>
              <w:t>0</w:t>
            </w:r>
          </w:p>
        </w:tc>
        <w:tc>
          <w:tcPr>
            <w:tcW w:w="1681" w:type="dxa"/>
          </w:tcPr>
          <w:p w:rsidR="0058032D" w:rsidRPr="008014C1" w:rsidRDefault="0058032D" w:rsidP="0096244C">
            <w:pPr>
              <w:autoSpaceDE w:val="0"/>
              <w:autoSpaceDN w:val="0"/>
              <w:adjustRightInd w:val="0"/>
              <w:jc w:val="right"/>
              <w:rPr>
                <w:rFonts w:ascii="Arial" w:hAnsi="Arial" w:cs="Arial"/>
                <w:color w:val="0070C0"/>
                <w:sz w:val="18"/>
                <w:szCs w:val="18"/>
                <w:lang w:val="it-IT"/>
              </w:rPr>
            </w:pPr>
            <w:r w:rsidRPr="008014C1">
              <w:rPr>
                <w:rFonts w:ascii="Arial" w:hAnsi="Arial" w:cs="Arial"/>
                <w:color w:val="0070C0"/>
                <w:sz w:val="18"/>
                <w:szCs w:val="18"/>
                <w:lang w:val="it-IT"/>
              </w:rPr>
              <w:t>0</w:t>
            </w:r>
          </w:p>
        </w:tc>
        <w:tc>
          <w:tcPr>
            <w:tcW w:w="500" w:type="dxa"/>
          </w:tcPr>
          <w:p w:rsidR="0058032D" w:rsidRPr="008014C1" w:rsidRDefault="0058032D" w:rsidP="0096244C">
            <w:pPr>
              <w:autoSpaceDE w:val="0"/>
              <w:autoSpaceDN w:val="0"/>
              <w:adjustRightInd w:val="0"/>
              <w:jc w:val="right"/>
              <w:rPr>
                <w:rFonts w:ascii="Arial" w:hAnsi="Arial" w:cs="Arial"/>
                <w:color w:val="0070C0"/>
                <w:sz w:val="18"/>
                <w:szCs w:val="18"/>
                <w:lang w:val="it-IT"/>
              </w:rPr>
            </w:pPr>
          </w:p>
        </w:tc>
        <w:tc>
          <w:tcPr>
            <w:tcW w:w="641" w:type="dxa"/>
          </w:tcPr>
          <w:p w:rsidR="0058032D" w:rsidRPr="008014C1" w:rsidRDefault="0058032D" w:rsidP="0096244C">
            <w:pPr>
              <w:autoSpaceDE w:val="0"/>
              <w:autoSpaceDN w:val="0"/>
              <w:adjustRightInd w:val="0"/>
              <w:jc w:val="right"/>
              <w:rPr>
                <w:rFonts w:ascii="Arial" w:hAnsi="Arial" w:cs="Arial"/>
                <w:color w:val="0070C0"/>
                <w:sz w:val="18"/>
                <w:szCs w:val="18"/>
                <w:lang w:val="it-IT"/>
              </w:rPr>
            </w:pPr>
          </w:p>
        </w:tc>
      </w:tr>
      <w:tr w:rsidR="0058032D" w:rsidRPr="008014C1">
        <w:trPr>
          <w:trHeight w:val="71"/>
        </w:trPr>
        <w:tc>
          <w:tcPr>
            <w:tcW w:w="878" w:type="dxa"/>
          </w:tcPr>
          <w:p w:rsidR="0058032D" w:rsidRPr="008014C1" w:rsidRDefault="0058032D" w:rsidP="0096244C">
            <w:pPr>
              <w:autoSpaceDE w:val="0"/>
              <w:autoSpaceDN w:val="0"/>
              <w:adjustRightInd w:val="0"/>
              <w:rPr>
                <w:rFonts w:ascii="Arial" w:hAnsi="Arial" w:cs="Arial"/>
                <w:b/>
                <w:bCs/>
                <w:color w:val="0070C0"/>
                <w:sz w:val="18"/>
                <w:szCs w:val="18"/>
                <w:lang w:val="it-IT"/>
              </w:rPr>
            </w:pPr>
          </w:p>
        </w:tc>
        <w:tc>
          <w:tcPr>
            <w:tcW w:w="3013" w:type="dxa"/>
          </w:tcPr>
          <w:p w:rsidR="0058032D" w:rsidRPr="008014C1" w:rsidRDefault="0058032D" w:rsidP="0096244C">
            <w:pPr>
              <w:autoSpaceDE w:val="0"/>
              <w:autoSpaceDN w:val="0"/>
              <w:adjustRightInd w:val="0"/>
              <w:rPr>
                <w:rFonts w:ascii="Arial" w:hAnsi="Arial" w:cs="Arial"/>
                <w:b/>
                <w:bCs/>
                <w:color w:val="0070C0"/>
                <w:sz w:val="18"/>
                <w:szCs w:val="18"/>
                <w:lang w:val="it-IT"/>
              </w:rPr>
            </w:pPr>
          </w:p>
          <w:p w:rsidR="0058032D" w:rsidRPr="008014C1" w:rsidRDefault="0058032D" w:rsidP="0096244C">
            <w:pPr>
              <w:autoSpaceDE w:val="0"/>
              <w:autoSpaceDN w:val="0"/>
              <w:adjustRightInd w:val="0"/>
              <w:rPr>
                <w:rFonts w:ascii="Arial" w:hAnsi="Arial" w:cs="Arial"/>
                <w:b/>
                <w:bCs/>
                <w:color w:val="0070C0"/>
                <w:sz w:val="18"/>
                <w:szCs w:val="18"/>
                <w:lang w:val="it-IT"/>
              </w:rPr>
            </w:pPr>
            <w:r w:rsidRPr="008014C1">
              <w:rPr>
                <w:rFonts w:ascii="Arial" w:hAnsi="Arial" w:cs="Arial"/>
                <w:b/>
                <w:bCs/>
                <w:color w:val="0070C0"/>
                <w:sz w:val="18"/>
                <w:szCs w:val="18"/>
                <w:lang w:val="it-IT"/>
              </w:rPr>
              <w:t>UKUPNO  RASHODI I IZDACI</w:t>
            </w:r>
          </w:p>
        </w:tc>
        <w:tc>
          <w:tcPr>
            <w:tcW w:w="1613" w:type="dxa"/>
          </w:tcPr>
          <w:p w:rsidR="0058032D" w:rsidRPr="008014C1" w:rsidRDefault="0058032D" w:rsidP="004677F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42.364.576</w:t>
            </w:r>
          </w:p>
        </w:tc>
        <w:tc>
          <w:tcPr>
            <w:tcW w:w="1668" w:type="dxa"/>
          </w:tcPr>
          <w:p w:rsidR="0058032D" w:rsidRPr="008014C1" w:rsidRDefault="0058032D" w:rsidP="00262202">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24.761.311</w:t>
            </w:r>
          </w:p>
        </w:tc>
        <w:tc>
          <w:tcPr>
            <w:tcW w:w="1681"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24.332.088</w:t>
            </w:r>
          </w:p>
        </w:tc>
        <w:tc>
          <w:tcPr>
            <w:tcW w:w="500"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57</w:t>
            </w:r>
          </w:p>
        </w:tc>
        <w:tc>
          <w:tcPr>
            <w:tcW w:w="641" w:type="dxa"/>
          </w:tcPr>
          <w:p w:rsidR="0058032D" w:rsidRPr="008014C1" w:rsidRDefault="0058032D" w:rsidP="0096244C">
            <w:pPr>
              <w:autoSpaceDE w:val="0"/>
              <w:autoSpaceDN w:val="0"/>
              <w:adjustRightInd w:val="0"/>
              <w:jc w:val="right"/>
              <w:rPr>
                <w:rFonts w:ascii="Arial" w:hAnsi="Arial" w:cs="Arial"/>
                <w:b/>
                <w:bCs/>
                <w:color w:val="0070C0"/>
                <w:sz w:val="18"/>
                <w:szCs w:val="18"/>
                <w:lang w:val="it-IT"/>
              </w:rPr>
            </w:pPr>
            <w:r w:rsidRPr="008014C1">
              <w:rPr>
                <w:rFonts w:ascii="Arial" w:hAnsi="Arial" w:cs="Arial"/>
                <w:b/>
                <w:bCs/>
                <w:color w:val="0070C0"/>
                <w:sz w:val="18"/>
                <w:szCs w:val="18"/>
                <w:lang w:val="it-IT"/>
              </w:rPr>
              <w:t>98</w:t>
            </w:r>
          </w:p>
        </w:tc>
      </w:tr>
    </w:tbl>
    <w:p w:rsidR="0058032D" w:rsidRPr="008014C1" w:rsidRDefault="0058032D" w:rsidP="0096244C">
      <w:pPr>
        <w:shd w:val="clear" w:color="auto" w:fill="FFFFFF"/>
        <w:autoSpaceDE w:val="0"/>
        <w:autoSpaceDN w:val="0"/>
        <w:adjustRightInd w:val="0"/>
        <w:jc w:val="both"/>
        <w:rPr>
          <w:color w:val="0070C0"/>
          <w:lang w:val="it-IT"/>
        </w:rPr>
      </w:pPr>
    </w:p>
    <w:p w:rsidR="0058032D" w:rsidRPr="008014C1" w:rsidRDefault="0058032D" w:rsidP="0096244C">
      <w:pPr>
        <w:shd w:val="clear" w:color="auto" w:fill="FFFFFF"/>
        <w:autoSpaceDE w:val="0"/>
        <w:autoSpaceDN w:val="0"/>
        <w:adjustRightInd w:val="0"/>
        <w:jc w:val="both"/>
        <w:rPr>
          <w:color w:val="0070C0"/>
          <w:lang w:val="it-IT"/>
        </w:rPr>
      </w:pPr>
    </w:p>
    <w:p w:rsidR="0058032D" w:rsidRDefault="0058032D" w:rsidP="0096244C">
      <w:pPr>
        <w:shd w:val="clear" w:color="auto" w:fill="FFFFFF"/>
        <w:autoSpaceDE w:val="0"/>
        <w:autoSpaceDN w:val="0"/>
        <w:adjustRightInd w:val="0"/>
        <w:jc w:val="both"/>
        <w:rPr>
          <w:color w:val="800080"/>
          <w:lang w:val="it-IT"/>
        </w:rPr>
      </w:pPr>
    </w:p>
    <w:p w:rsidR="0058032D" w:rsidRDefault="0058032D" w:rsidP="0096244C">
      <w:pPr>
        <w:shd w:val="clear" w:color="auto" w:fill="FFFFFF"/>
        <w:autoSpaceDE w:val="0"/>
        <w:autoSpaceDN w:val="0"/>
        <w:adjustRightInd w:val="0"/>
        <w:jc w:val="both"/>
        <w:rPr>
          <w:color w:val="800080"/>
          <w:lang w:val="it-IT"/>
        </w:rPr>
      </w:pPr>
    </w:p>
    <w:p w:rsidR="0058032D" w:rsidRPr="00A216A2" w:rsidRDefault="0058032D" w:rsidP="00CC03A8">
      <w:pPr>
        <w:shd w:val="clear" w:color="auto" w:fill="FFFFFF"/>
        <w:autoSpaceDE w:val="0"/>
        <w:autoSpaceDN w:val="0"/>
        <w:adjustRightInd w:val="0"/>
        <w:rPr>
          <w:rFonts w:ascii="Arial" w:hAnsi="Arial" w:cs="Arial"/>
          <w:b/>
          <w:bCs/>
          <w:color w:val="0070C0"/>
          <w:lang w:val="it-IT"/>
        </w:rPr>
      </w:pPr>
      <w:r w:rsidRPr="00A216A2">
        <w:rPr>
          <w:rFonts w:ascii="Arial" w:hAnsi="Arial" w:cs="Arial"/>
          <w:b/>
          <w:bCs/>
          <w:color w:val="0070C0"/>
          <w:lang w:val="it-IT"/>
        </w:rPr>
        <w:lastRenderedPageBreak/>
        <w:t>TEKUĆI RASHODI</w:t>
      </w:r>
    </w:p>
    <w:p w:rsidR="0058032D" w:rsidRPr="00A216A2" w:rsidRDefault="0058032D" w:rsidP="00CC03A8">
      <w:pPr>
        <w:shd w:val="clear" w:color="auto" w:fill="FFFFFF"/>
        <w:autoSpaceDE w:val="0"/>
        <w:autoSpaceDN w:val="0"/>
        <w:adjustRightInd w:val="0"/>
        <w:jc w:val="center"/>
        <w:rPr>
          <w:rFonts w:ascii="Arial" w:hAnsi="Arial" w:cs="Arial"/>
          <w:b/>
          <w:bCs/>
          <w:color w:val="0070C0"/>
          <w:lang w:val="it-IT"/>
        </w:rPr>
      </w:pPr>
    </w:p>
    <w:p w:rsidR="0058032D" w:rsidRPr="00A216A2" w:rsidRDefault="0058032D" w:rsidP="00CC03A8">
      <w:pPr>
        <w:shd w:val="clear" w:color="auto" w:fill="FFFFFF"/>
        <w:autoSpaceDE w:val="0"/>
        <w:autoSpaceDN w:val="0"/>
        <w:adjustRightInd w:val="0"/>
        <w:jc w:val="center"/>
        <w:rPr>
          <w:rFonts w:ascii="Arial" w:hAnsi="Arial" w:cs="Arial"/>
          <w:b/>
          <w:bCs/>
          <w:color w:val="0070C0"/>
          <w:lang w:val="it-IT"/>
        </w:rPr>
      </w:pPr>
    </w:p>
    <w:p w:rsidR="0058032D" w:rsidRPr="00A216A2" w:rsidRDefault="0058032D" w:rsidP="00CC03A8">
      <w:pPr>
        <w:shd w:val="clear" w:color="auto" w:fill="FFFFFF"/>
        <w:autoSpaceDE w:val="0"/>
        <w:autoSpaceDN w:val="0"/>
        <w:adjustRightInd w:val="0"/>
        <w:jc w:val="both"/>
        <w:rPr>
          <w:rFonts w:ascii="Arial" w:hAnsi="Arial" w:cs="Arial"/>
          <w:b/>
          <w:bCs/>
          <w:color w:val="0070C0"/>
          <w:sz w:val="22"/>
          <w:szCs w:val="22"/>
          <w:lang w:val="hr-HR"/>
        </w:rPr>
      </w:pPr>
      <w:r w:rsidRPr="00A216A2">
        <w:rPr>
          <w:rFonts w:ascii="Arial" w:hAnsi="Arial" w:cs="Arial"/>
          <w:b/>
          <w:bCs/>
          <w:color w:val="0070C0"/>
          <w:sz w:val="22"/>
          <w:szCs w:val="22"/>
          <w:lang w:val="it-IT"/>
        </w:rPr>
        <w:t>BRUTO</w:t>
      </w:r>
      <w:r w:rsidRPr="00A216A2">
        <w:rPr>
          <w:rFonts w:ascii="Arial" w:hAnsi="Arial" w:cs="Arial"/>
          <w:b/>
          <w:bCs/>
          <w:color w:val="0070C0"/>
          <w:sz w:val="22"/>
          <w:szCs w:val="22"/>
          <w:lang w:val="hr-HR"/>
        </w:rPr>
        <w:t xml:space="preserve"> </w:t>
      </w:r>
      <w:r w:rsidRPr="00A216A2">
        <w:rPr>
          <w:rFonts w:ascii="Arial" w:hAnsi="Arial" w:cs="Arial"/>
          <w:b/>
          <w:bCs/>
          <w:color w:val="0070C0"/>
          <w:sz w:val="22"/>
          <w:szCs w:val="22"/>
          <w:lang w:val="it-IT"/>
        </w:rPr>
        <w:t>PLA</w:t>
      </w:r>
      <w:r w:rsidRPr="00A216A2">
        <w:rPr>
          <w:rFonts w:ascii="Arial" w:hAnsi="Arial" w:cs="Arial"/>
          <w:b/>
          <w:bCs/>
          <w:color w:val="0070C0"/>
          <w:sz w:val="22"/>
          <w:szCs w:val="22"/>
          <w:lang w:val="hr-HR"/>
        </w:rPr>
        <w:t>Ć</w:t>
      </w:r>
      <w:r w:rsidRPr="00A216A2">
        <w:rPr>
          <w:rFonts w:ascii="Arial" w:hAnsi="Arial" w:cs="Arial"/>
          <w:b/>
          <w:bCs/>
          <w:color w:val="0070C0"/>
          <w:sz w:val="22"/>
          <w:szCs w:val="22"/>
          <w:lang w:val="it-IT"/>
        </w:rPr>
        <w:t>E</w:t>
      </w:r>
      <w:r w:rsidRPr="00A216A2">
        <w:rPr>
          <w:rFonts w:ascii="Arial" w:hAnsi="Arial" w:cs="Arial"/>
          <w:b/>
          <w:bCs/>
          <w:color w:val="0070C0"/>
          <w:sz w:val="22"/>
          <w:szCs w:val="22"/>
          <w:lang w:val="hr-HR"/>
        </w:rPr>
        <w:t xml:space="preserve">, </w:t>
      </w:r>
      <w:r w:rsidRPr="00A216A2">
        <w:rPr>
          <w:rFonts w:ascii="Arial" w:hAnsi="Arial" w:cs="Arial"/>
          <w:b/>
          <w:bCs/>
          <w:color w:val="0070C0"/>
          <w:sz w:val="22"/>
          <w:szCs w:val="22"/>
          <w:lang w:val="it-IT"/>
        </w:rPr>
        <w:t>NAKNADE</w:t>
      </w:r>
      <w:r w:rsidRPr="00A216A2">
        <w:rPr>
          <w:rFonts w:ascii="Arial" w:hAnsi="Arial" w:cs="Arial"/>
          <w:b/>
          <w:bCs/>
          <w:color w:val="0070C0"/>
          <w:sz w:val="22"/>
          <w:szCs w:val="22"/>
          <w:lang w:val="hr-HR"/>
        </w:rPr>
        <w:t xml:space="preserve"> </w:t>
      </w:r>
      <w:r w:rsidRPr="00A216A2">
        <w:rPr>
          <w:rFonts w:ascii="Arial" w:hAnsi="Arial" w:cs="Arial"/>
          <w:b/>
          <w:bCs/>
          <w:color w:val="0070C0"/>
          <w:sz w:val="22"/>
          <w:szCs w:val="22"/>
          <w:lang w:val="it-IT"/>
        </w:rPr>
        <w:t>TRO</w:t>
      </w:r>
      <w:r w:rsidRPr="00A216A2">
        <w:rPr>
          <w:rFonts w:ascii="Arial" w:hAnsi="Arial" w:cs="Arial"/>
          <w:b/>
          <w:bCs/>
          <w:color w:val="0070C0"/>
          <w:sz w:val="22"/>
          <w:szCs w:val="22"/>
          <w:lang w:val="hr-HR"/>
        </w:rPr>
        <w:t>Š</w:t>
      </w:r>
      <w:r w:rsidRPr="00A216A2">
        <w:rPr>
          <w:rFonts w:ascii="Arial" w:hAnsi="Arial" w:cs="Arial"/>
          <w:b/>
          <w:bCs/>
          <w:color w:val="0070C0"/>
          <w:sz w:val="22"/>
          <w:szCs w:val="22"/>
          <w:lang w:val="it-IT"/>
        </w:rPr>
        <w:t>KOVA</w:t>
      </w:r>
      <w:r w:rsidRPr="00A216A2">
        <w:rPr>
          <w:rFonts w:ascii="Arial" w:hAnsi="Arial" w:cs="Arial"/>
          <w:b/>
          <w:bCs/>
          <w:color w:val="0070C0"/>
          <w:sz w:val="22"/>
          <w:szCs w:val="22"/>
          <w:lang w:val="hr-HR"/>
        </w:rPr>
        <w:t xml:space="preserve"> </w:t>
      </w:r>
      <w:r w:rsidRPr="00A216A2">
        <w:rPr>
          <w:rFonts w:ascii="Arial" w:hAnsi="Arial" w:cs="Arial"/>
          <w:b/>
          <w:bCs/>
          <w:color w:val="0070C0"/>
          <w:sz w:val="22"/>
          <w:szCs w:val="22"/>
          <w:lang w:val="it-IT"/>
        </w:rPr>
        <w:t>ZAPOSLENIH</w:t>
      </w:r>
      <w:r w:rsidRPr="00A216A2">
        <w:rPr>
          <w:rFonts w:ascii="Arial" w:hAnsi="Arial" w:cs="Arial"/>
          <w:b/>
          <w:bCs/>
          <w:color w:val="0070C0"/>
          <w:sz w:val="22"/>
          <w:szCs w:val="22"/>
          <w:lang w:val="hr-HR"/>
        </w:rPr>
        <w:t xml:space="preserve"> </w:t>
      </w:r>
      <w:r w:rsidRPr="00A216A2">
        <w:rPr>
          <w:rFonts w:ascii="Arial" w:hAnsi="Arial" w:cs="Arial"/>
          <w:b/>
          <w:bCs/>
          <w:color w:val="0070C0"/>
          <w:sz w:val="22"/>
          <w:szCs w:val="22"/>
          <w:lang w:val="it-IT"/>
        </w:rPr>
        <w:t>I</w:t>
      </w:r>
      <w:r w:rsidRPr="00A216A2">
        <w:rPr>
          <w:rFonts w:ascii="Arial" w:hAnsi="Arial" w:cs="Arial"/>
          <w:b/>
          <w:bCs/>
          <w:color w:val="0070C0"/>
          <w:sz w:val="22"/>
          <w:szCs w:val="22"/>
          <w:lang w:val="hr-HR"/>
        </w:rPr>
        <w:t xml:space="preserve"> </w:t>
      </w:r>
      <w:r w:rsidRPr="00A216A2">
        <w:rPr>
          <w:rFonts w:ascii="Arial" w:hAnsi="Arial" w:cs="Arial"/>
          <w:b/>
          <w:bCs/>
          <w:color w:val="0070C0"/>
          <w:sz w:val="22"/>
          <w:szCs w:val="22"/>
          <w:lang w:val="it-IT"/>
        </w:rPr>
        <w:t>DOPRINOS</w:t>
      </w:r>
      <w:r w:rsidRPr="00A216A2">
        <w:rPr>
          <w:rFonts w:ascii="Arial" w:hAnsi="Arial" w:cs="Arial"/>
          <w:b/>
          <w:bCs/>
          <w:color w:val="0070C0"/>
          <w:sz w:val="22"/>
          <w:szCs w:val="22"/>
          <w:lang w:val="hr-HR"/>
        </w:rPr>
        <w:t xml:space="preserve">I </w:t>
      </w:r>
      <w:r w:rsidRPr="00A216A2">
        <w:rPr>
          <w:rFonts w:ascii="Arial" w:hAnsi="Arial" w:cs="Arial"/>
          <w:b/>
          <w:bCs/>
          <w:color w:val="0070C0"/>
          <w:sz w:val="22"/>
          <w:szCs w:val="22"/>
          <w:lang w:val="it-IT"/>
        </w:rPr>
        <w:t>POSLODAVCA</w:t>
      </w:r>
      <w:r w:rsidRPr="00A216A2">
        <w:rPr>
          <w:rFonts w:ascii="Arial" w:hAnsi="Arial" w:cs="Arial"/>
          <w:b/>
          <w:bCs/>
          <w:color w:val="0070C0"/>
          <w:sz w:val="22"/>
          <w:szCs w:val="22"/>
          <w:lang w:val="hr-HR"/>
        </w:rPr>
        <w:t xml:space="preserve">  </w:t>
      </w:r>
    </w:p>
    <w:p w:rsidR="0058032D" w:rsidRPr="00A216A2" w:rsidRDefault="0058032D" w:rsidP="00CC03A8">
      <w:pPr>
        <w:shd w:val="clear" w:color="auto" w:fill="FFFFFF"/>
        <w:autoSpaceDE w:val="0"/>
        <w:autoSpaceDN w:val="0"/>
        <w:adjustRightInd w:val="0"/>
        <w:jc w:val="both"/>
        <w:rPr>
          <w:rFonts w:ascii="Arial" w:hAnsi="Arial" w:cs="Arial"/>
          <w:b/>
          <w:bCs/>
          <w:color w:val="0070C0"/>
          <w:lang w:val="hr-HR"/>
        </w:rPr>
      </w:pPr>
    </w:p>
    <w:p w:rsidR="0058032D" w:rsidRDefault="0058032D" w:rsidP="00CC03A8">
      <w:pPr>
        <w:autoSpaceDE w:val="0"/>
        <w:autoSpaceDN w:val="0"/>
        <w:adjustRightInd w:val="0"/>
        <w:ind w:firstLine="720"/>
        <w:jc w:val="both"/>
        <w:rPr>
          <w:rFonts w:ascii="Arial" w:hAnsi="Arial" w:cs="Arial"/>
          <w:color w:val="0070C0"/>
          <w:lang w:val="it-IT"/>
        </w:rPr>
      </w:pPr>
      <w:r w:rsidRPr="00A216A2">
        <w:rPr>
          <w:rFonts w:ascii="Arial" w:hAnsi="Arial" w:cs="Arial"/>
          <w:color w:val="0070C0"/>
          <w:lang w:val="it-IT"/>
        </w:rPr>
        <w:t>Za</w:t>
      </w:r>
      <w:r w:rsidRPr="00A216A2">
        <w:rPr>
          <w:rFonts w:ascii="Arial" w:hAnsi="Arial" w:cs="Arial"/>
          <w:color w:val="0070C0"/>
          <w:lang w:val="hr-HR"/>
        </w:rPr>
        <w:t xml:space="preserve"> </w:t>
      </w:r>
      <w:r w:rsidRPr="00A216A2">
        <w:rPr>
          <w:rFonts w:ascii="Arial" w:hAnsi="Arial" w:cs="Arial"/>
          <w:color w:val="0070C0"/>
          <w:lang w:val="it-IT"/>
        </w:rPr>
        <w:t>bruto</w:t>
      </w:r>
      <w:r w:rsidRPr="00A216A2">
        <w:rPr>
          <w:rFonts w:ascii="Arial" w:hAnsi="Arial" w:cs="Arial"/>
          <w:color w:val="0070C0"/>
          <w:lang w:val="hr-HR"/>
        </w:rPr>
        <w:t xml:space="preserve"> </w:t>
      </w:r>
      <w:r w:rsidRPr="00A216A2">
        <w:rPr>
          <w:rFonts w:ascii="Arial" w:hAnsi="Arial" w:cs="Arial"/>
          <w:color w:val="0070C0"/>
          <w:lang w:val="it-IT"/>
        </w:rPr>
        <w:t>pla</w:t>
      </w:r>
      <w:r w:rsidRPr="00A216A2">
        <w:rPr>
          <w:rFonts w:ascii="Arial" w:hAnsi="Arial" w:cs="Arial"/>
          <w:color w:val="0070C0"/>
          <w:lang w:val="hr-HR"/>
        </w:rPr>
        <w:t>ć</w:t>
      </w:r>
      <w:r w:rsidRPr="00A216A2">
        <w:rPr>
          <w:rFonts w:ascii="Arial" w:hAnsi="Arial" w:cs="Arial"/>
          <w:color w:val="0070C0"/>
          <w:lang w:val="it-IT"/>
        </w:rPr>
        <w:t>e</w:t>
      </w:r>
      <w:r w:rsidRPr="00A216A2">
        <w:rPr>
          <w:rFonts w:ascii="Arial" w:hAnsi="Arial" w:cs="Arial"/>
          <w:color w:val="0070C0"/>
          <w:lang w:val="hr-HR"/>
        </w:rPr>
        <w:t xml:space="preserve">, </w:t>
      </w:r>
      <w:r w:rsidRPr="00A216A2">
        <w:rPr>
          <w:rFonts w:ascii="Arial" w:hAnsi="Arial" w:cs="Arial"/>
          <w:color w:val="0070C0"/>
          <w:lang w:val="it-IT"/>
        </w:rPr>
        <w:t>naknade</w:t>
      </w:r>
      <w:r w:rsidRPr="00A216A2">
        <w:rPr>
          <w:rFonts w:ascii="Arial" w:hAnsi="Arial" w:cs="Arial"/>
          <w:color w:val="0070C0"/>
          <w:lang w:val="hr-HR"/>
        </w:rPr>
        <w:t xml:space="preserve"> </w:t>
      </w:r>
      <w:r w:rsidRPr="00A216A2">
        <w:rPr>
          <w:rFonts w:ascii="Arial" w:hAnsi="Arial" w:cs="Arial"/>
          <w:color w:val="0070C0"/>
          <w:lang w:val="it-IT"/>
        </w:rPr>
        <w:t>tro</w:t>
      </w:r>
      <w:r w:rsidRPr="00A216A2">
        <w:rPr>
          <w:rFonts w:ascii="Arial" w:hAnsi="Arial" w:cs="Arial"/>
          <w:color w:val="0070C0"/>
          <w:lang w:val="hr-HR"/>
        </w:rPr>
        <w:t>š</w:t>
      </w:r>
      <w:r w:rsidRPr="00A216A2">
        <w:rPr>
          <w:rFonts w:ascii="Arial" w:hAnsi="Arial" w:cs="Arial"/>
          <w:color w:val="0070C0"/>
          <w:lang w:val="it-IT"/>
        </w:rPr>
        <w:t>kova</w:t>
      </w:r>
      <w:r w:rsidRPr="00A216A2">
        <w:rPr>
          <w:rFonts w:ascii="Arial" w:hAnsi="Arial" w:cs="Arial"/>
          <w:color w:val="0070C0"/>
          <w:lang w:val="hr-HR"/>
        </w:rPr>
        <w:t xml:space="preserve"> </w:t>
      </w:r>
      <w:r w:rsidRPr="00A216A2">
        <w:rPr>
          <w:rFonts w:ascii="Arial" w:hAnsi="Arial" w:cs="Arial"/>
          <w:color w:val="0070C0"/>
          <w:lang w:val="it-IT"/>
        </w:rPr>
        <w:t>zaposlenih</w:t>
      </w:r>
      <w:r w:rsidRPr="00A216A2">
        <w:rPr>
          <w:rFonts w:ascii="Arial" w:hAnsi="Arial" w:cs="Arial"/>
          <w:color w:val="0070C0"/>
          <w:lang w:val="hr-HR"/>
        </w:rPr>
        <w:t xml:space="preserve"> </w:t>
      </w:r>
      <w:r w:rsidRPr="00A216A2">
        <w:rPr>
          <w:rFonts w:ascii="Arial" w:hAnsi="Arial" w:cs="Arial"/>
          <w:color w:val="0070C0"/>
          <w:lang w:val="it-IT"/>
        </w:rPr>
        <w:t>i</w:t>
      </w:r>
      <w:r w:rsidRPr="00A216A2">
        <w:rPr>
          <w:rFonts w:ascii="Arial" w:hAnsi="Arial" w:cs="Arial"/>
          <w:color w:val="0070C0"/>
          <w:lang w:val="hr-HR"/>
        </w:rPr>
        <w:t xml:space="preserve"> </w:t>
      </w:r>
      <w:r w:rsidRPr="00A216A2">
        <w:rPr>
          <w:rFonts w:ascii="Arial" w:hAnsi="Arial" w:cs="Arial"/>
          <w:color w:val="0070C0"/>
          <w:lang w:val="it-IT"/>
        </w:rPr>
        <w:t>doprinose</w:t>
      </w:r>
      <w:r w:rsidRPr="00A216A2">
        <w:rPr>
          <w:rFonts w:ascii="Arial" w:hAnsi="Arial" w:cs="Arial"/>
          <w:color w:val="0070C0"/>
          <w:lang w:val="hr-HR"/>
        </w:rPr>
        <w:t xml:space="preserve"> </w:t>
      </w:r>
      <w:r w:rsidRPr="00A216A2">
        <w:rPr>
          <w:rFonts w:ascii="Arial" w:hAnsi="Arial" w:cs="Arial"/>
          <w:color w:val="0070C0"/>
          <w:lang w:val="it-IT"/>
        </w:rPr>
        <w:t>poslodavca</w:t>
      </w:r>
      <w:r w:rsidRPr="00A216A2">
        <w:rPr>
          <w:rFonts w:ascii="Arial" w:hAnsi="Arial" w:cs="Arial"/>
          <w:color w:val="0070C0"/>
          <w:lang w:val="hr-HR"/>
        </w:rPr>
        <w:t xml:space="preserve"> </w:t>
      </w:r>
      <w:r w:rsidRPr="00A216A2">
        <w:rPr>
          <w:rFonts w:ascii="Arial" w:hAnsi="Arial" w:cs="Arial"/>
          <w:color w:val="0070C0"/>
          <w:lang w:val="it-IT"/>
        </w:rPr>
        <w:t>u</w:t>
      </w:r>
      <w:r w:rsidRPr="00A216A2">
        <w:rPr>
          <w:rFonts w:ascii="Arial" w:hAnsi="Arial" w:cs="Arial"/>
          <w:color w:val="0070C0"/>
          <w:lang w:val="hr-HR"/>
        </w:rPr>
        <w:t xml:space="preserve"> </w:t>
      </w:r>
      <w:r w:rsidRPr="00A216A2">
        <w:rPr>
          <w:rFonts w:ascii="Arial" w:hAnsi="Arial" w:cs="Arial"/>
          <w:color w:val="0070C0"/>
          <w:lang w:val="it-IT"/>
        </w:rPr>
        <w:t>periodu</w:t>
      </w:r>
      <w:r>
        <w:rPr>
          <w:rFonts w:ascii="Arial" w:hAnsi="Arial" w:cs="Arial"/>
          <w:color w:val="0070C0"/>
          <w:lang w:val="hr-HR"/>
        </w:rPr>
        <w:t xml:space="preserve"> 01.01.–30.09</w:t>
      </w:r>
      <w:r w:rsidRPr="00A216A2">
        <w:rPr>
          <w:rFonts w:ascii="Arial" w:hAnsi="Arial" w:cs="Arial"/>
          <w:color w:val="0070C0"/>
          <w:lang w:val="hr-HR"/>
        </w:rPr>
        <w:t xml:space="preserve">.2014. </w:t>
      </w:r>
      <w:r w:rsidRPr="00A216A2">
        <w:rPr>
          <w:rFonts w:ascii="Arial" w:hAnsi="Arial" w:cs="Arial"/>
          <w:color w:val="0070C0"/>
          <w:lang w:val="it-IT"/>
        </w:rPr>
        <w:t>godine</w:t>
      </w:r>
      <w:r w:rsidRPr="00A216A2">
        <w:rPr>
          <w:rFonts w:ascii="Arial" w:hAnsi="Arial" w:cs="Arial"/>
          <w:color w:val="0070C0"/>
          <w:lang w:val="hr-HR"/>
        </w:rPr>
        <w:t xml:space="preserve"> </w:t>
      </w:r>
      <w:r w:rsidRPr="001E03E0">
        <w:rPr>
          <w:rFonts w:ascii="Arial" w:hAnsi="Arial" w:cs="Arial"/>
          <w:color w:val="0070C0"/>
          <w:lang w:val="it-IT"/>
        </w:rPr>
        <w:t>utro</w:t>
      </w:r>
      <w:r w:rsidRPr="001E03E0">
        <w:rPr>
          <w:rFonts w:ascii="Arial" w:hAnsi="Arial" w:cs="Arial"/>
          <w:color w:val="0070C0"/>
          <w:lang w:val="hr-HR"/>
        </w:rPr>
        <w:t>š</w:t>
      </w:r>
      <w:r w:rsidRPr="001E03E0">
        <w:rPr>
          <w:rFonts w:ascii="Arial" w:hAnsi="Arial" w:cs="Arial"/>
          <w:color w:val="0070C0"/>
          <w:lang w:val="it-IT"/>
        </w:rPr>
        <w:t>eno</w:t>
      </w:r>
      <w:r w:rsidRPr="001E03E0">
        <w:rPr>
          <w:rFonts w:ascii="Arial" w:hAnsi="Arial" w:cs="Arial"/>
          <w:color w:val="0070C0"/>
          <w:lang w:val="hr-HR"/>
        </w:rPr>
        <w:t xml:space="preserve"> </w:t>
      </w:r>
      <w:r w:rsidRPr="001E03E0">
        <w:rPr>
          <w:rFonts w:ascii="Arial" w:hAnsi="Arial" w:cs="Arial"/>
          <w:color w:val="0070C0"/>
          <w:lang w:val="it-IT"/>
        </w:rPr>
        <w:t>je</w:t>
      </w:r>
      <w:r w:rsidRPr="001E03E0">
        <w:rPr>
          <w:rFonts w:ascii="Arial" w:hAnsi="Arial" w:cs="Arial"/>
          <w:color w:val="0070C0"/>
          <w:lang w:val="hr-HR"/>
        </w:rPr>
        <w:t xml:space="preserve"> </w:t>
      </w:r>
      <w:r w:rsidRPr="001E03E0">
        <w:rPr>
          <w:rFonts w:ascii="Arial" w:hAnsi="Arial" w:cs="Arial"/>
          <w:color w:val="0070C0"/>
          <w:lang w:val="it-IT"/>
        </w:rPr>
        <w:t>14.793.823 KM</w:t>
      </w:r>
      <w:r w:rsidRPr="001E03E0">
        <w:rPr>
          <w:rFonts w:ascii="Arial" w:hAnsi="Arial" w:cs="Arial"/>
          <w:color w:val="0070C0"/>
          <w:lang w:val="hr-HR"/>
        </w:rPr>
        <w:t xml:space="preserve"> što čini 73% </w:t>
      </w:r>
      <w:r w:rsidRPr="001E03E0">
        <w:rPr>
          <w:rFonts w:ascii="Arial" w:hAnsi="Arial" w:cs="Arial"/>
          <w:color w:val="0070C0"/>
          <w:lang w:val="it-IT"/>
        </w:rPr>
        <w:t>od</w:t>
      </w:r>
      <w:r w:rsidRPr="001E03E0">
        <w:rPr>
          <w:rFonts w:ascii="Arial" w:hAnsi="Arial" w:cs="Arial"/>
          <w:color w:val="0070C0"/>
          <w:lang w:val="hr-HR"/>
        </w:rPr>
        <w:t xml:space="preserve"> </w:t>
      </w:r>
      <w:r w:rsidRPr="001E03E0">
        <w:rPr>
          <w:rFonts w:ascii="Arial" w:hAnsi="Arial" w:cs="Arial"/>
          <w:color w:val="0070C0"/>
          <w:lang w:val="it-IT"/>
        </w:rPr>
        <w:t>planiranih</w:t>
      </w:r>
      <w:r w:rsidRPr="001E03E0">
        <w:rPr>
          <w:rFonts w:ascii="Arial" w:hAnsi="Arial" w:cs="Arial"/>
          <w:color w:val="0070C0"/>
          <w:lang w:val="hr-HR"/>
        </w:rPr>
        <w:t xml:space="preserve"> </w:t>
      </w:r>
      <w:r w:rsidRPr="001E03E0">
        <w:rPr>
          <w:rFonts w:ascii="Arial" w:hAnsi="Arial" w:cs="Arial"/>
          <w:color w:val="0070C0"/>
          <w:lang w:val="it-IT"/>
        </w:rPr>
        <w:t>sredstava</w:t>
      </w:r>
      <w:r w:rsidRPr="001E03E0">
        <w:rPr>
          <w:rFonts w:ascii="Arial" w:hAnsi="Arial" w:cs="Arial"/>
          <w:color w:val="0070C0"/>
          <w:lang w:val="hr-HR"/>
        </w:rPr>
        <w:t xml:space="preserve"> Budžetom za 2014. godinu,</w:t>
      </w:r>
      <w:r>
        <w:rPr>
          <w:rFonts w:ascii="Arial" w:hAnsi="Arial" w:cs="Arial"/>
          <w:color w:val="0070C0"/>
          <w:lang w:val="hr-HR"/>
        </w:rPr>
        <w:t xml:space="preserve"> </w:t>
      </w:r>
      <w:r>
        <w:rPr>
          <w:rFonts w:ascii="Arial" w:hAnsi="Arial" w:cs="Arial"/>
          <w:color w:val="0070C0"/>
          <w:lang w:val="it-IT"/>
        </w:rPr>
        <w:t>a isti  su u nivou izvršenja prethodne godine.</w:t>
      </w:r>
    </w:p>
    <w:p w:rsidR="0058032D" w:rsidRPr="001E03E0" w:rsidRDefault="0058032D" w:rsidP="00CC03A8">
      <w:pPr>
        <w:autoSpaceDE w:val="0"/>
        <w:autoSpaceDN w:val="0"/>
        <w:adjustRightInd w:val="0"/>
        <w:ind w:firstLine="720"/>
        <w:jc w:val="both"/>
        <w:rPr>
          <w:rFonts w:ascii="Arial" w:hAnsi="Arial" w:cs="Arial"/>
          <w:color w:val="0070C0"/>
          <w:lang w:val="hr-HR"/>
        </w:rPr>
      </w:pPr>
      <w:r w:rsidRPr="001E03E0">
        <w:rPr>
          <w:rFonts w:ascii="Arial" w:hAnsi="Arial" w:cs="Arial"/>
          <w:color w:val="0070C0"/>
          <w:lang w:val="hr-HR"/>
        </w:rPr>
        <w:t xml:space="preserve"> </w:t>
      </w:r>
    </w:p>
    <w:p w:rsidR="0058032D" w:rsidRPr="00C95C12" w:rsidRDefault="0058032D" w:rsidP="00CC03A8">
      <w:pPr>
        <w:autoSpaceDE w:val="0"/>
        <w:autoSpaceDN w:val="0"/>
        <w:adjustRightInd w:val="0"/>
        <w:ind w:firstLine="720"/>
        <w:jc w:val="both"/>
        <w:rPr>
          <w:rFonts w:ascii="Arial" w:hAnsi="Arial" w:cs="Arial"/>
          <w:color w:val="0070C0"/>
          <w:lang w:val="hr-HR"/>
        </w:rPr>
      </w:pPr>
      <w:r w:rsidRPr="00A216A2">
        <w:rPr>
          <w:rFonts w:ascii="Arial" w:hAnsi="Arial" w:cs="Arial"/>
          <w:color w:val="0070C0"/>
          <w:lang w:val="hr-HR"/>
        </w:rPr>
        <w:t xml:space="preserve">Prosječan broj uposlenih u izvještajnom periodu </w:t>
      </w:r>
      <w:r w:rsidRPr="00233AF1">
        <w:rPr>
          <w:rFonts w:ascii="Arial" w:hAnsi="Arial" w:cs="Arial"/>
          <w:color w:val="0070C0"/>
          <w:lang w:val="hr-HR"/>
        </w:rPr>
        <w:t>bio je 870.</w:t>
      </w:r>
    </w:p>
    <w:p w:rsidR="0058032D" w:rsidRPr="00775688" w:rsidRDefault="0058032D" w:rsidP="00CC03A8">
      <w:pPr>
        <w:autoSpaceDE w:val="0"/>
        <w:autoSpaceDN w:val="0"/>
        <w:adjustRightInd w:val="0"/>
        <w:jc w:val="both"/>
        <w:rPr>
          <w:rFonts w:ascii="Arial" w:hAnsi="Arial" w:cs="Arial"/>
          <w:lang w:val="hr-HR"/>
        </w:rPr>
      </w:pPr>
    </w:p>
    <w:p w:rsidR="0058032D" w:rsidRDefault="0058032D" w:rsidP="004F618F">
      <w:pPr>
        <w:autoSpaceDE w:val="0"/>
        <w:autoSpaceDN w:val="0"/>
        <w:adjustRightInd w:val="0"/>
        <w:ind w:firstLine="720"/>
        <w:jc w:val="both"/>
        <w:rPr>
          <w:rFonts w:ascii="Arial" w:hAnsi="Arial" w:cs="Arial"/>
          <w:color w:val="0070C0"/>
          <w:lang w:val="it-IT"/>
        </w:rPr>
      </w:pPr>
      <w:r w:rsidRPr="00A216A2">
        <w:rPr>
          <w:rFonts w:ascii="Arial" w:hAnsi="Arial" w:cs="Arial"/>
          <w:b/>
          <w:bCs/>
          <w:color w:val="0070C0"/>
          <w:lang w:val="it-IT"/>
        </w:rPr>
        <w:t>Bruto</w:t>
      </w:r>
      <w:r w:rsidRPr="00A216A2">
        <w:rPr>
          <w:rFonts w:ascii="Arial" w:hAnsi="Arial" w:cs="Arial"/>
          <w:b/>
          <w:bCs/>
          <w:color w:val="0070C0"/>
          <w:lang w:val="hr-HR"/>
        </w:rPr>
        <w:t xml:space="preserve"> </w:t>
      </w:r>
      <w:r w:rsidRPr="00A216A2">
        <w:rPr>
          <w:rFonts w:ascii="Arial" w:hAnsi="Arial" w:cs="Arial"/>
          <w:b/>
          <w:bCs/>
          <w:color w:val="0070C0"/>
          <w:lang w:val="it-IT"/>
        </w:rPr>
        <w:t>pla</w:t>
      </w:r>
      <w:r w:rsidRPr="00A216A2">
        <w:rPr>
          <w:rFonts w:ascii="Arial" w:hAnsi="Arial" w:cs="Arial"/>
          <w:b/>
          <w:bCs/>
          <w:color w:val="0070C0"/>
          <w:lang w:val="hr-HR"/>
        </w:rPr>
        <w:t>ć</w:t>
      </w:r>
      <w:r w:rsidRPr="00A216A2">
        <w:rPr>
          <w:rFonts w:ascii="Arial" w:hAnsi="Arial" w:cs="Arial"/>
          <w:b/>
          <w:bCs/>
          <w:color w:val="0070C0"/>
          <w:lang w:val="it-IT"/>
        </w:rPr>
        <w:t>e</w:t>
      </w:r>
      <w:r w:rsidRPr="00A216A2">
        <w:rPr>
          <w:rFonts w:ascii="Arial" w:hAnsi="Arial" w:cs="Arial"/>
          <w:b/>
          <w:bCs/>
          <w:color w:val="0070C0"/>
          <w:lang w:val="hr-HR"/>
        </w:rPr>
        <w:t xml:space="preserve"> </w:t>
      </w:r>
      <w:r w:rsidRPr="00A216A2">
        <w:rPr>
          <w:rFonts w:ascii="Arial" w:hAnsi="Arial" w:cs="Arial"/>
          <w:b/>
          <w:bCs/>
          <w:color w:val="0070C0"/>
          <w:lang w:val="it-IT"/>
        </w:rPr>
        <w:t>i</w:t>
      </w:r>
      <w:r w:rsidRPr="00A216A2">
        <w:rPr>
          <w:rFonts w:ascii="Arial" w:hAnsi="Arial" w:cs="Arial"/>
          <w:b/>
          <w:bCs/>
          <w:color w:val="0070C0"/>
          <w:lang w:val="hr-HR"/>
        </w:rPr>
        <w:t xml:space="preserve"> </w:t>
      </w:r>
      <w:r w:rsidRPr="00A216A2">
        <w:rPr>
          <w:rFonts w:ascii="Arial" w:hAnsi="Arial" w:cs="Arial"/>
          <w:b/>
          <w:bCs/>
          <w:color w:val="0070C0"/>
          <w:lang w:val="it-IT"/>
        </w:rPr>
        <w:t>naknade</w:t>
      </w:r>
      <w:r w:rsidRPr="00A216A2">
        <w:rPr>
          <w:rFonts w:ascii="Arial" w:hAnsi="Arial" w:cs="Arial"/>
          <w:b/>
          <w:bCs/>
          <w:color w:val="0070C0"/>
          <w:lang w:val="hr-HR"/>
        </w:rPr>
        <w:t xml:space="preserve"> </w:t>
      </w:r>
      <w:r w:rsidRPr="00A216A2">
        <w:rPr>
          <w:rFonts w:ascii="Arial" w:hAnsi="Arial" w:cs="Arial"/>
          <w:b/>
          <w:bCs/>
          <w:color w:val="0070C0"/>
          <w:lang w:val="it-IT"/>
        </w:rPr>
        <w:t>pla</w:t>
      </w:r>
      <w:r w:rsidRPr="00A216A2">
        <w:rPr>
          <w:rFonts w:ascii="Arial" w:hAnsi="Arial" w:cs="Arial"/>
          <w:b/>
          <w:bCs/>
          <w:color w:val="0070C0"/>
          <w:lang w:val="hr-HR"/>
        </w:rPr>
        <w:t>ć</w:t>
      </w:r>
      <w:r w:rsidRPr="00A216A2">
        <w:rPr>
          <w:rFonts w:ascii="Arial" w:hAnsi="Arial" w:cs="Arial"/>
          <w:b/>
          <w:bCs/>
          <w:color w:val="0070C0"/>
          <w:lang w:val="it-IT"/>
        </w:rPr>
        <w:t>a</w:t>
      </w:r>
      <w:r w:rsidRPr="00A216A2">
        <w:rPr>
          <w:rFonts w:ascii="Arial" w:hAnsi="Arial" w:cs="Arial"/>
          <w:b/>
          <w:bCs/>
          <w:color w:val="0070C0"/>
          <w:lang w:val="hr-HR"/>
        </w:rPr>
        <w:t xml:space="preserve"> </w:t>
      </w:r>
      <w:r w:rsidRPr="00A216A2">
        <w:rPr>
          <w:rFonts w:ascii="Arial" w:hAnsi="Arial" w:cs="Arial"/>
          <w:color w:val="0070C0"/>
          <w:lang w:val="it-IT"/>
        </w:rPr>
        <w:t>u</w:t>
      </w:r>
      <w:r w:rsidRPr="00A216A2">
        <w:rPr>
          <w:rFonts w:ascii="Arial" w:hAnsi="Arial" w:cs="Arial"/>
          <w:color w:val="0070C0"/>
          <w:lang w:val="hr-HR"/>
        </w:rPr>
        <w:t xml:space="preserve"> </w:t>
      </w:r>
      <w:r w:rsidRPr="00A216A2">
        <w:rPr>
          <w:rFonts w:ascii="Arial" w:hAnsi="Arial" w:cs="Arial"/>
          <w:color w:val="0070C0"/>
          <w:lang w:val="it-IT"/>
        </w:rPr>
        <w:t>periodu</w:t>
      </w:r>
      <w:r>
        <w:rPr>
          <w:rFonts w:ascii="Arial" w:hAnsi="Arial" w:cs="Arial"/>
          <w:color w:val="0070C0"/>
          <w:lang w:val="hr-HR"/>
        </w:rPr>
        <w:t xml:space="preserve"> 01.01.–30.09</w:t>
      </w:r>
      <w:r w:rsidRPr="00A216A2">
        <w:rPr>
          <w:rFonts w:ascii="Arial" w:hAnsi="Arial" w:cs="Arial"/>
          <w:color w:val="0070C0"/>
          <w:lang w:val="hr-HR"/>
        </w:rPr>
        <w:t xml:space="preserve">.2014. </w:t>
      </w:r>
      <w:r w:rsidRPr="00A216A2">
        <w:rPr>
          <w:rFonts w:ascii="Arial" w:hAnsi="Arial" w:cs="Arial"/>
          <w:color w:val="0070C0"/>
          <w:lang w:val="it-IT"/>
        </w:rPr>
        <w:t>godine</w:t>
      </w:r>
      <w:r w:rsidRPr="00A216A2">
        <w:rPr>
          <w:rFonts w:ascii="Arial" w:hAnsi="Arial" w:cs="Arial"/>
          <w:color w:val="0070C0"/>
          <w:lang w:val="hr-HR"/>
        </w:rPr>
        <w:t xml:space="preserve"> </w:t>
      </w:r>
      <w:r w:rsidRPr="00A216A2">
        <w:rPr>
          <w:rFonts w:ascii="Arial" w:hAnsi="Arial" w:cs="Arial"/>
          <w:color w:val="0070C0"/>
          <w:lang w:val="it-IT"/>
        </w:rPr>
        <w:t>realizovane</w:t>
      </w:r>
      <w:r w:rsidRPr="00A216A2">
        <w:rPr>
          <w:rFonts w:ascii="Arial" w:hAnsi="Arial" w:cs="Arial"/>
          <w:color w:val="0070C0"/>
          <w:lang w:val="hr-HR"/>
        </w:rPr>
        <w:t xml:space="preserve"> </w:t>
      </w:r>
      <w:r w:rsidRPr="00A216A2">
        <w:rPr>
          <w:rFonts w:ascii="Arial" w:hAnsi="Arial" w:cs="Arial"/>
          <w:color w:val="0070C0"/>
          <w:lang w:val="it-IT"/>
        </w:rPr>
        <w:t>su</w:t>
      </w:r>
      <w:r w:rsidRPr="00A216A2">
        <w:rPr>
          <w:rFonts w:ascii="Arial" w:hAnsi="Arial" w:cs="Arial"/>
          <w:color w:val="0070C0"/>
          <w:lang w:val="hr-HR"/>
        </w:rPr>
        <w:t xml:space="preserve"> </w:t>
      </w:r>
      <w:r w:rsidRPr="00A216A2">
        <w:rPr>
          <w:rFonts w:ascii="Arial" w:hAnsi="Arial" w:cs="Arial"/>
          <w:color w:val="0070C0"/>
          <w:lang w:val="it-IT"/>
        </w:rPr>
        <w:t>iznosu</w:t>
      </w:r>
      <w:r w:rsidRPr="00A216A2">
        <w:rPr>
          <w:rFonts w:ascii="Arial" w:hAnsi="Arial" w:cs="Arial"/>
          <w:color w:val="0070C0"/>
          <w:lang w:val="hr-HR"/>
        </w:rPr>
        <w:t xml:space="preserve"> </w:t>
      </w:r>
      <w:r w:rsidRPr="001E03E0">
        <w:rPr>
          <w:rFonts w:ascii="Arial" w:hAnsi="Arial" w:cs="Arial"/>
          <w:color w:val="0070C0"/>
          <w:lang w:val="it-IT"/>
        </w:rPr>
        <w:t>od</w:t>
      </w:r>
      <w:r w:rsidRPr="001E03E0">
        <w:rPr>
          <w:rFonts w:ascii="Arial" w:hAnsi="Arial" w:cs="Arial"/>
          <w:color w:val="0070C0"/>
          <w:lang w:val="hr-HR"/>
        </w:rPr>
        <w:t xml:space="preserve"> 11.699.294 </w:t>
      </w:r>
      <w:r w:rsidRPr="001E03E0">
        <w:rPr>
          <w:rFonts w:ascii="Arial" w:hAnsi="Arial" w:cs="Arial"/>
          <w:color w:val="0070C0"/>
          <w:lang w:val="it-IT"/>
        </w:rPr>
        <w:t>KM</w:t>
      </w:r>
      <w:r w:rsidRPr="001E03E0">
        <w:rPr>
          <w:rFonts w:ascii="Arial" w:hAnsi="Arial" w:cs="Arial"/>
          <w:color w:val="0070C0"/>
          <w:lang w:val="hr-HR"/>
        </w:rPr>
        <w:t xml:space="preserve"> š</w:t>
      </w:r>
      <w:r w:rsidRPr="001E03E0">
        <w:rPr>
          <w:rFonts w:ascii="Arial" w:hAnsi="Arial" w:cs="Arial"/>
          <w:color w:val="0070C0"/>
          <w:lang w:val="it-IT"/>
        </w:rPr>
        <w:t>to</w:t>
      </w:r>
      <w:r w:rsidRPr="001E03E0">
        <w:rPr>
          <w:rFonts w:ascii="Arial" w:hAnsi="Arial" w:cs="Arial"/>
          <w:color w:val="0070C0"/>
          <w:lang w:val="hr-HR"/>
        </w:rPr>
        <w:t xml:space="preserve"> </w:t>
      </w:r>
      <w:r w:rsidRPr="001E03E0">
        <w:rPr>
          <w:rFonts w:ascii="Arial" w:hAnsi="Arial" w:cs="Arial"/>
          <w:color w:val="0070C0"/>
          <w:lang w:val="it-IT"/>
        </w:rPr>
        <w:t>je</w:t>
      </w:r>
      <w:r w:rsidRPr="001E03E0">
        <w:rPr>
          <w:rFonts w:ascii="Arial" w:hAnsi="Arial" w:cs="Arial"/>
          <w:color w:val="0070C0"/>
          <w:lang w:val="hr-HR"/>
        </w:rPr>
        <w:t xml:space="preserve"> 73% </w:t>
      </w:r>
      <w:r w:rsidRPr="001E03E0">
        <w:rPr>
          <w:rFonts w:ascii="Arial" w:hAnsi="Arial" w:cs="Arial"/>
          <w:color w:val="0070C0"/>
          <w:lang w:val="it-IT"/>
        </w:rPr>
        <w:t>od</w:t>
      </w:r>
      <w:r w:rsidRPr="001E03E0">
        <w:rPr>
          <w:rFonts w:ascii="Arial" w:hAnsi="Arial" w:cs="Arial"/>
          <w:color w:val="0070C0"/>
          <w:lang w:val="hr-HR"/>
        </w:rPr>
        <w:t xml:space="preserve"> </w:t>
      </w:r>
      <w:r w:rsidRPr="001E03E0">
        <w:rPr>
          <w:rFonts w:ascii="Arial" w:hAnsi="Arial" w:cs="Arial"/>
          <w:color w:val="0070C0"/>
          <w:lang w:val="it-IT"/>
        </w:rPr>
        <w:t>planiranog</w:t>
      </w:r>
      <w:r w:rsidRPr="00A216A2">
        <w:rPr>
          <w:rFonts w:ascii="Arial" w:hAnsi="Arial" w:cs="Arial"/>
          <w:color w:val="0070C0"/>
          <w:lang w:val="hr-HR"/>
        </w:rPr>
        <w:t xml:space="preserve"> </w:t>
      </w:r>
      <w:r w:rsidRPr="00A216A2">
        <w:rPr>
          <w:rFonts w:ascii="Arial" w:hAnsi="Arial" w:cs="Arial"/>
          <w:color w:val="0070C0"/>
          <w:lang w:val="it-IT"/>
        </w:rPr>
        <w:t>u</w:t>
      </w:r>
      <w:r w:rsidRPr="00A216A2">
        <w:rPr>
          <w:rFonts w:ascii="Arial" w:hAnsi="Arial" w:cs="Arial"/>
          <w:color w:val="0070C0"/>
          <w:lang w:val="hr-HR"/>
        </w:rPr>
        <w:t xml:space="preserve"> </w:t>
      </w:r>
      <w:r w:rsidRPr="00A216A2">
        <w:rPr>
          <w:rFonts w:ascii="Arial" w:hAnsi="Arial" w:cs="Arial"/>
          <w:color w:val="0070C0"/>
          <w:lang w:val="it-IT"/>
        </w:rPr>
        <w:t>Bud</w:t>
      </w:r>
      <w:r w:rsidRPr="00A216A2">
        <w:rPr>
          <w:rFonts w:ascii="Arial" w:hAnsi="Arial" w:cs="Arial"/>
          <w:color w:val="0070C0"/>
          <w:lang w:val="hr-HR"/>
        </w:rPr>
        <w:t>ž</w:t>
      </w:r>
      <w:r w:rsidRPr="00A216A2">
        <w:rPr>
          <w:rFonts w:ascii="Arial" w:hAnsi="Arial" w:cs="Arial"/>
          <w:color w:val="0070C0"/>
          <w:lang w:val="it-IT"/>
        </w:rPr>
        <w:t>etu</w:t>
      </w:r>
      <w:r w:rsidRPr="00A216A2">
        <w:rPr>
          <w:rFonts w:ascii="Arial" w:hAnsi="Arial" w:cs="Arial"/>
          <w:color w:val="0070C0"/>
          <w:lang w:val="hr-HR"/>
        </w:rPr>
        <w:t xml:space="preserve"> </w:t>
      </w:r>
      <w:r w:rsidRPr="00A216A2">
        <w:rPr>
          <w:rFonts w:ascii="Arial" w:hAnsi="Arial" w:cs="Arial"/>
          <w:color w:val="0070C0"/>
          <w:lang w:val="it-IT"/>
        </w:rPr>
        <w:t>za</w:t>
      </w:r>
      <w:r w:rsidRPr="00A216A2">
        <w:rPr>
          <w:rFonts w:ascii="Arial" w:hAnsi="Arial" w:cs="Arial"/>
          <w:color w:val="0070C0"/>
          <w:lang w:val="hr-HR"/>
        </w:rPr>
        <w:t xml:space="preserve"> 2014. </w:t>
      </w:r>
      <w:r w:rsidRPr="00A216A2">
        <w:rPr>
          <w:rFonts w:ascii="Arial" w:hAnsi="Arial" w:cs="Arial"/>
          <w:color w:val="0070C0"/>
          <w:lang w:val="it-IT"/>
        </w:rPr>
        <w:t>Godinu</w:t>
      </w:r>
      <w:r>
        <w:rPr>
          <w:rFonts w:ascii="Arial" w:hAnsi="Arial" w:cs="Arial"/>
          <w:color w:val="0070C0"/>
          <w:lang w:val="it-IT"/>
        </w:rPr>
        <w:t>,</w:t>
      </w:r>
      <w:r w:rsidRPr="00A216A2">
        <w:rPr>
          <w:rFonts w:ascii="Arial" w:hAnsi="Arial" w:cs="Arial"/>
          <w:color w:val="0070C0"/>
          <w:lang w:val="hr-HR"/>
        </w:rPr>
        <w:t xml:space="preserve"> </w:t>
      </w:r>
      <w:r>
        <w:rPr>
          <w:rFonts w:ascii="Arial" w:hAnsi="Arial" w:cs="Arial"/>
          <w:color w:val="0070C0"/>
          <w:lang w:val="it-IT"/>
        </w:rPr>
        <w:t>a isti  su u nivou izvršenja prethodne godine.</w:t>
      </w:r>
    </w:p>
    <w:p w:rsidR="0058032D" w:rsidRPr="00A216A2" w:rsidRDefault="0058032D" w:rsidP="00CC03A8">
      <w:pPr>
        <w:autoSpaceDE w:val="0"/>
        <w:autoSpaceDN w:val="0"/>
        <w:adjustRightInd w:val="0"/>
        <w:ind w:firstLine="720"/>
        <w:jc w:val="both"/>
        <w:rPr>
          <w:rFonts w:ascii="Arial" w:hAnsi="Arial" w:cs="Arial"/>
          <w:color w:val="0070C0"/>
          <w:lang w:val="it-IT"/>
        </w:rPr>
      </w:pPr>
      <w:r w:rsidRPr="00A216A2">
        <w:rPr>
          <w:rFonts w:ascii="Arial" w:hAnsi="Arial" w:cs="Arial"/>
          <w:color w:val="0070C0"/>
          <w:lang w:val="it-IT"/>
        </w:rPr>
        <w:t>Bruto</w:t>
      </w:r>
      <w:r w:rsidRPr="00A216A2">
        <w:rPr>
          <w:rFonts w:ascii="Arial" w:hAnsi="Arial" w:cs="Arial"/>
          <w:color w:val="0070C0"/>
          <w:lang w:val="hr-HR"/>
        </w:rPr>
        <w:t xml:space="preserve"> </w:t>
      </w:r>
      <w:r w:rsidRPr="00A216A2">
        <w:rPr>
          <w:rFonts w:ascii="Arial" w:hAnsi="Arial" w:cs="Arial"/>
          <w:color w:val="0070C0"/>
          <w:lang w:val="it-IT"/>
        </w:rPr>
        <w:t>pla</w:t>
      </w:r>
      <w:r w:rsidRPr="00A216A2">
        <w:rPr>
          <w:rFonts w:ascii="Arial" w:hAnsi="Arial" w:cs="Arial"/>
          <w:color w:val="0070C0"/>
          <w:lang w:val="hr-HR"/>
        </w:rPr>
        <w:t>ć</w:t>
      </w:r>
      <w:r w:rsidRPr="00A216A2">
        <w:rPr>
          <w:rFonts w:ascii="Arial" w:hAnsi="Arial" w:cs="Arial"/>
          <w:color w:val="0070C0"/>
          <w:lang w:val="it-IT"/>
        </w:rPr>
        <w:t>e</w:t>
      </w:r>
      <w:r w:rsidRPr="00A216A2">
        <w:rPr>
          <w:rFonts w:ascii="Arial" w:hAnsi="Arial" w:cs="Arial"/>
          <w:color w:val="0070C0"/>
          <w:lang w:val="hr-HR"/>
        </w:rPr>
        <w:t xml:space="preserve"> </w:t>
      </w:r>
      <w:r w:rsidRPr="00A216A2">
        <w:rPr>
          <w:rFonts w:ascii="Arial" w:hAnsi="Arial" w:cs="Arial"/>
          <w:color w:val="0070C0"/>
          <w:lang w:val="it-IT"/>
        </w:rPr>
        <w:t>i</w:t>
      </w:r>
      <w:r w:rsidRPr="00A216A2">
        <w:rPr>
          <w:rFonts w:ascii="Arial" w:hAnsi="Arial" w:cs="Arial"/>
          <w:color w:val="0070C0"/>
          <w:lang w:val="hr-HR"/>
        </w:rPr>
        <w:t xml:space="preserve"> </w:t>
      </w:r>
      <w:r w:rsidRPr="00A216A2">
        <w:rPr>
          <w:rFonts w:ascii="Arial" w:hAnsi="Arial" w:cs="Arial"/>
          <w:color w:val="0070C0"/>
          <w:lang w:val="it-IT"/>
        </w:rPr>
        <w:t>naknade</w:t>
      </w:r>
      <w:r w:rsidRPr="00A216A2">
        <w:rPr>
          <w:rFonts w:ascii="Arial" w:hAnsi="Arial" w:cs="Arial"/>
          <w:color w:val="0070C0"/>
          <w:lang w:val="hr-HR"/>
        </w:rPr>
        <w:t xml:space="preserve"> </w:t>
      </w:r>
      <w:r w:rsidRPr="00A216A2">
        <w:rPr>
          <w:rFonts w:ascii="Arial" w:hAnsi="Arial" w:cs="Arial"/>
          <w:color w:val="0070C0"/>
          <w:lang w:val="it-IT"/>
        </w:rPr>
        <w:t>pla</w:t>
      </w:r>
      <w:r w:rsidRPr="00A216A2">
        <w:rPr>
          <w:rFonts w:ascii="Arial" w:hAnsi="Arial" w:cs="Arial"/>
          <w:color w:val="0070C0"/>
          <w:lang w:val="hr-HR"/>
        </w:rPr>
        <w:t>ć</w:t>
      </w:r>
      <w:r w:rsidRPr="00A216A2">
        <w:rPr>
          <w:rFonts w:ascii="Arial" w:hAnsi="Arial" w:cs="Arial"/>
          <w:color w:val="0070C0"/>
          <w:lang w:val="it-IT"/>
        </w:rPr>
        <w:t>a čine:</w:t>
      </w:r>
    </w:p>
    <w:p w:rsidR="0058032D" w:rsidRPr="00161F75" w:rsidRDefault="0058032D" w:rsidP="000108CD">
      <w:pPr>
        <w:numPr>
          <w:ilvl w:val="0"/>
          <w:numId w:val="9"/>
        </w:numPr>
        <w:tabs>
          <w:tab w:val="clear" w:pos="1080"/>
          <w:tab w:val="num" w:pos="720"/>
        </w:tabs>
        <w:autoSpaceDE w:val="0"/>
        <w:autoSpaceDN w:val="0"/>
        <w:adjustRightInd w:val="0"/>
        <w:ind w:left="720"/>
        <w:jc w:val="both"/>
        <w:rPr>
          <w:rFonts w:ascii="Arial" w:hAnsi="Arial" w:cs="Arial"/>
          <w:color w:val="0070C0"/>
          <w:lang w:val="it-IT"/>
        </w:rPr>
      </w:pPr>
      <w:r w:rsidRPr="00161F75">
        <w:rPr>
          <w:rFonts w:ascii="Arial" w:hAnsi="Arial" w:cs="Arial"/>
          <w:color w:val="0070C0"/>
          <w:lang w:val="it-IT"/>
        </w:rPr>
        <w:t>plaće i naknade plaće po umanjenju doprinosa</w:t>
      </w:r>
      <w:r w:rsidRPr="00161F75">
        <w:rPr>
          <w:rFonts w:ascii="Arial" w:hAnsi="Arial" w:cs="Arial"/>
          <w:color w:val="0070C0"/>
          <w:lang w:val="hr-HR"/>
        </w:rPr>
        <w:t xml:space="preserve"> u iznosu od 8.040.033 </w:t>
      </w:r>
      <w:r w:rsidRPr="00161F75">
        <w:rPr>
          <w:rFonts w:ascii="Arial" w:hAnsi="Arial" w:cs="Arial"/>
          <w:color w:val="0070C0"/>
          <w:lang w:val="it-IT"/>
        </w:rPr>
        <w:t>KM,</w:t>
      </w:r>
    </w:p>
    <w:p w:rsidR="0058032D" w:rsidRPr="003255D6" w:rsidRDefault="0058032D" w:rsidP="00CC03A8">
      <w:pPr>
        <w:jc w:val="both"/>
        <w:rPr>
          <w:rFonts w:ascii="Arial" w:hAnsi="Arial" w:cs="Arial"/>
          <w:lang w:val="it-IT"/>
        </w:rPr>
      </w:pPr>
      <w:r w:rsidRPr="003255D6">
        <w:rPr>
          <w:rFonts w:ascii="Arial" w:hAnsi="Arial" w:cs="Arial"/>
          <w:lang w:val="it-IT"/>
        </w:rPr>
        <w:t xml:space="preserve">      -   </w:t>
      </w:r>
      <w:r w:rsidRPr="00A216A2">
        <w:rPr>
          <w:rFonts w:ascii="Arial" w:hAnsi="Arial" w:cs="Arial"/>
          <w:color w:val="0070C0"/>
          <w:lang w:val="it-IT"/>
        </w:rPr>
        <w:t xml:space="preserve">doprinosi na teret uposlenika, na ime kojih je </w:t>
      </w:r>
      <w:r w:rsidRPr="00161F75">
        <w:rPr>
          <w:rFonts w:ascii="Arial" w:hAnsi="Arial" w:cs="Arial"/>
          <w:color w:val="0070C0"/>
          <w:lang w:val="it-IT"/>
        </w:rPr>
        <w:t>uplaćeno 3.659,262 KM.</w:t>
      </w:r>
      <w:r w:rsidRPr="003255D6">
        <w:rPr>
          <w:rFonts w:ascii="Arial" w:hAnsi="Arial" w:cs="Arial"/>
          <w:lang w:val="it-IT"/>
        </w:rPr>
        <w:t xml:space="preserve"> </w:t>
      </w:r>
    </w:p>
    <w:p w:rsidR="0058032D" w:rsidRPr="00775688" w:rsidRDefault="0058032D" w:rsidP="00CC03A8">
      <w:pPr>
        <w:pStyle w:val="BodyTextIndent3"/>
        <w:ind w:left="399" w:firstLine="0"/>
      </w:pPr>
    </w:p>
    <w:p w:rsidR="0058032D" w:rsidRPr="003255D6" w:rsidRDefault="0058032D" w:rsidP="00CC03A8">
      <w:pPr>
        <w:autoSpaceDE w:val="0"/>
        <w:autoSpaceDN w:val="0"/>
        <w:adjustRightInd w:val="0"/>
        <w:ind w:firstLine="720"/>
        <w:jc w:val="both"/>
        <w:rPr>
          <w:rFonts w:ascii="Arial" w:hAnsi="Arial" w:cs="Arial"/>
          <w:lang w:val="it-IT"/>
        </w:rPr>
      </w:pPr>
      <w:r w:rsidRPr="00A216A2">
        <w:rPr>
          <w:rFonts w:ascii="Arial" w:hAnsi="Arial" w:cs="Arial"/>
          <w:b/>
          <w:bCs/>
          <w:color w:val="0070C0"/>
          <w:lang w:val="it-IT"/>
        </w:rPr>
        <w:t>Naknade troškova zaposlenih</w:t>
      </w:r>
      <w:r w:rsidRPr="00A216A2">
        <w:rPr>
          <w:rFonts w:ascii="Arial" w:hAnsi="Arial" w:cs="Arial"/>
          <w:color w:val="0070C0"/>
          <w:lang w:val="it-IT"/>
        </w:rPr>
        <w:t xml:space="preserve"> u prvom polugodištu tekuće 2014. godine izvršene su u iznosu od 1.710.513 KM, što u poređenju sa planiranim sredstvima u Budžetu čini izvršenje </w:t>
      </w:r>
      <w:r w:rsidRPr="00212A98">
        <w:rPr>
          <w:rFonts w:ascii="Arial" w:hAnsi="Arial" w:cs="Arial"/>
          <w:color w:val="0070C0"/>
          <w:lang w:val="it-IT"/>
        </w:rPr>
        <w:t>od  73%,  i za 3%  više u odnosu na</w:t>
      </w:r>
      <w:r w:rsidRPr="00212A98">
        <w:rPr>
          <w:rFonts w:ascii="Arial" w:hAnsi="Arial" w:cs="Arial"/>
          <w:color w:val="0070C0"/>
          <w:lang w:val="hr-HR"/>
        </w:rPr>
        <w:t xml:space="preserve"> </w:t>
      </w:r>
      <w:r w:rsidRPr="00212A98">
        <w:rPr>
          <w:rFonts w:ascii="Arial" w:hAnsi="Arial" w:cs="Arial"/>
          <w:color w:val="0070C0"/>
          <w:lang w:val="it-IT"/>
        </w:rPr>
        <w:t>prethodnu</w:t>
      </w:r>
      <w:r w:rsidRPr="00A216A2">
        <w:rPr>
          <w:rFonts w:ascii="Arial" w:hAnsi="Arial" w:cs="Arial"/>
          <w:color w:val="0070C0"/>
          <w:lang w:val="hr-HR"/>
        </w:rPr>
        <w:t xml:space="preserve"> </w:t>
      </w:r>
      <w:r w:rsidRPr="00A216A2">
        <w:rPr>
          <w:rFonts w:ascii="Arial" w:hAnsi="Arial" w:cs="Arial"/>
          <w:color w:val="0070C0"/>
          <w:lang w:val="it-IT"/>
        </w:rPr>
        <w:t>godinu.</w:t>
      </w:r>
      <w:r w:rsidRPr="003255D6">
        <w:rPr>
          <w:rFonts w:ascii="Arial" w:hAnsi="Arial" w:cs="Arial"/>
          <w:lang w:val="it-IT"/>
        </w:rPr>
        <w:t xml:space="preserve"> </w:t>
      </w:r>
    </w:p>
    <w:p w:rsidR="0058032D" w:rsidRPr="004550C8" w:rsidRDefault="0058032D" w:rsidP="00CC03A8">
      <w:pPr>
        <w:autoSpaceDE w:val="0"/>
        <w:autoSpaceDN w:val="0"/>
        <w:adjustRightInd w:val="0"/>
        <w:ind w:firstLine="720"/>
        <w:jc w:val="both"/>
        <w:rPr>
          <w:rFonts w:ascii="Arial" w:hAnsi="Arial" w:cs="Arial"/>
          <w:color w:val="0070C0"/>
          <w:lang w:val="it-IT"/>
        </w:rPr>
      </w:pPr>
      <w:r w:rsidRPr="004550C8">
        <w:rPr>
          <w:rFonts w:ascii="Arial" w:hAnsi="Arial" w:cs="Arial"/>
          <w:color w:val="0070C0"/>
          <w:lang w:val="it-IT"/>
        </w:rPr>
        <w:t xml:space="preserve">Navedene naknade se odnose na: </w:t>
      </w:r>
    </w:p>
    <w:p w:rsidR="0058032D" w:rsidRPr="004550C8" w:rsidRDefault="0058032D" w:rsidP="00CC03A8">
      <w:pPr>
        <w:ind w:left="360" w:firstLine="360"/>
        <w:jc w:val="both"/>
        <w:rPr>
          <w:rFonts w:ascii="Arial" w:hAnsi="Arial" w:cs="Arial"/>
          <w:color w:val="0070C0"/>
          <w:lang w:val="it-IT"/>
        </w:rPr>
      </w:pPr>
      <w:r w:rsidRPr="004550C8">
        <w:rPr>
          <w:rFonts w:ascii="Arial" w:hAnsi="Arial" w:cs="Arial"/>
          <w:color w:val="0070C0"/>
          <w:lang w:val="it-IT"/>
        </w:rPr>
        <w:t>-  topli obrok za sve zaposlene</w:t>
      </w:r>
      <w:r w:rsidRPr="004550C8">
        <w:rPr>
          <w:rFonts w:ascii="Arial" w:hAnsi="Arial" w:cs="Arial"/>
          <w:color w:val="0070C0"/>
          <w:lang w:val="it-IT"/>
        </w:rPr>
        <w:tab/>
      </w:r>
      <w:r w:rsidRPr="004550C8">
        <w:rPr>
          <w:rFonts w:ascii="Arial" w:hAnsi="Arial" w:cs="Arial"/>
          <w:color w:val="0070C0"/>
          <w:lang w:val="it-IT"/>
        </w:rPr>
        <w:tab/>
      </w:r>
      <w:r w:rsidRPr="004550C8">
        <w:rPr>
          <w:rFonts w:ascii="Arial" w:hAnsi="Arial" w:cs="Arial"/>
          <w:color w:val="0070C0"/>
          <w:lang w:val="it-IT"/>
        </w:rPr>
        <w:tab/>
      </w:r>
      <w:r w:rsidRPr="004550C8">
        <w:rPr>
          <w:rFonts w:ascii="Arial" w:hAnsi="Arial" w:cs="Arial"/>
          <w:color w:val="0070C0"/>
          <w:lang w:val="it-IT"/>
        </w:rPr>
        <w:tab/>
        <w:t xml:space="preserve">  u iznosu    1.032.325 KM,</w:t>
      </w:r>
    </w:p>
    <w:p w:rsidR="0058032D" w:rsidRPr="004550C8" w:rsidRDefault="0058032D" w:rsidP="00CC03A8">
      <w:pPr>
        <w:ind w:left="360" w:firstLine="360"/>
        <w:jc w:val="both"/>
        <w:rPr>
          <w:rFonts w:ascii="Arial" w:hAnsi="Arial" w:cs="Arial"/>
          <w:color w:val="0070C0"/>
          <w:lang w:val="it-IT"/>
        </w:rPr>
      </w:pPr>
      <w:r w:rsidRPr="004550C8">
        <w:rPr>
          <w:rFonts w:ascii="Arial" w:hAnsi="Arial" w:cs="Arial"/>
          <w:color w:val="0070C0"/>
          <w:lang w:val="it-IT"/>
        </w:rPr>
        <w:t>-  regres za godišnji odmor</w:t>
      </w:r>
      <w:r w:rsidRPr="004550C8">
        <w:rPr>
          <w:rFonts w:ascii="Arial" w:hAnsi="Arial" w:cs="Arial"/>
          <w:color w:val="0070C0"/>
          <w:lang w:val="it-IT"/>
        </w:rPr>
        <w:tab/>
      </w:r>
      <w:r w:rsidRPr="004550C8">
        <w:rPr>
          <w:rFonts w:ascii="Arial" w:hAnsi="Arial" w:cs="Arial"/>
          <w:color w:val="0070C0"/>
          <w:lang w:val="it-IT"/>
        </w:rPr>
        <w:tab/>
      </w:r>
      <w:r w:rsidRPr="004550C8">
        <w:rPr>
          <w:rFonts w:ascii="Arial" w:hAnsi="Arial" w:cs="Arial"/>
          <w:color w:val="0070C0"/>
          <w:lang w:val="it-IT"/>
        </w:rPr>
        <w:tab/>
      </w:r>
      <w:r w:rsidRPr="004550C8">
        <w:rPr>
          <w:rFonts w:ascii="Arial" w:hAnsi="Arial" w:cs="Arial"/>
          <w:color w:val="0070C0"/>
          <w:lang w:val="it-IT"/>
        </w:rPr>
        <w:tab/>
      </w:r>
      <w:r w:rsidRPr="004550C8">
        <w:rPr>
          <w:rFonts w:ascii="Arial" w:hAnsi="Arial" w:cs="Arial"/>
          <w:color w:val="0070C0"/>
          <w:lang w:val="it-IT"/>
        </w:rPr>
        <w:tab/>
        <w:t xml:space="preserve">  u iznosu        377.964 KM</w:t>
      </w:r>
    </w:p>
    <w:p w:rsidR="0058032D" w:rsidRPr="004550C8" w:rsidRDefault="0058032D" w:rsidP="00CC03A8">
      <w:pPr>
        <w:ind w:left="360" w:firstLine="360"/>
        <w:jc w:val="both"/>
        <w:rPr>
          <w:rFonts w:ascii="Arial" w:hAnsi="Arial" w:cs="Arial"/>
          <w:color w:val="0070C0"/>
          <w:lang w:val="it-IT"/>
        </w:rPr>
      </w:pPr>
      <w:r w:rsidRPr="004550C8">
        <w:rPr>
          <w:rFonts w:ascii="Arial" w:hAnsi="Arial" w:cs="Arial"/>
          <w:color w:val="0070C0"/>
          <w:lang w:val="it-IT"/>
        </w:rPr>
        <w:t xml:space="preserve">-  prevoz radnika na posao i sa posla </w:t>
      </w:r>
      <w:r w:rsidRPr="004550C8">
        <w:rPr>
          <w:rFonts w:ascii="Arial" w:hAnsi="Arial" w:cs="Arial"/>
          <w:color w:val="0070C0"/>
          <w:lang w:val="it-IT"/>
        </w:rPr>
        <w:tab/>
      </w:r>
      <w:r w:rsidRPr="004550C8">
        <w:rPr>
          <w:rFonts w:ascii="Arial" w:hAnsi="Arial" w:cs="Arial"/>
          <w:color w:val="0070C0"/>
          <w:lang w:val="it-IT"/>
        </w:rPr>
        <w:tab/>
      </w:r>
      <w:r w:rsidRPr="004550C8">
        <w:rPr>
          <w:rFonts w:ascii="Arial" w:hAnsi="Arial" w:cs="Arial"/>
          <w:color w:val="0070C0"/>
          <w:lang w:val="it-IT"/>
        </w:rPr>
        <w:tab/>
        <w:t xml:space="preserve">  u iznosu        157.664 KM,</w:t>
      </w:r>
    </w:p>
    <w:p w:rsidR="0058032D" w:rsidRPr="004550C8" w:rsidRDefault="0058032D" w:rsidP="00CC03A8">
      <w:pPr>
        <w:ind w:left="360" w:firstLine="360"/>
        <w:jc w:val="both"/>
        <w:rPr>
          <w:rFonts w:ascii="Arial" w:hAnsi="Arial" w:cs="Arial"/>
          <w:color w:val="0070C0"/>
          <w:lang w:val="it-IT"/>
        </w:rPr>
      </w:pPr>
      <w:r w:rsidRPr="004550C8">
        <w:rPr>
          <w:rFonts w:ascii="Arial" w:hAnsi="Arial" w:cs="Arial"/>
          <w:color w:val="0070C0"/>
          <w:lang w:val="it-IT"/>
        </w:rPr>
        <w:t xml:space="preserve">-  otpremnine zbog odlaska u penziju </w:t>
      </w:r>
      <w:r w:rsidRPr="004550C8">
        <w:rPr>
          <w:rFonts w:ascii="Arial" w:hAnsi="Arial" w:cs="Arial"/>
          <w:color w:val="0070C0"/>
          <w:lang w:val="it-IT"/>
        </w:rPr>
        <w:tab/>
      </w:r>
      <w:r w:rsidRPr="004550C8">
        <w:rPr>
          <w:rFonts w:ascii="Arial" w:hAnsi="Arial" w:cs="Arial"/>
          <w:color w:val="0070C0"/>
          <w:lang w:val="it-IT"/>
        </w:rPr>
        <w:tab/>
      </w:r>
      <w:r w:rsidRPr="004550C8">
        <w:rPr>
          <w:rFonts w:ascii="Arial" w:hAnsi="Arial" w:cs="Arial"/>
          <w:color w:val="0070C0"/>
          <w:lang w:val="it-IT"/>
        </w:rPr>
        <w:tab/>
        <w:t xml:space="preserve">  u iznosu          79.660 KM, </w:t>
      </w:r>
    </w:p>
    <w:p w:rsidR="0058032D" w:rsidRPr="004550C8" w:rsidRDefault="0058032D" w:rsidP="00CC03A8">
      <w:pPr>
        <w:ind w:left="360" w:firstLine="360"/>
        <w:jc w:val="both"/>
        <w:rPr>
          <w:rFonts w:ascii="Arial" w:hAnsi="Arial" w:cs="Arial"/>
          <w:color w:val="0070C0"/>
          <w:lang w:val="it-IT"/>
        </w:rPr>
      </w:pPr>
      <w:r w:rsidRPr="004550C8">
        <w:rPr>
          <w:rFonts w:ascii="Arial" w:hAnsi="Arial" w:cs="Arial"/>
          <w:color w:val="0070C0"/>
          <w:lang w:val="it-IT"/>
        </w:rPr>
        <w:t>-  za pomoć u slučaju smrti i duže bolesti zap. ili čl.por.  u iznosu         58.699 KM.</w:t>
      </w:r>
    </w:p>
    <w:p w:rsidR="0058032D" w:rsidRPr="004550C8" w:rsidRDefault="0058032D" w:rsidP="00CC03A8">
      <w:pPr>
        <w:ind w:left="360" w:firstLine="360"/>
        <w:jc w:val="both"/>
        <w:rPr>
          <w:rFonts w:ascii="Arial" w:hAnsi="Arial" w:cs="Arial"/>
          <w:color w:val="0070C0"/>
          <w:lang w:val="it-IT"/>
        </w:rPr>
      </w:pPr>
      <w:r w:rsidRPr="004550C8">
        <w:rPr>
          <w:rFonts w:ascii="Arial" w:hAnsi="Arial" w:cs="Arial"/>
          <w:color w:val="0070C0"/>
          <w:lang w:val="it-IT"/>
        </w:rPr>
        <w:t>-  pomoć  u  slučaju ostalih  bolesti</w:t>
      </w:r>
      <w:r w:rsidRPr="004550C8">
        <w:rPr>
          <w:rFonts w:ascii="Arial" w:hAnsi="Arial" w:cs="Arial"/>
          <w:color w:val="0070C0"/>
          <w:lang w:val="it-IT"/>
        </w:rPr>
        <w:tab/>
      </w:r>
      <w:r w:rsidRPr="004550C8">
        <w:rPr>
          <w:rFonts w:ascii="Arial" w:hAnsi="Arial" w:cs="Arial"/>
          <w:color w:val="0070C0"/>
          <w:lang w:val="it-IT"/>
        </w:rPr>
        <w:tab/>
      </w:r>
      <w:r w:rsidRPr="004550C8">
        <w:rPr>
          <w:rFonts w:ascii="Arial" w:hAnsi="Arial" w:cs="Arial"/>
          <w:color w:val="0070C0"/>
          <w:lang w:val="it-IT"/>
        </w:rPr>
        <w:tab/>
        <w:t xml:space="preserve">   u iznosu           4.202 KM.</w:t>
      </w:r>
    </w:p>
    <w:p w:rsidR="0058032D" w:rsidRPr="004550C8" w:rsidRDefault="0058032D" w:rsidP="00CC03A8">
      <w:pPr>
        <w:autoSpaceDE w:val="0"/>
        <w:autoSpaceDN w:val="0"/>
        <w:adjustRightInd w:val="0"/>
        <w:jc w:val="both"/>
        <w:rPr>
          <w:rFonts w:ascii="Arial" w:hAnsi="Arial" w:cs="Arial"/>
          <w:color w:val="0070C0"/>
          <w:sz w:val="16"/>
          <w:szCs w:val="16"/>
          <w:lang w:val="it-IT"/>
        </w:rPr>
      </w:pPr>
    </w:p>
    <w:p w:rsidR="0058032D" w:rsidRDefault="0058032D" w:rsidP="004F618F">
      <w:pPr>
        <w:autoSpaceDE w:val="0"/>
        <w:autoSpaceDN w:val="0"/>
        <w:adjustRightInd w:val="0"/>
        <w:ind w:firstLine="720"/>
        <w:jc w:val="both"/>
        <w:rPr>
          <w:rFonts w:ascii="Arial" w:hAnsi="Arial" w:cs="Arial"/>
          <w:color w:val="0070C0"/>
          <w:lang w:val="it-IT"/>
        </w:rPr>
      </w:pPr>
      <w:r w:rsidRPr="004550C8">
        <w:rPr>
          <w:rFonts w:ascii="Arial" w:hAnsi="Arial" w:cs="Arial"/>
          <w:b/>
          <w:bCs/>
          <w:color w:val="0070C0"/>
          <w:lang w:val="it-IT"/>
        </w:rPr>
        <w:t>Doprinosi poslodavca</w:t>
      </w:r>
      <w:r w:rsidRPr="004550C8">
        <w:rPr>
          <w:rFonts w:ascii="Arial" w:hAnsi="Arial" w:cs="Arial"/>
          <w:color w:val="0070C0"/>
          <w:lang w:val="it-IT"/>
        </w:rPr>
        <w:t xml:space="preserve"> su u prvom tromjesečju 2014. godine izvršeni u iznosu od 1.384.016 KM što čini</w:t>
      </w:r>
      <w:r>
        <w:rPr>
          <w:rFonts w:ascii="Arial" w:hAnsi="Arial" w:cs="Arial"/>
          <w:lang w:val="it-IT"/>
        </w:rPr>
        <w:t xml:space="preserve"> </w:t>
      </w:r>
      <w:r w:rsidRPr="00212A98">
        <w:rPr>
          <w:rFonts w:ascii="Arial" w:hAnsi="Arial" w:cs="Arial"/>
          <w:color w:val="0070C0"/>
          <w:lang w:val="it-IT"/>
        </w:rPr>
        <w:t>73% u odnosu</w:t>
      </w:r>
      <w:r w:rsidRPr="004550C8">
        <w:rPr>
          <w:rFonts w:ascii="Arial" w:hAnsi="Arial" w:cs="Arial"/>
          <w:color w:val="0070C0"/>
          <w:lang w:val="it-IT"/>
        </w:rPr>
        <w:t xml:space="preserve"> na planirana sredstva u Budžetu za 2014. </w:t>
      </w:r>
      <w:r>
        <w:rPr>
          <w:rFonts w:ascii="Arial" w:hAnsi="Arial" w:cs="Arial"/>
          <w:color w:val="0070C0"/>
          <w:lang w:val="it-IT"/>
        </w:rPr>
        <w:t>g</w:t>
      </w:r>
      <w:r w:rsidRPr="004550C8">
        <w:rPr>
          <w:rFonts w:ascii="Arial" w:hAnsi="Arial" w:cs="Arial"/>
          <w:color w:val="0070C0"/>
          <w:lang w:val="it-IT"/>
        </w:rPr>
        <w:t>odinu</w:t>
      </w:r>
      <w:r>
        <w:rPr>
          <w:rFonts w:ascii="Arial" w:hAnsi="Arial" w:cs="Arial"/>
          <w:color w:val="0070C0"/>
          <w:lang w:val="it-IT"/>
        </w:rPr>
        <w:t>,</w:t>
      </w:r>
      <w:r w:rsidRPr="004550C8">
        <w:rPr>
          <w:rFonts w:ascii="Arial" w:hAnsi="Arial" w:cs="Arial"/>
          <w:color w:val="0070C0"/>
          <w:lang w:val="it-IT"/>
        </w:rPr>
        <w:t xml:space="preserve">  </w:t>
      </w:r>
      <w:r>
        <w:rPr>
          <w:rFonts w:ascii="Arial" w:hAnsi="Arial" w:cs="Arial"/>
          <w:color w:val="0070C0"/>
          <w:lang w:val="it-IT"/>
        </w:rPr>
        <w:t>a isti  su u nivou izvršenja prethodne godine.</w:t>
      </w:r>
    </w:p>
    <w:p w:rsidR="0058032D" w:rsidRPr="003255D6" w:rsidRDefault="0058032D" w:rsidP="00CC03A8">
      <w:pPr>
        <w:autoSpaceDE w:val="0"/>
        <w:autoSpaceDN w:val="0"/>
        <w:adjustRightInd w:val="0"/>
        <w:ind w:firstLine="720"/>
        <w:jc w:val="both"/>
        <w:rPr>
          <w:rFonts w:ascii="Arial" w:hAnsi="Arial" w:cs="Arial"/>
          <w:lang w:val="it-IT"/>
        </w:rPr>
      </w:pPr>
    </w:p>
    <w:p w:rsidR="0058032D" w:rsidRPr="003255D6" w:rsidRDefault="0058032D" w:rsidP="00CC03A8">
      <w:pPr>
        <w:shd w:val="clear" w:color="auto" w:fill="FFFFFF"/>
        <w:autoSpaceDE w:val="0"/>
        <w:autoSpaceDN w:val="0"/>
        <w:adjustRightInd w:val="0"/>
        <w:ind w:firstLine="360"/>
        <w:jc w:val="both"/>
        <w:rPr>
          <w:sz w:val="16"/>
          <w:szCs w:val="16"/>
          <w:lang w:val="it-IT"/>
        </w:rPr>
      </w:pPr>
    </w:p>
    <w:p w:rsidR="0058032D" w:rsidRPr="00212A98" w:rsidRDefault="0058032D" w:rsidP="00AD548C">
      <w:pPr>
        <w:autoSpaceDE w:val="0"/>
        <w:autoSpaceDN w:val="0"/>
        <w:adjustRightInd w:val="0"/>
        <w:jc w:val="both"/>
        <w:rPr>
          <w:rFonts w:ascii="Arial" w:hAnsi="Arial" w:cs="Arial"/>
          <w:b/>
          <w:bCs/>
          <w:color w:val="0070C0"/>
          <w:sz w:val="22"/>
          <w:szCs w:val="22"/>
          <w:lang w:val="it-IT"/>
        </w:rPr>
      </w:pPr>
    </w:p>
    <w:p w:rsidR="0058032D" w:rsidRPr="00212A98" w:rsidRDefault="0058032D" w:rsidP="00AD548C">
      <w:pPr>
        <w:autoSpaceDE w:val="0"/>
        <w:autoSpaceDN w:val="0"/>
        <w:adjustRightInd w:val="0"/>
        <w:jc w:val="both"/>
        <w:rPr>
          <w:rFonts w:ascii="Arial" w:hAnsi="Arial" w:cs="Arial"/>
          <w:b/>
          <w:bCs/>
          <w:color w:val="0070C0"/>
          <w:sz w:val="22"/>
          <w:szCs w:val="22"/>
          <w:lang w:val="it-IT"/>
        </w:rPr>
      </w:pPr>
      <w:r w:rsidRPr="00212A98">
        <w:rPr>
          <w:rFonts w:ascii="Arial" w:hAnsi="Arial" w:cs="Arial"/>
          <w:b/>
          <w:bCs/>
          <w:color w:val="0070C0"/>
          <w:sz w:val="22"/>
          <w:szCs w:val="22"/>
          <w:lang w:val="it-IT"/>
        </w:rPr>
        <w:t>IZDACI ZA MATERIJAL, SITAN INVENTAR I USLUGE</w:t>
      </w:r>
    </w:p>
    <w:p w:rsidR="0058032D" w:rsidRPr="00262202" w:rsidRDefault="0058032D" w:rsidP="00AD548C">
      <w:pPr>
        <w:autoSpaceDE w:val="0"/>
        <w:autoSpaceDN w:val="0"/>
        <w:adjustRightInd w:val="0"/>
        <w:jc w:val="both"/>
        <w:rPr>
          <w:rFonts w:ascii="Arial" w:hAnsi="Arial" w:cs="Arial"/>
          <w:b/>
          <w:bCs/>
          <w:lang w:val="it-IT"/>
        </w:rPr>
      </w:pPr>
    </w:p>
    <w:p w:rsidR="0058032D" w:rsidRPr="00212A98" w:rsidRDefault="0058032D" w:rsidP="00AD548C">
      <w:pPr>
        <w:autoSpaceDE w:val="0"/>
        <w:autoSpaceDN w:val="0"/>
        <w:adjustRightInd w:val="0"/>
        <w:ind w:firstLine="720"/>
        <w:jc w:val="both"/>
        <w:rPr>
          <w:rFonts w:ascii="Arial" w:hAnsi="Arial" w:cs="Arial"/>
          <w:color w:val="0070C0"/>
          <w:lang w:val="it-IT"/>
        </w:rPr>
      </w:pPr>
      <w:r w:rsidRPr="009E7E34">
        <w:rPr>
          <w:rFonts w:ascii="Arial" w:hAnsi="Arial" w:cs="Arial"/>
          <w:color w:val="0070C0"/>
          <w:lang w:val="it-IT"/>
        </w:rPr>
        <w:t xml:space="preserve">Izdaci za materijal, sitan inventar i </w:t>
      </w:r>
      <w:r w:rsidRPr="00212A98">
        <w:rPr>
          <w:rFonts w:ascii="Arial" w:hAnsi="Arial" w:cs="Arial"/>
          <w:color w:val="0070C0"/>
          <w:lang w:val="it-IT"/>
        </w:rPr>
        <w:t>usluge u periodu od 01.01.-30.09.2014. godine izvršeni su u ukupnom iznosu od 1.770.092 KM, što čini 51% od planiranih sredstava za ove namjene  Budžetom za 2014. godinu, dok su u odnosu na isti period prethodne godine manji za 17%.</w:t>
      </w:r>
    </w:p>
    <w:p w:rsidR="0058032D" w:rsidRPr="00262202" w:rsidRDefault="0058032D" w:rsidP="00AD548C">
      <w:pPr>
        <w:autoSpaceDE w:val="0"/>
        <w:autoSpaceDN w:val="0"/>
        <w:adjustRightInd w:val="0"/>
        <w:ind w:firstLine="360"/>
        <w:jc w:val="both"/>
        <w:rPr>
          <w:rFonts w:ascii="Arial" w:hAnsi="Arial" w:cs="Arial"/>
          <w:lang w:val="it-IT"/>
        </w:rPr>
      </w:pPr>
    </w:p>
    <w:p w:rsidR="0058032D" w:rsidRPr="00212A98" w:rsidRDefault="0058032D" w:rsidP="00AD548C">
      <w:pPr>
        <w:autoSpaceDE w:val="0"/>
        <w:autoSpaceDN w:val="0"/>
        <w:adjustRightInd w:val="0"/>
        <w:ind w:firstLine="720"/>
        <w:jc w:val="both"/>
        <w:rPr>
          <w:rFonts w:ascii="Arial" w:hAnsi="Arial" w:cs="Arial"/>
          <w:color w:val="0070C0"/>
          <w:lang w:val="it-IT"/>
        </w:rPr>
      </w:pPr>
      <w:r w:rsidRPr="00212A98">
        <w:rPr>
          <w:rFonts w:ascii="Arial" w:hAnsi="Arial" w:cs="Arial"/>
          <w:b/>
          <w:bCs/>
          <w:color w:val="0070C0"/>
          <w:lang w:val="it-IT"/>
        </w:rPr>
        <w:t>Izdaci za putne  troškove</w:t>
      </w:r>
      <w:r w:rsidRPr="00212A98">
        <w:rPr>
          <w:rFonts w:ascii="Arial" w:hAnsi="Arial" w:cs="Arial"/>
          <w:color w:val="0070C0"/>
          <w:lang w:val="it-IT"/>
        </w:rPr>
        <w:t xml:space="preserve"> izvršeni  su u iznosu od 19.025 KM što je 16%  u odnosu na planirano Budžetom za 2014. godinu, dok su u odnosu na isti period 2013. godine manji za 45%. </w:t>
      </w:r>
    </w:p>
    <w:p w:rsidR="0058032D" w:rsidRPr="009E7E34" w:rsidRDefault="0058032D" w:rsidP="00AD548C">
      <w:pPr>
        <w:autoSpaceDE w:val="0"/>
        <w:autoSpaceDN w:val="0"/>
        <w:adjustRightInd w:val="0"/>
        <w:ind w:firstLine="720"/>
        <w:jc w:val="both"/>
        <w:rPr>
          <w:rFonts w:ascii="Arial" w:hAnsi="Arial" w:cs="Arial"/>
          <w:color w:val="0070C0"/>
          <w:lang w:val="it-IT"/>
        </w:rPr>
      </w:pPr>
      <w:r w:rsidRPr="009E7E34">
        <w:rPr>
          <w:rFonts w:ascii="Arial" w:hAnsi="Arial" w:cs="Arial"/>
          <w:color w:val="0070C0"/>
          <w:lang w:val="it-IT"/>
        </w:rPr>
        <w:t>Izdatke  za  putne  troškove čine:</w:t>
      </w:r>
    </w:p>
    <w:p w:rsidR="0058032D" w:rsidRPr="009E7E34" w:rsidRDefault="0058032D" w:rsidP="00AD548C">
      <w:pPr>
        <w:autoSpaceDE w:val="0"/>
        <w:autoSpaceDN w:val="0"/>
        <w:adjustRightInd w:val="0"/>
        <w:ind w:firstLine="360"/>
        <w:jc w:val="both"/>
        <w:rPr>
          <w:rFonts w:ascii="Arial" w:hAnsi="Arial" w:cs="Arial"/>
          <w:color w:val="0070C0"/>
          <w:lang w:val="it-IT"/>
        </w:rPr>
      </w:pPr>
      <w:r w:rsidRPr="009E7E34">
        <w:rPr>
          <w:rFonts w:ascii="Arial" w:hAnsi="Arial" w:cs="Arial"/>
          <w:color w:val="0070C0"/>
          <w:lang w:val="it-IT"/>
        </w:rPr>
        <w:t xml:space="preserve">-  putovanje ličnim  vozilom </w:t>
      </w:r>
      <w:r w:rsidRPr="009E7E34">
        <w:rPr>
          <w:rFonts w:ascii="Arial" w:hAnsi="Arial" w:cs="Arial"/>
          <w:color w:val="0070C0"/>
          <w:lang w:val="it-IT"/>
        </w:rPr>
        <w:tab/>
      </w:r>
      <w:r w:rsidRPr="009E7E34">
        <w:rPr>
          <w:rFonts w:ascii="Arial" w:hAnsi="Arial" w:cs="Arial"/>
          <w:color w:val="0070C0"/>
          <w:lang w:val="it-IT"/>
        </w:rPr>
        <w:tab/>
      </w:r>
      <w:r w:rsidRPr="009E7E34">
        <w:rPr>
          <w:rFonts w:ascii="Arial" w:hAnsi="Arial" w:cs="Arial"/>
          <w:color w:val="0070C0"/>
          <w:lang w:val="it-IT"/>
        </w:rPr>
        <w:tab/>
        <w:t xml:space="preserve">                            u  iznosu      110 KM,</w:t>
      </w:r>
    </w:p>
    <w:p w:rsidR="0058032D" w:rsidRPr="009E7E34" w:rsidRDefault="0058032D" w:rsidP="00AD548C">
      <w:pPr>
        <w:autoSpaceDE w:val="0"/>
        <w:autoSpaceDN w:val="0"/>
        <w:adjustRightInd w:val="0"/>
        <w:ind w:firstLine="360"/>
        <w:jc w:val="both"/>
        <w:rPr>
          <w:rFonts w:ascii="Arial" w:hAnsi="Arial" w:cs="Arial"/>
          <w:color w:val="0070C0"/>
          <w:lang w:val="it-IT"/>
        </w:rPr>
      </w:pPr>
      <w:r w:rsidRPr="009E7E34">
        <w:rPr>
          <w:rFonts w:ascii="Arial" w:hAnsi="Arial" w:cs="Arial"/>
          <w:color w:val="0070C0"/>
          <w:lang w:val="it-IT"/>
        </w:rPr>
        <w:t xml:space="preserve">-  troškovi  smještaja   </w:t>
      </w:r>
      <w:r w:rsidRPr="009E7E34">
        <w:rPr>
          <w:rFonts w:ascii="Arial" w:hAnsi="Arial" w:cs="Arial"/>
          <w:color w:val="0070C0"/>
          <w:lang w:val="it-IT"/>
        </w:rPr>
        <w:tab/>
      </w:r>
      <w:r w:rsidRPr="009E7E34">
        <w:rPr>
          <w:rFonts w:ascii="Arial" w:hAnsi="Arial" w:cs="Arial"/>
          <w:color w:val="0070C0"/>
          <w:lang w:val="it-IT"/>
        </w:rPr>
        <w:tab/>
      </w:r>
      <w:r w:rsidRPr="009E7E34">
        <w:rPr>
          <w:rFonts w:ascii="Arial" w:hAnsi="Arial" w:cs="Arial"/>
          <w:color w:val="0070C0"/>
          <w:lang w:val="it-IT"/>
        </w:rPr>
        <w:tab/>
      </w:r>
      <w:r w:rsidRPr="009E7E34">
        <w:rPr>
          <w:rFonts w:ascii="Arial" w:hAnsi="Arial" w:cs="Arial"/>
          <w:color w:val="0070C0"/>
          <w:lang w:val="it-IT"/>
        </w:rPr>
        <w:tab/>
        <w:t xml:space="preserve">                            u  iznosu   </w:t>
      </w:r>
      <w:r>
        <w:rPr>
          <w:rFonts w:ascii="Arial" w:hAnsi="Arial" w:cs="Arial"/>
          <w:color w:val="0070C0"/>
          <w:lang w:val="it-IT"/>
        </w:rPr>
        <w:t>1.819</w:t>
      </w:r>
      <w:r w:rsidRPr="009E7E34">
        <w:rPr>
          <w:rFonts w:ascii="Arial" w:hAnsi="Arial" w:cs="Arial"/>
          <w:color w:val="0070C0"/>
          <w:lang w:val="it-IT"/>
        </w:rPr>
        <w:t xml:space="preserve"> KM,</w:t>
      </w:r>
    </w:p>
    <w:p w:rsidR="0058032D" w:rsidRPr="009E7E34" w:rsidRDefault="0058032D" w:rsidP="00AD548C">
      <w:pPr>
        <w:autoSpaceDE w:val="0"/>
        <w:autoSpaceDN w:val="0"/>
        <w:adjustRightInd w:val="0"/>
        <w:ind w:firstLine="360"/>
        <w:jc w:val="both"/>
        <w:rPr>
          <w:rFonts w:ascii="Arial" w:hAnsi="Arial" w:cs="Arial"/>
          <w:color w:val="0070C0"/>
          <w:lang w:val="it-IT"/>
        </w:rPr>
      </w:pPr>
      <w:r w:rsidRPr="009E7E34">
        <w:rPr>
          <w:rFonts w:ascii="Arial" w:hAnsi="Arial" w:cs="Arial"/>
          <w:color w:val="0070C0"/>
          <w:lang w:val="it-IT"/>
        </w:rPr>
        <w:t xml:space="preserve">-  troškovi  prevoza u zemlji                                                       u  iznosu      </w:t>
      </w:r>
      <w:r>
        <w:rPr>
          <w:rFonts w:ascii="Arial" w:hAnsi="Arial" w:cs="Arial"/>
          <w:color w:val="0070C0"/>
          <w:lang w:val="it-IT"/>
        </w:rPr>
        <w:t>523</w:t>
      </w:r>
      <w:r w:rsidRPr="009E7E34">
        <w:rPr>
          <w:rFonts w:ascii="Arial" w:hAnsi="Arial" w:cs="Arial"/>
          <w:color w:val="0070C0"/>
          <w:lang w:val="it-IT"/>
        </w:rPr>
        <w:t xml:space="preserve"> KM,</w:t>
      </w:r>
    </w:p>
    <w:p w:rsidR="0058032D" w:rsidRPr="009E7E34" w:rsidRDefault="0058032D" w:rsidP="00AD548C">
      <w:pPr>
        <w:autoSpaceDE w:val="0"/>
        <w:autoSpaceDN w:val="0"/>
        <w:adjustRightInd w:val="0"/>
        <w:ind w:firstLine="360"/>
        <w:jc w:val="both"/>
        <w:rPr>
          <w:rFonts w:ascii="Arial" w:hAnsi="Arial" w:cs="Arial"/>
          <w:color w:val="0070C0"/>
          <w:lang w:val="it-IT"/>
        </w:rPr>
      </w:pPr>
      <w:r w:rsidRPr="009E7E34">
        <w:rPr>
          <w:rFonts w:ascii="Arial" w:hAnsi="Arial" w:cs="Arial"/>
          <w:color w:val="0070C0"/>
          <w:lang w:val="it-IT"/>
        </w:rPr>
        <w:t xml:space="preserve">-  troškovi  dnevnica u zemlji </w:t>
      </w:r>
      <w:r w:rsidRPr="009E7E34">
        <w:rPr>
          <w:rFonts w:ascii="Arial" w:hAnsi="Arial" w:cs="Arial"/>
          <w:color w:val="0070C0"/>
          <w:lang w:val="it-IT"/>
        </w:rPr>
        <w:tab/>
      </w:r>
      <w:r w:rsidRPr="009E7E34">
        <w:rPr>
          <w:rFonts w:ascii="Arial" w:hAnsi="Arial" w:cs="Arial"/>
          <w:color w:val="0070C0"/>
          <w:lang w:val="it-IT"/>
        </w:rPr>
        <w:tab/>
      </w:r>
      <w:r w:rsidRPr="009E7E34">
        <w:rPr>
          <w:rFonts w:ascii="Arial" w:hAnsi="Arial" w:cs="Arial"/>
          <w:color w:val="0070C0"/>
          <w:lang w:val="it-IT"/>
        </w:rPr>
        <w:tab/>
        <w:t xml:space="preserve">                            u  iznosu  </w:t>
      </w:r>
      <w:r>
        <w:rPr>
          <w:rFonts w:ascii="Arial" w:hAnsi="Arial" w:cs="Arial"/>
          <w:color w:val="0070C0"/>
          <w:lang w:val="it-IT"/>
        </w:rPr>
        <w:t>12.410</w:t>
      </w:r>
      <w:r w:rsidRPr="009E7E34">
        <w:rPr>
          <w:rFonts w:ascii="Arial" w:hAnsi="Arial" w:cs="Arial"/>
          <w:color w:val="0070C0"/>
          <w:lang w:val="it-IT"/>
        </w:rPr>
        <w:t xml:space="preserve"> KM,</w:t>
      </w:r>
    </w:p>
    <w:p w:rsidR="0058032D" w:rsidRPr="009E7E34" w:rsidRDefault="0058032D" w:rsidP="00AD548C">
      <w:pPr>
        <w:autoSpaceDE w:val="0"/>
        <w:autoSpaceDN w:val="0"/>
        <w:adjustRightInd w:val="0"/>
        <w:ind w:firstLine="360"/>
        <w:jc w:val="both"/>
        <w:rPr>
          <w:rFonts w:ascii="Arial" w:hAnsi="Arial" w:cs="Arial"/>
          <w:color w:val="0070C0"/>
          <w:lang w:val="it-IT"/>
        </w:rPr>
      </w:pPr>
      <w:r w:rsidRPr="009E7E34">
        <w:rPr>
          <w:rFonts w:ascii="Arial" w:hAnsi="Arial" w:cs="Arial"/>
          <w:color w:val="0070C0"/>
          <w:lang w:val="it-IT"/>
        </w:rPr>
        <w:t xml:space="preserve">-  troškovi dnevnica u inostranstvo                                            u  iznosu   </w:t>
      </w:r>
      <w:r>
        <w:rPr>
          <w:rFonts w:ascii="Arial" w:hAnsi="Arial" w:cs="Arial"/>
          <w:color w:val="0070C0"/>
          <w:lang w:val="it-IT"/>
        </w:rPr>
        <w:t xml:space="preserve"> 3.714</w:t>
      </w:r>
      <w:r w:rsidRPr="009E7E34">
        <w:rPr>
          <w:rFonts w:ascii="Arial" w:hAnsi="Arial" w:cs="Arial"/>
          <w:color w:val="0070C0"/>
          <w:lang w:val="it-IT"/>
        </w:rPr>
        <w:t xml:space="preserve"> KM,</w:t>
      </w:r>
    </w:p>
    <w:p w:rsidR="0058032D" w:rsidRDefault="0058032D" w:rsidP="00AD548C">
      <w:pPr>
        <w:autoSpaceDE w:val="0"/>
        <w:autoSpaceDN w:val="0"/>
        <w:adjustRightInd w:val="0"/>
        <w:ind w:firstLine="360"/>
        <w:jc w:val="both"/>
        <w:rPr>
          <w:rFonts w:ascii="Arial" w:hAnsi="Arial" w:cs="Arial"/>
          <w:color w:val="0070C0"/>
          <w:lang w:val="it-IT"/>
        </w:rPr>
      </w:pPr>
      <w:r w:rsidRPr="009E7E34">
        <w:rPr>
          <w:rFonts w:ascii="Arial" w:hAnsi="Arial" w:cs="Arial"/>
          <w:color w:val="0070C0"/>
          <w:lang w:val="it-IT"/>
        </w:rPr>
        <w:t xml:space="preserve">-  ostali  putni  troškovi </w:t>
      </w:r>
      <w:r w:rsidRPr="009E7E34">
        <w:rPr>
          <w:rFonts w:ascii="Arial" w:hAnsi="Arial" w:cs="Arial"/>
          <w:color w:val="0070C0"/>
          <w:lang w:val="it-IT"/>
        </w:rPr>
        <w:tab/>
      </w:r>
      <w:r w:rsidRPr="009E7E34">
        <w:rPr>
          <w:rFonts w:ascii="Arial" w:hAnsi="Arial" w:cs="Arial"/>
          <w:color w:val="0070C0"/>
          <w:lang w:val="it-IT"/>
        </w:rPr>
        <w:tab/>
      </w:r>
      <w:r w:rsidRPr="009E7E34">
        <w:rPr>
          <w:rFonts w:ascii="Arial" w:hAnsi="Arial" w:cs="Arial"/>
          <w:color w:val="0070C0"/>
          <w:lang w:val="it-IT"/>
        </w:rPr>
        <w:tab/>
      </w:r>
      <w:r w:rsidRPr="009E7E34">
        <w:rPr>
          <w:rFonts w:ascii="Arial" w:hAnsi="Arial" w:cs="Arial"/>
          <w:color w:val="0070C0"/>
          <w:lang w:val="it-IT"/>
        </w:rPr>
        <w:tab/>
        <w:t xml:space="preserve">                            u  iznosu      </w:t>
      </w:r>
      <w:r>
        <w:rPr>
          <w:rFonts w:ascii="Arial" w:hAnsi="Arial" w:cs="Arial"/>
          <w:color w:val="0070C0"/>
          <w:lang w:val="it-IT"/>
        </w:rPr>
        <w:t xml:space="preserve">  449 KM,</w:t>
      </w:r>
    </w:p>
    <w:p w:rsidR="0058032D" w:rsidRPr="009E7E34" w:rsidRDefault="0058032D" w:rsidP="00AD548C">
      <w:pPr>
        <w:autoSpaceDE w:val="0"/>
        <w:autoSpaceDN w:val="0"/>
        <w:adjustRightInd w:val="0"/>
        <w:ind w:firstLine="360"/>
        <w:jc w:val="both"/>
        <w:rPr>
          <w:rFonts w:ascii="Arial" w:hAnsi="Arial" w:cs="Arial"/>
          <w:color w:val="0070C0"/>
          <w:lang w:val="it-IT"/>
        </w:rPr>
      </w:pPr>
    </w:p>
    <w:p w:rsidR="0058032D" w:rsidRPr="00FB5FBC" w:rsidRDefault="0058032D" w:rsidP="00AD548C">
      <w:pPr>
        <w:autoSpaceDE w:val="0"/>
        <w:autoSpaceDN w:val="0"/>
        <w:adjustRightInd w:val="0"/>
        <w:ind w:firstLine="360"/>
        <w:jc w:val="both"/>
        <w:rPr>
          <w:rFonts w:ascii="Arial" w:hAnsi="Arial" w:cs="Arial"/>
          <w:lang w:val="it-IT"/>
        </w:rPr>
      </w:pPr>
    </w:p>
    <w:p w:rsidR="0058032D" w:rsidRPr="00345059" w:rsidRDefault="0058032D" w:rsidP="00AD548C">
      <w:pPr>
        <w:autoSpaceDE w:val="0"/>
        <w:autoSpaceDN w:val="0"/>
        <w:adjustRightInd w:val="0"/>
        <w:ind w:firstLine="720"/>
        <w:jc w:val="both"/>
        <w:rPr>
          <w:rFonts w:ascii="Arial" w:hAnsi="Arial" w:cs="Arial"/>
          <w:color w:val="0070C0"/>
          <w:lang w:val="it-IT"/>
        </w:rPr>
      </w:pPr>
      <w:r w:rsidRPr="00BE3837">
        <w:rPr>
          <w:rFonts w:ascii="Arial" w:hAnsi="Arial" w:cs="Arial"/>
          <w:b/>
          <w:bCs/>
          <w:color w:val="0070C0"/>
          <w:lang w:val="it-IT"/>
        </w:rPr>
        <w:t>Izdaci za energiju</w:t>
      </w:r>
      <w:r w:rsidRPr="00BE3837">
        <w:rPr>
          <w:rFonts w:ascii="Arial" w:hAnsi="Arial" w:cs="Arial"/>
          <w:color w:val="0070C0"/>
          <w:lang w:val="it-IT"/>
        </w:rPr>
        <w:t xml:space="preserve"> izvršeni su u iznosu </w:t>
      </w:r>
      <w:r w:rsidRPr="00B0792E">
        <w:rPr>
          <w:rFonts w:ascii="Arial" w:hAnsi="Arial" w:cs="Arial"/>
          <w:color w:val="0070C0"/>
          <w:lang w:val="it-IT"/>
        </w:rPr>
        <w:t xml:space="preserve">od 284.705 </w:t>
      </w:r>
      <w:r w:rsidRPr="0087160D">
        <w:rPr>
          <w:rFonts w:ascii="Arial" w:hAnsi="Arial" w:cs="Arial"/>
          <w:color w:val="0070C0"/>
          <w:lang w:val="it-IT"/>
        </w:rPr>
        <w:t>KM, što je 44% u</w:t>
      </w:r>
      <w:r w:rsidRPr="00BE3837">
        <w:rPr>
          <w:rFonts w:ascii="Arial" w:hAnsi="Arial" w:cs="Arial"/>
          <w:color w:val="0070C0"/>
          <w:lang w:val="it-IT"/>
        </w:rPr>
        <w:t xml:space="preserve"> odnosu na planirano Budžetom za 2014. godinu, dok je u poređenju sa istim periodom prethodne godine ovaj izdatak </w:t>
      </w:r>
      <w:r w:rsidRPr="00345059">
        <w:rPr>
          <w:rFonts w:ascii="Arial" w:hAnsi="Arial" w:cs="Arial"/>
          <w:color w:val="0070C0"/>
          <w:lang w:val="it-IT"/>
        </w:rPr>
        <w:t xml:space="preserve">manji za </w:t>
      </w:r>
      <w:r>
        <w:rPr>
          <w:rFonts w:ascii="Arial" w:hAnsi="Arial" w:cs="Arial"/>
          <w:color w:val="0070C0"/>
          <w:lang w:val="it-IT"/>
        </w:rPr>
        <w:t>43</w:t>
      </w:r>
      <w:r w:rsidRPr="00345059">
        <w:rPr>
          <w:rFonts w:ascii="Arial" w:hAnsi="Arial" w:cs="Arial"/>
          <w:color w:val="0070C0"/>
          <w:lang w:val="it-IT"/>
        </w:rPr>
        <w:t xml:space="preserve">% (u istom periodu prethodne godine realizovana je veća nabavku lož ulja). </w:t>
      </w:r>
    </w:p>
    <w:p w:rsidR="0058032D" w:rsidRPr="00BE3837" w:rsidRDefault="0058032D" w:rsidP="00AD548C">
      <w:pPr>
        <w:autoSpaceDE w:val="0"/>
        <w:autoSpaceDN w:val="0"/>
        <w:adjustRightInd w:val="0"/>
        <w:ind w:firstLine="720"/>
        <w:jc w:val="both"/>
        <w:rPr>
          <w:rFonts w:ascii="Arial" w:hAnsi="Arial" w:cs="Arial"/>
          <w:b/>
          <w:bCs/>
          <w:color w:val="0070C0"/>
          <w:lang w:val="it-IT"/>
        </w:rPr>
      </w:pPr>
      <w:r w:rsidRPr="00BE3837">
        <w:rPr>
          <w:rFonts w:ascii="Arial" w:hAnsi="Arial" w:cs="Arial"/>
          <w:color w:val="0070C0"/>
          <w:lang w:val="it-IT"/>
        </w:rPr>
        <w:t>Izdatke  za  energiju čine:</w:t>
      </w:r>
    </w:p>
    <w:p w:rsidR="0058032D" w:rsidRPr="00BE3837" w:rsidRDefault="0058032D" w:rsidP="00AD548C">
      <w:pPr>
        <w:autoSpaceDE w:val="0"/>
        <w:autoSpaceDN w:val="0"/>
        <w:adjustRightInd w:val="0"/>
        <w:ind w:firstLine="360"/>
        <w:jc w:val="both"/>
        <w:rPr>
          <w:rFonts w:ascii="Arial" w:hAnsi="Arial" w:cs="Arial"/>
          <w:color w:val="0070C0"/>
          <w:lang w:val="it-IT"/>
        </w:rPr>
      </w:pPr>
      <w:r w:rsidRPr="00BE3837">
        <w:rPr>
          <w:rFonts w:ascii="Arial" w:hAnsi="Arial" w:cs="Arial"/>
          <w:color w:val="0070C0"/>
          <w:lang w:val="it-IT"/>
        </w:rPr>
        <w:t xml:space="preserve">-  izdaci  za  električnu  energiju </w:t>
      </w:r>
      <w:r w:rsidRPr="00BE3837">
        <w:rPr>
          <w:rFonts w:ascii="Arial" w:hAnsi="Arial" w:cs="Arial"/>
          <w:color w:val="0070C0"/>
          <w:lang w:val="it-IT"/>
        </w:rPr>
        <w:tab/>
      </w:r>
      <w:r w:rsidRPr="00BE3837">
        <w:rPr>
          <w:rFonts w:ascii="Arial" w:hAnsi="Arial" w:cs="Arial"/>
          <w:color w:val="0070C0"/>
          <w:lang w:val="it-IT"/>
        </w:rPr>
        <w:tab/>
        <w:t xml:space="preserve">                           u iznosu      </w:t>
      </w:r>
      <w:r>
        <w:rPr>
          <w:rFonts w:ascii="Arial" w:hAnsi="Arial" w:cs="Arial"/>
          <w:color w:val="0070C0"/>
          <w:lang w:val="it-IT"/>
        </w:rPr>
        <w:t>131.313</w:t>
      </w:r>
      <w:r w:rsidRPr="00BE3837">
        <w:rPr>
          <w:rFonts w:ascii="Arial" w:hAnsi="Arial" w:cs="Arial"/>
          <w:color w:val="0070C0"/>
          <w:lang w:val="it-IT"/>
        </w:rPr>
        <w:t xml:space="preserve"> KM,</w:t>
      </w:r>
    </w:p>
    <w:p w:rsidR="0058032D" w:rsidRPr="00BE3837" w:rsidRDefault="0058032D" w:rsidP="00AD548C">
      <w:pPr>
        <w:autoSpaceDE w:val="0"/>
        <w:autoSpaceDN w:val="0"/>
        <w:adjustRightInd w:val="0"/>
        <w:ind w:firstLine="360"/>
        <w:jc w:val="both"/>
        <w:rPr>
          <w:rFonts w:ascii="Arial" w:hAnsi="Arial" w:cs="Arial"/>
          <w:color w:val="0070C0"/>
          <w:lang w:val="it-IT"/>
        </w:rPr>
      </w:pPr>
      <w:r w:rsidRPr="00BE3837">
        <w:rPr>
          <w:rFonts w:ascii="Arial" w:hAnsi="Arial" w:cs="Arial"/>
          <w:color w:val="0070C0"/>
          <w:lang w:val="it-IT"/>
        </w:rPr>
        <w:t xml:space="preserve">-  lož  ulje </w:t>
      </w:r>
      <w:r w:rsidRPr="00BE3837">
        <w:rPr>
          <w:rFonts w:ascii="Arial" w:hAnsi="Arial" w:cs="Arial"/>
          <w:color w:val="0070C0"/>
          <w:lang w:val="it-IT"/>
        </w:rPr>
        <w:tab/>
      </w:r>
      <w:r w:rsidRPr="00BE3837">
        <w:rPr>
          <w:rFonts w:ascii="Arial" w:hAnsi="Arial" w:cs="Arial"/>
          <w:color w:val="0070C0"/>
          <w:lang w:val="it-IT"/>
        </w:rPr>
        <w:tab/>
      </w:r>
      <w:r w:rsidRPr="00BE3837">
        <w:rPr>
          <w:rFonts w:ascii="Arial" w:hAnsi="Arial" w:cs="Arial"/>
          <w:color w:val="0070C0"/>
          <w:lang w:val="it-IT"/>
        </w:rPr>
        <w:tab/>
      </w:r>
      <w:r w:rsidRPr="00BE3837">
        <w:rPr>
          <w:rFonts w:ascii="Arial" w:hAnsi="Arial" w:cs="Arial"/>
          <w:color w:val="0070C0"/>
          <w:lang w:val="it-IT"/>
        </w:rPr>
        <w:tab/>
      </w:r>
      <w:r w:rsidRPr="00BE3837">
        <w:rPr>
          <w:rFonts w:ascii="Arial" w:hAnsi="Arial" w:cs="Arial"/>
          <w:color w:val="0070C0"/>
          <w:lang w:val="it-IT"/>
        </w:rPr>
        <w:tab/>
        <w:t xml:space="preserve">                           u iznosu      </w:t>
      </w:r>
      <w:r>
        <w:rPr>
          <w:rFonts w:ascii="Arial" w:hAnsi="Arial" w:cs="Arial"/>
          <w:color w:val="0070C0"/>
          <w:lang w:val="it-IT"/>
        </w:rPr>
        <w:t>136.949</w:t>
      </w:r>
      <w:r w:rsidRPr="00BE3837">
        <w:rPr>
          <w:rFonts w:ascii="Arial" w:hAnsi="Arial" w:cs="Arial"/>
          <w:color w:val="0070C0"/>
          <w:lang w:val="it-IT"/>
        </w:rPr>
        <w:t xml:space="preserve"> KM,</w:t>
      </w:r>
    </w:p>
    <w:p w:rsidR="0058032D" w:rsidRPr="00BE3837" w:rsidRDefault="0058032D" w:rsidP="00AD548C">
      <w:pPr>
        <w:autoSpaceDE w:val="0"/>
        <w:autoSpaceDN w:val="0"/>
        <w:adjustRightInd w:val="0"/>
        <w:ind w:firstLine="360"/>
        <w:jc w:val="both"/>
        <w:rPr>
          <w:rFonts w:ascii="Arial" w:hAnsi="Arial" w:cs="Arial"/>
          <w:color w:val="0070C0"/>
          <w:lang w:val="it-IT"/>
        </w:rPr>
      </w:pPr>
      <w:r w:rsidRPr="00BE3837">
        <w:rPr>
          <w:rFonts w:ascii="Arial" w:hAnsi="Arial" w:cs="Arial"/>
          <w:color w:val="0070C0"/>
          <w:lang w:val="it-IT"/>
        </w:rPr>
        <w:t>-  ugalj</w:t>
      </w:r>
      <w:r w:rsidRPr="00BE3837">
        <w:rPr>
          <w:rFonts w:ascii="Arial" w:hAnsi="Arial" w:cs="Arial"/>
          <w:color w:val="0070C0"/>
          <w:lang w:val="it-IT"/>
        </w:rPr>
        <w:tab/>
      </w:r>
      <w:r w:rsidRPr="00BE3837">
        <w:rPr>
          <w:rFonts w:ascii="Arial" w:hAnsi="Arial" w:cs="Arial"/>
          <w:color w:val="0070C0"/>
          <w:lang w:val="it-IT"/>
        </w:rPr>
        <w:tab/>
      </w:r>
      <w:r w:rsidRPr="00BE3837">
        <w:rPr>
          <w:rFonts w:ascii="Arial" w:hAnsi="Arial" w:cs="Arial"/>
          <w:color w:val="0070C0"/>
          <w:lang w:val="it-IT"/>
        </w:rPr>
        <w:tab/>
      </w:r>
      <w:r w:rsidRPr="00BE3837">
        <w:rPr>
          <w:rFonts w:ascii="Arial" w:hAnsi="Arial" w:cs="Arial"/>
          <w:color w:val="0070C0"/>
          <w:lang w:val="it-IT"/>
        </w:rPr>
        <w:tab/>
      </w:r>
      <w:r w:rsidRPr="00BE3837">
        <w:rPr>
          <w:rFonts w:ascii="Arial" w:hAnsi="Arial" w:cs="Arial"/>
          <w:color w:val="0070C0"/>
          <w:lang w:val="it-IT"/>
        </w:rPr>
        <w:tab/>
      </w:r>
      <w:r w:rsidRPr="00BE3837">
        <w:rPr>
          <w:rFonts w:ascii="Arial" w:hAnsi="Arial" w:cs="Arial"/>
          <w:color w:val="0070C0"/>
          <w:lang w:val="it-IT"/>
        </w:rPr>
        <w:tab/>
        <w:t xml:space="preserve">                           u iznosu          </w:t>
      </w:r>
      <w:r>
        <w:rPr>
          <w:rFonts w:ascii="Arial" w:hAnsi="Arial" w:cs="Arial"/>
          <w:color w:val="0070C0"/>
          <w:lang w:val="it-IT"/>
        </w:rPr>
        <w:t>7.200</w:t>
      </w:r>
      <w:r w:rsidRPr="00BE3837">
        <w:rPr>
          <w:rFonts w:ascii="Arial" w:hAnsi="Arial" w:cs="Arial"/>
          <w:color w:val="0070C0"/>
          <w:lang w:val="it-IT"/>
        </w:rPr>
        <w:t xml:space="preserve"> KM,</w:t>
      </w:r>
    </w:p>
    <w:p w:rsidR="0058032D" w:rsidRPr="00BE3837" w:rsidRDefault="0058032D" w:rsidP="00AD548C">
      <w:pPr>
        <w:autoSpaceDE w:val="0"/>
        <w:autoSpaceDN w:val="0"/>
        <w:adjustRightInd w:val="0"/>
        <w:ind w:firstLine="360"/>
        <w:jc w:val="both"/>
        <w:rPr>
          <w:rFonts w:ascii="Arial" w:hAnsi="Arial" w:cs="Arial"/>
          <w:color w:val="0070C0"/>
          <w:lang w:val="it-IT"/>
        </w:rPr>
      </w:pPr>
      <w:r w:rsidRPr="00BE3837">
        <w:rPr>
          <w:rFonts w:ascii="Arial" w:hAnsi="Arial" w:cs="Arial"/>
          <w:color w:val="0070C0"/>
          <w:lang w:val="it-IT"/>
        </w:rPr>
        <w:t>-  drvo/pelet</w:t>
      </w:r>
      <w:r w:rsidRPr="00BE3837">
        <w:rPr>
          <w:rFonts w:ascii="Arial" w:hAnsi="Arial" w:cs="Arial"/>
          <w:color w:val="0070C0"/>
          <w:lang w:val="it-IT"/>
        </w:rPr>
        <w:tab/>
      </w:r>
      <w:r w:rsidRPr="00BE3837">
        <w:rPr>
          <w:rFonts w:ascii="Arial" w:hAnsi="Arial" w:cs="Arial"/>
          <w:color w:val="0070C0"/>
          <w:lang w:val="it-IT"/>
        </w:rPr>
        <w:tab/>
      </w:r>
      <w:r w:rsidRPr="00BE3837">
        <w:rPr>
          <w:rFonts w:ascii="Arial" w:hAnsi="Arial" w:cs="Arial"/>
          <w:color w:val="0070C0"/>
          <w:lang w:val="it-IT"/>
        </w:rPr>
        <w:tab/>
      </w:r>
      <w:r w:rsidRPr="00BE3837">
        <w:rPr>
          <w:rFonts w:ascii="Arial" w:hAnsi="Arial" w:cs="Arial"/>
          <w:color w:val="0070C0"/>
          <w:lang w:val="it-IT"/>
        </w:rPr>
        <w:tab/>
      </w:r>
      <w:r w:rsidRPr="00BE3837">
        <w:rPr>
          <w:rFonts w:ascii="Arial" w:hAnsi="Arial" w:cs="Arial"/>
          <w:color w:val="0070C0"/>
          <w:lang w:val="it-IT"/>
        </w:rPr>
        <w:tab/>
        <w:t xml:space="preserve">                           u iznosu          </w:t>
      </w:r>
      <w:r>
        <w:rPr>
          <w:rFonts w:ascii="Arial" w:hAnsi="Arial" w:cs="Arial"/>
          <w:color w:val="0070C0"/>
          <w:lang w:val="it-IT"/>
        </w:rPr>
        <w:t>9.242</w:t>
      </w:r>
      <w:r w:rsidRPr="00BE3837">
        <w:rPr>
          <w:rFonts w:ascii="Arial" w:hAnsi="Arial" w:cs="Arial"/>
          <w:color w:val="0070C0"/>
          <w:lang w:val="it-IT"/>
        </w:rPr>
        <w:t xml:space="preserve"> KM.</w:t>
      </w:r>
    </w:p>
    <w:p w:rsidR="0058032D" w:rsidRPr="00BE3837" w:rsidRDefault="0058032D" w:rsidP="00375490">
      <w:pPr>
        <w:autoSpaceDE w:val="0"/>
        <w:autoSpaceDN w:val="0"/>
        <w:adjustRightInd w:val="0"/>
        <w:ind w:firstLine="720"/>
        <w:jc w:val="both"/>
        <w:rPr>
          <w:rFonts w:ascii="Arial" w:hAnsi="Arial" w:cs="Arial"/>
          <w:color w:val="0070C0"/>
          <w:lang w:val="it-IT"/>
        </w:rPr>
      </w:pPr>
    </w:p>
    <w:p w:rsidR="0058032D" w:rsidRPr="00212A98" w:rsidRDefault="0058032D" w:rsidP="00375490">
      <w:pPr>
        <w:autoSpaceDE w:val="0"/>
        <w:autoSpaceDN w:val="0"/>
        <w:adjustRightInd w:val="0"/>
        <w:ind w:firstLine="720"/>
        <w:jc w:val="both"/>
        <w:rPr>
          <w:rFonts w:ascii="Arial" w:hAnsi="Arial" w:cs="Arial"/>
          <w:color w:val="0070C0"/>
          <w:lang w:val="it-IT"/>
        </w:rPr>
      </w:pPr>
      <w:r w:rsidRPr="00A60BB6">
        <w:rPr>
          <w:rFonts w:ascii="Arial" w:hAnsi="Arial" w:cs="Arial"/>
          <w:color w:val="0070C0"/>
          <w:lang w:val="it-IT"/>
        </w:rPr>
        <w:t xml:space="preserve">Izdaci  za  električnu energiju  obuhvataju i izdatke za  električnu energiju  repetitora u </w:t>
      </w:r>
      <w:r w:rsidRPr="00212A98">
        <w:rPr>
          <w:rFonts w:ascii="Arial" w:hAnsi="Arial" w:cs="Arial"/>
          <w:color w:val="0070C0"/>
          <w:lang w:val="it-IT"/>
        </w:rPr>
        <w:t>iznosu od</w:t>
      </w:r>
      <w:r w:rsidRPr="00212A98">
        <w:rPr>
          <w:rFonts w:ascii="Arial" w:hAnsi="Arial" w:cs="Arial"/>
          <w:b/>
          <w:bCs/>
          <w:color w:val="0070C0"/>
          <w:lang w:val="it-IT"/>
        </w:rPr>
        <w:t xml:space="preserve"> </w:t>
      </w:r>
      <w:r w:rsidRPr="00212A98">
        <w:rPr>
          <w:rFonts w:ascii="Arial" w:hAnsi="Arial" w:cs="Arial"/>
          <w:color w:val="0070C0"/>
          <w:lang w:val="it-IT"/>
        </w:rPr>
        <w:t xml:space="preserve"> 39.368 KM. </w:t>
      </w:r>
    </w:p>
    <w:p w:rsidR="0058032D" w:rsidRPr="00212A98" w:rsidRDefault="0058032D" w:rsidP="00375490">
      <w:pPr>
        <w:autoSpaceDE w:val="0"/>
        <w:autoSpaceDN w:val="0"/>
        <w:adjustRightInd w:val="0"/>
        <w:ind w:firstLine="720"/>
        <w:jc w:val="both"/>
        <w:rPr>
          <w:rFonts w:ascii="Arial" w:hAnsi="Arial" w:cs="Arial"/>
          <w:color w:val="0070C0"/>
          <w:lang w:val="it-IT"/>
        </w:rPr>
      </w:pPr>
    </w:p>
    <w:p w:rsidR="0058032D" w:rsidRPr="00212A98" w:rsidRDefault="0058032D" w:rsidP="00AD548C">
      <w:pPr>
        <w:autoSpaceDE w:val="0"/>
        <w:autoSpaceDN w:val="0"/>
        <w:adjustRightInd w:val="0"/>
        <w:ind w:firstLine="720"/>
        <w:jc w:val="both"/>
        <w:rPr>
          <w:rFonts w:ascii="Arial" w:hAnsi="Arial" w:cs="Arial"/>
          <w:color w:val="0070C0"/>
          <w:lang w:val="it-IT"/>
        </w:rPr>
      </w:pPr>
      <w:r w:rsidRPr="00A60BB6">
        <w:rPr>
          <w:rFonts w:ascii="Arial" w:hAnsi="Arial" w:cs="Arial"/>
          <w:b/>
          <w:bCs/>
          <w:color w:val="0070C0"/>
          <w:lang w:val="it-IT"/>
        </w:rPr>
        <w:t>Izdaci za komunikacijske i komunalne  usluge</w:t>
      </w:r>
      <w:r w:rsidRPr="00A60BB6">
        <w:rPr>
          <w:rFonts w:ascii="Arial" w:hAnsi="Arial" w:cs="Arial"/>
          <w:color w:val="0070C0"/>
          <w:lang w:val="it-IT"/>
        </w:rPr>
        <w:t xml:space="preserve"> izvršeni  su u iznosu od 213.782 KM </w:t>
      </w:r>
      <w:r w:rsidRPr="00212A98">
        <w:rPr>
          <w:rFonts w:ascii="Arial" w:hAnsi="Arial" w:cs="Arial"/>
          <w:color w:val="0070C0"/>
          <w:lang w:val="it-IT"/>
        </w:rPr>
        <w:t>odnosno  73%  u odnosu na izdatke planirane Budžetom za 2014. godinu, a izvršenje je u odnosu na 2013. godinu veće za 5%.</w:t>
      </w:r>
    </w:p>
    <w:p w:rsidR="0058032D" w:rsidRPr="00212A98" w:rsidRDefault="0058032D" w:rsidP="00AD548C">
      <w:pPr>
        <w:autoSpaceDE w:val="0"/>
        <w:autoSpaceDN w:val="0"/>
        <w:adjustRightInd w:val="0"/>
        <w:ind w:firstLine="720"/>
        <w:jc w:val="both"/>
        <w:rPr>
          <w:rFonts w:ascii="Arial" w:hAnsi="Arial" w:cs="Arial"/>
          <w:color w:val="0070C0"/>
          <w:lang w:val="it-IT"/>
        </w:rPr>
      </w:pPr>
      <w:r w:rsidRPr="00212A98">
        <w:rPr>
          <w:rFonts w:ascii="Arial" w:hAnsi="Arial" w:cs="Arial"/>
          <w:color w:val="0070C0"/>
          <w:lang w:val="it-IT"/>
        </w:rPr>
        <w:t>Izdaci za komunikacijske i komunalne  usluge čine:</w:t>
      </w:r>
    </w:p>
    <w:p w:rsidR="0058032D" w:rsidRPr="00A60BB6" w:rsidRDefault="0058032D" w:rsidP="000108CD">
      <w:pPr>
        <w:numPr>
          <w:ilvl w:val="0"/>
          <w:numId w:val="3"/>
        </w:numPr>
        <w:autoSpaceDE w:val="0"/>
        <w:autoSpaceDN w:val="0"/>
        <w:adjustRightInd w:val="0"/>
        <w:jc w:val="both"/>
        <w:rPr>
          <w:rFonts w:ascii="Arial" w:hAnsi="Arial" w:cs="Arial"/>
          <w:color w:val="0070C0"/>
          <w:lang w:val="it-IT"/>
        </w:rPr>
      </w:pPr>
      <w:r w:rsidRPr="00A60BB6">
        <w:rPr>
          <w:rFonts w:ascii="Arial" w:hAnsi="Arial" w:cs="Arial"/>
          <w:color w:val="0070C0"/>
          <w:lang w:val="it-IT"/>
        </w:rPr>
        <w:t xml:space="preserve">izdaci za telefon i  fax </w:t>
      </w:r>
      <w:r w:rsidRPr="00A60BB6">
        <w:rPr>
          <w:rFonts w:ascii="Arial" w:hAnsi="Arial" w:cs="Arial"/>
          <w:color w:val="0070C0"/>
          <w:lang w:val="it-IT"/>
        </w:rPr>
        <w:tab/>
      </w:r>
      <w:r w:rsidRPr="00A60BB6">
        <w:rPr>
          <w:rFonts w:ascii="Arial" w:hAnsi="Arial" w:cs="Arial"/>
          <w:color w:val="0070C0"/>
          <w:lang w:val="it-IT"/>
        </w:rPr>
        <w:tab/>
      </w:r>
      <w:r w:rsidRPr="00A60BB6">
        <w:rPr>
          <w:rFonts w:ascii="Arial" w:hAnsi="Arial" w:cs="Arial"/>
          <w:color w:val="0070C0"/>
          <w:lang w:val="it-IT"/>
        </w:rPr>
        <w:tab/>
      </w:r>
      <w:r w:rsidRPr="00A60BB6">
        <w:rPr>
          <w:rFonts w:ascii="Arial" w:hAnsi="Arial" w:cs="Arial"/>
          <w:color w:val="0070C0"/>
          <w:lang w:val="it-IT"/>
        </w:rPr>
        <w:tab/>
      </w:r>
      <w:r w:rsidRPr="00A60BB6">
        <w:rPr>
          <w:rFonts w:ascii="Arial" w:hAnsi="Arial" w:cs="Arial"/>
          <w:color w:val="0070C0"/>
          <w:lang w:val="it-IT"/>
        </w:rPr>
        <w:tab/>
        <w:t xml:space="preserve">    u iznosu    </w:t>
      </w:r>
      <w:r>
        <w:rPr>
          <w:rFonts w:ascii="Arial" w:hAnsi="Arial" w:cs="Arial"/>
          <w:color w:val="0070C0"/>
          <w:lang w:val="it-IT"/>
        </w:rPr>
        <w:t>61.592</w:t>
      </w:r>
      <w:r w:rsidRPr="00A60BB6">
        <w:rPr>
          <w:rFonts w:ascii="Arial" w:hAnsi="Arial" w:cs="Arial"/>
          <w:color w:val="0070C0"/>
          <w:lang w:val="it-IT"/>
        </w:rPr>
        <w:t xml:space="preserve"> KM,</w:t>
      </w:r>
    </w:p>
    <w:p w:rsidR="0058032D" w:rsidRPr="00A60BB6" w:rsidRDefault="0058032D" w:rsidP="000108CD">
      <w:pPr>
        <w:numPr>
          <w:ilvl w:val="0"/>
          <w:numId w:val="3"/>
        </w:numPr>
        <w:autoSpaceDE w:val="0"/>
        <w:autoSpaceDN w:val="0"/>
        <w:adjustRightInd w:val="0"/>
        <w:jc w:val="both"/>
        <w:rPr>
          <w:rFonts w:ascii="Arial" w:hAnsi="Arial" w:cs="Arial"/>
          <w:color w:val="0070C0"/>
          <w:lang w:val="it-IT"/>
        </w:rPr>
      </w:pPr>
      <w:r w:rsidRPr="00A60BB6">
        <w:rPr>
          <w:rFonts w:ascii="Arial" w:hAnsi="Arial" w:cs="Arial"/>
          <w:color w:val="0070C0"/>
          <w:lang w:val="it-IT"/>
        </w:rPr>
        <w:t xml:space="preserve">izdaci  za  internet </w:t>
      </w:r>
      <w:r w:rsidRPr="00A60BB6">
        <w:rPr>
          <w:rFonts w:ascii="Arial" w:hAnsi="Arial" w:cs="Arial"/>
          <w:color w:val="0070C0"/>
          <w:lang w:val="it-IT"/>
        </w:rPr>
        <w:tab/>
      </w:r>
      <w:r w:rsidRPr="00A60BB6">
        <w:rPr>
          <w:rFonts w:ascii="Arial" w:hAnsi="Arial" w:cs="Arial"/>
          <w:color w:val="0070C0"/>
          <w:lang w:val="it-IT"/>
        </w:rPr>
        <w:tab/>
      </w:r>
      <w:r w:rsidRPr="00A60BB6">
        <w:rPr>
          <w:rFonts w:ascii="Arial" w:hAnsi="Arial" w:cs="Arial"/>
          <w:color w:val="0070C0"/>
          <w:lang w:val="it-IT"/>
        </w:rPr>
        <w:tab/>
      </w:r>
      <w:r w:rsidRPr="00A60BB6">
        <w:rPr>
          <w:rFonts w:ascii="Arial" w:hAnsi="Arial" w:cs="Arial"/>
          <w:color w:val="0070C0"/>
          <w:lang w:val="it-IT"/>
        </w:rPr>
        <w:tab/>
      </w:r>
      <w:r w:rsidRPr="00A60BB6">
        <w:rPr>
          <w:rFonts w:ascii="Arial" w:hAnsi="Arial" w:cs="Arial"/>
          <w:color w:val="0070C0"/>
          <w:lang w:val="it-IT"/>
        </w:rPr>
        <w:tab/>
        <w:t xml:space="preserve">    u iznosu    </w:t>
      </w:r>
      <w:r>
        <w:rPr>
          <w:rFonts w:ascii="Arial" w:hAnsi="Arial" w:cs="Arial"/>
          <w:color w:val="0070C0"/>
          <w:lang w:val="it-IT"/>
        </w:rPr>
        <w:t>18.100</w:t>
      </w:r>
      <w:r w:rsidRPr="00A60BB6">
        <w:rPr>
          <w:rFonts w:ascii="Arial" w:hAnsi="Arial" w:cs="Arial"/>
          <w:color w:val="0070C0"/>
          <w:lang w:val="it-IT"/>
        </w:rPr>
        <w:t xml:space="preserve"> KM,</w:t>
      </w:r>
    </w:p>
    <w:p w:rsidR="0058032D" w:rsidRPr="00A60BB6" w:rsidRDefault="0058032D" w:rsidP="000108CD">
      <w:pPr>
        <w:numPr>
          <w:ilvl w:val="0"/>
          <w:numId w:val="3"/>
        </w:numPr>
        <w:autoSpaceDE w:val="0"/>
        <w:autoSpaceDN w:val="0"/>
        <w:adjustRightInd w:val="0"/>
        <w:jc w:val="both"/>
        <w:rPr>
          <w:rFonts w:ascii="Arial" w:hAnsi="Arial" w:cs="Arial"/>
          <w:color w:val="0070C0"/>
          <w:lang w:val="it-IT"/>
        </w:rPr>
      </w:pPr>
      <w:r w:rsidRPr="00A60BB6">
        <w:rPr>
          <w:rFonts w:ascii="Arial" w:hAnsi="Arial" w:cs="Arial"/>
          <w:color w:val="0070C0"/>
          <w:lang w:val="it-IT"/>
        </w:rPr>
        <w:t xml:space="preserve">izdaci za  mobilne  telefone </w:t>
      </w:r>
      <w:r w:rsidRPr="00A60BB6">
        <w:rPr>
          <w:rFonts w:ascii="Arial" w:hAnsi="Arial" w:cs="Arial"/>
          <w:color w:val="0070C0"/>
          <w:lang w:val="it-IT"/>
        </w:rPr>
        <w:tab/>
      </w:r>
      <w:r w:rsidRPr="00A60BB6">
        <w:rPr>
          <w:rFonts w:ascii="Arial" w:hAnsi="Arial" w:cs="Arial"/>
          <w:color w:val="0070C0"/>
          <w:lang w:val="it-IT"/>
        </w:rPr>
        <w:tab/>
      </w:r>
      <w:r w:rsidRPr="00A60BB6">
        <w:rPr>
          <w:rFonts w:ascii="Arial" w:hAnsi="Arial" w:cs="Arial"/>
          <w:color w:val="0070C0"/>
          <w:lang w:val="it-IT"/>
        </w:rPr>
        <w:tab/>
      </w:r>
      <w:r w:rsidRPr="00A60BB6">
        <w:rPr>
          <w:rFonts w:ascii="Arial" w:hAnsi="Arial" w:cs="Arial"/>
          <w:color w:val="0070C0"/>
          <w:lang w:val="it-IT"/>
        </w:rPr>
        <w:tab/>
        <w:t xml:space="preserve">    u iznosu       </w:t>
      </w:r>
      <w:r>
        <w:rPr>
          <w:rFonts w:ascii="Arial" w:hAnsi="Arial" w:cs="Arial"/>
          <w:color w:val="0070C0"/>
          <w:lang w:val="it-IT"/>
        </w:rPr>
        <w:t>4.981</w:t>
      </w:r>
      <w:r w:rsidRPr="00A60BB6">
        <w:rPr>
          <w:rFonts w:ascii="Arial" w:hAnsi="Arial" w:cs="Arial"/>
          <w:color w:val="0070C0"/>
          <w:lang w:val="it-IT"/>
        </w:rPr>
        <w:t xml:space="preserve"> KM,</w:t>
      </w:r>
    </w:p>
    <w:p w:rsidR="0058032D" w:rsidRPr="00A60BB6" w:rsidRDefault="0058032D" w:rsidP="000108CD">
      <w:pPr>
        <w:numPr>
          <w:ilvl w:val="0"/>
          <w:numId w:val="3"/>
        </w:numPr>
        <w:autoSpaceDE w:val="0"/>
        <w:autoSpaceDN w:val="0"/>
        <w:adjustRightInd w:val="0"/>
        <w:jc w:val="both"/>
        <w:rPr>
          <w:rFonts w:ascii="Arial" w:hAnsi="Arial" w:cs="Arial"/>
          <w:color w:val="0070C0"/>
          <w:lang w:val="it-IT"/>
        </w:rPr>
      </w:pPr>
      <w:r w:rsidRPr="00A60BB6">
        <w:rPr>
          <w:rFonts w:ascii="Arial" w:hAnsi="Arial" w:cs="Arial"/>
          <w:color w:val="0070C0"/>
          <w:lang w:val="it-IT"/>
        </w:rPr>
        <w:t>izdaci za poštanske usluge</w:t>
      </w:r>
      <w:r w:rsidRPr="00A60BB6">
        <w:rPr>
          <w:rFonts w:ascii="Arial" w:hAnsi="Arial" w:cs="Arial"/>
          <w:color w:val="0070C0"/>
          <w:lang w:val="it-IT"/>
        </w:rPr>
        <w:tab/>
      </w:r>
      <w:r w:rsidRPr="00A60BB6">
        <w:rPr>
          <w:rFonts w:ascii="Arial" w:hAnsi="Arial" w:cs="Arial"/>
          <w:color w:val="0070C0"/>
          <w:lang w:val="it-IT"/>
        </w:rPr>
        <w:tab/>
      </w:r>
      <w:r w:rsidRPr="00A60BB6">
        <w:rPr>
          <w:rFonts w:ascii="Arial" w:hAnsi="Arial" w:cs="Arial"/>
          <w:color w:val="0070C0"/>
          <w:lang w:val="it-IT"/>
        </w:rPr>
        <w:tab/>
      </w:r>
      <w:r w:rsidRPr="00A60BB6">
        <w:rPr>
          <w:rFonts w:ascii="Arial" w:hAnsi="Arial" w:cs="Arial"/>
          <w:color w:val="0070C0"/>
          <w:lang w:val="it-IT"/>
        </w:rPr>
        <w:tab/>
        <w:t xml:space="preserve">    u iznosu    </w:t>
      </w:r>
      <w:r>
        <w:rPr>
          <w:rFonts w:ascii="Arial" w:hAnsi="Arial" w:cs="Arial"/>
          <w:color w:val="0070C0"/>
          <w:lang w:val="it-IT"/>
        </w:rPr>
        <w:t>77.908</w:t>
      </w:r>
      <w:r w:rsidRPr="00A60BB6">
        <w:rPr>
          <w:rFonts w:ascii="Arial" w:hAnsi="Arial" w:cs="Arial"/>
          <w:color w:val="0070C0"/>
          <w:lang w:val="it-IT"/>
        </w:rPr>
        <w:t xml:space="preserve"> KM,</w:t>
      </w:r>
    </w:p>
    <w:p w:rsidR="0058032D" w:rsidRPr="00A60BB6" w:rsidRDefault="0058032D" w:rsidP="000108CD">
      <w:pPr>
        <w:numPr>
          <w:ilvl w:val="0"/>
          <w:numId w:val="3"/>
        </w:numPr>
        <w:autoSpaceDE w:val="0"/>
        <w:autoSpaceDN w:val="0"/>
        <w:adjustRightInd w:val="0"/>
        <w:jc w:val="both"/>
        <w:rPr>
          <w:rFonts w:ascii="Arial" w:hAnsi="Arial" w:cs="Arial"/>
          <w:color w:val="0070C0"/>
          <w:lang w:val="it-IT"/>
        </w:rPr>
      </w:pPr>
      <w:r w:rsidRPr="00A60BB6">
        <w:rPr>
          <w:rFonts w:ascii="Arial" w:hAnsi="Arial" w:cs="Arial"/>
          <w:color w:val="0070C0"/>
          <w:lang w:val="it-IT"/>
        </w:rPr>
        <w:t>izdaci  za  vodu i kanalizaciju</w:t>
      </w:r>
      <w:r w:rsidRPr="00A60BB6">
        <w:rPr>
          <w:rFonts w:ascii="Arial" w:hAnsi="Arial" w:cs="Arial"/>
          <w:color w:val="0070C0"/>
          <w:lang w:val="it-IT"/>
        </w:rPr>
        <w:tab/>
      </w:r>
      <w:r w:rsidRPr="00A60BB6">
        <w:rPr>
          <w:rFonts w:ascii="Arial" w:hAnsi="Arial" w:cs="Arial"/>
          <w:color w:val="0070C0"/>
          <w:lang w:val="it-IT"/>
        </w:rPr>
        <w:tab/>
      </w:r>
      <w:r w:rsidRPr="00A60BB6">
        <w:rPr>
          <w:rFonts w:ascii="Arial" w:hAnsi="Arial" w:cs="Arial"/>
          <w:color w:val="0070C0"/>
          <w:lang w:val="it-IT"/>
        </w:rPr>
        <w:tab/>
      </w:r>
      <w:r w:rsidRPr="00A60BB6">
        <w:rPr>
          <w:rFonts w:ascii="Arial" w:hAnsi="Arial" w:cs="Arial"/>
          <w:color w:val="0070C0"/>
          <w:lang w:val="it-IT"/>
        </w:rPr>
        <w:tab/>
        <w:t xml:space="preserve">    u iznosu    </w:t>
      </w:r>
      <w:r>
        <w:rPr>
          <w:rFonts w:ascii="Arial" w:hAnsi="Arial" w:cs="Arial"/>
          <w:color w:val="0070C0"/>
          <w:lang w:val="it-IT"/>
        </w:rPr>
        <w:t>45.158</w:t>
      </w:r>
      <w:r w:rsidRPr="00A60BB6">
        <w:rPr>
          <w:rFonts w:ascii="Arial" w:hAnsi="Arial" w:cs="Arial"/>
          <w:color w:val="0070C0"/>
          <w:lang w:val="it-IT"/>
        </w:rPr>
        <w:t xml:space="preserve"> KM,</w:t>
      </w:r>
    </w:p>
    <w:p w:rsidR="0058032D" w:rsidRDefault="0058032D" w:rsidP="000108CD">
      <w:pPr>
        <w:numPr>
          <w:ilvl w:val="0"/>
          <w:numId w:val="3"/>
        </w:numPr>
        <w:autoSpaceDE w:val="0"/>
        <w:autoSpaceDN w:val="0"/>
        <w:adjustRightInd w:val="0"/>
        <w:jc w:val="both"/>
        <w:rPr>
          <w:rFonts w:ascii="Arial" w:hAnsi="Arial" w:cs="Arial"/>
          <w:color w:val="0070C0"/>
          <w:lang w:val="it-IT"/>
        </w:rPr>
      </w:pPr>
      <w:r w:rsidRPr="00A60BB6">
        <w:rPr>
          <w:rFonts w:ascii="Arial" w:hAnsi="Arial" w:cs="Arial"/>
          <w:color w:val="0070C0"/>
          <w:lang w:val="it-IT"/>
        </w:rPr>
        <w:t xml:space="preserve">izdaci  za  usluge odvoza smeća          </w:t>
      </w:r>
      <w:r w:rsidRPr="00A60BB6">
        <w:rPr>
          <w:rFonts w:ascii="Arial" w:hAnsi="Arial" w:cs="Arial"/>
          <w:color w:val="0070C0"/>
          <w:lang w:val="it-IT"/>
        </w:rPr>
        <w:tab/>
      </w:r>
      <w:r w:rsidRPr="00A60BB6">
        <w:rPr>
          <w:rFonts w:ascii="Arial" w:hAnsi="Arial" w:cs="Arial"/>
          <w:color w:val="0070C0"/>
          <w:lang w:val="it-IT"/>
        </w:rPr>
        <w:tab/>
        <w:t xml:space="preserve">    u iznosu      </w:t>
      </w:r>
      <w:r>
        <w:rPr>
          <w:rFonts w:ascii="Arial" w:hAnsi="Arial" w:cs="Arial"/>
          <w:color w:val="0070C0"/>
          <w:lang w:val="it-IT"/>
        </w:rPr>
        <w:t>5.803 KM,</w:t>
      </w:r>
    </w:p>
    <w:p w:rsidR="0058032D" w:rsidRPr="00A60BB6" w:rsidRDefault="0058032D" w:rsidP="000108CD">
      <w:pPr>
        <w:numPr>
          <w:ilvl w:val="0"/>
          <w:numId w:val="3"/>
        </w:numPr>
        <w:autoSpaceDE w:val="0"/>
        <w:autoSpaceDN w:val="0"/>
        <w:adjustRightInd w:val="0"/>
        <w:jc w:val="both"/>
        <w:rPr>
          <w:rFonts w:ascii="Arial" w:hAnsi="Arial" w:cs="Arial"/>
          <w:color w:val="0070C0"/>
          <w:lang w:val="it-IT"/>
        </w:rPr>
      </w:pPr>
      <w:r>
        <w:rPr>
          <w:rFonts w:ascii="Arial" w:hAnsi="Arial" w:cs="Arial"/>
          <w:color w:val="0070C0"/>
          <w:lang w:val="it-IT"/>
        </w:rPr>
        <w:t xml:space="preserve">izdaci  za usluge održavanja čistoće                            </w:t>
      </w:r>
      <w:r w:rsidRPr="00A60BB6">
        <w:rPr>
          <w:rFonts w:ascii="Arial" w:hAnsi="Arial" w:cs="Arial"/>
          <w:color w:val="0070C0"/>
          <w:lang w:val="it-IT"/>
        </w:rPr>
        <w:t xml:space="preserve">u iznosu      </w:t>
      </w:r>
      <w:r>
        <w:rPr>
          <w:rFonts w:ascii="Arial" w:hAnsi="Arial" w:cs="Arial"/>
          <w:color w:val="0070C0"/>
          <w:lang w:val="it-IT"/>
        </w:rPr>
        <w:t xml:space="preserve">   239 KM</w:t>
      </w:r>
    </w:p>
    <w:p w:rsidR="0058032D" w:rsidRPr="00A85F71" w:rsidRDefault="0058032D" w:rsidP="00375490">
      <w:pPr>
        <w:autoSpaceDE w:val="0"/>
        <w:autoSpaceDN w:val="0"/>
        <w:adjustRightInd w:val="0"/>
        <w:ind w:left="1080"/>
        <w:jc w:val="both"/>
        <w:rPr>
          <w:rFonts w:ascii="Arial" w:hAnsi="Arial" w:cs="Arial"/>
          <w:lang w:val="it-IT"/>
        </w:rPr>
      </w:pPr>
    </w:p>
    <w:p w:rsidR="0058032D" w:rsidRDefault="0058032D" w:rsidP="00AD548C">
      <w:pPr>
        <w:autoSpaceDE w:val="0"/>
        <w:autoSpaceDN w:val="0"/>
        <w:adjustRightInd w:val="0"/>
        <w:jc w:val="both"/>
        <w:rPr>
          <w:rFonts w:ascii="Arial" w:hAnsi="Arial" w:cs="Arial"/>
          <w:color w:val="0070C0"/>
          <w:lang w:val="it-IT"/>
        </w:rPr>
      </w:pPr>
      <w:r w:rsidRPr="00CF169D">
        <w:rPr>
          <w:rFonts w:ascii="Arial" w:hAnsi="Arial" w:cs="Arial"/>
          <w:color w:val="0070C0"/>
          <w:lang w:val="it-IT"/>
        </w:rPr>
        <w:t>Povećanje ove  vrste troškova  je nastalo na izdacima za poštanske usluge</w:t>
      </w:r>
    </w:p>
    <w:p w:rsidR="0058032D" w:rsidRPr="00CF169D" w:rsidRDefault="0058032D" w:rsidP="00AD548C">
      <w:pPr>
        <w:autoSpaceDE w:val="0"/>
        <w:autoSpaceDN w:val="0"/>
        <w:adjustRightInd w:val="0"/>
        <w:jc w:val="both"/>
        <w:rPr>
          <w:rFonts w:ascii="Arial" w:hAnsi="Arial" w:cs="Arial"/>
          <w:color w:val="0070C0"/>
          <w:lang w:val="it-IT"/>
        </w:rPr>
      </w:pPr>
    </w:p>
    <w:p w:rsidR="0058032D" w:rsidRPr="00212A98" w:rsidRDefault="0058032D" w:rsidP="00AD548C">
      <w:pPr>
        <w:autoSpaceDE w:val="0"/>
        <w:autoSpaceDN w:val="0"/>
        <w:adjustRightInd w:val="0"/>
        <w:ind w:firstLine="720"/>
        <w:jc w:val="both"/>
        <w:rPr>
          <w:rFonts w:ascii="Arial" w:hAnsi="Arial" w:cs="Arial"/>
          <w:color w:val="0070C0"/>
          <w:lang w:val="it-IT"/>
        </w:rPr>
      </w:pPr>
      <w:r w:rsidRPr="005D2A00">
        <w:rPr>
          <w:rFonts w:ascii="Arial" w:hAnsi="Arial" w:cs="Arial"/>
          <w:b/>
          <w:bCs/>
          <w:color w:val="0070C0"/>
          <w:lang w:val="it-IT"/>
        </w:rPr>
        <w:t>Nabavka materijala i sitnog inventara</w:t>
      </w:r>
      <w:r w:rsidRPr="005D2A00">
        <w:rPr>
          <w:rFonts w:ascii="Arial" w:hAnsi="Arial" w:cs="Arial"/>
          <w:color w:val="0070C0"/>
          <w:lang w:val="it-IT"/>
        </w:rPr>
        <w:t xml:space="preserve"> za period 01.01.-30.09 2014. godine  izvršena je u iznosu od 170.</w:t>
      </w:r>
      <w:r w:rsidRPr="00212A98">
        <w:rPr>
          <w:rFonts w:ascii="Arial" w:hAnsi="Arial" w:cs="Arial"/>
          <w:color w:val="0070C0"/>
          <w:lang w:val="it-IT"/>
        </w:rPr>
        <w:t xml:space="preserve">370 KM što je 40% od planiranog Budžetom, dok je izvršenje ove vrste troška za 11% manje u odnosu na isti period 2013. godine. </w:t>
      </w:r>
    </w:p>
    <w:p w:rsidR="0058032D" w:rsidRPr="005D2A00" w:rsidRDefault="0058032D" w:rsidP="00AD548C">
      <w:pPr>
        <w:autoSpaceDE w:val="0"/>
        <w:autoSpaceDN w:val="0"/>
        <w:adjustRightInd w:val="0"/>
        <w:ind w:firstLine="720"/>
        <w:jc w:val="both"/>
        <w:rPr>
          <w:rFonts w:ascii="Arial" w:hAnsi="Arial" w:cs="Arial"/>
          <w:color w:val="0070C0"/>
          <w:lang w:val="it-IT"/>
        </w:rPr>
      </w:pPr>
      <w:r w:rsidRPr="005D2A00">
        <w:rPr>
          <w:rFonts w:ascii="Arial" w:hAnsi="Arial" w:cs="Arial"/>
          <w:color w:val="0070C0"/>
          <w:lang w:val="it-IT"/>
        </w:rPr>
        <w:t>Nabavku materijala  i  sitnog  inventara  čine:</w:t>
      </w:r>
    </w:p>
    <w:p w:rsidR="0058032D" w:rsidRPr="005D2A00" w:rsidRDefault="0058032D" w:rsidP="000108CD">
      <w:pPr>
        <w:numPr>
          <w:ilvl w:val="0"/>
          <w:numId w:val="2"/>
        </w:numPr>
        <w:autoSpaceDE w:val="0"/>
        <w:autoSpaceDN w:val="0"/>
        <w:adjustRightInd w:val="0"/>
        <w:jc w:val="both"/>
        <w:rPr>
          <w:rFonts w:ascii="Arial" w:hAnsi="Arial" w:cs="Arial"/>
          <w:color w:val="0070C0"/>
          <w:lang w:val="it-IT"/>
        </w:rPr>
      </w:pPr>
      <w:r w:rsidRPr="005D2A00">
        <w:rPr>
          <w:rFonts w:ascii="Arial" w:hAnsi="Arial" w:cs="Arial"/>
          <w:color w:val="0070C0"/>
          <w:lang w:val="it-IT"/>
        </w:rPr>
        <w:t>izdaci za obrasce i papir</w:t>
      </w:r>
      <w:r w:rsidRPr="005D2A00">
        <w:rPr>
          <w:rFonts w:ascii="Arial" w:hAnsi="Arial" w:cs="Arial"/>
          <w:color w:val="0070C0"/>
          <w:lang w:val="it-IT"/>
        </w:rPr>
        <w:tab/>
      </w:r>
      <w:r w:rsidRPr="005D2A00">
        <w:rPr>
          <w:rFonts w:ascii="Arial" w:hAnsi="Arial" w:cs="Arial"/>
          <w:color w:val="0070C0"/>
          <w:lang w:val="it-IT"/>
        </w:rPr>
        <w:tab/>
      </w:r>
      <w:r w:rsidRPr="005D2A00">
        <w:rPr>
          <w:rFonts w:ascii="Arial" w:hAnsi="Arial" w:cs="Arial"/>
          <w:color w:val="0070C0"/>
          <w:lang w:val="it-IT"/>
        </w:rPr>
        <w:tab/>
      </w:r>
      <w:r w:rsidRPr="005D2A00">
        <w:rPr>
          <w:rFonts w:ascii="Arial" w:hAnsi="Arial" w:cs="Arial"/>
          <w:color w:val="0070C0"/>
          <w:lang w:val="it-IT"/>
        </w:rPr>
        <w:tab/>
        <w:t xml:space="preserve">    u iznosu  31.678 KM,</w:t>
      </w:r>
    </w:p>
    <w:p w:rsidR="0058032D" w:rsidRPr="005D2A00" w:rsidRDefault="0058032D" w:rsidP="000108CD">
      <w:pPr>
        <w:numPr>
          <w:ilvl w:val="0"/>
          <w:numId w:val="2"/>
        </w:numPr>
        <w:autoSpaceDE w:val="0"/>
        <w:autoSpaceDN w:val="0"/>
        <w:adjustRightInd w:val="0"/>
        <w:jc w:val="both"/>
        <w:rPr>
          <w:rFonts w:ascii="Arial" w:hAnsi="Arial" w:cs="Arial"/>
          <w:color w:val="0070C0"/>
          <w:lang w:val="it-IT"/>
        </w:rPr>
      </w:pPr>
      <w:r w:rsidRPr="005D2A00">
        <w:rPr>
          <w:rFonts w:ascii="Arial" w:hAnsi="Arial" w:cs="Arial"/>
          <w:color w:val="0070C0"/>
          <w:lang w:val="it-IT"/>
        </w:rPr>
        <w:t xml:space="preserve">izdaci za kompjuterski materijal </w:t>
      </w:r>
      <w:r w:rsidRPr="005D2A00">
        <w:rPr>
          <w:rFonts w:ascii="Arial" w:hAnsi="Arial" w:cs="Arial"/>
          <w:color w:val="0070C0"/>
          <w:lang w:val="it-IT"/>
        </w:rPr>
        <w:tab/>
      </w:r>
      <w:r w:rsidRPr="005D2A00">
        <w:rPr>
          <w:rFonts w:ascii="Arial" w:hAnsi="Arial" w:cs="Arial"/>
          <w:color w:val="0070C0"/>
          <w:lang w:val="it-IT"/>
        </w:rPr>
        <w:tab/>
      </w:r>
      <w:r w:rsidRPr="005D2A00">
        <w:rPr>
          <w:rFonts w:ascii="Arial" w:hAnsi="Arial" w:cs="Arial"/>
          <w:color w:val="0070C0"/>
          <w:lang w:val="it-IT"/>
        </w:rPr>
        <w:tab/>
        <w:t xml:space="preserve">    u iznosu  33.874 KM,</w:t>
      </w:r>
    </w:p>
    <w:p w:rsidR="0058032D" w:rsidRPr="00243371" w:rsidRDefault="0058032D" w:rsidP="000108CD">
      <w:pPr>
        <w:numPr>
          <w:ilvl w:val="0"/>
          <w:numId w:val="2"/>
        </w:numPr>
        <w:autoSpaceDE w:val="0"/>
        <w:autoSpaceDN w:val="0"/>
        <w:adjustRightInd w:val="0"/>
        <w:jc w:val="both"/>
        <w:rPr>
          <w:rFonts w:ascii="Arial" w:hAnsi="Arial" w:cs="Arial"/>
          <w:lang w:val="it-IT"/>
        </w:rPr>
      </w:pPr>
      <w:r w:rsidRPr="005D2A00">
        <w:rPr>
          <w:rFonts w:ascii="Arial" w:hAnsi="Arial" w:cs="Arial"/>
          <w:color w:val="0070C0"/>
          <w:lang w:val="it-IT"/>
        </w:rPr>
        <w:t>kancelarijski materijal                                                   u iznosu  34.334 KM</w:t>
      </w:r>
      <w:r w:rsidRPr="00243371">
        <w:rPr>
          <w:rFonts w:ascii="Arial" w:hAnsi="Arial" w:cs="Arial"/>
          <w:lang w:val="it-IT"/>
        </w:rPr>
        <w:t>,</w:t>
      </w:r>
    </w:p>
    <w:p w:rsidR="0058032D" w:rsidRPr="005D2A00" w:rsidRDefault="0058032D" w:rsidP="000108CD">
      <w:pPr>
        <w:numPr>
          <w:ilvl w:val="0"/>
          <w:numId w:val="2"/>
        </w:numPr>
        <w:autoSpaceDE w:val="0"/>
        <w:autoSpaceDN w:val="0"/>
        <w:adjustRightInd w:val="0"/>
        <w:jc w:val="both"/>
        <w:rPr>
          <w:rFonts w:ascii="Arial" w:hAnsi="Arial" w:cs="Arial"/>
          <w:color w:val="0070C0"/>
          <w:lang w:val="it-IT"/>
        </w:rPr>
      </w:pPr>
      <w:r w:rsidRPr="005D2A00">
        <w:rPr>
          <w:rFonts w:ascii="Arial" w:hAnsi="Arial" w:cs="Arial"/>
          <w:color w:val="0070C0"/>
          <w:lang w:val="it-IT"/>
        </w:rPr>
        <w:t>sitni inventar                                                                 u iznosu    3.153 KM,</w:t>
      </w:r>
    </w:p>
    <w:p w:rsidR="0058032D" w:rsidRPr="005D2A00" w:rsidRDefault="0058032D" w:rsidP="000108CD">
      <w:pPr>
        <w:numPr>
          <w:ilvl w:val="0"/>
          <w:numId w:val="2"/>
        </w:numPr>
        <w:autoSpaceDE w:val="0"/>
        <w:autoSpaceDN w:val="0"/>
        <w:adjustRightInd w:val="0"/>
        <w:jc w:val="both"/>
        <w:rPr>
          <w:rFonts w:ascii="Arial" w:hAnsi="Arial" w:cs="Arial"/>
          <w:color w:val="0070C0"/>
          <w:lang w:val="it-IT"/>
        </w:rPr>
      </w:pPr>
      <w:r w:rsidRPr="005D2A00">
        <w:rPr>
          <w:rFonts w:ascii="Arial" w:hAnsi="Arial" w:cs="Arial"/>
          <w:color w:val="0070C0"/>
          <w:lang w:val="it-IT"/>
        </w:rPr>
        <w:t xml:space="preserve">izdaci  za  ostali  administrativni materijal </w:t>
      </w:r>
      <w:r w:rsidRPr="005D2A00">
        <w:rPr>
          <w:rFonts w:ascii="Arial" w:hAnsi="Arial" w:cs="Arial"/>
          <w:color w:val="0070C0"/>
          <w:lang w:val="it-IT"/>
        </w:rPr>
        <w:tab/>
      </w:r>
      <w:r w:rsidRPr="005D2A00">
        <w:rPr>
          <w:rFonts w:ascii="Arial" w:hAnsi="Arial" w:cs="Arial"/>
          <w:color w:val="0070C0"/>
          <w:lang w:val="it-IT"/>
        </w:rPr>
        <w:tab/>
        <w:t xml:space="preserve">    u iznosu    2.665 KM,</w:t>
      </w:r>
    </w:p>
    <w:p w:rsidR="0058032D" w:rsidRDefault="0058032D" w:rsidP="000108CD">
      <w:pPr>
        <w:numPr>
          <w:ilvl w:val="0"/>
          <w:numId w:val="2"/>
        </w:numPr>
        <w:autoSpaceDE w:val="0"/>
        <w:autoSpaceDN w:val="0"/>
        <w:adjustRightInd w:val="0"/>
        <w:jc w:val="both"/>
        <w:rPr>
          <w:rFonts w:ascii="Arial" w:hAnsi="Arial" w:cs="Arial"/>
          <w:lang w:val="it-IT"/>
        </w:rPr>
      </w:pPr>
      <w:r w:rsidRPr="000E2962">
        <w:rPr>
          <w:rFonts w:ascii="Arial" w:hAnsi="Arial" w:cs="Arial"/>
          <w:color w:val="0070C0"/>
          <w:lang w:val="it-IT"/>
        </w:rPr>
        <w:t xml:space="preserve">izdaci za hranu i prehrambeni materijal </w:t>
      </w:r>
      <w:r w:rsidRPr="000E2962">
        <w:rPr>
          <w:rFonts w:ascii="Arial" w:hAnsi="Arial" w:cs="Arial"/>
          <w:color w:val="0070C0"/>
          <w:lang w:val="it-IT"/>
        </w:rPr>
        <w:tab/>
      </w:r>
      <w:r w:rsidRPr="000E2962">
        <w:rPr>
          <w:rFonts w:ascii="Arial" w:hAnsi="Arial" w:cs="Arial"/>
          <w:color w:val="0070C0"/>
          <w:lang w:val="it-IT"/>
        </w:rPr>
        <w:tab/>
        <w:t xml:space="preserve">    u iznosu  28.620 KM</w:t>
      </w:r>
      <w:r w:rsidRPr="00243371">
        <w:rPr>
          <w:rFonts w:ascii="Arial" w:hAnsi="Arial" w:cs="Arial"/>
          <w:lang w:val="it-IT"/>
        </w:rPr>
        <w:t>,</w:t>
      </w:r>
    </w:p>
    <w:p w:rsidR="0058032D" w:rsidRPr="00243371" w:rsidRDefault="0058032D" w:rsidP="000108CD">
      <w:pPr>
        <w:numPr>
          <w:ilvl w:val="0"/>
          <w:numId w:val="2"/>
        </w:numPr>
        <w:autoSpaceDE w:val="0"/>
        <w:autoSpaceDN w:val="0"/>
        <w:adjustRightInd w:val="0"/>
        <w:jc w:val="both"/>
        <w:rPr>
          <w:rFonts w:ascii="Arial" w:hAnsi="Arial" w:cs="Arial"/>
          <w:lang w:val="it-IT"/>
        </w:rPr>
      </w:pPr>
      <w:r>
        <w:rPr>
          <w:rFonts w:ascii="Arial" w:hAnsi="Arial" w:cs="Arial"/>
          <w:color w:val="0070C0"/>
          <w:lang w:val="it-IT"/>
        </w:rPr>
        <w:t>izdaci za  odjeću i  uniforme</w:t>
      </w:r>
      <w:r>
        <w:rPr>
          <w:rFonts w:ascii="Arial" w:hAnsi="Arial" w:cs="Arial"/>
          <w:color w:val="0070C0"/>
          <w:lang w:val="it-IT"/>
        </w:rPr>
        <w:tab/>
      </w:r>
      <w:r>
        <w:rPr>
          <w:rFonts w:ascii="Arial" w:hAnsi="Arial" w:cs="Arial"/>
          <w:color w:val="0070C0"/>
          <w:lang w:val="it-IT"/>
        </w:rPr>
        <w:tab/>
      </w:r>
      <w:r>
        <w:rPr>
          <w:rFonts w:ascii="Arial" w:hAnsi="Arial" w:cs="Arial"/>
          <w:color w:val="0070C0"/>
          <w:lang w:val="it-IT"/>
        </w:rPr>
        <w:tab/>
      </w:r>
      <w:r>
        <w:rPr>
          <w:rFonts w:ascii="Arial" w:hAnsi="Arial" w:cs="Arial"/>
          <w:color w:val="0070C0"/>
          <w:lang w:val="it-IT"/>
        </w:rPr>
        <w:tab/>
      </w:r>
      <w:r w:rsidRPr="000E2962">
        <w:rPr>
          <w:rFonts w:ascii="Arial" w:hAnsi="Arial" w:cs="Arial"/>
          <w:color w:val="0070C0"/>
          <w:lang w:val="it-IT"/>
        </w:rPr>
        <w:t xml:space="preserve">    u iznosu  </w:t>
      </w:r>
      <w:r>
        <w:rPr>
          <w:rFonts w:ascii="Arial" w:hAnsi="Arial" w:cs="Arial"/>
          <w:color w:val="0070C0"/>
          <w:lang w:val="it-IT"/>
        </w:rPr>
        <w:t xml:space="preserve">  1.966</w:t>
      </w:r>
      <w:r w:rsidRPr="000E2962">
        <w:rPr>
          <w:rFonts w:ascii="Arial" w:hAnsi="Arial" w:cs="Arial"/>
          <w:color w:val="0070C0"/>
          <w:lang w:val="it-IT"/>
        </w:rPr>
        <w:t xml:space="preserve"> KM</w:t>
      </w:r>
      <w:r w:rsidRPr="00243371">
        <w:rPr>
          <w:rFonts w:ascii="Arial" w:hAnsi="Arial" w:cs="Arial"/>
          <w:lang w:val="it-IT"/>
        </w:rPr>
        <w:t>,</w:t>
      </w:r>
    </w:p>
    <w:p w:rsidR="0058032D" w:rsidRPr="000E2962" w:rsidRDefault="0058032D" w:rsidP="000108CD">
      <w:pPr>
        <w:numPr>
          <w:ilvl w:val="0"/>
          <w:numId w:val="2"/>
        </w:numPr>
        <w:autoSpaceDE w:val="0"/>
        <w:autoSpaceDN w:val="0"/>
        <w:adjustRightInd w:val="0"/>
        <w:jc w:val="both"/>
        <w:rPr>
          <w:rFonts w:ascii="Arial" w:hAnsi="Arial" w:cs="Arial"/>
          <w:color w:val="0070C0"/>
          <w:lang w:val="it-IT"/>
        </w:rPr>
      </w:pPr>
      <w:r w:rsidRPr="000E2962">
        <w:rPr>
          <w:rFonts w:ascii="Arial" w:hAnsi="Arial" w:cs="Arial"/>
          <w:color w:val="0070C0"/>
          <w:lang w:val="it-IT"/>
        </w:rPr>
        <w:t xml:space="preserve">izdaci za  materijal za čišćenje </w:t>
      </w:r>
      <w:r w:rsidRPr="000E2962">
        <w:rPr>
          <w:rFonts w:ascii="Arial" w:hAnsi="Arial" w:cs="Arial"/>
          <w:color w:val="0070C0"/>
          <w:lang w:val="it-IT"/>
        </w:rPr>
        <w:tab/>
      </w:r>
      <w:r w:rsidRPr="000E2962">
        <w:rPr>
          <w:rFonts w:ascii="Arial" w:hAnsi="Arial" w:cs="Arial"/>
          <w:color w:val="0070C0"/>
          <w:lang w:val="it-IT"/>
        </w:rPr>
        <w:tab/>
      </w:r>
      <w:r w:rsidRPr="000E2962">
        <w:rPr>
          <w:rFonts w:ascii="Arial" w:hAnsi="Arial" w:cs="Arial"/>
          <w:color w:val="0070C0"/>
          <w:lang w:val="it-IT"/>
        </w:rPr>
        <w:tab/>
        <w:t xml:space="preserve">    u iznosu  12.893 KM,</w:t>
      </w:r>
    </w:p>
    <w:p w:rsidR="0058032D" w:rsidRPr="005D2A00" w:rsidRDefault="0058032D" w:rsidP="000108CD">
      <w:pPr>
        <w:numPr>
          <w:ilvl w:val="0"/>
          <w:numId w:val="2"/>
        </w:numPr>
        <w:autoSpaceDE w:val="0"/>
        <w:autoSpaceDN w:val="0"/>
        <w:adjustRightInd w:val="0"/>
        <w:jc w:val="both"/>
        <w:rPr>
          <w:rFonts w:ascii="Arial" w:hAnsi="Arial" w:cs="Arial"/>
          <w:color w:val="0070C0"/>
          <w:lang w:val="it-IT"/>
        </w:rPr>
      </w:pPr>
      <w:r w:rsidRPr="005D2A00">
        <w:rPr>
          <w:rFonts w:ascii="Arial" w:hAnsi="Arial" w:cs="Arial"/>
          <w:color w:val="0070C0"/>
          <w:lang w:val="it-IT"/>
        </w:rPr>
        <w:t>izdaci za obrazovna pomagala                                    u iznosu     3.142 KM,</w:t>
      </w:r>
    </w:p>
    <w:p w:rsidR="0058032D" w:rsidRPr="005D2A00" w:rsidRDefault="0058032D" w:rsidP="000108CD">
      <w:pPr>
        <w:numPr>
          <w:ilvl w:val="0"/>
          <w:numId w:val="2"/>
        </w:numPr>
        <w:autoSpaceDE w:val="0"/>
        <w:autoSpaceDN w:val="0"/>
        <w:adjustRightInd w:val="0"/>
        <w:jc w:val="both"/>
        <w:rPr>
          <w:rFonts w:ascii="Arial" w:hAnsi="Arial" w:cs="Arial"/>
          <w:color w:val="0070C0"/>
          <w:lang w:val="it-IT"/>
        </w:rPr>
      </w:pPr>
      <w:r w:rsidRPr="005D2A00">
        <w:rPr>
          <w:rFonts w:ascii="Arial" w:hAnsi="Arial" w:cs="Arial"/>
          <w:color w:val="0070C0"/>
          <w:lang w:val="it-IT"/>
        </w:rPr>
        <w:t>auto gume                                                                    u iznosu     6.220 KM,</w:t>
      </w:r>
    </w:p>
    <w:p w:rsidR="0058032D" w:rsidRPr="005D2A00" w:rsidRDefault="0058032D" w:rsidP="000108CD">
      <w:pPr>
        <w:numPr>
          <w:ilvl w:val="0"/>
          <w:numId w:val="2"/>
        </w:numPr>
        <w:autoSpaceDE w:val="0"/>
        <w:autoSpaceDN w:val="0"/>
        <w:adjustRightInd w:val="0"/>
        <w:jc w:val="both"/>
        <w:rPr>
          <w:rFonts w:ascii="Arial" w:hAnsi="Arial" w:cs="Arial"/>
          <w:color w:val="0070C0"/>
          <w:lang w:val="it-IT"/>
        </w:rPr>
      </w:pPr>
      <w:r w:rsidRPr="005D2A00">
        <w:rPr>
          <w:rFonts w:ascii="Arial" w:hAnsi="Arial" w:cs="Arial"/>
          <w:color w:val="0070C0"/>
          <w:lang w:val="it-IT"/>
        </w:rPr>
        <w:t>izdaci za dekoraciju                                                      u iznosu     2.416 KM,</w:t>
      </w:r>
    </w:p>
    <w:p w:rsidR="0058032D" w:rsidRPr="005D2A00" w:rsidRDefault="0058032D" w:rsidP="000108CD">
      <w:pPr>
        <w:numPr>
          <w:ilvl w:val="0"/>
          <w:numId w:val="2"/>
        </w:numPr>
        <w:autoSpaceDE w:val="0"/>
        <w:autoSpaceDN w:val="0"/>
        <w:adjustRightInd w:val="0"/>
        <w:jc w:val="both"/>
        <w:rPr>
          <w:rFonts w:ascii="Arial" w:hAnsi="Arial" w:cs="Arial"/>
          <w:color w:val="0070C0"/>
          <w:lang w:val="it-IT"/>
        </w:rPr>
      </w:pPr>
      <w:r w:rsidRPr="005D2A00">
        <w:rPr>
          <w:rFonts w:ascii="Arial" w:hAnsi="Arial" w:cs="Arial"/>
          <w:color w:val="0070C0"/>
          <w:lang w:val="it-IT"/>
        </w:rPr>
        <w:t>materijal za javni red                                                    u iznosu      8.967 KM,</w:t>
      </w:r>
    </w:p>
    <w:p w:rsidR="0058032D" w:rsidRPr="000022EC" w:rsidRDefault="0058032D" w:rsidP="000108CD">
      <w:pPr>
        <w:numPr>
          <w:ilvl w:val="0"/>
          <w:numId w:val="2"/>
        </w:numPr>
        <w:autoSpaceDE w:val="0"/>
        <w:autoSpaceDN w:val="0"/>
        <w:adjustRightInd w:val="0"/>
        <w:jc w:val="both"/>
        <w:rPr>
          <w:rFonts w:ascii="Arial" w:hAnsi="Arial" w:cs="Arial"/>
          <w:color w:val="0070C0"/>
          <w:lang w:val="it-IT"/>
        </w:rPr>
      </w:pPr>
      <w:r w:rsidRPr="000022EC">
        <w:rPr>
          <w:rFonts w:ascii="Arial" w:hAnsi="Arial" w:cs="Arial"/>
          <w:color w:val="0070C0"/>
          <w:lang w:val="it-IT"/>
        </w:rPr>
        <w:t xml:space="preserve">ostali materijal </w:t>
      </w:r>
      <w:r w:rsidRPr="000022EC">
        <w:rPr>
          <w:rFonts w:ascii="Arial" w:hAnsi="Arial" w:cs="Arial"/>
          <w:color w:val="0070C0"/>
          <w:lang w:val="it-IT"/>
        </w:rPr>
        <w:tab/>
      </w:r>
      <w:r w:rsidRPr="000022EC">
        <w:rPr>
          <w:rFonts w:ascii="Arial" w:hAnsi="Arial" w:cs="Arial"/>
          <w:color w:val="0070C0"/>
          <w:lang w:val="it-IT"/>
        </w:rPr>
        <w:tab/>
      </w:r>
      <w:r w:rsidRPr="000022EC">
        <w:rPr>
          <w:rFonts w:ascii="Arial" w:hAnsi="Arial" w:cs="Arial"/>
          <w:color w:val="0070C0"/>
          <w:lang w:val="it-IT"/>
        </w:rPr>
        <w:tab/>
      </w:r>
      <w:r w:rsidRPr="000022EC">
        <w:rPr>
          <w:rFonts w:ascii="Arial" w:hAnsi="Arial" w:cs="Arial"/>
          <w:color w:val="0070C0"/>
          <w:lang w:val="it-IT"/>
        </w:rPr>
        <w:tab/>
      </w:r>
      <w:r w:rsidRPr="000022EC">
        <w:rPr>
          <w:rFonts w:ascii="Arial" w:hAnsi="Arial" w:cs="Arial"/>
          <w:color w:val="0070C0"/>
          <w:lang w:val="it-IT"/>
        </w:rPr>
        <w:tab/>
      </w:r>
      <w:r w:rsidRPr="000022EC">
        <w:rPr>
          <w:rFonts w:ascii="Arial" w:hAnsi="Arial" w:cs="Arial"/>
          <w:color w:val="0070C0"/>
          <w:lang w:val="it-IT"/>
        </w:rPr>
        <w:tab/>
        <w:t xml:space="preserve">    u iznosu        </w:t>
      </w:r>
      <w:r>
        <w:rPr>
          <w:rFonts w:ascii="Arial" w:hAnsi="Arial" w:cs="Arial"/>
          <w:color w:val="0070C0"/>
          <w:lang w:val="it-IT"/>
        </w:rPr>
        <w:t xml:space="preserve"> </w:t>
      </w:r>
      <w:r w:rsidRPr="000022EC">
        <w:rPr>
          <w:rFonts w:ascii="Arial" w:hAnsi="Arial" w:cs="Arial"/>
          <w:color w:val="0070C0"/>
          <w:lang w:val="it-IT"/>
        </w:rPr>
        <w:t>442 KM.</w:t>
      </w:r>
    </w:p>
    <w:p w:rsidR="0058032D" w:rsidRDefault="0058032D" w:rsidP="00AD548C">
      <w:pPr>
        <w:autoSpaceDE w:val="0"/>
        <w:autoSpaceDN w:val="0"/>
        <w:adjustRightInd w:val="0"/>
        <w:jc w:val="both"/>
        <w:rPr>
          <w:rFonts w:ascii="Arial" w:hAnsi="Arial" w:cs="Arial"/>
          <w:b/>
          <w:bCs/>
          <w:lang w:val="it-IT"/>
        </w:rPr>
      </w:pPr>
    </w:p>
    <w:p w:rsidR="0058032D" w:rsidRPr="00243371" w:rsidRDefault="0058032D" w:rsidP="00AD548C">
      <w:pPr>
        <w:autoSpaceDE w:val="0"/>
        <w:autoSpaceDN w:val="0"/>
        <w:adjustRightInd w:val="0"/>
        <w:jc w:val="both"/>
        <w:rPr>
          <w:rFonts w:ascii="Arial" w:hAnsi="Arial" w:cs="Arial"/>
          <w:b/>
          <w:bCs/>
          <w:lang w:val="it-IT"/>
        </w:rPr>
      </w:pPr>
    </w:p>
    <w:p w:rsidR="0058032D" w:rsidRPr="00212A98" w:rsidRDefault="0058032D" w:rsidP="00AD548C">
      <w:pPr>
        <w:autoSpaceDE w:val="0"/>
        <w:autoSpaceDN w:val="0"/>
        <w:adjustRightInd w:val="0"/>
        <w:ind w:firstLine="720"/>
        <w:jc w:val="both"/>
        <w:rPr>
          <w:rFonts w:ascii="Arial" w:hAnsi="Arial" w:cs="Arial"/>
          <w:color w:val="0070C0"/>
          <w:lang w:val="it-IT"/>
        </w:rPr>
      </w:pPr>
      <w:r w:rsidRPr="003D3496">
        <w:rPr>
          <w:rFonts w:ascii="Arial" w:hAnsi="Arial" w:cs="Arial"/>
          <w:b/>
          <w:bCs/>
          <w:color w:val="0070C0"/>
          <w:lang w:val="it-IT"/>
        </w:rPr>
        <w:t>Izdaci za usluge prevoza i goriva</w:t>
      </w:r>
      <w:r w:rsidRPr="003D3496">
        <w:rPr>
          <w:rFonts w:ascii="Arial" w:hAnsi="Arial" w:cs="Arial"/>
          <w:color w:val="0070C0"/>
          <w:lang w:val="it-IT"/>
        </w:rPr>
        <w:t xml:space="preserve"> izvršeni su u iznosu </w:t>
      </w:r>
      <w:r w:rsidRPr="00212A98">
        <w:rPr>
          <w:rFonts w:ascii="Arial" w:hAnsi="Arial" w:cs="Arial"/>
          <w:color w:val="0070C0"/>
          <w:lang w:val="it-IT"/>
        </w:rPr>
        <w:t>od 96.053 KM odnosno 61% od planiranog iznosa Budžetom za 2014. godinu, a u odnosu na isti period prethodne godine manji su za 3%.</w:t>
      </w:r>
    </w:p>
    <w:p w:rsidR="0058032D" w:rsidRPr="00711E91" w:rsidRDefault="0058032D" w:rsidP="00AD548C">
      <w:pPr>
        <w:autoSpaceDE w:val="0"/>
        <w:autoSpaceDN w:val="0"/>
        <w:adjustRightInd w:val="0"/>
        <w:ind w:firstLine="720"/>
        <w:jc w:val="both"/>
        <w:rPr>
          <w:rFonts w:ascii="Arial" w:hAnsi="Arial" w:cs="Arial"/>
          <w:color w:val="0070C0"/>
          <w:lang w:val="it-IT"/>
        </w:rPr>
      </w:pPr>
      <w:r w:rsidRPr="00711E91">
        <w:rPr>
          <w:rFonts w:ascii="Arial" w:hAnsi="Arial" w:cs="Arial"/>
          <w:color w:val="0070C0"/>
          <w:lang w:val="it-IT"/>
        </w:rPr>
        <w:lastRenderedPageBreak/>
        <w:t>Izdatke  za usluge  prevoza i goriva čine:</w:t>
      </w:r>
    </w:p>
    <w:p w:rsidR="0058032D" w:rsidRPr="00711E91" w:rsidRDefault="0058032D" w:rsidP="000108CD">
      <w:pPr>
        <w:numPr>
          <w:ilvl w:val="0"/>
          <w:numId w:val="1"/>
        </w:numPr>
        <w:autoSpaceDE w:val="0"/>
        <w:autoSpaceDN w:val="0"/>
        <w:adjustRightInd w:val="0"/>
        <w:jc w:val="both"/>
        <w:rPr>
          <w:rFonts w:ascii="Arial" w:hAnsi="Arial" w:cs="Arial"/>
          <w:color w:val="0070C0"/>
          <w:lang w:val="it-IT"/>
        </w:rPr>
      </w:pPr>
      <w:r w:rsidRPr="00711E91">
        <w:rPr>
          <w:rFonts w:ascii="Arial" w:hAnsi="Arial" w:cs="Arial"/>
          <w:color w:val="0070C0"/>
          <w:lang w:val="it-IT"/>
        </w:rPr>
        <w:t xml:space="preserve">benzin </w:t>
      </w:r>
      <w:r w:rsidRPr="00711E91">
        <w:rPr>
          <w:rFonts w:ascii="Arial" w:hAnsi="Arial" w:cs="Arial"/>
          <w:color w:val="0070C0"/>
          <w:lang w:val="it-IT"/>
        </w:rPr>
        <w:tab/>
      </w:r>
      <w:r w:rsidRPr="00711E91">
        <w:rPr>
          <w:rFonts w:ascii="Arial" w:hAnsi="Arial" w:cs="Arial"/>
          <w:color w:val="0070C0"/>
          <w:lang w:val="it-IT"/>
        </w:rPr>
        <w:tab/>
      </w:r>
      <w:r w:rsidRPr="00711E91">
        <w:rPr>
          <w:rFonts w:ascii="Arial" w:hAnsi="Arial" w:cs="Arial"/>
          <w:color w:val="0070C0"/>
          <w:lang w:val="it-IT"/>
        </w:rPr>
        <w:tab/>
      </w:r>
      <w:r w:rsidRPr="00711E91">
        <w:rPr>
          <w:rFonts w:ascii="Arial" w:hAnsi="Arial" w:cs="Arial"/>
          <w:color w:val="0070C0"/>
          <w:lang w:val="it-IT"/>
        </w:rPr>
        <w:tab/>
      </w:r>
      <w:r w:rsidRPr="00711E91">
        <w:rPr>
          <w:rFonts w:ascii="Arial" w:hAnsi="Arial" w:cs="Arial"/>
          <w:color w:val="0070C0"/>
          <w:lang w:val="it-IT"/>
        </w:rPr>
        <w:tab/>
      </w:r>
      <w:r w:rsidRPr="00711E91">
        <w:rPr>
          <w:rFonts w:ascii="Arial" w:hAnsi="Arial" w:cs="Arial"/>
          <w:color w:val="0070C0"/>
          <w:lang w:val="it-IT"/>
        </w:rPr>
        <w:tab/>
      </w:r>
      <w:r w:rsidRPr="00711E91">
        <w:rPr>
          <w:rFonts w:ascii="Arial" w:hAnsi="Arial" w:cs="Arial"/>
          <w:color w:val="0070C0"/>
          <w:lang w:val="it-IT"/>
        </w:rPr>
        <w:tab/>
        <w:t xml:space="preserve">  u iznosu     5.898 KM,</w:t>
      </w:r>
    </w:p>
    <w:p w:rsidR="0058032D" w:rsidRPr="00711E91" w:rsidRDefault="0058032D" w:rsidP="000108CD">
      <w:pPr>
        <w:numPr>
          <w:ilvl w:val="0"/>
          <w:numId w:val="1"/>
        </w:numPr>
        <w:autoSpaceDE w:val="0"/>
        <w:autoSpaceDN w:val="0"/>
        <w:adjustRightInd w:val="0"/>
        <w:jc w:val="both"/>
        <w:rPr>
          <w:rFonts w:ascii="Arial" w:hAnsi="Arial" w:cs="Arial"/>
          <w:color w:val="0070C0"/>
          <w:lang w:val="it-IT"/>
        </w:rPr>
      </w:pPr>
      <w:r w:rsidRPr="00711E91">
        <w:rPr>
          <w:rFonts w:ascii="Arial" w:hAnsi="Arial" w:cs="Arial"/>
          <w:color w:val="0070C0"/>
          <w:lang w:val="it-IT"/>
        </w:rPr>
        <w:t xml:space="preserve">dizel </w:t>
      </w:r>
      <w:r w:rsidRPr="00711E91">
        <w:rPr>
          <w:rFonts w:ascii="Arial" w:hAnsi="Arial" w:cs="Arial"/>
          <w:color w:val="0070C0"/>
          <w:lang w:val="it-IT"/>
        </w:rPr>
        <w:tab/>
      </w:r>
      <w:r w:rsidRPr="00711E91">
        <w:rPr>
          <w:rFonts w:ascii="Arial" w:hAnsi="Arial" w:cs="Arial"/>
          <w:color w:val="0070C0"/>
          <w:lang w:val="it-IT"/>
        </w:rPr>
        <w:tab/>
      </w:r>
      <w:r w:rsidRPr="00711E91">
        <w:rPr>
          <w:rFonts w:ascii="Arial" w:hAnsi="Arial" w:cs="Arial"/>
          <w:color w:val="0070C0"/>
          <w:lang w:val="it-IT"/>
        </w:rPr>
        <w:tab/>
      </w:r>
      <w:r w:rsidRPr="00711E91">
        <w:rPr>
          <w:rFonts w:ascii="Arial" w:hAnsi="Arial" w:cs="Arial"/>
          <w:color w:val="0070C0"/>
          <w:lang w:val="it-IT"/>
        </w:rPr>
        <w:tab/>
      </w:r>
      <w:r w:rsidRPr="00711E91">
        <w:rPr>
          <w:rFonts w:ascii="Arial" w:hAnsi="Arial" w:cs="Arial"/>
          <w:color w:val="0070C0"/>
          <w:lang w:val="it-IT"/>
        </w:rPr>
        <w:tab/>
      </w:r>
      <w:r w:rsidRPr="00711E91">
        <w:rPr>
          <w:rFonts w:ascii="Arial" w:hAnsi="Arial" w:cs="Arial"/>
          <w:color w:val="0070C0"/>
          <w:lang w:val="it-IT"/>
        </w:rPr>
        <w:tab/>
      </w:r>
      <w:r w:rsidRPr="00711E91">
        <w:rPr>
          <w:rFonts w:ascii="Arial" w:hAnsi="Arial" w:cs="Arial"/>
          <w:color w:val="0070C0"/>
          <w:lang w:val="it-IT"/>
        </w:rPr>
        <w:tab/>
        <w:t xml:space="preserve">  u iznosu   78.656 KM,</w:t>
      </w:r>
    </w:p>
    <w:p w:rsidR="0058032D" w:rsidRPr="00711E91" w:rsidRDefault="0058032D" w:rsidP="000108CD">
      <w:pPr>
        <w:numPr>
          <w:ilvl w:val="0"/>
          <w:numId w:val="1"/>
        </w:numPr>
        <w:autoSpaceDE w:val="0"/>
        <w:autoSpaceDN w:val="0"/>
        <w:adjustRightInd w:val="0"/>
        <w:jc w:val="both"/>
        <w:rPr>
          <w:rFonts w:ascii="Arial" w:hAnsi="Arial" w:cs="Arial"/>
          <w:color w:val="0070C0"/>
        </w:rPr>
      </w:pPr>
      <w:r w:rsidRPr="00711E91">
        <w:rPr>
          <w:rFonts w:ascii="Arial" w:hAnsi="Arial" w:cs="Arial"/>
          <w:color w:val="0070C0"/>
        </w:rPr>
        <w:t xml:space="preserve">prevoz  robe </w:t>
      </w:r>
      <w:r w:rsidRPr="00711E91">
        <w:rPr>
          <w:rFonts w:ascii="Arial" w:hAnsi="Arial" w:cs="Arial"/>
          <w:color w:val="0070C0"/>
        </w:rPr>
        <w:tab/>
      </w:r>
      <w:r w:rsidRPr="00711E91">
        <w:rPr>
          <w:rFonts w:ascii="Arial" w:hAnsi="Arial" w:cs="Arial"/>
          <w:color w:val="0070C0"/>
        </w:rPr>
        <w:tab/>
      </w:r>
      <w:r w:rsidRPr="00711E91">
        <w:rPr>
          <w:rFonts w:ascii="Arial" w:hAnsi="Arial" w:cs="Arial"/>
          <w:color w:val="0070C0"/>
        </w:rPr>
        <w:tab/>
      </w:r>
      <w:r w:rsidRPr="00711E91">
        <w:rPr>
          <w:rFonts w:ascii="Arial" w:hAnsi="Arial" w:cs="Arial"/>
          <w:color w:val="0070C0"/>
        </w:rPr>
        <w:tab/>
      </w:r>
      <w:r w:rsidRPr="00711E91">
        <w:rPr>
          <w:rFonts w:ascii="Arial" w:hAnsi="Arial" w:cs="Arial"/>
          <w:color w:val="0070C0"/>
        </w:rPr>
        <w:tab/>
      </w:r>
      <w:r w:rsidRPr="00711E91">
        <w:rPr>
          <w:rFonts w:ascii="Arial" w:hAnsi="Arial" w:cs="Arial"/>
          <w:color w:val="0070C0"/>
        </w:rPr>
        <w:tab/>
        <w:t xml:space="preserve">  u iznosu     3.086 KM,</w:t>
      </w:r>
    </w:p>
    <w:p w:rsidR="0058032D" w:rsidRPr="00711E91" w:rsidRDefault="0058032D" w:rsidP="000108CD">
      <w:pPr>
        <w:numPr>
          <w:ilvl w:val="0"/>
          <w:numId w:val="1"/>
        </w:numPr>
        <w:autoSpaceDE w:val="0"/>
        <w:autoSpaceDN w:val="0"/>
        <w:adjustRightInd w:val="0"/>
        <w:jc w:val="both"/>
        <w:rPr>
          <w:rFonts w:ascii="Arial" w:hAnsi="Arial" w:cs="Arial"/>
          <w:color w:val="0070C0"/>
          <w:lang w:val="it-IT"/>
        </w:rPr>
      </w:pPr>
      <w:r w:rsidRPr="00711E91">
        <w:rPr>
          <w:rFonts w:ascii="Arial" w:hAnsi="Arial" w:cs="Arial"/>
          <w:color w:val="0070C0"/>
          <w:lang w:val="it-IT"/>
        </w:rPr>
        <w:t xml:space="preserve">registracija motornih  vozila </w:t>
      </w:r>
      <w:r w:rsidRPr="00711E91">
        <w:rPr>
          <w:rFonts w:ascii="Arial" w:hAnsi="Arial" w:cs="Arial"/>
          <w:color w:val="0070C0"/>
          <w:lang w:val="it-IT"/>
        </w:rPr>
        <w:tab/>
      </w:r>
      <w:r w:rsidRPr="00711E91">
        <w:rPr>
          <w:rFonts w:ascii="Arial" w:hAnsi="Arial" w:cs="Arial"/>
          <w:color w:val="0070C0"/>
          <w:lang w:val="it-IT"/>
        </w:rPr>
        <w:tab/>
      </w:r>
      <w:r w:rsidRPr="00711E91">
        <w:rPr>
          <w:rFonts w:ascii="Arial" w:hAnsi="Arial" w:cs="Arial"/>
          <w:color w:val="0070C0"/>
          <w:lang w:val="it-IT"/>
        </w:rPr>
        <w:tab/>
      </w:r>
      <w:r w:rsidRPr="00711E91">
        <w:rPr>
          <w:rFonts w:ascii="Arial" w:hAnsi="Arial" w:cs="Arial"/>
          <w:color w:val="0070C0"/>
          <w:lang w:val="it-IT"/>
        </w:rPr>
        <w:tab/>
        <w:t xml:space="preserve">  u iznosu     7.557 KM,</w:t>
      </w:r>
    </w:p>
    <w:p w:rsidR="0058032D" w:rsidRPr="00711E91" w:rsidRDefault="0058032D" w:rsidP="000108CD">
      <w:pPr>
        <w:numPr>
          <w:ilvl w:val="0"/>
          <w:numId w:val="1"/>
        </w:numPr>
        <w:autoSpaceDE w:val="0"/>
        <w:autoSpaceDN w:val="0"/>
        <w:adjustRightInd w:val="0"/>
        <w:jc w:val="both"/>
        <w:rPr>
          <w:rFonts w:ascii="Arial" w:hAnsi="Arial" w:cs="Arial"/>
          <w:color w:val="0070C0"/>
          <w:lang w:val="it-IT"/>
        </w:rPr>
      </w:pPr>
      <w:r w:rsidRPr="00711E91">
        <w:rPr>
          <w:rFonts w:ascii="Arial" w:hAnsi="Arial" w:cs="Arial"/>
          <w:color w:val="0070C0"/>
          <w:lang w:val="it-IT"/>
        </w:rPr>
        <w:t>motorno ulje</w:t>
      </w:r>
      <w:r w:rsidRPr="00711E91">
        <w:rPr>
          <w:rFonts w:ascii="Arial" w:hAnsi="Arial" w:cs="Arial"/>
          <w:color w:val="0070C0"/>
          <w:lang w:val="it-IT"/>
        </w:rPr>
        <w:tab/>
      </w:r>
      <w:r w:rsidRPr="00711E91">
        <w:rPr>
          <w:rFonts w:ascii="Arial" w:hAnsi="Arial" w:cs="Arial"/>
          <w:color w:val="0070C0"/>
          <w:lang w:val="it-IT"/>
        </w:rPr>
        <w:tab/>
      </w:r>
      <w:r w:rsidRPr="00711E91">
        <w:rPr>
          <w:rFonts w:ascii="Arial" w:hAnsi="Arial" w:cs="Arial"/>
          <w:color w:val="0070C0"/>
          <w:lang w:val="it-IT"/>
        </w:rPr>
        <w:tab/>
      </w:r>
      <w:r w:rsidRPr="00711E91">
        <w:rPr>
          <w:rFonts w:ascii="Arial" w:hAnsi="Arial" w:cs="Arial"/>
          <w:color w:val="0070C0"/>
          <w:lang w:val="it-IT"/>
        </w:rPr>
        <w:tab/>
      </w:r>
      <w:r w:rsidRPr="00711E91">
        <w:rPr>
          <w:rFonts w:ascii="Arial" w:hAnsi="Arial" w:cs="Arial"/>
          <w:color w:val="0070C0"/>
          <w:lang w:val="it-IT"/>
        </w:rPr>
        <w:tab/>
      </w:r>
      <w:r w:rsidRPr="00711E91">
        <w:rPr>
          <w:rFonts w:ascii="Arial" w:hAnsi="Arial" w:cs="Arial"/>
          <w:color w:val="0070C0"/>
          <w:lang w:val="it-IT"/>
        </w:rPr>
        <w:tab/>
        <w:t xml:space="preserve">  u iznosu        856</w:t>
      </w:r>
      <w:r>
        <w:rPr>
          <w:rFonts w:ascii="Arial" w:hAnsi="Arial" w:cs="Arial"/>
          <w:color w:val="0070C0"/>
          <w:lang w:val="it-IT"/>
        </w:rPr>
        <w:t xml:space="preserve"> </w:t>
      </w:r>
      <w:r w:rsidRPr="00711E91">
        <w:rPr>
          <w:rFonts w:ascii="Arial" w:hAnsi="Arial" w:cs="Arial"/>
          <w:color w:val="0070C0"/>
          <w:lang w:val="it-IT"/>
        </w:rPr>
        <w:t>KM.</w:t>
      </w:r>
    </w:p>
    <w:p w:rsidR="0058032D" w:rsidRPr="00711E91" w:rsidRDefault="0058032D" w:rsidP="00AD548C">
      <w:pPr>
        <w:autoSpaceDE w:val="0"/>
        <w:autoSpaceDN w:val="0"/>
        <w:adjustRightInd w:val="0"/>
        <w:jc w:val="both"/>
        <w:rPr>
          <w:rFonts w:ascii="Arial" w:hAnsi="Arial" w:cs="Arial"/>
          <w:b/>
          <w:bCs/>
          <w:color w:val="0070C0"/>
          <w:lang w:val="it-IT"/>
        </w:rPr>
      </w:pPr>
    </w:p>
    <w:p w:rsidR="0058032D" w:rsidRPr="00D16798" w:rsidRDefault="0058032D" w:rsidP="00AD548C">
      <w:pPr>
        <w:autoSpaceDE w:val="0"/>
        <w:autoSpaceDN w:val="0"/>
        <w:adjustRightInd w:val="0"/>
        <w:ind w:firstLine="720"/>
        <w:jc w:val="both"/>
        <w:rPr>
          <w:rFonts w:ascii="Arial" w:hAnsi="Arial" w:cs="Arial"/>
          <w:color w:val="0070C0"/>
          <w:lang w:val="it-IT"/>
        </w:rPr>
      </w:pPr>
      <w:r w:rsidRPr="00D16798">
        <w:rPr>
          <w:rFonts w:ascii="Arial" w:hAnsi="Arial" w:cs="Arial"/>
          <w:b/>
          <w:bCs/>
          <w:color w:val="0070C0"/>
          <w:lang w:val="it-IT"/>
        </w:rPr>
        <w:t>Unajmljivanje imovine i opreme</w:t>
      </w:r>
      <w:r w:rsidRPr="00D16798">
        <w:rPr>
          <w:rFonts w:ascii="Arial" w:hAnsi="Arial" w:cs="Arial"/>
          <w:color w:val="0070C0"/>
          <w:lang w:val="it-IT"/>
        </w:rPr>
        <w:t xml:space="preserve"> </w:t>
      </w:r>
      <w:r w:rsidRPr="00212A98">
        <w:rPr>
          <w:rFonts w:ascii="Arial" w:hAnsi="Arial" w:cs="Arial"/>
          <w:color w:val="0070C0"/>
          <w:lang w:val="it-IT"/>
        </w:rPr>
        <w:t>ostvareno je u iznosu od 29.102 KM što je 55% od iznosa planiranog Budžetom, odnosno za 42%  manje u odnosu na 2013. godinu. Troškovi na ime unajmljivanja imovine i opreme evidentirani su kod Direkcije robnih</w:t>
      </w:r>
      <w:r w:rsidRPr="00D16798">
        <w:rPr>
          <w:rFonts w:ascii="Arial" w:hAnsi="Arial" w:cs="Arial"/>
          <w:color w:val="0070C0"/>
          <w:lang w:val="it-IT"/>
        </w:rPr>
        <w:t xml:space="preserve"> rezervi (skladištenje robnih rezervi</w:t>
      </w:r>
      <w:r>
        <w:rPr>
          <w:rFonts w:ascii="Arial" w:hAnsi="Arial" w:cs="Arial"/>
          <w:color w:val="0070C0"/>
          <w:lang w:val="it-IT"/>
        </w:rPr>
        <w:t xml:space="preserve"> u iznosu od 1.492 KM</w:t>
      </w:r>
      <w:r w:rsidRPr="00D16798">
        <w:rPr>
          <w:rFonts w:ascii="Arial" w:hAnsi="Arial" w:cs="Arial"/>
          <w:color w:val="0070C0"/>
          <w:lang w:val="it-IT"/>
        </w:rPr>
        <w:t>), Kantonalne uprave za šumarstvo (kancelarijski prostor), Centra za socijalni rad (kancelarijski prostor), škola (korištenje gradske dvorane za održavanje nastave TIZO).</w:t>
      </w:r>
    </w:p>
    <w:p w:rsidR="0058032D" w:rsidRPr="00775688" w:rsidRDefault="0058032D" w:rsidP="00AD548C">
      <w:pPr>
        <w:autoSpaceDE w:val="0"/>
        <w:autoSpaceDN w:val="0"/>
        <w:adjustRightInd w:val="0"/>
        <w:jc w:val="both"/>
        <w:rPr>
          <w:rFonts w:ascii="Arial" w:hAnsi="Arial" w:cs="Arial"/>
          <w:lang w:val="it-IT"/>
        </w:rPr>
      </w:pPr>
    </w:p>
    <w:p w:rsidR="0058032D" w:rsidRPr="00745D3C" w:rsidRDefault="0058032D" w:rsidP="00AD548C">
      <w:pPr>
        <w:autoSpaceDE w:val="0"/>
        <w:autoSpaceDN w:val="0"/>
        <w:adjustRightInd w:val="0"/>
        <w:ind w:firstLine="720"/>
        <w:jc w:val="both"/>
        <w:rPr>
          <w:rFonts w:ascii="Arial" w:hAnsi="Arial" w:cs="Arial"/>
          <w:color w:val="0070C0"/>
          <w:lang w:val="it-IT"/>
        </w:rPr>
      </w:pPr>
      <w:r w:rsidRPr="00D16798">
        <w:rPr>
          <w:rFonts w:ascii="Arial" w:hAnsi="Arial" w:cs="Arial"/>
          <w:b/>
          <w:bCs/>
          <w:color w:val="0070C0"/>
          <w:lang w:val="it-IT"/>
        </w:rPr>
        <w:t>Izdaci za tekuće održavanje</w:t>
      </w:r>
      <w:r w:rsidRPr="00D16798">
        <w:rPr>
          <w:rFonts w:ascii="Arial" w:hAnsi="Arial" w:cs="Arial"/>
          <w:color w:val="0070C0"/>
          <w:lang w:val="it-IT"/>
        </w:rPr>
        <w:t xml:space="preserve"> izvršeno je u </w:t>
      </w:r>
      <w:r w:rsidRPr="00745D3C">
        <w:rPr>
          <w:rFonts w:ascii="Arial" w:hAnsi="Arial" w:cs="Arial"/>
          <w:color w:val="0070C0"/>
          <w:lang w:val="it-IT"/>
        </w:rPr>
        <w:t xml:space="preserve">iznosu od  </w:t>
      </w:r>
      <w:r w:rsidRPr="0005509C">
        <w:rPr>
          <w:rFonts w:ascii="Arial" w:hAnsi="Arial" w:cs="Arial"/>
          <w:color w:val="0070C0"/>
          <w:lang w:val="it-IT"/>
        </w:rPr>
        <w:t>206.687</w:t>
      </w:r>
      <w:r w:rsidRPr="00745D3C">
        <w:rPr>
          <w:rFonts w:ascii="Arial" w:hAnsi="Arial" w:cs="Arial"/>
          <w:color w:val="0070C0"/>
          <w:lang w:val="it-IT"/>
        </w:rPr>
        <w:t xml:space="preserve"> KM, što iznosi 60% od planiranog u Budžetu za 2014. godinu, dok je izvršenje u odnosu na prethodnu godinu manje za 2%, a što je posljedica manjeg izdvajanja na ime usluga opravki i održavanje cesta i mostova u tekućoj godini.</w:t>
      </w:r>
    </w:p>
    <w:p w:rsidR="0058032D" w:rsidRPr="00745D3C" w:rsidRDefault="0058032D" w:rsidP="00AD548C">
      <w:pPr>
        <w:autoSpaceDE w:val="0"/>
        <w:autoSpaceDN w:val="0"/>
        <w:adjustRightInd w:val="0"/>
        <w:ind w:firstLine="720"/>
        <w:jc w:val="both"/>
        <w:rPr>
          <w:rFonts w:ascii="Arial" w:hAnsi="Arial" w:cs="Arial"/>
          <w:color w:val="0070C0"/>
          <w:lang w:val="it-IT"/>
        </w:rPr>
      </w:pPr>
      <w:r w:rsidRPr="00745D3C">
        <w:rPr>
          <w:rFonts w:ascii="Arial" w:hAnsi="Arial" w:cs="Arial"/>
          <w:color w:val="0070C0"/>
          <w:lang w:val="it-IT"/>
        </w:rPr>
        <w:t>Izdatke za tekuće održavanje čine:</w:t>
      </w:r>
    </w:p>
    <w:p w:rsidR="0058032D" w:rsidRPr="00D16798" w:rsidRDefault="0058032D" w:rsidP="000108CD">
      <w:pPr>
        <w:numPr>
          <w:ilvl w:val="0"/>
          <w:numId w:val="4"/>
        </w:numPr>
        <w:autoSpaceDE w:val="0"/>
        <w:autoSpaceDN w:val="0"/>
        <w:adjustRightInd w:val="0"/>
        <w:jc w:val="both"/>
        <w:rPr>
          <w:rFonts w:ascii="Arial" w:hAnsi="Arial" w:cs="Arial"/>
          <w:color w:val="0070C0"/>
          <w:lang w:val="it-IT"/>
        </w:rPr>
      </w:pPr>
      <w:r w:rsidRPr="00D16798">
        <w:rPr>
          <w:rFonts w:ascii="Arial" w:hAnsi="Arial" w:cs="Arial"/>
          <w:color w:val="0070C0"/>
          <w:lang w:val="it-IT"/>
        </w:rPr>
        <w:t xml:space="preserve">materijal za opravku i održ. zgrada, opreme, vozila     u iznosu       </w:t>
      </w:r>
      <w:r>
        <w:rPr>
          <w:rFonts w:ascii="Arial" w:hAnsi="Arial" w:cs="Arial"/>
          <w:color w:val="0070C0"/>
          <w:lang w:val="it-IT"/>
        </w:rPr>
        <w:t>33.503</w:t>
      </w:r>
      <w:r w:rsidRPr="00D16798">
        <w:rPr>
          <w:rFonts w:ascii="Arial" w:hAnsi="Arial" w:cs="Arial"/>
          <w:color w:val="0070C0"/>
          <w:lang w:val="it-IT"/>
        </w:rPr>
        <w:t xml:space="preserve"> KM,</w:t>
      </w:r>
    </w:p>
    <w:p w:rsidR="0058032D" w:rsidRPr="00D16798" w:rsidRDefault="0058032D" w:rsidP="000108CD">
      <w:pPr>
        <w:numPr>
          <w:ilvl w:val="0"/>
          <w:numId w:val="4"/>
        </w:numPr>
        <w:autoSpaceDE w:val="0"/>
        <w:autoSpaceDN w:val="0"/>
        <w:adjustRightInd w:val="0"/>
        <w:jc w:val="both"/>
        <w:rPr>
          <w:rFonts w:ascii="Arial" w:hAnsi="Arial" w:cs="Arial"/>
          <w:color w:val="0070C0"/>
          <w:lang w:val="it-IT"/>
        </w:rPr>
      </w:pPr>
      <w:r w:rsidRPr="00D16798">
        <w:rPr>
          <w:rFonts w:ascii="Arial" w:hAnsi="Arial" w:cs="Arial"/>
          <w:color w:val="0070C0"/>
          <w:lang w:val="it-IT"/>
        </w:rPr>
        <w:t xml:space="preserve">usluge opravki i održavanje cesta i mostova </w:t>
      </w:r>
      <w:r w:rsidRPr="00D16798">
        <w:rPr>
          <w:rFonts w:ascii="Arial" w:hAnsi="Arial" w:cs="Arial"/>
          <w:color w:val="0070C0"/>
          <w:lang w:val="it-IT"/>
        </w:rPr>
        <w:tab/>
        <w:t xml:space="preserve">     u iznosu    </w:t>
      </w:r>
      <w:r>
        <w:rPr>
          <w:rFonts w:ascii="Arial" w:hAnsi="Arial" w:cs="Arial"/>
          <w:color w:val="0070C0"/>
          <w:lang w:val="it-IT"/>
        </w:rPr>
        <w:t>131.160</w:t>
      </w:r>
      <w:r w:rsidRPr="00D16798">
        <w:rPr>
          <w:rFonts w:ascii="Arial" w:hAnsi="Arial" w:cs="Arial"/>
          <w:color w:val="0070C0"/>
          <w:lang w:val="it-IT"/>
        </w:rPr>
        <w:t xml:space="preserve"> KM,</w:t>
      </w:r>
    </w:p>
    <w:p w:rsidR="0058032D" w:rsidRPr="00D16798" w:rsidRDefault="0058032D" w:rsidP="000108CD">
      <w:pPr>
        <w:numPr>
          <w:ilvl w:val="0"/>
          <w:numId w:val="4"/>
        </w:numPr>
        <w:autoSpaceDE w:val="0"/>
        <w:autoSpaceDN w:val="0"/>
        <w:adjustRightInd w:val="0"/>
        <w:jc w:val="both"/>
        <w:rPr>
          <w:rFonts w:ascii="Arial" w:hAnsi="Arial" w:cs="Arial"/>
          <w:color w:val="0070C0"/>
          <w:lang w:val="it-IT"/>
        </w:rPr>
      </w:pPr>
      <w:r w:rsidRPr="00D16798">
        <w:rPr>
          <w:rFonts w:ascii="Arial" w:hAnsi="Arial" w:cs="Arial"/>
          <w:color w:val="0070C0"/>
          <w:lang w:val="it-IT"/>
        </w:rPr>
        <w:t xml:space="preserve">usluge opravki i održ. zgrada, opreme, vozila               u iznosu      </w:t>
      </w:r>
      <w:r>
        <w:rPr>
          <w:rFonts w:ascii="Arial" w:hAnsi="Arial" w:cs="Arial"/>
          <w:color w:val="0070C0"/>
          <w:lang w:val="it-IT"/>
        </w:rPr>
        <w:t>41.449</w:t>
      </w:r>
      <w:r w:rsidRPr="00D16798">
        <w:rPr>
          <w:rFonts w:ascii="Arial" w:hAnsi="Arial" w:cs="Arial"/>
          <w:color w:val="0070C0"/>
          <w:lang w:val="it-IT"/>
        </w:rPr>
        <w:t xml:space="preserve"> KM.</w:t>
      </w:r>
    </w:p>
    <w:p w:rsidR="0058032D" w:rsidRPr="00775688" w:rsidRDefault="0058032D" w:rsidP="00AD548C">
      <w:pPr>
        <w:autoSpaceDE w:val="0"/>
        <w:autoSpaceDN w:val="0"/>
        <w:adjustRightInd w:val="0"/>
        <w:jc w:val="both"/>
        <w:rPr>
          <w:rFonts w:ascii="Arial" w:hAnsi="Arial" w:cs="Arial"/>
          <w:b/>
          <w:bCs/>
          <w:sz w:val="16"/>
          <w:szCs w:val="16"/>
          <w:lang w:val="it-IT"/>
        </w:rPr>
      </w:pPr>
    </w:p>
    <w:p w:rsidR="0058032D" w:rsidRPr="00140DCE" w:rsidRDefault="0058032D" w:rsidP="00AD548C">
      <w:pPr>
        <w:autoSpaceDE w:val="0"/>
        <w:autoSpaceDN w:val="0"/>
        <w:adjustRightInd w:val="0"/>
        <w:ind w:firstLine="720"/>
        <w:jc w:val="both"/>
        <w:rPr>
          <w:rFonts w:ascii="Arial" w:hAnsi="Arial" w:cs="Arial"/>
          <w:color w:val="0070C0"/>
          <w:lang w:val="it-IT"/>
        </w:rPr>
      </w:pPr>
      <w:r w:rsidRPr="005C3592">
        <w:rPr>
          <w:rFonts w:ascii="Arial" w:hAnsi="Arial" w:cs="Arial"/>
          <w:b/>
          <w:bCs/>
          <w:color w:val="0070C0"/>
          <w:lang w:val="it-IT"/>
        </w:rPr>
        <w:t>Izdaci osiguranja i bankarskih usluga</w:t>
      </w:r>
      <w:r w:rsidRPr="005C3592">
        <w:rPr>
          <w:rFonts w:ascii="Arial" w:hAnsi="Arial" w:cs="Arial"/>
          <w:color w:val="0070C0"/>
          <w:lang w:val="it-IT"/>
        </w:rPr>
        <w:t xml:space="preserve">  izvršeni su u iznosu </w:t>
      </w:r>
      <w:r w:rsidRPr="0005509C">
        <w:rPr>
          <w:rFonts w:ascii="Arial" w:hAnsi="Arial" w:cs="Arial"/>
          <w:color w:val="0070C0"/>
          <w:lang w:val="it-IT"/>
        </w:rPr>
        <w:t>od</w:t>
      </w:r>
      <w:r w:rsidRPr="0005509C">
        <w:rPr>
          <w:rFonts w:ascii="Arial" w:hAnsi="Arial" w:cs="Arial"/>
          <w:lang w:val="it-IT"/>
        </w:rPr>
        <w:t xml:space="preserve"> </w:t>
      </w:r>
      <w:r w:rsidRPr="0005509C">
        <w:rPr>
          <w:rFonts w:ascii="Arial" w:hAnsi="Arial" w:cs="Arial"/>
          <w:color w:val="0070C0"/>
          <w:lang w:val="it-IT"/>
        </w:rPr>
        <w:t>75.542 KM,</w:t>
      </w:r>
      <w:r w:rsidRPr="0005509C">
        <w:rPr>
          <w:rFonts w:ascii="Arial" w:hAnsi="Arial" w:cs="Arial"/>
          <w:lang w:val="it-IT"/>
        </w:rPr>
        <w:t xml:space="preserve"> </w:t>
      </w:r>
      <w:r w:rsidRPr="0005509C">
        <w:rPr>
          <w:rFonts w:ascii="Arial" w:hAnsi="Arial" w:cs="Arial"/>
          <w:color w:val="0070C0"/>
          <w:lang w:val="it-IT"/>
        </w:rPr>
        <w:t>odnosno</w:t>
      </w:r>
      <w:r w:rsidRPr="00C54D70">
        <w:rPr>
          <w:rFonts w:ascii="Arial" w:hAnsi="Arial" w:cs="Arial"/>
          <w:lang w:val="it-IT"/>
        </w:rPr>
        <w:t xml:space="preserve"> </w:t>
      </w:r>
      <w:r>
        <w:rPr>
          <w:rFonts w:ascii="Arial" w:hAnsi="Arial" w:cs="Arial"/>
          <w:color w:val="0070C0"/>
          <w:lang w:val="it-IT"/>
        </w:rPr>
        <w:t>53</w:t>
      </w:r>
      <w:r w:rsidRPr="00140DCE">
        <w:rPr>
          <w:rFonts w:ascii="Arial" w:hAnsi="Arial" w:cs="Arial"/>
          <w:color w:val="0070C0"/>
          <w:lang w:val="it-IT"/>
        </w:rPr>
        <w:t xml:space="preserve">%  u odnosu na planirane Budžetom za 2014. godinu, a za </w:t>
      </w:r>
      <w:r>
        <w:rPr>
          <w:rFonts w:ascii="Arial" w:hAnsi="Arial" w:cs="Arial"/>
          <w:color w:val="0070C0"/>
          <w:lang w:val="it-IT"/>
        </w:rPr>
        <w:t>2</w:t>
      </w:r>
      <w:r w:rsidRPr="00140DCE">
        <w:rPr>
          <w:rFonts w:ascii="Arial" w:hAnsi="Arial" w:cs="Arial"/>
          <w:color w:val="0070C0"/>
          <w:lang w:val="it-IT"/>
        </w:rPr>
        <w:t xml:space="preserve">% su </w:t>
      </w:r>
      <w:r>
        <w:rPr>
          <w:rFonts w:ascii="Arial" w:hAnsi="Arial" w:cs="Arial"/>
          <w:color w:val="0070C0"/>
          <w:lang w:val="it-IT"/>
        </w:rPr>
        <w:t>manji</w:t>
      </w:r>
      <w:r w:rsidRPr="00140DCE">
        <w:rPr>
          <w:rFonts w:ascii="Arial" w:hAnsi="Arial" w:cs="Arial"/>
          <w:color w:val="0070C0"/>
          <w:lang w:val="it-IT"/>
        </w:rPr>
        <w:t xml:space="preserve"> u odnosu na prvo polugodište 2013. godine. </w:t>
      </w:r>
    </w:p>
    <w:p w:rsidR="0058032D" w:rsidRDefault="0058032D" w:rsidP="00AD548C">
      <w:pPr>
        <w:autoSpaceDE w:val="0"/>
        <w:autoSpaceDN w:val="0"/>
        <w:adjustRightInd w:val="0"/>
        <w:ind w:firstLine="720"/>
        <w:jc w:val="both"/>
        <w:rPr>
          <w:rFonts w:ascii="Arial" w:hAnsi="Arial" w:cs="Arial"/>
          <w:color w:val="0070C0"/>
          <w:lang w:val="it-IT"/>
        </w:rPr>
      </w:pPr>
      <w:r w:rsidRPr="005C3592">
        <w:rPr>
          <w:rFonts w:ascii="Arial" w:hAnsi="Arial" w:cs="Arial"/>
          <w:color w:val="0070C0"/>
          <w:lang w:val="it-IT"/>
        </w:rPr>
        <w:t>Izdatke za osiguranje i bankarske usluge  čine:</w:t>
      </w:r>
    </w:p>
    <w:p w:rsidR="0058032D" w:rsidRPr="005C3592" w:rsidRDefault="0058032D" w:rsidP="005C3592">
      <w:pPr>
        <w:pStyle w:val="ListParagraph"/>
        <w:numPr>
          <w:ilvl w:val="0"/>
          <w:numId w:val="5"/>
        </w:numPr>
        <w:autoSpaceDE w:val="0"/>
        <w:autoSpaceDN w:val="0"/>
        <w:adjustRightInd w:val="0"/>
        <w:jc w:val="both"/>
        <w:rPr>
          <w:rFonts w:ascii="Arial" w:hAnsi="Arial" w:cs="Arial"/>
          <w:color w:val="0070C0"/>
          <w:lang w:val="it-IT"/>
        </w:rPr>
      </w:pPr>
      <w:r>
        <w:rPr>
          <w:rFonts w:ascii="Arial" w:hAnsi="Arial" w:cs="Arial"/>
          <w:color w:val="0070C0"/>
          <w:lang w:val="it-IT"/>
        </w:rPr>
        <w:t>Osiguranje imovine</w:t>
      </w:r>
      <w:r>
        <w:rPr>
          <w:rFonts w:ascii="Arial" w:hAnsi="Arial" w:cs="Arial"/>
          <w:color w:val="0070C0"/>
          <w:lang w:val="it-IT"/>
        </w:rPr>
        <w:tab/>
      </w:r>
      <w:r>
        <w:rPr>
          <w:rFonts w:ascii="Arial" w:hAnsi="Arial" w:cs="Arial"/>
          <w:color w:val="0070C0"/>
          <w:lang w:val="it-IT"/>
        </w:rPr>
        <w:tab/>
      </w:r>
      <w:r>
        <w:rPr>
          <w:rFonts w:ascii="Arial" w:hAnsi="Arial" w:cs="Arial"/>
          <w:color w:val="0070C0"/>
          <w:lang w:val="it-IT"/>
        </w:rPr>
        <w:tab/>
      </w:r>
      <w:r>
        <w:rPr>
          <w:rFonts w:ascii="Arial" w:hAnsi="Arial" w:cs="Arial"/>
          <w:color w:val="0070C0"/>
          <w:lang w:val="it-IT"/>
        </w:rPr>
        <w:tab/>
      </w:r>
      <w:r>
        <w:rPr>
          <w:rFonts w:ascii="Arial" w:hAnsi="Arial" w:cs="Arial"/>
          <w:color w:val="0070C0"/>
          <w:lang w:val="it-IT"/>
        </w:rPr>
        <w:tab/>
      </w:r>
      <w:r w:rsidRPr="005C3592">
        <w:rPr>
          <w:rFonts w:ascii="Arial" w:hAnsi="Arial" w:cs="Arial"/>
          <w:color w:val="0070C0"/>
          <w:lang w:val="it-IT"/>
        </w:rPr>
        <w:t xml:space="preserve">u iznosu        </w:t>
      </w:r>
      <w:r>
        <w:rPr>
          <w:rFonts w:ascii="Arial" w:hAnsi="Arial" w:cs="Arial"/>
          <w:color w:val="0070C0"/>
          <w:lang w:val="it-IT"/>
        </w:rPr>
        <w:t xml:space="preserve">  1.067</w:t>
      </w:r>
      <w:r w:rsidRPr="005C3592">
        <w:rPr>
          <w:rFonts w:ascii="Arial" w:hAnsi="Arial" w:cs="Arial"/>
          <w:color w:val="0070C0"/>
          <w:lang w:val="it-IT"/>
        </w:rPr>
        <w:t xml:space="preserve"> KM,</w:t>
      </w:r>
    </w:p>
    <w:p w:rsidR="0058032D" w:rsidRPr="005C3592" w:rsidRDefault="0058032D" w:rsidP="000108CD">
      <w:pPr>
        <w:numPr>
          <w:ilvl w:val="0"/>
          <w:numId w:val="5"/>
        </w:numPr>
        <w:autoSpaceDE w:val="0"/>
        <w:autoSpaceDN w:val="0"/>
        <w:adjustRightInd w:val="0"/>
        <w:jc w:val="both"/>
        <w:rPr>
          <w:rFonts w:ascii="Arial" w:hAnsi="Arial" w:cs="Arial"/>
          <w:color w:val="0070C0"/>
          <w:lang w:val="it-IT"/>
        </w:rPr>
      </w:pPr>
      <w:r w:rsidRPr="005C3592">
        <w:rPr>
          <w:rFonts w:ascii="Arial" w:hAnsi="Arial" w:cs="Arial"/>
          <w:color w:val="0070C0"/>
          <w:lang w:val="it-IT"/>
        </w:rPr>
        <w:t>Osiguranje  vozila</w:t>
      </w:r>
      <w:r w:rsidRPr="005C3592">
        <w:rPr>
          <w:rFonts w:ascii="Arial" w:hAnsi="Arial" w:cs="Arial"/>
          <w:b/>
          <w:bCs/>
          <w:color w:val="0070C0"/>
          <w:lang w:val="it-IT"/>
        </w:rPr>
        <w:t xml:space="preserve"> </w:t>
      </w:r>
      <w:r w:rsidRPr="005C3592">
        <w:rPr>
          <w:rFonts w:ascii="Arial" w:hAnsi="Arial" w:cs="Arial"/>
          <w:b/>
          <w:bCs/>
          <w:color w:val="0070C0"/>
          <w:lang w:val="it-IT"/>
        </w:rPr>
        <w:tab/>
      </w:r>
      <w:r w:rsidRPr="005C3592">
        <w:rPr>
          <w:rFonts w:ascii="Arial" w:hAnsi="Arial" w:cs="Arial"/>
          <w:b/>
          <w:bCs/>
          <w:color w:val="0070C0"/>
          <w:lang w:val="it-IT"/>
        </w:rPr>
        <w:tab/>
      </w:r>
      <w:r w:rsidRPr="005C3592">
        <w:rPr>
          <w:rFonts w:ascii="Arial" w:hAnsi="Arial" w:cs="Arial"/>
          <w:b/>
          <w:bCs/>
          <w:color w:val="0070C0"/>
          <w:lang w:val="it-IT"/>
        </w:rPr>
        <w:tab/>
      </w:r>
      <w:r w:rsidRPr="005C3592">
        <w:rPr>
          <w:rFonts w:ascii="Arial" w:hAnsi="Arial" w:cs="Arial"/>
          <w:b/>
          <w:bCs/>
          <w:color w:val="0070C0"/>
          <w:lang w:val="it-IT"/>
        </w:rPr>
        <w:tab/>
      </w:r>
      <w:r w:rsidRPr="005C3592">
        <w:rPr>
          <w:rFonts w:ascii="Arial" w:hAnsi="Arial" w:cs="Arial"/>
          <w:b/>
          <w:bCs/>
          <w:color w:val="0070C0"/>
          <w:lang w:val="it-IT"/>
        </w:rPr>
        <w:tab/>
      </w:r>
      <w:r w:rsidRPr="005C3592">
        <w:rPr>
          <w:rFonts w:ascii="Arial" w:hAnsi="Arial" w:cs="Arial"/>
          <w:color w:val="0070C0"/>
          <w:lang w:val="it-IT"/>
        </w:rPr>
        <w:t xml:space="preserve">u iznosu        </w:t>
      </w:r>
      <w:r>
        <w:rPr>
          <w:rFonts w:ascii="Arial" w:hAnsi="Arial" w:cs="Arial"/>
          <w:color w:val="0070C0"/>
          <w:lang w:val="it-IT"/>
        </w:rPr>
        <w:t>16.047</w:t>
      </w:r>
      <w:r w:rsidRPr="005C3592">
        <w:rPr>
          <w:rFonts w:ascii="Arial" w:hAnsi="Arial" w:cs="Arial"/>
          <w:color w:val="0070C0"/>
          <w:lang w:val="it-IT"/>
        </w:rPr>
        <w:t xml:space="preserve"> KM,</w:t>
      </w:r>
    </w:p>
    <w:p w:rsidR="0058032D" w:rsidRPr="005C3592" w:rsidRDefault="0058032D" w:rsidP="000108CD">
      <w:pPr>
        <w:numPr>
          <w:ilvl w:val="0"/>
          <w:numId w:val="5"/>
        </w:numPr>
        <w:autoSpaceDE w:val="0"/>
        <w:autoSpaceDN w:val="0"/>
        <w:adjustRightInd w:val="0"/>
        <w:jc w:val="both"/>
        <w:rPr>
          <w:rFonts w:ascii="Arial" w:hAnsi="Arial" w:cs="Arial"/>
          <w:color w:val="0070C0"/>
          <w:lang w:val="it-IT"/>
        </w:rPr>
      </w:pPr>
      <w:r w:rsidRPr="005C3592">
        <w:rPr>
          <w:rFonts w:ascii="Arial" w:hAnsi="Arial" w:cs="Arial"/>
          <w:color w:val="0070C0"/>
          <w:lang w:val="it-IT"/>
        </w:rPr>
        <w:t xml:space="preserve">Osiguranje zaposlenih                                             u iznosu        </w:t>
      </w:r>
      <w:r>
        <w:rPr>
          <w:rFonts w:ascii="Arial" w:hAnsi="Arial" w:cs="Arial"/>
          <w:color w:val="0070C0"/>
          <w:lang w:val="it-IT"/>
        </w:rPr>
        <w:t>28.417</w:t>
      </w:r>
      <w:r w:rsidRPr="005C3592">
        <w:rPr>
          <w:rFonts w:ascii="Arial" w:hAnsi="Arial" w:cs="Arial"/>
          <w:color w:val="0070C0"/>
          <w:lang w:val="it-IT"/>
        </w:rPr>
        <w:t xml:space="preserve"> KM,</w:t>
      </w:r>
    </w:p>
    <w:p w:rsidR="0058032D" w:rsidRPr="005C3592" w:rsidRDefault="0058032D" w:rsidP="000108CD">
      <w:pPr>
        <w:numPr>
          <w:ilvl w:val="0"/>
          <w:numId w:val="5"/>
        </w:numPr>
        <w:autoSpaceDE w:val="0"/>
        <w:autoSpaceDN w:val="0"/>
        <w:adjustRightInd w:val="0"/>
        <w:jc w:val="both"/>
        <w:rPr>
          <w:rFonts w:ascii="Arial" w:hAnsi="Arial" w:cs="Arial"/>
          <w:color w:val="0070C0"/>
          <w:lang w:val="it-IT"/>
        </w:rPr>
      </w:pPr>
      <w:r w:rsidRPr="005C3592">
        <w:rPr>
          <w:rFonts w:ascii="Arial" w:hAnsi="Arial" w:cs="Arial"/>
          <w:color w:val="0070C0"/>
          <w:lang w:val="it-IT"/>
        </w:rPr>
        <w:t xml:space="preserve">Izdaci za  bankarske usluge </w:t>
      </w:r>
      <w:r w:rsidRPr="005C3592">
        <w:rPr>
          <w:rFonts w:ascii="Arial" w:hAnsi="Arial" w:cs="Arial"/>
          <w:color w:val="0070C0"/>
          <w:lang w:val="it-IT"/>
        </w:rPr>
        <w:tab/>
      </w:r>
      <w:r w:rsidRPr="005C3592">
        <w:rPr>
          <w:rFonts w:ascii="Arial" w:hAnsi="Arial" w:cs="Arial"/>
          <w:color w:val="0070C0"/>
          <w:lang w:val="it-IT"/>
        </w:rPr>
        <w:tab/>
      </w:r>
      <w:r w:rsidRPr="005C3592">
        <w:rPr>
          <w:rFonts w:ascii="Arial" w:hAnsi="Arial" w:cs="Arial"/>
          <w:color w:val="0070C0"/>
          <w:lang w:val="it-IT"/>
        </w:rPr>
        <w:tab/>
      </w:r>
      <w:r w:rsidRPr="005C3592">
        <w:rPr>
          <w:rFonts w:ascii="Arial" w:hAnsi="Arial" w:cs="Arial"/>
          <w:color w:val="0070C0"/>
          <w:lang w:val="it-IT"/>
        </w:rPr>
        <w:tab/>
        <w:t xml:space="preserve">u iznosu        </w:t>
      </w:r>
      <w:r>
        <w:rPr>
          <w:rFonts w:ascii="Arial" w:hAnsi="Arial" w:cs="Arial"/>
          <w:color w:val="0070C0"/>
          <w:lang w:val="it-IT"/>
        </w:rPr>
        <w:t>10.339</w:t>
      </w:r>
      <w:r w:rsidRPr="005C3592">
        <w:rPr>
          <w:rFonts w:ascii="Arial" w:hAnsi="Arial" w:cs="Arial"/>
          <w:color w:val="0070C0"/>
          <w:lang w:val="it-IT"/>
        </w:rPr>
        <w:t xml:space="preserve"> KM,</w:t>
      </w:r>
    </w:p>
    <w:p w:rsidR="0058032D" w:rsidRPr="005C3592" w:rsidRDefault="0058032D" w:rsidP="000108CD">
      <w:pPr>
        <w:numPr>
          <w:ilvl w:val="0"/>
          <w:numId w:val="5"/>
        </w:numPr>
        <w:autoSpaceDE w:val="0"/>
        <w:autoSpaceDN w:val="0"/>
        <w:adjustRightInd w:val="0"/>
        <w:jc w:val="both"/>
        <w:rPr>
          <w:rFonts w:ascii="Arial" w:hAnsi="Arial" w:cs="Arial"/>
          <w:color w:val="0070C0"/>
          <w:lang w:val="it-IT"/>
        </w:rPr>
      </w:pPr>
      <w:r w:rsidRPr="005C3592">
        <w:rPr>
          <w:rFonts w:ascii="Arial" w:hAnsi="Arial" w:cs="Arial"/>
          <w:color w:val="0070C0"/>
          <w:lang w:val="it-IT"/>
        </w:rPr>
        <w:t xml:space="preserve">Izdaci platnog prometa </w:t>
      </w:r>
      <w:r w:rsidRPr="005C3592">
        <w:rPr>
          <w:rFonts w:ascii="Arial" w:hAnsi="Arial" w:cs="Arial"/>
          <w:color w:val="0070C0"/>
          <w:lang w:val="it-IT"/>
        </w:rPr>
        <w:tab/>
      </w:r>
      <w:r w:rsidRPr="005C3592">
        <w:rPr>
          <w:rFonts w:ascii="Arial" w:hAnsi="Arial" w:cs="Arial"/>
          <w:color w:val="0070C0"/>
          <w:lang w:val="it-IT"/>
        </w:rPr>
        <w:tab/>
      </w:r>
      <w:r w:rsidRPr="005C3592">
        <w:rPr>
          <w:rFonts w:ascii="Arial" w:hAnsi="Arial" w:cs="Arial"/>
          <w:color w:val="0070C0"/>
          <w:lang w:val="it-IT"/>
        </w:rPr>
        <w:tab/>
      </w:r>
      <w:r w:rsidRPr="005C3592">
        <w:rPr>
          <w:rFonts w:ascii="Arial" w:hAnsi="Arial" w:cs="Arial"/>
          <w:color w:val="0070C0"/>
          <w:lang w:val="it-IT"/>
        </w:rPr>
        <w:tab/>
      </w:r>
      <w:r w:rsidRPr="005C3592">
        <w:rPr>
          <w:rFonts w:ascii="Arial" w:hAnsi="Arial" w:cs="Arial"/>
          <w:color w:val="0070C0"/>
          <w:lang w:val="it-IT"/>
        </w:rPr>
        <w:tab/>
        <w:t xml:space="preserve">u iznosu        </w:t>
      </w:r>
      <w:r>
        <w:rPr>
          <w:rFonts w:ascii="Arial" w:hAnsi="Arial" w:cs="Arial"/>
          <w:color w:val="0070C0"/>
          <w:lang w:val="it-IT"/>
        </w:rPr>
        <w:t>19.672</w:t>
      </w:r>
      <w:r w:rsidRPr="005C3592">
        <w:rPr>
          <w:rFonts w:ascii="Arial" w:hAnsi="Arial" w:cs="Arial"/>
          <w:color w:val="0070C0"/>
          <w:lang w:val="it-IT"/>
        </w:rPr>
        <w:t xml:space="preserve"> KM.</w:t>
      </w:r>
    </w:p>
    <w:p w:rsidR="0058032D" w:rsidRPr="00C34F85" w:rsidRDefault="0058032D" w:rsidP="00AD548C">
      <w:pPr>
        <w:autoSpaceDE w:val="0"/>
        <w:autoSpaceDN w:val="0"/>
        <w:adjustRightInd w:val="0"/>
        <w:ind w:firstLine="360"/>
        <w:jc w:val="both"/>
        <w:rPr>
          <w:rFonts w:ascii="Arial" w:hAnsi="Arial" w:cs="Arial"/>
          <w:color w:val="0000FF"/>
          <w:lang w:val="it-IT"/>
        </w:rPr>
      </w:pPr>
    </w:p>
    <w:p w:rsidR="0058032D" w:rsidRPr="0087160D" w:rsidRDefault="0058032D" w:rsidP="00AD548C">
      <w:pPr>
        <w:ind w:firstLine="720"/>
        <w:jc w:val="both"/>
        <w:rPr>
          <w:rFonts w:ascii="Arial" w:hAnsi="Arial" w:cs="Arial"/>
          <w:color w:val="0070C0"/>
          <w:lang w:val="it-IT"/>
        </w:rPr>
      </w:pPr>
      <w:r w:rsidRPr="00B075A1">
        <w:rPr>
          <w:rFonts w:ascii="Arial" w:hAnsi="Arial" w:cs="Arial"/>
          <w:b/>
          <w:bCs/>
          <w:color w:val="0070C0"/>
          <w:lang w:val="it-IT"/>
        </w:rPr>
        <w:t>Ugovorene usluge i druge posebne usluge</w:t>
      </w:r>
      <w:r w:rsidRPr="00B075A1">
        <w:rPr>
          <w:rFonts w:ascii="Arial" w:hAnsi="Arial" w:cs="Arial"/>
          <w:color w:val="0070C0"/>
          <w:lang w:val="it-IT"/>
        </w:rPr>
        <w:t xml:space="preserve"> izvršene su u iznosu </w:t>
      </w:r>
      <w:r w:rsidRPr="0005509C">
        <w:rPr>
          <w:rFonts w:ascii="Arial" w:hAnsi="Arial" w:cs="Arial"/>
          <w:color w:val="0070C0"/>
          <w:lang w:val="it-IT"/>
        </w:rPr>
        <w:t>od 674.826 KM,</w:t>
      </w:r>
      <w:r w:rsidRPr="00B075A1">
        <w:rPr>
          <w:rFonts w:ascii="Arial" w:hAnsi="Arial" w:cs="Arial"/>
          <w:color w:val="0070C0"/>
          <w:lang w:val="it-IT"/>
        </w:rPr>
        <w:t xml:space="preserve"> </w:t>
      </w:r>
      <w:r w:rsidRPr="0087160D">
        <w:rPr>
          <w:rFonts w:ascii="Arial" w:hAnsi="Arial" w:cs="Arial"/>
          <w:color w:val="0070C0"/>
          <w:lang w:val="it-IT"/>
        </w:rPr>
        <w:t>odnosno 52% od planiranih sredstava, dok je izvršenje u odnosu na prethodnu godinu manje za 3%.</w:t>
      </w:r>
    </w:p>
    <w:p w:rsidR="0058032D" w:rsidRPr="00EB0F7A" w:rsidRDefault="0058032D" w:rsidP="00AD548C">
      <w:pPr>
        <w:ind w:firstLine="720"/>
        <w:jc w:val="both"/>
        <w:rPr>
          <w:color w:val="0070C0"/>
          <w:lang w:val="it-IT"/>
        </w:rPr>
      </w:pPr>
      <w:r w:rsidRPr="006646BA">
        <w:rPr>
          <w:rFonts w:ascii="Arial" w:hAnsi="Arial" w:cs="Arial"/>
          <w:lang w:val="it-IT"/>
        </w:rPr>
        <w:t xml:space="preserve"> </w:t>
      </w:r>
      <w:r w:rsidRPr="00EB0F7A">
        <w:rPr>
          <w:rFonts w:ascii="Arial" w:hAnsi="Arial" w:cs="Arial"/>
          <w:color w:val="0070C0"/>
          <w:lang w:val="it-IT"/>
        </w:rPr>
        <w:t>Ovu grupu rashoda čine:</w:t>
      </w:r>
    </w:p>
    <w:p w:rsidR="0058032D" w:rsidRPr="00EB0F7A" w:rsidRDefault="0058032D" w:rsidP="000108CD">
      <w:pPr>
        <w:numPr>
          <w:ilvl w:val="0"/>
          <w:numId w:val="6"/>
        </w:numPr>
        <w:jc w:val="both"/>
        <w:rPr>
          <w:rFonts w:ascii="Arial" w:hAnsi="Arial" w:cs="Arial"/>
          <w:color w:val="0070C0"/>
        </w:rPr>
      </w:pPr>
      <w:r w:rsidRPr="00EB0F7A">
        <w:rPr>
          <w:rFonts w:ascii="Arial" w:hAnsi="Arial" w:cs="Arial"/>
          <w:color w:val="0070C0"/>
        </w:rPr>
        <w:t>izdaci za usluge medija</w:t>
      </w:r>
      <w:r w:rsidRPr="00EB0F7A">
        <w:rPr>
          <w:rFonts w:ascii="Arial" w:hAnsi="Arial" w:cs="Arial"/>
          <w:color w:val="0070C0"/>
        </w:rPr>
        <w:tab/>
        <w:t xml:space="preserve">    </w:t>
      </w:r>
      <w:r w:rsidRPr="00EB0F7A">
        <w:rPr>
          <w:rFonts w:ascii="Arial" w:hAnsi="Arial" w:cs="Arial"/>
          <w:color w:val="0070C0"/>
        </w:rPr>
        <w:tab/>
      </w:r>
      <w:r w:rsidRPr="00EB0F7A">
        <w:rPr>
          <w:rFonts w:ascii="Arial" w:hAnsi="Arial" w:cs="Arial"/>
          <w:color w:val="0070C0"/>
        </w:rPr>
        <w:tab/>
      </w:r>
      <w:r w:rsidRPr="00EB0F7A">
        <w:rPr>
          <w:rFonts w:ascii="Arial" w:hAnsi="Arial" w:cs="Arial"/>
          <w:color w:val="0070C0"/>
        </w:rPr>
        <w:tab/>
      </w:r>
      <w:r w:rsidRPr="00EB0F7A">
        <w:rPr>
          <w:rFonts w:ascii="Arial" w:hAnsi="Arial" w:cs="Arial"/>
          <w:color w:val="0070C0"/>
        </w:rPr>
        <w:tab/>
        <w:t xml:space="preserve">u </w:t>
      </w:r>
      <w:r w:rsidRPr="00EB0F7A">
        <w:rPr>
          <w:rFonts w:ascii="Arial" w:hAnsi="Arial" w:cs="Arial"/>
          <w:color w:val="0070C0"/>
          <w:lang w:val="it-IT"/>
        </w:rPr>
        <w:t xml:space="preserve">iznosu         </w:t>
      </w:r>
      <w:r>
        <w:rPr>
          <w:rFonts w:ascii="Arial" w:hAnsi="Arial" w:cs="Arial"/>
          <w:color w:val="0070C0"/>
          <w:lang w:val="it-IT"/>
        </w:rPr>
        <w:t>6.604</w:t>
      </w:r>
      <w:r w:rsidRPr="00EB0F7A">
        <w:rPr>
          <w:rFonts w:ascii="Arial" w:hAnsi="Arial" w:cs="Arial"/>
          <w:color w:val="0070C0"/>
          <w:lang w:val="it-IT"/>
        </w:rPr>
        <w:t xml:space="preserve"> KM,</w:t>
      </w:r>
      <w:r w:rsidRPr="00EB0F7A">
        <w:rPr>
          <w:rFonts w:ascii="Arial" w:hAnsi="Arial" w:cs="Arial"/>
          <w:color w:val="0070C0"/>
        </w:rPr>
        <w:t xml:space="preserve">  </w:t>
      </w:r>
    </w:p>
    <w:p w:rsidR="0058032D" w:rsidRPr="00EB0F7A" w:rsidRDefault="0058032D" w:rsidP="000108CD">
      <w:pPr>
        <w:numPr>
          <w:ilvl w:val="0"/>
          <w:numId w:val="6"/>
        </w:numPr>
        <w:jc w:val="both"/>
        <w:rPr>
          <w:rFonts w:ascii="Arial" w:hAnsi="Arial" w:cs="Arial"/>
          <w:color w:val="0070C0"/>
        </w:rPr>
      </w:pPr>
      <w:r w:rsidRPr="00EB0F7A">
        <w:rPr>
          <w:rFonts w:ascii="Arial" w:hAnsi="Arial" w:cs="Arial"/>
          <w:color w:val="0070C0"/>
        </w:rPr>
        <w:t>uslu</w:t>
      </w:r>
      <w:r>
        <w:rPr>
          <w:rFonts w:ascii="Arial" w:hAnsi="Arial" w:cs="Arial"/>
          <w:color w:val="0070C0"/>
        </w:rPr>
        <w:t>ge štampanja</w:t>
      </w:r>
      <w:r>
        <w:rPr>
          <w:rFonts w:ascii="Arial" w:hAnsi="Arial" w:cs="Arial"/>
          <w:color w:val="0070C0"/>
        </w:rPr>
        <w:tab/>
      </w:r>
      <w:r>
        <w:rPr>
          <w:rFonts w:ascii="Arial" w:hAnsi="Arial" w:cs="Arial"/>
          <w:color w:val="0070C0"/>
        </w:rPr>
        <w:tab/>
      </w:r>
      <w:r>
        <w:rPr>
          <w:rFonts w:ascii="Arial" w:hAnsi="Arial" w:cs="Arial"/>
          <w:color w:val="0070C0"/>
        </w:rPr>
        <w:tab/>
      </w:r>
      <w:r>
        <w:rPr>
          <w:rFonts w:ascii="Arial" w:hAnsi="Arial" w:cs="Arial"/>
          <w:color w:val="0070C0"/>
        </w:rPr>
        <w:tab/>
      </w:r>
      <w:r>
        <w:rPr>
          <w:rFonts w:ascii="Arial" w:hAnsi="Arial" w:cs="Arial"/>
          <w:color w:val="0070C0"/>
        </w:rPr>
        <w:tab/>
        <w:t>u iznosu      52.201</w:t>
      </w:r>
      <w:r w:rsidRPr="00EB0F7A">
        <w:rPr>
          <w:rFonts w:ascii="Arial" w:hAnsi="Arial" w:cs="Arial"/>
          <w:color w:val="0070C0"/>
        </w:rPr>
        <w:t xml:space="preserve"> KM, </w:t>
      </w:r>
    </w:p>
    <w:p w:rsidR="0058032D" w:rsidRPr="00EB0F7A" w:rsidRDefault="0058032D" w:rsidP="000108CD">
      <w:pPr>
        <w:numPr>
          <w:ilvl w:val="0"/>
          <w:numId w:val="6"/>
        </w:numPr>
        <w:jc w:val="both"/>
        <w:rPr>
          <w:rFonts w:ascii="Arial" w:hAnsi="Arial" w:cs="Arial"/>
          <w:color w:val="0070C0"/>
          <w:lang w:val="it-IT"/>
        </w:rPr>
      </w:pPr>
      <w:r w:rsidRPr="00EB0F7A">
        <w:rPr>
          <w:rFonts w:ascii="Arial" w:hAnsi="Arial" w:cs="Arial"/>
          <w:color w:val="0070C0"/>
        </w:rPr>
        <w:t>usluge reprezentacije</w:t>
      </w:r>
      <w:r w:rsidRPr="00EB0F7A">
        <w:rPr>
          <w:rFonts w:ascii="Arial" w:hAnsi="Arial" w:cs="Arial"/>
          <w:color w:val="0070C0"/>
        </w:rPr>
        <w:tab/>
      </w:r>
      <w:r w:rsidRPr="00EB0F7A">
        <w:rPr>
          <w:rFonts w:ascii="Arial" w:hAnsi="Arial" w:cs="Arial"/>
          <w:color w:val="0070C0"/>
        </w:rPr>
        <w:tab/>
      </w:r>
      <w:r w:rsidRPr="00EB0F7A">
        <w:rPr>
          <w:rFonts w:ascii="Arial" w:hAnsi="Arial" w:cs="Arial"/>
          <w:color w:val="0070C0"/>
        </w:rPr>
        <w:tab/>
      </w:r>
      <w:r w:rsidRPr="00EB0F7A">
        <w:rPr>
          <w:rFonts w:ascii="Arial" w:hAnsi="Arial" w:cs="Arial"/>
          <w:color w:val="0070C0"/>
        </w:rPr>
        <w:tab/>
      </w:r>
      <w:r w:rsidRPr="00EB0F7A">
        <w:rPr>
          <w:rFonts w:ascii="Arial" w:hAnsi="Arial" w:cs="Arial"/>
          <w:color w:val="0070C0"/>
        </w:rPr>
        <w:tab/>
        <w:t xml:space="preserve">u </w:t>
      </w:r>
      <w:r w:rsidRPr="00EB0F7A">
        <w:rPr>
          <w:rFonts w:ascii="Arial" w:hAnsi="Arial" w:cs="Arial"/>
          <w:color w:val="0070C0"/>
          <w:lang w:val="it-IT"/>
        </w:rPr>
        <w:t xml:space="preserve">iznosu         </w:t>
      </w:r>
      <w:r>
        <w:rPr>
          <w:rFonts w:ascii="Arial" w:hAnsi="Arial" w:cs="Arial"/>
          <w:color w:val="0070C0"/>
          <w:lang w:val="it-IT"/>
        </w:rPr>
        <w:t>6.689</w:t>
      </w:r>
      <w:r w:rsidRPr="00EB0F7A">
        <w:rPr>
          <w:rFonts w:ascii="Arial" w:hAnsi="Arial" w:cs="Arial"/>
          <w:color w:val="0070C0"/>
          <w:lang w:val="it-IT"/>
        </w:rPr>
        <w:t xml:space="preserve"> KM,</w:t>
      </w:r>
    </w:p>
    <w:p w:rsidR="0058032D" w:rsidRPr="00EB0F7A" w:rsidRDefault="0058032D" w:rsidP="000108CD">
      <w:pPr>
        <w:numPr>
          <w:ilvl w:val="0"/>
          <w:numId w:val="6"/>
        </w:numPr>
        <w:jc w:val="both"/>
        <w:rPr>
          <w:rFonts w:ascii="Arial" w:hAnsi="Arial" w:cs="Arial"/>
          <w:color w:val="0070C0"/>
          <w:lang w:val="it-IT"/>
        </w:rPr>
      </w:pPr>
      <w:r w:rsidRPr="00EB0F7A">
        <w:rPr>
          <w:rFonts w:ascii="Arial" w:hAnsi="Arial" w:cs="Arial"/>
          <w:color w:val="0070C0"/>
          <w:lang w:val="it-IT"/>
        </w:rPr>
        <w:t xml:space="preserve">usluge objavljivanja oglasa                                     </w:t>
      </w:r>
      <w:r w:rsidRPr="00EB0F7A">
        <w:rPr>
          <w:rFonts w:ascii="Arial" w:hAnsi="Arial" w:cs="Arial"/>
          <w:color w:val="0070C0"/>
        </w:rPr>
        <w:t xml:space="preserve"> u </w:t>
      </w:r>
      <w:r w:rsidRPr="00EB0F7A">
        <w:rPr>
          <w:rFonts w:ascii="Arial" w:hAnsi="Arial" w:cs="Arial"/>
          <w:color w:val="0070C0"/>
          <w:lang w:val="it-IT"/>
        </w:rPr>
        <w:t xml:space="preserve">iznosu       </w:t>
      </w:r>
      <w:r>
        <w:rPr>
          <w:rFonts w:ascii="Arial" w:hAnsi="Arial" w:cs="Arial"/>
          <w:color w:val="0070C0"/>
          <w:lang w:val="it-IT"/>
        </w:rPr>
        <w:t>25.971</w:t>
      </w:r>
      <w:r w:rsidRPr="00EB0F7A">
        <w:rPr>
          <w:rFonts w:ascii="Arial" w:hAnsi="Arial" w:cs="Arial"/>
          <w:color w:val="0070C0"/>
          <w:lang w:val="it-IT"/>
        </w:rPr>
        <w:t xml:space="preserve"> KM,    </w:t>
      </w:r>
    </w:p>
    <w:p w:rsidR="0058032D" w:rsidRPr="00EB0F7A" w:rsidRDefault="0058032D" w:rsidP="000108CD">
      <w:pPr>
        <w:numPr>
          <w:ilvl w:val="0"/>
          <w:numId w:val="6"/>
        </w:numPr>
        <w:jc w:val="both"/>
        <w:rPr>
          <w:rFonts w:ascii="Arial" w:hAnsi="Arial" w:cs="Arial"/>
          <w:color w:val="0070C0"/>
          <w:lang w:val="it-IT"/>
        </w:rPr>
      </w:pPr>
      <w:r w:rsidRPr="00EB0F7A">
        <w:rPr>
          <w:rFonts w:ascii="Arial" w:hAnsi="Arial" w:cs="Arial"/>
          <w:color w:val="0070C0"/>
          <w:lang w:val="it-IT"/>
        </w:rPr>
        <w:t>ostali izdaci za informisanje</w:t>
      </w:r>
      <w:r w:rsidRPr="00EB0F7A">
        <w:rPr>
          <w:rFonts w:ascii="Arial" w:hAnsi="Arial" w:cs="Arial"/>
          <w:color w:val="0070C0"/>
          <w:lang w:val="it-IT"/>
        </w:rPr>
        <w:tab/>
      </w:r>
      <w:r w:rsidRPr="00EB0F7A">
        <w:rPr>
          <w:rFonts w:ascii="Arial" w:hAnsi="Arial" w:cs="Arial"/>
          <w:color w:val="0070C0"/>
          <w:lang w:val="it-IT"/>
        </w:rPr>
        <w:tab/>
      </w:r>
      <w:r w:rsidRPr="00EB0F7A">
        <w:rPr>
          <w:rFonts w:ascii="Arial" w:hAnsi="Arial" w:cs="Arial"/>
          <w:color w:val="0070C0"/>
          <w:lang w:val="it-IT"/>
        </w:rPr>
        <w:tab/>
      </w:r>
      <w:r w:rsidRPr="00EB0F7A">
        <w:rPr>
          <w:rFonts w:ascii="Arial" w:hAnsi="Arial" w:cs="Arial"/>
          <w:color w:val="0070C0"/>
          <w:lang w:val="it-IT"/>
        </w:rPr>
        <w:tab/>
        <w:t xml:space="preserve">u iznosu       </w:t>
      </w:r>
      <w:r>
        <w:rPr>
          <w:rFonts w:ascii="Arial" w:hAnsi="Arial" w:cs="Arial"/>
          <w:color w:val="0070C0"/>
          <w:lang w:val="it-IT"/>
        </w:rPr>
        <w:t>11.660</w:t>
      </w:r>
      <w:r w:rsidRPr="00EB0F7A">
        <w:rPr>
          <w:rFonts w:ascii="Arial" w:hAnsi="Arial" w:cs="Arial"/>
          <w:color w:val="0070C0"/>
          <w:lang w:val="it-IT"/>
        </w:rPr>
        <w:t xml:space="preserve"> KM, </w:t>
      </w:r>
    </w:p>
    <w:p w:rsidR="0058032D" w:rsidRPr="00EB0F7A" w:rsidRDefault="0058032D" w:rsidP="000108CD">
      <w:pPr>
        <w:numPr>
          <w:ilvl w:val="0"/>
          <w:numId w:val="6"/>
        </w:numPr>
        <w:jc w:val="both"/>
        <w:rPr>
          <w:rFonts w:ascii="Arial" w:hAnsi="Arial" w:cs="Arial"/>
          <w:color w:val="0070C0"/>
          <w:lang w:val="it-IT"/>
        </w:rPr>
      </w:pPr>
      <w:r w:rsidRPr="00EB0F7A">
        <w:rPr>
          <w:rFonts w:ascii="Arial" w:hAnsi="Arial" w:cs="Arial"/>
          <w:color w:val="0070C0"/>
          <w:lang w:val="it-IT"/>
        </w:rPr>
        <w:t>izdaci za hardverske i softverske usluge</w:t>
      </w:r>
      <w:r w:rsidRPr="00EB0F7A">
        <w:rPr>
          <w:rFonts w:ascii="Arial" w:hAnsi="Arial" w:cs="Arial"/>
          <w:color w:val="0070C0"/>
          <w:lang w:val="it-IT"/>
        </w:rPr>
        <w:tab/>
      </w:r>
      <w:r w:rsidRPr="00EB0F7A">
        <w:rPr>
          <w:rFonts w:ascii="Arial" w:hAnsi="Arial" w:cs="Arial"/>
          <w:color w:val="0070C0"/>
          <w:lang w:val="it-IT"/>
        </w:rPr>
        <w:tab/>
        <w:t xml:space="preserve">u iznosu       </w:t>
      </w:r>
      <w:r>
        <w:rPr>
          <w:rFonts w:ascii="Arial" w:hAnsi="Arial" w:cs="Arial"/>
          <w:color w:val="0070C0"/>
          <w:lang w:val="it-IT"/>
        </w:rPr>
        <w:t>34.747</w:t>
      </w:r>
      <w:r w:rsidRPr="00EB0F7A">
        <w:rPr>
          <w:rFonts w:ascii="Arial" w:hAnsi="Arial" w:cs="Arial"/>
          <w:color w:val="0070C0"/>
          <w:lang w:val="it-IT"/>
        </w:rPr>
        <w:t xml:space="preserve"> KM, </w:t>
      </w:r>
    </w:p>
    <w:p w:rsidR="0058032D" w:rsidRPr="00EB0F7A" w:rsidRDefault="0058032D" w:rsidP="000108CD">
      <w:pPr>
        <w:numPr>
          <w:ilvl w:val="0"/>
          <w:numId w:val="6"/>
        </w:numPr>
        <w:jc w:val="both"/>
        <w:rPr>
          <w:rFonts w:ascii="Arial" w:hAnsi="Arial" w:cs="Arial"/>
          <w:color w:val="0070C0"/>
          <w:lang w:val="it-IT"/>
        </w:rPr>
      </w:pPr>
      <w:r w:rsidRPr="00EB0F7A">
        <w:rPr>
          <w:rFonts w:ascii="Arial" w:hAnsi="Arial" w:cs="Arial"/>
          <w:color w:val="0070C0"/>
          <w:lang w:val="it-IT"/>
        </w:rPr>
        <w:t>troškovi advokata</w:t>
      </w:r>
      <w:r w:rsidRPr="00EB0F7A">
        <w:rPr>
          <w:rFonts w:ascii="Arial" w:hAnsi="Arial" w:cs="Arial"/>
          <w:color w:val="0070C0"/>
          <w:lang w:val="it-IT"/>
        </w:rPr>
        <w:tab/>
      </w:r>
      <w:r w:rsidRPr="00EB0F7A">
        <w:rPr>
          <w:rFonts w:ascii="Arial" w:hAnsi="Arial" w:cs="Arial"/>
          <w:color w:val="0070C0"/>
          <w:lang w:val="it-IT"/>
        </w:rPr>
        <w:tab/>
      </w:r>
      <w:r w:rsidRPr="00EB0F7A">
        <w:rPr>
          <w:rFonts w:ascii="Arial" w:hAnsi="Arial" w:cs="Arial"/>
          <w:color w:val="0070C0"/>
          <w:lang w:val="it-IT"/>
        </w:rPr>
        <w:tab/>
      </w:r>
      <w:r w:rsidRPr="00EB0F7A">
        <w:rPr>
          <w:rFonts w:ascii="Arial" w:hAnsi="Arial" w:cs="Arial"/>
          <w:color w:val="0070C0"/>
          <w:lang w:val="it-IT"/>
        </w:rPr>
        <w:tab/>
      </w:r>
      <w:r w:rsidRPr="00EB0F7A">
        <w:rPr>
          <w:rFonts w:ascii="Arial" w:hAnsi="Arial" w:cs="Arial"/>
          <w:color w:val="0070C0"/>
          <w:lang w:val="it-IT"/>
        </w:rPr>
        <w:tab/>
        <w:t xml:space="preserve">u iznosu       </w:t>
      </w:r>
      <w:r>
        <w:rPr>
          <w:rFonts w:ascii="Arial" w:hAnsi="Arial" w:cs="Arial"/>
          <w:color w:val="0070C0"/>
          <w:lang w:val="it-IT"/>
        </w:rPr>
        <w:t>16.905</w:t>
      </w:r>
      <w:r w:rsidRPr="00EB0F7A">
        <w:rPr>
          <w:rFonts w:ascii="Arial" w:hAnsi="Arial" w:cs="Arial"/>
          <w:color w:val="0070C0"/>
          <w:lang w:val="it-IT"/>
        </w:rPr>
        <w:t xml:space="preserve"> KM,</w:t>
      </w:r>
    </w:p>
    <w:p w:rsidR="0058032D" w:rsidRPr="00EB0F7A" w:rsidRDefault="0058032D" w:rsidP="000108CD">
      <w:pPr>
        <w:numPr>
          <w:ilvl w:val="0"/>
          <w:numId w:val="6"/>
        </w:numPr>
        <w:jc w:val="both"/>
        <w:rPr>
          <w:rFonts w:ascii="Arial" w:hAnsi="Arial" w:cs="Arial"/>
          <w:color w:val="0070C0"/>
          <w:lang w:val="it-IT"/>
        </w:rPr>
      </w:pPr>
      <w:r w:rsidRPr="00EB0F7A">
        <w:rPr>
          <w:rFonts w:ascii="Arial" w:hAnsi="Arial" w:cs="Arial"/>
          <w:color w:val="0070C0"/>
          <w:lang w:val="it-IT"/>
        </w:rPr>
        <w:t>usluge primarne zdravstvene zaštite</w:t>
      </w:r>
      <w:r w:rsidRPr="00EB0F7A">
        <w:rPr>
          <w:rFonts w:ascii="Arial" w:hAnsi="Arial" w:cs="Arial"/>
          <w:color w:val="0070C0"/>
          <w:lang w:val="it-IT"/>
        </w:rPr>
        <w:tab/>
      </w:r>
      <w:r w:rsidRPr="00EB0F7A">
        <w:rPr>
          <w:rFonts w:ascii="Arial" w:hAnsi="Arial" w:cs="Arial"/>
          <w:color w:val="0070C0"/>
          <w:lang w:val="it-IT"/>
        </w:rPr>
        <w:tab/>
      </w:r>
      <w:r w:rsidRPr="00EB0F7A">
        <w:rPr>
          <w:rFonts w:ascii="Arial" w:hAnsi="Arial" w:cs="Arial"/>
          <w:color w:val="0070C0"/>
          <w:lang w:val="it-IT"/>
        </w:rPr>
        <w:tab/>
        <w:t xml:space="preserve">u iznosu       </w:t>
      </w:r>
      <w:r>
        <w:rPr>
          <w:rFonts w:ascii="Arial" w:hAnsi="Arial" w:cs="Arial"/>
          <w:color w:val="0070C0"/>
          <w:lang w:val="it-IT"/>
        </w:rPr>
        <w:t>40.169</w:t>
      </w:r>
      <w:r w:rsidRPr="00EB0F7A">
        <w:rPr>
          <w:rFonts w:ascii="Arial" w:hAnsi="Arial" w:cs="Arial"/>
          <w:color w:val="0070C0"/>
          <w:lang w:val="it-IT"/>
        </w:rPr>
        <w:t xml:space="preserve"> KM, </w:t>
      </w:r>
    </w:p>
    <w:p w:rsidR="0058032D" w:rsidRPr="00EB0F7A" w:rsidRDefault="0058032D" w:rsidP="000108CD">
      <w:pPr>
        <w:numPr>
          <w:ilvl w:val="0"/>
          <w:numId w:val="6"/>
        </w:numPr>
        <w:jc w:val="both"/>
        <w:rPr>
          <w:rFonts w:ascii="Arial" w:hAnsi="Arial" w:cs="Arial"/>
          <w:color w:val="0070C0"/>
          <w:lang w:val="it-IT"/>
        </w:rPr>
      </w:pPr>
      <w:r w:rsidRPr="00EB0F7A">
        <w:rPr>
          <w:rFonts w:ascii="Arial" w:hAnsi="Arial" w:cs="Arial"/>
          <w:color w:val="0070C0"/>
          <w:lang w:val="it-IT"/>
        </w:rPr>
        <w:t xml:space="preserve">izdaci za volonterski rad                                           u iznosu         </w:t>
      </w:r>
      <w:r>
        <w:rPr>
          <w:rFonts w:ascii="Arial" w:hAnsi="Arial" w:cs="Arial"/>
          <w:color w:val="0070C0"/>
          <w:lang w:val="it-IT"/>
        </w:rPr>
        <w:t>9.375</w:t>
      </w:r>
      <w:r w:rsidRPr="00EB0F7A">
        <w:rPr>
          <w:rFonts w:ascii="Arial" w:hAnsi="Arial" w:cs="Arial"/>
          <w:color w:val="0070C0"/>
          <w:lang w:val="it-IT"/>
        </w:rPr>
        <w:t xml:space="preserve"> KM,</w:t>
      </w:r>
    </w:p>
    <w:p w:rsidR="0058032D" w:rsidRPr="00EB0F7A" w:rsidRDefault="0058032D" w:rsidP="000108CD">
      <w:pPr>
        <w:numPr>
          <w:ilvl w:val="0"/>
          <w:numId w:val="6"/>
        </w:numPr>
        <w:jc w:val="both"/>
        <w:rPr>
          <w:rFonts w:ascii="Arial" w:hAnsi="Arial" w:cs="Arial"/>
          <w:color w:val="0070C0"/>
        </w:rPr>
      </w:pPr>
      <w:r w:rsidRPr="00EB0F7A">
        <w:rPr>
          <w:rFonts w:ascii="Arial" w:hAnsi="Arial" w:cs="Arial"/>
          <w:color w:val="0070C0"/>
        </w:rPr>
        <w:t>izdaci za rad komisija (neto)</w:t>
      </w:r>
      <w:r w:rsidRPr="00EB0F7A">
        <w:rPr>
          <w:rFonts w:ascii="Arial" w:hAnsi="Arial" w:cs="Arial"/>
          <w:color w:val="0070C0"/>
        </w:rPr>
        <w:tab/>
      </w:r>
      <w:r w:rsidRPr="00EB0F7A">
        <w:rPr>
          <w:rFonts w:ascii="Arial" w:hAnsi="Arial" w:cs="Arial"/>
          <w:color w:val="0070C0"/>
        </w:rPr>
        <w:tab/>
      </w:r>
      <w:r w:rsidRPr="00EB0F7A">
        <w:rPr>
          <w:rFonts w:ascii="Arial" w:hAnsi="Arial" w:cs="Arial"/>
          <w:color w:val="0070C0"/>
        </w:rPr>
        <w:tab/>
      </w:r>
      <w:r w:rsidRPr="00EB0F7A">
        <w:rPr>
          <w:rFonts w:ascii="Arial" w:hAnsi="Arial" w:cs="Arial"/>
          <w:color w:val="0070C0"/>
        </w:rPr>
        <w:tab/>
        <w:t xml:space="preserve">u iznosu        </w:t>
      </w:r>
      <w:r>
        <w:rPr>
          <w:rFonts w:ascii="Arial" w:hAnsi="Arial" w:cs="Arial"/>
          <w:color w:val="0070C0"/>
        </w:rPr>
        <w:t>45.959</w:t>
      </w:r>
      <w:r w:rsidRPr="00EB0F7A">
        <w:rPr>
          <w:rFonts w:ascii="Arial" w:hAnsi="Arial" w:cs="Arial"/>
          <w:color w:val="0070C0"/>
        </w:rPr>
        <w:t xml:space="preserve"> KM,</w:t>
      </w:r>
    </w:p>
    <w:p w:rsidR="0058032D" w:rsidRPr="00EB0F7A" w:rsidRDefault="0058032D" w:rsidP="000108CD">
      <w:pPr>
        <w:numPr>
          <w:ilvl w:val="0"/>
          <w:numId w:val="6"/>
        </w:numPr>
        <w:jc w:val="both"/>
        <w:rPr>
          <w:rFonts w:ascii="Arial" w:hAnsi="Arial" w:cs="Arial"/>
          <w:color w:val="0070C0"/>
        </w:rPr>
      </w:pPr>
      <w:r w:rsidRPr="00EB0F7A">
        <w:rPr>
          <w:rFonts w:ascii="Arial" w:hAnsi="Arial" w:cs="Arial"/>
          <w:color w:val="0070C0"/>
        </w:rPr>
        <w:t xml:space="preserve"> izdaci  za  naknade skupštinskih zastupnika</w:t>
      </w:r>
      <w:r w:rsidRPr="00EB0F7A">
        <w:rPr>
          <w:rFonts w:ascii="Arial" w:hAnsi="Arial" w:cs="Arial"/>
          <w:color w:val="0070C0"/>
        </w:rPr>
        <w:tab/>
        <w:t xml:space="preserve">u iznosu      </w:t>
      </w:r>
      <w:r>
        <w:rPr>
          <w:rFonts w:ascii="Arial" w:hAnsi="Arial" w:cs="Arial"/>
          <w:color w:val="0070C0"/>
        </w:rPr>
        <w:t>172.055</w:t>
      </w:r>
      <w:r w:rsidRPr="00EB0F7A">
        <w:rPr>
          <w:rFonts w:ascii="Arial" w:hAnsi="Arial" w:cs="Arial"/>
          <w:color w:val="0070C0"/>
        </w:rPr>
        <w:t xml:space="preserve"> KM,</w:t>
      </w:r>
    </w:p>
    <w:p w:rsidR="0058032D" w:rsidRPr="0075605F" w:rsidRDefault="0058032D" w:rsidP="000108CD">
      <w:pPr>
        <w:numPr>
          <w:ilvl w:val="0"/>
          <w:numId w:val="6"/>
        </w:numPr>
        <w:jc w:val="both"/>
        <w:rPr>
          <w:rFonts w:ascii="Arial" w:hAnsi="Arial" w:cs="Arial"/>
          <w:color w:val="0070C0"/>
        </w:rPr>
      </w:pPr>
      <w:r w:rsidRPr="0075605F">
        <w:rPr>
          <w:rFonts w:ascii="Arial" w:hAnsi="Arial" w:cs="Arial"/>
          <w:color w:val="0070C0"/>
          <w:lang w:val="it-IT"/>
        </w:rPr>
        <w:t xml:space="preserve">izdaci za obavljanje priv. i povr. </w:t>
      </w:r>
      <w:r w:rsidRPr="0075605F">
        <w:rPr>
          <w:rFonts w:ascii="Arial" w:hAnsi="Arial" w:cs="Arial"/>
          <w:color w:val="0070C0"/>
        </w:rPr>
        <w:t xml:space="preserve">poslova (neto)       u </w:t>
      </w:r>
      <w:r w:rsidRPr="0075605F">
        <w:rPr>
          <w:rFonts w:ascii="Arial" w:hAnsi="Arial" w:cs="Arial"/>
          <w:color w:val="0070C0"/>
          <w:lang w:val="it-IT"/>
        </w:rPr>
        <w:t>iznosu         86.276 KM,</w:t>
      </w:r>
      <w:r w:rsidRPr="0075605F">
        <w:rPr>
          <w:rFonts w:ascii="Arial" w:hAnsi="Arial" w:cs="Arial"/>
          <w:color w:val="0070C0"/>
        </w:rPr>
        <w:t xml:space="preserve"> </w:t>
      </w:r>
    </w:p>
    <w:p w:rsidR="0058032D" w:rsidRPr="00EB0F7A" w:rsidRDefault="0058032D" w:rsidP="000108CD">
      <w:pPr>
        <w:numPr>
          <w:ilvl w:val="0"/>
          <w:numId w:val="6"/>
        </w:numPr>
        <w:jc w:val="both"/>
        <w:rPr>
          <w:rFonts w:ascii="Arial" w:hAnsi="Arial" w:cs="Arial"/>
          <w:color w:val="0070C0"/>
        </w:rPr>
      </w:pPr>
      <w:r w:rsidRPr="0075605F">
        <w:rPr>
          <w:rFonts w:ascii="Arial" w:hAnsi="Arial" w:cs="Arial"/>
          <w:color w:val="0070C0"/>
        </w:rPr>
        <w:t xml:space="preserve">pripadajući porezi i doprinosi                                   u </w:t>
      </w:r>
      <w:r w:rsidRPr="0075605F">
        <w:rPr>
          <w:rFonts w:ascii="Arial" w:hAnsi="Arial" w:cs="Arial"/>
          <w:color w:val="0070C0"/>
          <w:lang w:val="it-IT"/>
        </w:rPr>
        <w:t>iznosu       109</w:t>
      </w:r>
      <w:r>
        <w:rPr>
          <w:rFonts w:ascii="Arial" w:hAnsi="Arial" w:cs="Arial"/>
          <w:color w:val="0070C0"/>
          <w:lang w:val="it-IT"/>
        </w:rPr>
        <w:t>.070</w:t>
      </w:r>
      <w:r w:rsidRPr="00EB0F7A">
        <w:rPr>
          <w:rFonts w:ascii="Arial" w:hAnsi="Arial" w:cs="Arial"/>
          <w:color w:val="0070C0"/>
          <w:lang w:val="it-IT"/>
        </w:rPr>
        <w:t xml:space="preserve"> KM, </w:t>
      </w:r>
    </w:p>
    <w:p w:rsidR="0058032D" w:rsidRPr="00EB0F7A" w:rsidRDefault="0058032D" w:rsidP="000108CD">
      <w:pPr>
        <w:numPr>
          <w:ilvl w:val="0"/>
          <w:numId w:val="6"/>
        </w:numPr>
        <w:jc w:val="both"/>
        <w:rPr>
          <w:rFonts w:ascii="Arial" w:hAnsi="Arial" w:cs="Arial"/>
          <w:color w:val="0070C0"/>
        </w:rPr>
      </w:pPr>
      <w:r w:rsidRPr="00EB0F7A">
        <w:rPr>
          <w:rFonts w:ascii="Arial" w:hAnsi="Arial" w:cs="Arial"/>
          <w:color w:val="0070C0"/>
          <w:lang w:val="it-IT"/>
        </w:rPr>
        <w:t xml:space="preserve">usluge od prodatih administrativnih taksi                 u iznosu         </w:t>
      </w:r>
      <w:r>
        <w:rPr>
          <w:rFonts w:ascii="Arial" w:hAnsi="Arial" w:cs="Arial"/>
          <w:color w:val="0070C0"/>
          <w:lang w:val="it-IT"/>
        </w:rPr>
        <w:t xml:space="preserve">  </w:t>
      </w:r>
      <w:r w:rsidRPr="00EB0F7A">
        <w:rPr>
          <w:rFonts w:ascii="Arial" w:hAnsi="Arial" w:cs="Arial"/>
          <w:color w:val="0070C0"/>
          <w:lang w:val="it-IT"/>
        </w:rPr>
        <w:t>1</w:t>
      </w:r>
      <w:r>
        <w:rPr>
          <w:rFonts w:ascii="Arial" w:hAnsi="Arial" w:cs="Arial"/>
          <w:color w:val="0070C0"/>
          <w:lang w:val="it-IT"/>
        </w:rPr>
        <w:t>.865</w:t>
      </w:r>
      <w:r w:rsidRPr="00EB0F7A">
        <w:rPr>
          <w:rFonts w:ascii="Arial" w:hAnsi="Arial" w:cs="Arial"/>
          <w:color w:val="0070C0"/>
          <w:lang w:val="it-IT"/>
        </w:rPr>
        <w:t xml:space="preserve"> KM,     </w:t>
      </w:r>
    </w:p>
    <w:p w:rsidR="0058032D" w:rsidRPr="0075605F" w:rsidRDefault="0058032D" w:rsidP="000108CD">
      <w:pPr>
        <w:numPr>
          <w:ilvl w:val="0"/>
          <w:numId w:val="6"/>
        </w:numPr>
        <w:jc w:val="both"/>
        <w:rPr>
          <w:rFonts w:ascii="Arial" w:hAnsi="Arial" w:cs="Arial"/>
          <w:color w:val="0070C0"/>
        </w:rPr>
      </w:pPr>
      <w:r w:rsidRPr="00EB0F7A">
        <w:rPr>
          <w:rFonts w:ascii="Arial" w:hAnsi="Arial" w:cs="Arial"/>
          <w:color w:val="0070C0"/>
          <w:lang w:val="it-IT"/>
        </w:rPr>
        <w:t xml:space="preserve">ostale nespomenute usluge                                     </w:t>
      </w:r>
      <w:r w:rsidRPr="00EB0F7A">
        <w:rPr>
          <w:rFonts w:ascii="Arial" w:hAnsi="Arial" w:cs="Arial"/>
          <w:color w:val="0070C0"/>
        </w:rPr>
        <w:t xml:space="preserve">u </w:t>
      </w:r>
      <w:r w:rsidRPr="00EB0F7A">
        <w:rPr>
          <w:rFonts w:ascii="Arial" w:hAnsi="Arial" w:cs="Arial"/>
          <w:color w:val="0070C0"/>
          <w:lang w:val="it-IT"/>
        </w:rPr>
        <w:t xml:space="preserve">iznosu       </w:t>
      </w:r>
      <w:r>
        <w:rPr>
          <w:rFonts w:ascii="Arial" w:hAnsi="Arial" w:cs="Arial"/>
          <w:color w:val="0070C0"/>
          <w:lang w:val="it-IT"/>
        </w:rPr>
        <w:t xml:space="preserve">  55.280</w:t>
      </w:r>
      <w:r w:rsidRPr="00EB0F7A">
        <w:rPr>
          <w:rFonts w:ascii="Arial" w:hAnsi="Arial" w:cs="Arial"/>
          <w:color w:val="0070C0"/>
          <w:lang w:val="it-IT"/>
        </w:rPr>
        <w:t xml:space="preserve"> KM.</w:t>
      </w:r>
    </w:p>
    <w:p w:rsidR="0058032D" w:rsidRPr="00FC663A" w:rsidRDefault="0058032D" w:rsidP="0096244C">
      <w:pPr>
        <w:jc w:val="both"/>
        <w:rPr>
          <w:rFonts w:ascii="Arial" w:hAnsi="Arial" w:cs="Arial"/>
          <w:lang w:val="it-IT"/>
        </w:rPr>
      </w:pPr>
    </w:p>
    <w:p w:rsidR="0058032D" w:rsidRPr="00EC1EC6" w:rsidRDefault="0058032D" w:rsidP="0096244C">
      <w:pPr>
        <w:ind w:firstLine="720"/>
        <w:jc w:val="both"/>
        <w:rPr>
          <w:rFonts w:ascii="Arial" w:hAnsi="Arial" w:cs="Arial"/>
          <w:color w:val="0070C0"/>
          <w:lang w:val="it-IT"/>
        </w:rPr>
      </w:pPr>
      <w:r w:rsidRPr="00EC1EC6">
        <w:rPr>
          <w:rFonts w:ascii="Arial" w:hAnsi="Arial" w:cs="Arial"/>
          <w:color w:val="0070C0"/>
          <w:lang w:val="it-IT"/>
        </w:rPr>
        <w:t>U okviru ostalih nespomenutih usluga nalaze se izdaci po osnovu stručnih usluga, usluga održavanja konvencija, članarine, mljevenja pšenice, usluge šivenja, štampanje akreditacija, pravnih usluga, troškovi vještačenja, farmaceutske, medicinske i laboratorijske usluge, zdravstveno osiguranje učenika, troškovi exhumacija i druge usluge u okviru ove grupe konta.</w:t>
      </w:r>
    </w:p>
    <w:p w:rsidR="0058032D" w:rsidRDefault="0058032D" w:rsidP="0096244C">
      <w:pPr>
        <w:autoSpaceDE w:val="0"/>
        <w:autoSpaceDN w:val="0"/>
        <w:adjustRightInd w:val="0"/>
        <w:jc w:val="both"/>
        <w:rPr>
          <w:rFonts w:ascii="Arial" w:hAnsi="Arial" w:cs="Arial"/>
          <w:b/>
          <w:bCs/>
          <w:u w:val="single"/>
          <w:lang w:val="it-IT"/>
        </w:rPr>
      </w:pPr>
    </w:p>
    <w:p w:rsidR="0058032D" w:rsidRPr="00496C70" w:rsidRDefault="0058032D" w:rsidP="0096244C">
      <w:pPr>
        <w:autoSpaceDE w:val="0"/>
        <w:autoSpaceDN w:val="0"/>
        <w:adjustRightInd w:val="0"/>
        <w:jc w:val="both"/>
        <w:rPr>
          <w:rFonts w:ascii="Arial" w:hAnsi="Arial" w:cs="Arial"/>
          <w:b/>
          <w:bCs/>
          <w:color w:val="0070C0"/>
          <w:u w:val="single"/>
          <w:lang w:val="it-IT"/>
        </w:rPr>
      </w:pPr>
    </w:p>
    <w:p w:rsidR="0058032D" w:rsidRPr="00496C70" w:rsidRDefault="0058032D" w:rsidP="00AF76D1">
      <w:pPr>
        <w:autoSpaceDE w:val="0"/>
        <w:autoSpaceDN w:val="0"/>
        <w:adjustRightInd w:val="0"/>
        <w:ind w:firstLine="720"/>
        <w:jc w:val="both"/>
        <w:rPr>
          <w:color w:val="0070C0"/>
          <w:sz w:val="22"/>
          <w:szCs w:val="22"/>
          <w:lang w:val="it-IT"/>
        </w:rPr>
      </w:pPr>
      <w:r w:rsidRPr="00496C70">
        <w:rPr>
          <w:rFonts w:ascii="Arial" w:hAnsi="Arial" w:cs="Arial"/>
          <w:b/>
          <w:bCs/>
          <w:color w:val="0070C0"/>
          <w:sz w:val="22"/>
          <w:szCs w:val="22"/>
          <w:lang w:val="it-IT"/>
        </w:rPr>
        <w:t>TEKUĆI TRANSFERI I DRUGI TEKUĆI RASHODI</w:t>
      </w:r>
    </w:p>
    <w:p w:rsidR="0058032D" w:rsidRPr="0097457A" w:rsidRDefault="0058032D" w:rsidP="0096244C">
      <w:pPr>
        <w:autoSpaceDE w:val="0"/>
        <w:autoSpaceDN w:val="0"/>
        <w:adjustRightInd w:val="0"/>
        <w:jc w:val="both"/>
        <w:rPr>
          <w:rFonts w:ascii="Arial" w:hAnsi="Arial" w:cs="Arial"/>
          <w:b/>
          <w:bCs/>
          <w:u w:val="single"/>
          <w:lang w:val="it-IT"/>
        </w:rPr>
      </w:pPr>
    </w:p>
    <w:p w:rsidR="0058032D" w:rsidRPr="00894EB1" w:rsidRDefault="0058032D" w:rsidP="006B0EFD">
      <w:pPr>
        <w:autoSpaceDE w:val="0"/>
        <w:autoSpaceDN w:val="0"/>
        <w:adjustRightInd w:val="0"/>
        <w:ind w:firstLine="720"/>
        <w:jc w:val="both"/>
        <w:rPr>
          <w:rFonts w:ascii="Arial" w:hAnsi="Arial" w:cs="Arial"/>
          <w:color w:val="0070C0"/>
          <w:lang w:val="it-IT"/>
        </w:rPr>
      </w:pPr>
      <w:r w:rsidRPr="00894EB1">
        <w:rPr>
          <w:rFonts w:ascii="Arial" w:hAnsi="Arial" w:cs="Arial"/>
          <w:color w:val="0070C0"/>
          <w:lang w:val="it-IT"/>
        </w:rPr>
        <w:t xml:space="preserve">Obaveze stvorene u okviru tekućih transfera i drugih tekućih rashoda Bosansko-podrinjskog Kantona za period 01.01.-30.09.2014. godine iznose 7.110.785 KM, </w:t>
      </w:r>
      <w:r w:rsidRPr="00803262">
        <w:rPr>
          <w:rFonts w:ascii="Arial" w:hAnsi="Arial" w:cs="Arial"/>
          <w:color w:val="0070C0"/>
          <w:lang w:val="it-IT"/>
        </w:rPr>
        <w:t xml:space="preserve">što je 53% od planiranog Budžetom za 2014. godinu za ovu vrstu troška. Ukoliko se izvršenje ove grupe transfera uporedi sa izvršenjem istog perioda  2013. godine uočljiv je pad za 2%. </w:t>
      </w:r>
      <w:r w:rsidRPr="00894EB1">
        <w:rPr>
          <w:rFonts w:ascii="Arial" w:hAnsi="Arial" w:cs="Arial"/>
          <w:color w:val="0070C0"/>
          <w:lang w:val="it-IT"/>
        </w:rPr>
        <w:t>Izmirenje obaveze po osnovu transfera vrši se po prioritetima definisanim Zakonom o izvršenju budžeta, vodeći računa o  novčanom toku.</w:t>
      </w:r>
    </w:p>
    <w:p w:rsidR="0058032D" w:rsidRPr="00894EB1" w:rsidRDefault="0058032D" w:rsidP="006B0EFD">
      <w:pPr>
        <w:autoSpaceDE w:val="0"/>
        <w:autoSpaceDN w:val="0"/>
        <w:adjustRightInd w:val="0"/>
        <w:ind w:firstLine="720"/>
        <w:jc w:val="both"/>
        <w:rPr>
          <w:color w:val="0070C0"/>
        </w:rPr>
      </w:pPr>
      <w:r w:rsidRPr="00894EB1">
        <w:rPr>
          <w:rFonts w:ascii="Arial" w:hAnsi="Arial" w:cs="Arial"/>
          <w:color w:val="0070C0"/>
        </w:rPr>
        <w:t>Tekuće  transfere i druge tekuće rashode  čine:</w:t>
      </w:r>
    </w:p>
    <w:p w:rsidR="0058032D" w:rsidRPr="00894EB1" w:rsidRDefault="0058032D" w:rsidP="000108CD">
      <w:pPr>
        <w:numPr>
          <w:ilvl w:val="0"/>
          <w:numId w:val="6"/>
        </w:numPr>
        <w:autoSpaceDE w:val="0"/>
        <w:autoSpaceDN w:val="0"/>
        <w:adjustRightInd w:val="0"/>
        <w:jc w:val="both"/>
        <w:rPr>
          <w:rFonts w:ascii="Arial" w:hAnsi="Arial" w:cs="Arial"/>
          <w:color w:val="0070C0"/>
        </w:rPr>
      </w:pPr>
      <w:r w:rsidRPr="00894EB1">
        <w:rPr>
          <w:rFonts w:ascii="Arial" w:hAnsi="Arial" w:cs="Arial"/>
          <w:color w:val="0070C0"/>
        </w:rPr>
        <w:t xml:space="preserve">Tekući  transferi  drugim nivoima vlasti                 u iznosu      </w:t>
      </w:r>
      <w:r>
        <w:rPr>
          <w:rFonts w:ascii="Arial" w:hAnsi="Arial" w:cs="Arial"/>
          <w:color w:val="0070C0"/>
        </w:rPr>
        <w:t>1.919.181</w:t>
      </w:r>
      <w:r w:rsidRPr="00894EB1">
        <w:rPr>
          <w:rFonts w:ascii="Arial" w:hAnsi="Arial" w:cs="Arial"/>
          <w:color w:val="0070C0"/>
        </w:rPr>
        <w:t xml:space="preserve"> KM,</w:t>
      </w:r>
    </w:p>
    <w:p w:rsidR="0058032D" w:rsidRPr="00894EB1" w:rsidRDefault="0058032D" w:rsidP="000108CD">
      <w:pPr>
        <w:numPr>
          <w:ilvl w:val="0"/>
          <w:numId w:val="6"/>
        </w:numPr>
        <w:autoSpaceDE w:val="0"/>
        <w:autoSpaceDN w:val="0"/>
        <w:adjustRightInd w:val="0"/>
        <w:jc w:val="both"/>
        <w:rPr>
          <w:rFonts w:ascii="Arial" w:hAnsi="Arial" w:cs="Arial"/>
          <w:color w:val="0070C0"/>
          <w:lang w:val="it-IT"/>
        </w:rPr>
      </w:pPr>
      <w:r w:rsidRPr="00894EB1">
        <w:rPr>
          <w:rFonts w:ascii="Arial" w:hAnsi="Arial" w:cs="Arial"/>
          <w:color w:val="0070C0"/>
          <w:lang w:val="it-IT"/>
        </w:rPr>
        <w:t>Tekući transferi pojedincima</w:t>
      </w:r>
      <w:r w:rsidRPr="00894EB1">
        <w:rPr>
          <w:rFonts w:ascii="Arial" w:hAnsi="Arial" w:cs="Arial"/>
          <w:color w:val="0070C0"/>
          <w:lang w:val="it-IT"/>
        </w:rPr>
        <w:tab/>
      </w:r>
      <w:r w:rsidRPr="00894EB1">
        <w:rPr>
          <w:rFonts w:ascii="Arial" w:hAnsi="Arial" w:cs="Arial"/>
          <w:color w:val="0070C0"/>
          <w:lang w:val="it-IT"/>
        </w:rPr>
        <w:tab/>
      </w:r>
      <w:r w:rsidRPr="00894EB1">
        <w:rPr>
          <w:rFonts w:ascii="Arial" w:hAnsi="Arial" w:cs="Arial"/>
          <w:color w:val="0070C0"/>
          <w:lang w:val="it-IT"/>
        </w:rPr>
        <w:tab/>
        <w:t xml:space="preserve">        u iznosu      </w:t>
      </w:r>
      <w:r>
        <w:rPr>
          <w:rFonts w:ascii="Arial" w:hAnsi="Arial" w:cs="Arial"/>
          <w:color w:val="0070C0"/>
          <w:lang w:val="it-IT"/>
        </w:rPr>
        <w:t>4.617.782</w:t>
      </w:r>
      <w:r w:rsidRPr="00894EB1">
        <w:rPr>
          <w:rFonts w:ascii="Arial" w:hAnsi="Arial" w:cs="Arial"/>
          <w:color w:val="0070C0"/>
          <w:lang w:val="it-IT"/>
        </w:rPr>
        <w:t xml:space="preserve"> KM,</w:t>
      </w:r>
    </w:p>
    <w:p w:rsidR="0058032D" w:rsidRPr="00894EB1" w:rsidRDefault="0058032D" w:rsidP="000108CD">
      <w:pPr>
        <w:numPr>
          <w:ilvl w:val="0"/>
          <w:numId w:val="6"/>
        </w:numPr>
        <w:autoSpaceDE w:val="0"/>
        <w:autoSpaceDN w:val="0"/>
        <w:adjustRightInd w:val="0"/>
        <w:jc w:val="both"/>
        <w:rPr>
          <w:rFonts w:ascii="Arial" w:hAnsi="Arial" w:cs="Arial"/>
          <w:color w:val="0070C0"/>
        </w:rPr>
      </w:pPr>
      <w:r w:rsidRPr="00894EB1">
        <w:rPr>
          <w:rFonts w:ascii="Arial" w:hAnsi="Arial" w:cs="Arial"/>
          <w:color w:val="0070C0"/>
          <w:lang w:val="it-IT"/>
        </w:rPr>
        <w:t>Tekući transferi  neprofitnim organizacijama</w:t>
      </w:r>
      <w:r w:rsidRPr="00894EB1">
        <w:rPr>
          <w:rFonts w:ascii="Arial" w:hAnsi="Arial" w:cs="Arial"/>
          <w:color w:val="0070C0"/>
          <w:lang w:val="it-IT"/>
        </w:rPr>
        <w:tab/>
        <w:t xml:space="preserve">        </w:t>
      </w:r>
      <w:r>
        <w:rPr>
          <w:rFonts w:ascii="Arial" w:hAnsi="Arial" w:cs="Arial"/>
          <w:color w:val="0070C0"/>
        </w:rPr>
        <w:t xml:space="preserve">u iznosu        </w:t>
      </w:r>
      <w:r w:rsidRPr="00894EB1">
        <w:rPr>
          <w:rFonts w:ascii="Arial" w:hAnsi="Arial" w:cs="Arial"/>
          <w:color w:val="0070C0"/>
        </w:rPr>
        <w:t xml:space="preserve"> </w:t>
      </w:r>
      <w:r>
        <w:rPr>
          <w:rFonts w:ascii="Arial" w:hAnsi="Arial" w:cs="Arial"/>
          <w:color w:val="0070C0"/>
        </w:rPr>
        <w:t>288.073</w:t>
      </w:r>
      <w:r w:rsidRPr="00894EB1">
        <w:rPr>
          <w:rFonts w:ascii="Arial" w:hAnsi="Arial" w:cs="Arial"/>
          <w:color w:val="0070C0"/>
        </w:rPr>
        <w:t xml:space="preserve"> KM,</w:t>
      </w:r>
    </w:p>
    <w:p w:rsidR="0058032D" w:rsidRPr="00894EB1" w:rsidRDefault="0058032D" w:rsidP="000108CD">
      <w:pPr>
        <w:numPr>
          <w:ilvl w:val="0"/>
          <w:numId w:val="6"/>
        </w:numPr>
        <w:autoSpaceDE w:val="0"/>
        <w:autoSpaceDN w:val="0"/>
        <w:adjustRightInd w:val="0"/>
        <w:jc w:val="both"/>
        <w:rPr>
          <w:rFonts w:ascii="Arial" w:hAnsi="Arial" w:cs="Arial"/>
          <w:color w:val="0070C0"/>
        </w:rPr>
      </w:pPr>
      <w:r w:rsidRPr="00894EB1">
        <w:rPr>
          <w:rFonts w:ascii="Arial" w:hAnsi="Arial" w:cs="Arial"/>
          <w:color w:val="0070C0"/>
          <w:lang w:val="it-IT"/>
        </w:rPr>
        <w:t xml:space="preserve">Subvencije privatnim preduzećima                       u iznosu          </w:t>
      </w:r>
      <w:r>
        <w:rPr>
          <w:rFonts w:ascii="Arial" w:hAnsi="Arial" w:cs="Arial"/>
          <w:color w:val="0070C0"/>
          <w:lang w:val="it-IT"/>
        </w:rPr>
        <w:t>251.582</w:t>
      </w:r>
      <w:r w:rsidRPr="00894EB1">
        <w:rPr>
          <w:rFonts w:ascii="Arial" w:hAnsi="Arial" w:cs="Arial"/>
          <w:color w:val="0070C0"/>
          <w:lang w:val="it-IT"/>
        </w:rPr>
        <w:t>KM,</w:t>
      </w:r>
    </w:p>
    <w:p w:rsidR="0058032D" w:rsidRPr="00894EB1" w:rsidRDefault="0058032D" w:rsidP="000108CD">
      <w:pPr>
        <w:numPr>
          <w:ilvl w:val="0"/>
          <w:numId w:val="6"/>
        </w:numPr>
        <w:autoSpaceDE w:val="0"/>
        <w:autoSpaceDN w:val="0"/>
        <w:adjustRightInd w:val="0"/>
        <w:jc w:val="both"/>
        <w:rPr>
          <w:rFonts w:ascii="Arial" w:hAnsi="Arial" w:cs="Arial"/>
          <w:color w:val="0070C0"/>
        </w:rPr>
      </w:pPr>
      <w:r w:rsidRPr="00894EB1">
        <w:rPr>
          <w:rFonts w:ascii="Arial" w:hAnsi="Arial" w:cs="Arial"/>
          <w:color w:val="0070C0"/>
        </w:rPr>
        <w:t xml:space="preserve">Drugi tekući rashodi (izvršenje sudskih presuda) u iznosu           </w:t>
      </w:r>
      <w:r>
        <w:rPr>
          <w:rFonts w:ascii="Arial" w:hAnsi="Arial" w:cs="Arial"/>
          <w:color w:val="0070C0"/>
        </w:rPr>
        <w:t>34.167</w:t>
      </w:r>
      <w:r w:rsidRPr="00894EB1">
        <w:rPr>
          <w:rFonts w:ascii="Arial" w:hAnsi="Arial" w:cs="Arial"/>
          <w:color w:val="0070C0"/>
        </w:rPr>
        <w:t xml:space="preserve">KM.     </w:t>
      </w:r>
    </w:p>
    <w:p w:rsidR="0058032D" w:rsidRPr="00451D8A" w:rsidRDefault="0058032D" w:rsidP="006B0EFD">
      <w:pPr>
        <w:tabs>
          <w:tab w:val="left" w:pos="3675"/>
        </w:tabs>
        <w:autoSpaceDE w:val="0"/>
        <w:autoSpaceDN w:val="0"/>
        <w:adjustRightInd w:val="0"/>
        <w:ind w:firstLine="360"/>
        <w:jc w:val="both"/>
        <w:rPr>
          <w:rFonts w:ascii="Arial" w:hAnsi="Arial" w:cs="Arial"/>
        </w:rPr>
      </w:pPr>
      <w:r w:rsidRPr="00451D8A">
        <w:rPr>
          <w:rFonts w:ascii="Arial" w:hAnsi="Arial" w:cs="Arial"/>
        </w:rPr>
        <w:tab/>
      </w:r>
    </w:p>
    <w:p w:rsidR="0058032D" w:rsidRPr="005A64F0" w:rsidRDefault="0058032D" w:rsidP="006B0EFD">
      <w:pPr>
        <w:autoSpaceDE w:val="0"/>
        <w:autoSpaceDN w:val="0"/>
        <w:adjustRightInd w:val="0"/>
        <w:ind w:firstLine="720"/>
        <w:jc w:val="both"/>
        <w:rPr>
          <w:rFonts w:ascii="Arial" w:hAnsi="Arial" w:cs="Arial"/>
          <w:color w:val="0070C0"/>
        </w:rPr>
      </w:pPr>
      <w:r w:rsidRPr="005A64F0">
        <w:rPr>
          <w:rFonts w:ascii="Arial" w:hAnsi="Arial" w:cs="Arial"/>
          <w:b/>
          <w:bCs/>
          <w:color w:val="0070C0"/>
        </w:rPr>
        <w:t xml:space="preserve">Tekući transferi drugim nivoima vlasti </w:t>
      </w:r>
      <w:r w:rsidRPr="005A64F0">
        <w:rPr>
          <w:rFonts w:ascii="Arial" w:hAnsi="Arial" w:cs="Arial"/>
          <w:color w:val="0070C0"/>
        </w:rPr>
        <w:t xml:space="preserve">izvršeni su u ukupnom iznosu od </w:t>
      </w:r>
      <w:r>
        <w:rPr>
          <w:rFonts w:ascii="Arial" w:hAnsi="Arial" w:cs="Arial"/>
          <w:color w:val="0070C0"/>
        </w:rPr>
        <w:t>1.919.181</w:t>
      </w:r>
      <w:r w:rsidRPr="005A64F0">
        <w:rPr>
          <w:rFonts w:ascii="Arial" w:hAnsi="Arial" w:cs="Arial"/>
          <w:color w:val="0070C0"/>
        </w:rPr>
        <w:t xml:space="preserve"> KM, a odnose  se na:</w:t>
      </w:r>
    </w:p>
    <w:p w:rsidR="0058032D" w:rsidRPr="00496C70" w:rsidRDefault="0058032D" w:rsidP="000108CD">
      <w:pPr>
        <w:numPr>
          <w:ilvl w:val="0"/>
          <w:numId w:val="8"/>
        </w:numPr>
        <w:autoSpaceDE w:val="0"/>
        <w:autoSpaceDN w:val="0"/>
        <w:adjustRightInd w:val="0"/>
        <w:jc w:val="both"/>
        <w:rPr>
          <w:rFonts w:ascii="Arial" w:hAnsi="Arial" w:cs="Arial"/>
          <w:color w:val="0070C0"/>
          <w:lang w:val="it-IT"/>
        </w:rPr>
      </w:pPr>
      <w:r w:rsidRPr="00496C70">
        <w:rPr>
          <w:rFonts w:ascii="Arial" w:hAnsi="Arial" w:cs="Arial"/>
          <w:color w:val="0070C0"/>
          <w:lang w:val="it-IT"/>
        </w:rPr>
        <w:t xml:space="preserve">Ostale tekuće transfere - informisanje koji su realizovani u iznosu od 353.191 KM, a odnose se na redovne tranše J.P. RTV BPK-a Goražde </w:t>
      </w:r>
    </w:p>
    <w:p w:rsidR="0058032D" w:rsidRPr="00496C70" w:rsidRDefault="0058032D" w:rsidP="000108CD">
      <w:pPr>
        <w:numPr>
          <w:ilvl w:val="0"/>
          <w:numId w:val="8"/>
        </w:numPr>
        <w:autoSpaceDE w:val="0"/>
        <w:autoSpaceDN w:val="0"/>
        <w:adjustRightInd w:val="0"/>
        <w:jc w:val="both"/>
        <w:rPr>
          <w:rFonts w:ascii="Arial" w:hAnsi="Arial" w:cs="Arial"/>
          <w:color w:val="0070C0"/>
          <w:lang w:val="it-IT"/>
        </w:rPr>
      </w:pPr>
      <w:r w:rsidRPr="00496C70">
        <w:rPr>
          <w:rFonts w:ascii="Arial" w:hAnsi="Arial" w:cs="Arial"/>
          <w:color w:val="0070C0"/>
          <w:lang w:val="it-IT"/>
        </w:rPr>
        <w:t>Tekuće transfer za sport u iznosu od 270.852 KM,</w:t>
      </w:r>
    </w:p>
    <w:p w:rsidR="0058032D" w:rsidRPr="00496C70" w:rsidRDefault="0058032D" w:rsidP="000108CD">
      <w:pPr>
        <w:numPr>
          <w:ilvl w:val="0"/>
          <w:numId w:val="8"/>
        </w:numPr>
        <w:autoSpaceDE w:val="0"/>
        <w:autoSpaceDN w:val="0"/>
        <w:adjustRightInd w:val="0"/>
        <w:jc w:val="both"/>
        <w:rPr>
          <w:rFonts w:ascii="Arial" w:hAnsi="Arial" w:cs="Arial"/>
          <w:color w:val="0070C0"/>
          <w:lang w:val="it-IT"/>
        </w:rPr>
      </w:pPr>
      <w:r w:rsidRPr="00496C70">
        <w:rPr>
          <w:rFonts w:ascii="Arial" w:hAnsi="Arial" w:cs="Arial"/>
          <w:color w:val="0070C0"/>
          <w:lang w:val="it-IT"/>
        </w:rPr>
        <w:t xml:space="preserve">Tekuće transfer za visoko školstvo (Pravni, Mašinski, Ekonomski fakultet te Fakultet informacionih tehnologija) u ukupnom iznosu od 236.288 KM, </w:t>
      </w:r>
    </w:p>
    <w:p w:rsidR="0058032D" w:rsidRPr="00496C70" w:rsidRDefault="0058032D" w:rsidP="000108CD">
      <w:pPr>
        <w:numPr>
          <w:ilvl w:val="0"/>
          <w:numId w:val="8"/>
        </w:numPr>
        <w:autoSpaceDE w:val="0"/>
        <w:autoSpaceDN w:val="0"/>
        <w:adjustRightInd w:val="0"/>
        <w:jc w:val="both"/>
        <w:rPr>
          <w:rFonts w:ascii="Arial" w:hAnsi="Arial" w:cs="Arial"/>
          <w:color w:val="0070C0"/>
          <w:lang w:val="it-IT"/>
        </w:rPr>
      </w:pPr>
      <w:r w:rsidRPr="00496C70">
        <w:rPr>
          <w:rFonts w:ascii="Arial" w:hAnsi="Arial" w:cs="Arial"/>
          <w:color w:val="0070C0"/>
          <w:lang w:val="it-IT"/>
        </w:rPr>
        <w:t>Tekuće transfer za zdravstvo (JU Dom zdravlja Goražde, JU Dom zdravlja Prača, JU Dom zdravlja Ustikolina, Zavod za javno zdravstvo) u ukupnom iznosu od 20.000 KM,</w:t>
      </w:r>
    </w:p>
    <w:p w:rsidR="0058032D" w:rsidRPr="00496C70" w:rsidRDefault="0058032D" w:rsidP="000108CD">
      <w:pPr>
        <w:numPr>
          <w:ilvl w:val="0"/>
          <w:numId w:val="8"/>
        </w:numPr>
        <w:autoSpaceDE w:val="0"/>
        <w:autoSpaceDN w:val="0"/>
        <w:adjustRightInd w:val="0"/>
        <w:jc w:val="both"/>
        <w:rPr>
          <w:rFonts w:ascii="Arial" w:hAnsi="Arial" w:cs="Arial"/>
          <w:color w:val="0070C0"/>
          <w:lang w:val="it-IT"/>
        </w:rPr>
      </w:pPr>
      <w:r w:rsidRPr="00496C70">
        <w:rPr>
          <w:rFonts w:ascii="Arial" w:hAnsi="Arial" w:cs="Arial"/>
          <w:color w:val="0070C0"/>
          <w:lang w:val="it-IT"/>
        </w:rPr>
        <w:t xml:space="preserve">Tekuće transfer Domu za stara i iznemogla lica u iznosu od 60.000 KM, </w:t>
      </w:r>
    </w:p>
    <w:p w:rsidR="0058032D" w:rsidRPr="00496C70" w:rsidRDefault="0058032D" w:rsidP="000108CD">
      <w:pPr>
        <w:numPr>
          <w:ilvl w:val="0"/>
          <w:numId w:val="8"/>
        </w:numPr>
        <w:autoSpaceDE w:val="0"/>
        <w:autoSpaceDN w:val="0"/>
        <w:adjustRightInd w:val="0"/>
        <w:jc w:val="both"/>
        <w:rPr>
          <w:rFonts w:ascii="Arial" w:hAnsi="Arial" w:cs="Arial"/>
          <w:color w:val="0070C0"/>
          <w:lang w:val="it-IT"/>
        </w:rPr>
      </w:pPr>
      <w:r w:rsidRPr="00496C70">
        <w:rPr>
          <w:rFonts w:ascii="Arial" w:hAnsi="Arial" w:cs="Arial"/>
          <w:color w:val="0070C0"/>
          <w:lang w:val="it-IT"/>
        </w:rPr>
        <w:t>Tekuće transferi općinama u ukupnom iznosu od 962.000 KM.</w:t>
      </w:r>
    </w:p>
    <w:p w:rsidR="0058032D" w:rsidRPr="009469B9" w:rsidRDefault="0058032D" w:rsidP="006B0EFD">
      <w:pPr>
        <w:autoSpaceDE w:val="0"/>
        <w:autoSpaceDN w:val="0"/>
        <w:adjustRightInd w:val="0"/>
        <w:jc w:val="both"/>
        <w:rPr>
          <w:rFonts w:ascii="Arial" w:hAnsi="Arial" w:cs="Arial"/>
          <w:color w:val="0000FF"/>
          <w:lang w:val="it-IT"/>
        </w:rPr>
      </w:pPr>
    </w:p>
    <w:p w:rsidR="0058032D" w:rsidRPr="00491C70" w:rsidRDefault="0058032D" w:rsidP="006B0EFD">
      <w:pPr>
        <w:autoSpaceDE w:val="0"/>
        <w:autoSpaceDN w:val="0"/>
        <w:adjustRightInd w:val="0"/>
        <w:ind w:firstLine="720"/>
        <w:jc w:val="both"/>
        <w:rPr>
          <w:rFonts w:ascii="Arial" w:hAnsi="Arial" w:cs="Arial"/>
          <w:color w:val="0070C0"/>
          <w:lang w:val="it-IT"/>
        </w:rPr>
      </w:pPr>
      <w:r w:rsidRPr="00491C70">
        <w:rPr>
          <w:rFonts w:ascii="Arial" w:hAnsi="Arial" w:cs="Arial"/>
          <w:b/>
          <w:bCs/>
          <w:color w:val="0070C0"/>
          <w:lang w:val="it-IT"/>
        </w:rPr>
        <w:t>Tekući transferi pojedincima</w:t>
      </w:r>
      <w:r w:rsidRPr="00491C70">
        <w:rPr>
          <w:rFonts w:ascii="Arial" w:hAnsi="Arial" w:cs="Arial"/>
          <w:color w:val="0070C0"/>
          <w:lang w:val="it-IT"/>
        </w:rPr>
        <w:t xml:space="preserve"> u izvještajnom periodu 2014. godine izvršeni su u iznosu od </w:t>
      </w:r>
      <w:r>
        <w:rPr>
          <w:rFonts w:ascii="Arial" w:hAnsi="Arial" w:cs="Arial"/>
          <w:color w:val="0070C0"/>
          <w:lang w:val="it-IT"/>
        </w:rPr>
        <w:t>4.617.782</w:t>
      </w:r>
      <w:r w:rsidRPr="00491C70">
        <w:rPr>
          <w:rFonts w:ascii="Arial" w:hAnsi="Arial" w:cs="Arial"/>
          <w:color w:val="0070C0"/>
          <w:lang w:val="it-IT"/>
        </w:rPr>
        <w:t xml:space="preserve"> KM  i isti se najvećim dijelom odnose na:</w:t>
      </w:r>
    </w:p>
    <w:p w:rsidR="0058032D" w:rsidRPr="00491C70" w:rsidRDefault="0058032D" w:rsidP="006B0EFD">
      <w:pPr>
        <w:autoSpaceDE w:val="0"/>
        <w:autoSpaceDN w:val="0"/>
        <w:adjustRightInd w:val="0"/>
        <w:ind w:firstLine="720"/>
        <w:jc w:val="both"/>
        <w:rPr>
          <w:rFonts w:ascii="Arial" w:hAnsi="Arial" w:cs="Arial"/>
          <w:color w:val="0070C0"/>
          <w:lang w:val="it-IT"/>
        </w:rPr>
      </w:pPr>
    </w:p>
    <w:p w:rsidR="0058032D" w:rsidRPr="0087160D" w:rsidRDefault="0058032D" w:rsidP="00375490">
      <w:pPr>
        <w:autoSpaceDE w:val="0"/>
        <w:autoSpaceDN w:val="0"/>
        <w:adjustRightInd w:val="0"/>
        <w:ind w:firstLine="720"/>
        <w:jc w:val="both"/>
        <w:rPr>
          <w:rFonts w:ascii="Arial" w:hAnsi="Arial" w:cs="Arial"/>
          <w:color w:val="0070C0"/>
          <w:lang w:val="it-IT"/>
        </w:rPr>
      </w:pPr>
      <w:r w:rsidRPr="0087160D">
        <w:rPr>
          <w:rFonts w:ascii="Arial" w:hAnsi="Arial" w:cs="Arial"/>
          <w:color w:val="0070C0"/>
          <w:lang w:val="it-IT"/>
        </w:rPr>
        <w:t xml:space="preserve">- Beneficije za socijalna davanja koje su izvršene u iznosu od 3.584.607 KM, što u prosjeku čini 70% planiranih sredstava za ove namjene. U odnosu na isti period 2013. godinu ova vrsta davanja je manja za 5%, a što je rezultat promjene broja korisnika socijalne zaštite. </w:t>
      </w:r>
    </w:p>
    <w:p w:rsidR="0058032D" w:rsidRPr="0087160D" w:rsidRDefault="0058032D" w:rsidP="00375490">
      <w:pPr>
        <w:autoSpaceDE w:val="0"/>
        <w:autoSpaceDN w:val="0"/>
        <w:adjustRightInd w:val="0"/>
        <w:ind w:firstLine="720"/>
        <w:jc w:val="both"/>
        <w:rPr>
          <w:rFonts w:ascii="Arial" w:hAnsi="Arial" w:cs="Arial"/>
          <w:color w:val="0070C0"/>
          <w:lang w:val="it-IT"/>
        </w:rPr>
      </w:pPr>
      <w:r w:rsidRPr="0087160D">
        <w:rPr>
          <w:rFonts w:ascii="Arial" w:hAnsi="Arial" w:cs="Arial"/>
          <w:color w:val="0070C0"/>
          <w:lang w:val="it-IT"/>
        </w:rPr>
        <w:t>Beneficije za socijalna davanja izvršene  su kako slijedi:</w:t>
      </w:r>
    </w:p>
    <w:tbl>
      <w:tblPr>
        <w:tblW w:w="0" w:type="auto"/>
        <w:tblInd w:w="2" w:type="dxa"/>
        <w:tblLook w:val="00A0"/>
      </w:tblPr>
      <w:tblGrid>
        <w:gridCol w:w="6588"/>
        <w:gridCol w:w="3464"/>
      </w:tblGrid>
      <w:tr w:rsidR="0058032D" w:rsidRPr="0089700E">
        <w:tc>
          <w:tcPr>
            <w:tcW w:w="6588" w:type="dxa"/>
          </w:tcPr>
          <w:p w:rsidR="0058032D" w:rsidRPr="0089700E" w:rsidRDefault="0058032D" w:rsidP="008E7E0C">
            <w:pPr>
              <w:autoSpaceDE w:val="0"/>
              <w:autoSpaceDN w:val="0"/>
              <w:adjustRightInd w:val="0"/>
              <w:spacing w:before="4"/>
              <w:ind w:right="24"/>
              <w:rPr>
                <w:rFonts w:ascii="Arial" w:hAnsi="Arial" w:cs="Arial"/>
                <w:color w:val="0070C0"/>
                <w:lang w:val="it-IT"/>
              </w:rPr>
            </w:pPr>
            <w:r w:rsidRPr="0089700E">
              <w:rPr>
                <w:rFonts w:ascii="Arial" w:hAnsi="Arial" w:cs="Arial"/>
                <w:color w:val="0070C0"/>
                <w:lang w:val="it-IT"/>
              </w:rPr>
              <w:t xml:space="preserve">           -  Civilne žrtve rata </w:t>
            </w:r>
          </w:p>
        </w:tc>
        <w:tc>
          <w:tcPr>
            <w:tcW w:w="3464" w:type="dxa"/>
          </w:tcPr>
          <w:p w:rsidR="0058032D" w:rsidRPr="0089700E" w:rsidRDefault="0058032D" w:rsidP="00A14B67">
            <w:pPr>
              <w:autoSpaceDE w:val="0"/>
              <w:autoSpaceDN w:val="0"/>
              <w:adjustRightInd w:val="0"/>
              <w:spacing w:before="4"/>
              <w:ind w:right="24"/>
              <w:jc w:val="center"/>
              <w:rPr>
                <w:rFonts w:ascii="Arial" w:hAnsi="Arial" w:cs="Arial"/>
                <w:color w:val="0070C0"/>
                <w:lang w:val="en-US"/>
              </w:rPr>
            </w:pPr>
            <w:r w:rsidRPr="0089700E">
              <w:rPr>
                <w:rFonts w:ascii="Arial" w:hAnsi="Arial" w:cs="Arial"/>
                <w:color w:val="0070C0"/>
                <w:lang w:val="it-IT"/>
              </w:rPr>
              <w:t>u iznosu</w:t>
            </w:r>
            <w:r w:rsidRPr="0089700E">
              <w:rPr>
                <w:rFonts w:ascii="Arial" w:hAnsi="Arial" w:cs="Arial"/>
                <w:color w:val="0070C0"/>
                <w:lang w:val="en-US"/>
              </w:rPr>
              <w:t xml:space="preserve">      763.102 KM</w:t>
            </w:r>
          </w:p>
        </w:tc>
      </w:tr>
      <w:tr w:rsidR="0058032D" w:rsidRPr="0089700E">
        <w:tc>
          <w:tcPr>
            <w:tcW w:w="6588" w:type="dxa"/>
          </w:tcPr>
          <w:p w:rsidR="0058032D" w:rsidRPr="0089700E" w:rsidRDefault="0058032D" w:rsidP="008E7E0C">
            <w:pPr>
              <w:autoSpaceDE w:val="0"/>
              <w:autoSpaceDN w:val="0"/>
              <w:adjustRightInd w:val="0"/>
              <w:spacing w:before="4"/>
              <w:ind w:right="24"/>
              <w:rPr>
                <w:rFonts w:ascii="Arial" w:hAnsi="Arial" w:cs="Arial"/>
                <w:color w:val="0070C0"/>
                <w:lang w:val="en-US"/>
              </w:rPr>
            </w:pPr>
            <w:r w:rsidRPr="0089700E">
              <w:rPr>
                <w:rFonts w:ascii="Arial" w:hAnsi="Arial" w:cs="Arial"/>
                <w:color w:val="0070C0"/>
                <w:lang w:val="en-US"/>
              </w:rPr>
              <w:t xml:space="preserve">           -  Domovi </w:t>
            </w:r>
          </w:p>
        </w:tc>
        <w:tc>
          <w:tcPr>
            <w:tcW w:w="3464" w:type="dxa"/>
          </w:tcPr>
          <w:p w:rsidR="0058032D" w:rsidRPr="0089700E" w:rsidRDefault="0058032D" w:rsidP="00A14B67">
            <w:pPr>
              <w:autoSpaceDE w:val="0"/>
              <w:autoSpaceDN w:val="0"/>
              <w:adjustRightInd w:val="0"/>
              <w:spacing w:before="4"/>
              <w:ind w:right="24"/>
              <w:jc w:val="center"/>
              <w:rPr>
                <w:rFonts w:ascii="Arial" w:hAnsi="Arial" w:cs="Arial"/>
                <w:color w:val="0070C0"/>
                <w:lang w:val="en-US"/>
              </w:rPr>
            </w:pPr>
            <w:r w:rsidRPr="0089700E">
              <w:rPr>
                <w:rFonts w:ascii="Arial" w:hAnsi="Arial" w:cs="Arial"/>
                <w:color w:val="0070C0"/>
                <w:lang w:val="it-IT"/>
              </w:rPr>
              <w:t>u iznosu</w:t>
            </w:r>
            <w:r w:rsidRPr="0089700E">
              <w:rPr>
                <w:rFonts w:ascii="Arial" w:hAnsi="Arial" w:cs="Arial"/>
                <w:color w:val="0070C0"/>
                <w:lang w:val="en-US"/>
              </w:rPr>
              <w:t xml:space="preserve">      454.272 KM</w:t>
            </w:r>
          </w:p>
        </w:tc>
      </w:tr>
      <w:tr w:rsidR="0058032D" w:rsidRPr="0089700E">
        <w:tc>
          <w:tcPr>
            <w:tcW w:w="6588" w:type="dxa"/>
          </w:tcPr>
          <w:p w:rsidR="0058032D" w:rsidRPr="0089700E" w:rsidRDefault="0058032D" w:rsidP="008E7E0C">
            <w:pPr>
              <w:autoSpaceDE w:val="0"/>
              <w:autoSpaceDN w:val="0"/>
              <w:adjustRightInd w:val="0"/>
              <w:spacing w:before="4"/>
              <w:ind w:right="24"/>
              <w:rPr>
                <w:rFonts w:ascii="Arial" w:hAnsi="Arial" w:cs="Arial"/>
                <w:color w:val="0070C0"/>
                <w:lang w:val="en-US"/>
              </w:rPr>
            </w:pPr>
            <w:r w:rsidRPr="0089700E">
              <w:rPr>
                <w:rFonts w:ascii="Arial" w:hAnsi="Arial" w:cs="Arial"/>
                <w:color w:val="0070C0"/>
                <w:lang w:val="en-US"/>
              </w:rPr>
              <w:t xml:space="preserve">           -  Dječiji dodatak </w:t>
            </w:r>
          </w:p>
        </w:tc>
        <w:tc>
          <w:tcPr>
            <w:tcW w:w="3464" w:type="dxa"/>
          </w:tcPr>
          <w:p w:rsidR="0058032D" w:rsidRPr="0089700E" w:rsidRDefault="0058032D" w:rsidP="00A14B67">
            <w:pPr>
              <w:autoSpaceDE w:val="0"/>
              <w:autoSpaceDN w:val="0"/>
              <w:adjustRightInd w:val="0"/>
              <w:spacing w:before="4"/>
              <w:ind w:right="24"/>
              <w:jc w:val="center"/>
              <w:rPr>
                <w:rFonts w:ascii="Arial" w:hAnsi="Arial" w:cs="Arial"/>
                <w:color w:val="0070C0"/>
                <w:lang w:val="en-US"/>
              </w:rPr>
            </w:pPr>
            <w:r w:rsidRPr="0089700E">
              <w:rPr>
                <w:rFonts w:ascii="Arial" w:hAnsi="Arial" w:cs="Arial"/>
                <w:color w:val="0070C0"/>
                <w:lang w:val="it-IT"/>
              </w:rPr>
              <w:t xml:space="preserve">u iznosu     </w:t>
            </w:r>
            <w:r w:rsidRPr="0089700E">
              <w:rPr>
                <w:rFonts w:ascii="Arial" w:hAnsi="Arial" w:cs="Arial"/>
                <w:color w:val="0070C0"/>
                <w:lang w:val="en-US"/>
              </w:rPr>
              <w:t xml:space="preserve"> 402.955 KM</w:t>
            </w:r>
          </w:p>
        </w:tc>
      </w:tr>
      <w:tr w:rsidR="0058032D" w:rsidRPr="0089700E">
        <w:tc>
          <w:tcPr>
            <w:tcW w:w="6588" w:type="dxa"/>
          </w:tcPr>
          <w:p w:rsidR="0058032D" w:rsidRPr="0089700E" w:rsidRDefault="0058032D" w:rsidP="008E7E0C">
            <w:pPr>
              <w:autoSpaceDE w:val="0"/>
              <w:autoSpaceDN w:val="0"/>
              <w:adjustRightInd w:val="0"/>
              <w:spacing w:before="4"/>
              <w:ind w:right="24"/>
              <w:rPr>
                <w:rFonts w:ascii="Arial" w:hAnsi="Arial" w:cs="Arial"/>
                <w:color w:val="0070C0"/>
                <w:lang w:val="it-IT"/>
              </w:rPr>
            </w:pPr>
            <w:r w:rsidRPr="0089700E">
              <w:rPr>
                <w:rFonts w:ascii="Arial" w:hAnsi="Arial" w:cs="Arial"/>
                <w:color w:val="0070C0"/>
                <w:lang w:val="it-IT"/>
              </w:rPr>
              <w:t xml:space="preserve">           -  Žena-majka </w:t>
            </w:r>
          </w:p>
        </w:tc>
        <w:tc>
          <w:tcPr>
            <w:tcW w:w="3464" w:type="dxa"/>
          </w:tcPr>
          <w:p w:rsidR="0058032D" w:rsidRPr="0089700E" w:rsidRDefault="0058032D" w:rsidP="00A14B67">
            <w:pPr>
              <w:autoSpaceDE w:val="0"/>
              <w:autoSpaceDN w:val="0"/>
              <w:adjustRightInd w:val="0"/>
              <w:spacing w:before="4"/>
              <w:ind w:right="24"/>
              <w:rPr>
                <w:rFonts w:ascii="Arial" w:hAnsi="Arial" w:cs="Arial"/>
                <w:color w:val="0070C0"/>
                <w:lang w:val="en-US"/>
              </w:rPr>
            </w:pPr>
            <w:r w:rsidRPr="0089700E">
              <w:rPr>
                <w:rFonts w:ascii="Arial" w:hAnsi="Arial" w:cs="Arial"/>
                <w:color w:val="0070C0"/>
                <w:lang w:val="it-IT"/>
              </w:rPr>
              <w:t xml:space="preserve">     u iznosu</w:t>
            </w:r>
            <w:r w:rsidRPr="0089700E">
              <w:rPr>
                <w:rFonts w:ascii="Arial" w:hAnsi="Arial" w:cs="Arial"/>
                <w:color w:val="0070C0"/>
                <w:lang w:val="en-US"/>
              </w:rPr>
              <w:t xml:space="preserve">    1.207.790 KM</w:t>
            </w:r>
          </w:p>
        </w:tc>
      </w:tr>
      <w:tr w:rsidR="0058032D" w:rsidRPr="0089700E">
        <w:tc>
          <w:tcPr>
            <w:tcW w:w="6588" w:type="dxa"/>
          </w:tcPr>
          <w:p w:rsidR="0058032D" w:rsidRPr="0089700E" w:rsidRDefault="0058032D" w:rsidP="008E7E0C">
            <w:pPr>
              <w:autoSpaceDE w:val="0"/>
              <w:autoSpaceDN w:val="0"/>
              <w:adjustRightInd w:val="0"/>
              <w:spacing w:before="4"/>
              <w:ind w:right="24"/>
              <w:rPr>
                <w:rFonts w:ascii="Arial" w:hAnsi="Arial" w:cs="Arial"/>
                <w:color w:val="0070C0"/>
                <w:lang w:val="it-IT"/>
              </w:rPr>
            </w:pPr>
            <w:r w:rsidRPr="0089700E">
              <w:rPr>
                <w:rFonts w:ascii="Arial" w:hAnsi="Arial" w:cs="Arial"/>
                <w:color w:val="0070C0"/>
                <w:lang w:val="it-IT"/>
              </w:rPr>
              <w:t xml:space="preserve">           -  Stalna novčana pomoć i tuđa njega </w:t>
            </w:r>
          </w:p>
          <w:p w:rsidR="0058032D" w:rsidRPr="0089700E" w:rsidRDefault="0058032D" w:rsidP="008E7E0C">
            <w:pPr>
              <w:ind w:firstLine="720"/>
              <w:rPr>
                <w:rFonts w:ascii="Arial" w:hAnsi="Arial" w:cs="Arial"/>
                <w:color w:val="0070C0"/>
                <w:lang w:val="it-IT"/>
              </w:rPr>
            </w:pPr>
            <w:r w:rsidRPr="0089700E">
              <w:rPr>
                <w:rFonts w:ascii="Arial" w:hAnsi="Arial" w:cs="Arial"/>
                <w:color w:val="0070C0"/>
                <w:lang w:val="it-IT"/>
              </w:rPr>
              <w:t>-  Djeca bez oba  roditelja</w:t>
            </w:r>
          </w:p>
        </w:tc>
        <w:tc>
          <w:tcPr>
            <w:tcW w:w="3464" w:type="dxa"/>
          </w:tcPr>
          <w:p w:rsidR="0058032D" w:rsidRPr="0089700E" w:rsidRDefault="0058032D" w:rsidP="008E7E0C">
            <w:pPr>
              <w:autoSpaceDE w:val="0"/>
              <w:autoSpaceDN w:val="0"/>
              <w:adjustRightInd w:val="0"/>
              <w:spacing w:before="4"/>
              <w:ind w:right="24"/>
              <w:rPr>
                <w:rFonts w:ascii="Arial" w:hAnsi="Arial" w:cs="Arial"/>
                <w:color w:val="0070C0"/>
                <w:lang w:val="en-US"/>
              </w:rPr>
            </w:pPr>
            <w:r w:rsidRPr="0089700E">
              <w:rPr>
                <w:rFonts w:ascii="Arial" w:hAnsi="Arial" w:cs="Arial"/>
                <w:color w:val="0070C0"/>
                <w:lang w:val="it-IT"/>
              </w:rPr>
              <w:t xml:space="preserve">     u iznosu</w:t>
            </w:r>
            <w:r w:rsidRPr="0089700E">
              <w:rPr>
                <w:rFonts w:ascii="Arial" w:hAnsi="Arial" w:cs="Arial"/>
                <w:color w:val="0070C0"/>
                <w:lang w:val="en-US"/>
              </w:rPr>
              <w:t xml:space="preserve">      678.602KM</w:t>
            </w:r>
          </w:p>
          <w:p w:rsidR="0058032D" w:rsidRPr="0089700E" w:rsidRDefault="0058032D" w:rsidP="00A14B67">
            <w:pPr>
              <w:autoSpaceDE w:val="0"/>
              <w:autoSpaceDN w:val="0"/>
              <w:adjustRightInd w:val="0"/>
              <w:spacing w:before="4"/>
              <w:ind w:right="24"/>
              <w:rPr>
                <w:rFonts w:ascii="Arial" w:hAnsi="Arial" w:cs="Arial"/>
                <w:color w:val="0070C0"/>
                <w:lang w:val="en-US"/>
              </w:rPr>
            </w:pPr>
            <w:r w:rsidRPr="0089700E">
              <w:rPr>
                <w:rFonts w:ascii="Arial" w:hAnsi="Arial" w:cs="Arial"/>
                <w:color w:val="0070C0"/>
                <w:lang w:val="en-US"/>
              </w:rPr>
              <w:t xml:space="preserve">     </w:t>
            </w:r>
            <w:r w:rsidRPr="0089700E">
              <w:rPr>
                <w:rFonts w:ascii="Arial" w:hAnsi="Arial" w:cs="Arial"/>
                <w:color w:val="0070C0"/>
                <w:lang w:val="it-IT"/>
              </w:rPr>
              <w:t>u iznosu</w:t>
            </w:r>
            <w:r w:rsidRPr="0089700E">
              <w:rPr>
                <w:rFonts w:ascii="Arial" w:hAnsi="Arial" w:cs="Arial"/>
                <w:color w:val="0070C0"/>
                <w:lang w:val="en-US"/>
              </w:rPr>
              <w:t xml:space="preserve">          2.426 KM</w:t>
            </w:r>
          </w:p>
        </w:tc>
      </w:tr>
      <w:tr w:rsidR="0058032D" w:rsidRPr="0089700E">
        <w:tc>
          <w:tcPr>
            <w:tcW w:w="6588" w:type="dxa"/>
          </w:tcPr>
          <w:p w:rsidR="0058032D" w:rsidRPr="0089700E" w:rsidRDefault="0058032D" w:rsidP="008E7E0C">
            <w:pPr>
              <w:autoSpaceDE w:val="0"/>
              <w:autoSpaceDN w:val="0"/>
              <w:adjustRightInd w:val="0"/>
              <w:spacing w:before="4"/>
              <w:ind w:right="24"/>
              <w:rPr>
                <w:rFonts w:ascii="Arial" w:hAnsi="Arial" w:cs="Arial"/>
                <w:color w:val="0070C0"/>
                <w:lang w:val="it-IT"/>
              </w:rPr>
            </w:pPr>
            <w:r w:rsidRPr="0089700E">
              <w:rPr>
                <w:rFonts w:ascii="Arial" w:hAnsi="Arial" w:cs="Arial"/>
                <w:color w:val="0070C0"/>
                <w:lang w:val="it-IT"/>
              </w:rPr>
              <w:t xml:space="preserve">           -  Socijalna zaštita – ostalo </w:t>
            </w:r>
          </w:p>
        </w:tc>
        <w:tc>
          <w:tcPr>
            <w:tcW w:w="3464" w:type="dxa"/>
          </w:tcPr>
          <w:p w:rsidR="0058032D" w:rsidRPr="0089700E" w:rsidRDefault="0058032D" w:rsidP="00A14B67">
            <w:pPr>
              <w:autoSpaceDE w:val="0"/>
              <w:autoSpaceDN w:val="0"/>
              <w:adjustRightInd w:val="0"/>
              <w:spacing w:before="4"/>
              <w:ind w:right="24"/>
              <w:rPr>
                <w:rFonts w:ascii="Arial" w:hAnsi="Arial" w:cs="Arial"/>
                <w:color w:val="0070C0"/>
                <w:lang w:val="en-US"/>
              </w:rPr>
            </w:pPr>
            <w:r w:rsidRPr="0089700E">
              <w:rPr>
                <w:rFonts w:ascii="Arial" w:hAnsi="Arial" w:cs="Arial"/>
                <w:color w:val="0070C0"/>
                <w:lang w:val="it-IT"/>
              </w:rPr>
              <w:t xml:space="preserve">     u iznosu        </w:t>
            </w:r>
            <w:r w:rsidRPr="0089700E">
              <w:rPr>
                <w:rFonts w:ascii="Arial" w:hAnsi="Arial" w:cs="Arial"/>
                <w:color w:val="0070C0"/>
                <w:lang w:val="en-US"/>
              </w:rPr>
              <w:t>75.460 KM</w:t>
            </w:r>
          </w:p>
        </w:tc>
      </w:tr>
    </w:tbl>
    <w:p w:rsidR="0058032D" w:rsidRPr="0089700E" w:rsidRDefault="0058032D" w:rsidP="00177FA8">
      <w:pPr>
        <w:autoSpaceDE w:val="0"/>
        <w:autoSpaceDN w:val="0"/>
        <w:adjustRightInd w:val="0"/>
        <w:ind w:firstLine="720"/>
        <w:jc w:val="both"/>
        <w:rPr>
          <w:color w:val="0070C0"/>
        </w:rPr>
      </w:pPr>
    </w:p>
    <w:p w:rsidR="0058032D" w:rsidRPr="00AB1377" w:rsidRDefault="0058032D" w:rsidP="00177FA8">
      <w:pPr>
        <w:autoSpaceDE w:val="0"/>
        <w:autoSpaceDN w:val="0"/>
        <w:adjustRightInd w:val="0"/>
        <w:ind w:firstLine="720"/>
        <w:jc w:val="both"/>
        <w:rPr>
          <w:rFonts w:ascii="Arial" w:hAnsi="Arial" w:cs="Arial"/>
          <w:color w:val="0070C0"/>
        </w:rPr>
      </w:pPr>
      <w:r w:rsidRPr="00AB1377">
        <w:rPr>
          <w:rFonts w:ascii="Arial" w:hAnsi="Arial" w:cs="Arial"/>
          <w:color w:val="0070C0"/>
        </w:rPr>
        <w:t>- Izdaci za boračke populacije izvršeni su u ukupnom iznosu 297.332KM i odnose se prvenstveno na jednokratne novčane pomoći, stambeno zbrinjavanje, i ostala davanja  boračkim populacijama koja podrazumjevaju zdravstvenu zaštitu, banjsko-klimatsko liječenje, pravo na besplatnu i povlaštenu vožnju, pomoć u slučaju smrti i slično;</w:t>
      </w:r>
    </w:p>
    <w:p w:rsidR="0058032D" w:rsidRPr="00AB1377" w:rsidRDefault="0058032D" w:rsidP="00177FA8">
      <w:pPr>
        <w:autoSpaceDE w:val="0"/>
        <w:autoSpaceDN w:val="0"/>
        <w:adjustRightInd w:val="0"/>
        <w:ind w:firstLine="720"/>
        <w:jc w:val="both"/>
        <w:rPr>
          <w:rFonts w:ascii="Arial" w:hAnsi="Arial" w:cs="Arial"/>
          <w:color w:val="0070C0"/>
        </w:rPr>
      </w:pPr>
    </w:p>
    <w:p w:rsidR="0058032D" w:rsidRDefault="0058032D" w:rsidP="00177FA8">
      <w:pPr>
        <w:autoSpaceDE w:val="0"/>
        <w:autoSpaceDN w:val="0"/>
        <w:adjustRightInd w:val="0"/>
        <w:ind w:firstLine="720"/>
        <w:jc w:val="both"/>
        <w:rPr>
          <w:rFonts w:ascii="Arial" w:hAnsi="Arial" w:cs="Arial"/>
        </w:rPr>
      </w:pPr>
    </w:p>
    <w:p w:rsidR="0058032D" w:rsidRPr="00AB1377" w:rsidRDefault="0058032D" w:rsidP="00177FA8">
      <w:pPr>
        <w:autoSpaceDE w:val="0"/>
        <w:autoSpaceDN w:val="0"/>
        <w:adjustRightInd w:val="0"/>
        <w:ind w:firstLine="720"/>
        <w:jc w:val="both"/>
        <w:rPr>
          <w:rFonts w:ascii="Arial" w:hAnsi="Arial" w:cs="Arial"/>
          <w:color w:val="0070C0"/>
        </w:rPr>
      </w:pPr>
      <w:r w:rsidRPr="00AB1377">
        <w:rPr>
          <w:rFonts w:ascii="Arial" w:hAnsi="Arial" w:cs="Arial"/>
          <w:color w:val="0070C0"/>
        </w:rPr>
        <w:t xml:space="preserve"> BOR (003) - Stambeno zbrinajvanje 9.266 KM,</w:t>
      </w:r>
    </w:p>
    <w:p w:rsidR="0058032D" w:rsidRPr="00AB1377" w:rsidRDefault="0058032D" w:rsidP="00177FA8">
      <w:pPr>
        <w:autoSpaceDE w:val="0"/>
        <w:autoSpaceDN w:val="0"/>
        <w:adjustRightInd w:val="0"/>
        <w:ind w:firstLine="720"/>
        <w:jc w:val="both"/>
        <w:rPr>
          <w:rFonts w:ascii="Arial" w:hAnsi="Arial" w:cs="Arial"/>
          <w:color w:val="0070C0"/>
        </w:rPr>
      </w:pPr>
      <w:r w:rsidRPr="00AB1377">
        <w:rPr>
          <w:rFonts w:ascii="Arial" w:hAnsi="Arial" w:cs="Arial"/>
          <w:color w:val="0070C0"/>
        </w:rPr>
        <w:t xml:space="preserve"> BOR (004) - Jednokratne novčane pomoći 68.453 KM,</w:t>
      </w:r>
    </w:p>
    <w:p w:rsidR="0058032D" w:rsidRPr="00AB1377" w:rsidRDefault="0058032D" w:rsidP="00177FA8">
      <w:pPr>
        <w:autoSpaceDE w:val="0"/>
        <w:autoSpaceDN w:val="0"/>
        <w:adjustRightInd w:val="0"/>
        <w:ind w:firstLine="720"/>
        <w:jc w:val="both"/>
        <w:rPr>
          <w:rFonts w:ascii="Arial" w:hAnsi="Arial" w:cs="Arial"/>
          <w:color w:val="0070C0"/>
        </w:rPr>
      </w:pPr>
      <w:r w:rsidRPr="00AB1377">
        <w:rPr>
          <w:rFonts w:ascii="Arial" w:hAnsi="Arial" w:cs="Arial"/>
          <w:color w:val="0070C0"/>
        </w:rPr>
        <w:t xml:space="preserve"> BOR (005) - ostalo   219.612 KM</w:t>
      </w:r>
    </w:p>
    <w:p w:rsidR="0058032D" w:rsidRPr="00A652BD" w:rsidRDefault="0058032D" w:rsidP="00177FA8">
      <w:pPr>
        <w:autoSpaceDE w:val="0"/>
        <w:autoSpaceDN w:val="0"/>
        <w:adjustRightInd w:val="0"/>
        <w:ind w:firstLine="720"/>
        <w:jc w:val="both"/>
        <w:rPr>
          <w:rFonts w:ascii="Arial" w:hAnsi="Arial" w:cs="Arial"/>
        </w:rPr>
      </w:pPr>
    </w:p>
    <w:p w:rsidR="0058032D" w:rsidRPr="00A14B67" w:rsidRDefault="0058032D" w:rsidP="00177FA8">
      <w:pPr>
        <w:autoSpaceDE w:val="0"/>
        <w:autoSpaceDN w:val="0"/>
        <w:adjustRightInd w:val="0"/>
        <w:ind w:firstLine="720"/>
        <w:jc w:val="both"/>
        <w:rPr>
          <w:rFonts w:ascii="Arial" w:hAnsi="Arial" w:cs="Arial"/>
          <w:color w:val="0070C0"/>
          <w:lang w:val="pl-PL"/>
        </w:rPr>
      </w:pPr>
      <w:r w:rsidRPr="00A14B67">
        <w:rPr>
          <w:rFonts w:ascii="Arial" w:hAnsi="Arial" w:cs="Arial"/>
          <w:color w:val="0070C0"/>
          <w:lang w:val="pl-PL"/>
        </w:rPr>
        <w:t>- Izdaci za isplate stipendija u izvještajnom periodu su izvršeni u iznosu od 234.779 KM. Isplate su izvršena za sedam mjesečnih stipendija za školsku 2013/2014. godini;</w:t>
      </w:r>
    </w:p>
    <w:p w:rsidR="0058032D" w:rsidRDefault="0058032D" w:rsidP="000724E5">
      <w:pPr>
        <w:autoSpaceDE w:val="0"/>
        <w:autoSpaceDN w:val="0"/>
        <w:adjustRightInd w:val="0"/>
        <w:ind w:firstLine="720"/>
        <w:jc w:val="both"/>
        <w:rPr>
          <w:rFonts w:ascii="Arial" w:hAnsi="Arial" w:cs="Arial"/>
          <w:color w:val="0000FF"/>
          <w:lang w:val="pl-PL"/>
        </w:rPr>
      </w:pPr>
    </w:p>
    <w:p w:rsidR="0058032D" w:rsidRPr="009C014A" w:rsidRDefault="0058032D" w:rsidP="00177FA8">
      <w:pPr>
        <w:autoSpaceDE w:val="0"/>
        <w:autoSpaceDN w:val="0"/>
        <w:adjustRightInd w:val="0"/>
        <w:ind w:firstLine="720"/>
        <w:jc w:val="both"/>
        <w:rPr>
          <w:rFonts w:ascii="Arial" w:hAnsi="Arial" w:cs="Arial"/>
          <w:color w:val="0070C0"/>
        </w:rPr>
      </w:pPr>
      <w:r w:rsidRPr="009C014A">
        <w:rPr>
          <w:rFonts w:ascii="Arial" w:hAnsi="Arial" w:cs="Arial"/>
          <w:color w:val="0070C0"/>
          <w:lang w:val="pl-PL"/>
        </w:rPr>
        <w:t xml:space="preserve">- </w:t>
      </w:r>
      <w:r w:rsidRPr="009C014A">
        <w:rPr>
          <w:rFonts w:ascii="Arial" w:hAnsi="Arial" w:cs="Arial"/>
          <w:color w:val="0070C0"/>
        </w:rPr>
        <w:t xml:space="preserve">Tekući transferi pojedincima u iznosu od 86.653 KM odnosi se na </w:t>
      </w:r>
      <w:r w:rsidRPr="009C014A">
        <w:rPr>
          <w:rFonts w:ascii="Arial" w:hAnsi="Arial" w:cs="Arial"/>
          <w:color w:val="0070C0"/>
          <w:lang w:val="pl-PL"/>
        </w:rPr>
        <w:t>finansiranje projekata predškolskih ustanova na ime obaveznog progarma za djecu pred polazak u osnovnu školu, zatim na nagrade i džeparac učenicima osnovnih i srednjih škola na ime učešća na federalnim i kantonalnim takmičenjima</w:t>
      </w:r>
      <w:r w:rsidRPr="009C014A">
        <w:rPr>
          <w:rFonts w:ascii="Arial" w:hAnsi="Arial" w:cs="Arial"/>
          <w:color w:val="0070C0"/>
        </w:rPr>
        <w:t xml:space="preserve"> te na finansiranje dijela troškova organizacije i provođenja takmičenja </w:t>
      </w:r>
      <w:r>
        <w:rPr>
          <w:rFonts w:ascii="Arial" w:hAnsi="Arial" w:cs="Arial"/>
          <w:color w:val="0070C0"/>
        </w:rPr>
        <w:t>u osnovnim i srednjim</w:t>
      </w:r>
      <w:r w:rsidRPr="009C014A">
        <w:rPr>
          <w:rFonts w:ascii="Arial" w:hAnsi="Arial" w:cs="Arial"/>
          <w:color w:val="0070C0"/>
        </w:rPr>
        <w:t xml:space="preserve"> škola</w:t>
      </w:r>
      <w:r>
        <w:rPr>
          <w:rFonts w:ascii="Arial" w:hAnsi="Arial" w:cs="Arial"/>
          <w:color w:val="0070C0"/>
        </w:rPr>
        <w:t>ma</w:t>
      </w:r>
      <w:r w:rsidRPr="009C014A">
        <w:rPr>
          <w:rFonts w:ascii="Arial" w:hAnsi="Arial" w:cs="Arial"/>
          <w:color w:val="0070C0"/>
        </w:rPr>
        <w:t>;</w:t>
      </w:r>
    </w:p>
    <w:p w:rsidR="0058032D" w:rsidRPr="00177FA8" w:rsidRDefault="0058032D" w:rsidP="00177FA8">
      <w:pPr>
        <w:autoSpaceDE w:val="0"/>
        <w:autoSpaceDN w:val="0"/>
        <w:adjustRightInd w:val="0"/>
        <w:ind w:firstLine="720"/>
        <w:jc w:val="both"/>
        <w:rPr>
          <w:rFonts w:ascii="Arial" w:hAnsi="Arial" w:cs="Arial"/>
          <w:color w:val="0000FF"/>
        </w:rPr>
      </w:pPr>
    </w:p>
    <w:p w:rsidR="0058032D" w:rsidRPr="00E00E57" w:rsidRDefault="0058032D" w:rsidP="00177FA8">
      <w:pPr>
        <w:autoSpaceDE w:val="0"/>
        <w:autoSpaceDN w:val="0"/>
        <w:adjustRightInd w:val="0"/>
        <w:ind w:firstLine="720"/>
        <w:jc w:val="both"/>
        <w:rPr>
          <w:rFonts w:ascii="Arial" w:hAnsi="Arial" w:cs="Arial"/>
          <w:color w:val="0070C0"/>
          <w:lang w:val="pl-PL"/>
        </w:rPr>
      </w:pPr>
      <w:r w:rsidRPr="00A652BD">
        <w:rPr>
          <w:rFonts w:ascii="Arial" w:hAnsi="Arial" w:cs="Arial"/>
        </w:rPr>
        <w:t xml:space="preserve">- </w:t>
      </w:r>
      <w:r w:rsidRPr="00E00E57">
        <w:rPr>
          <w:rFonts w:ascii="Arial" w:hAnsi="Arial" w:cs="Arial"/>
          <w:color w:val="0070C0"/>
        </w:rPr>
        <w:t>Tekući transferi na ime prevoza učenika i studenata realizovani su u ukupnom iznosu od 369.641 KM.</w:t>
      </w:r>
      <w:r w:rsidRPr="00E00E57">
        <w:rPr>
          <w:rFonts w:ascii="Arial" w:hAnsi="Arial" w:cs="Arial"/>
          <w:color w:val="0070C0"/>
          <w:lang w:val="pl-PL"/>
        </w:rPr>
        <w:t xml:space="preserve"> Ovi izdaci odnose se na prevoz učenika osnovnih i srednjih  škola kao i studenata dislocirane nastave Ekonomskog, Pravnog, Fakulteta informacionih sistema  i Mašinskog fakulteta u Goraždu.</w:t>
      </w:r>
    </w:p>
    <w:p w:rsidR="0058032D" w:rsidRPr="00177FA8" w:rsidRDefault="0058032D" w:rsidP="00177FA8">
      <w:pPr>
        <w:autoSpaceDE w:val="0"/>
        <w:autoSpaceDN w:val="0"/>
        <w:adjustRightInd w:val="0"/>
        <w:ind w:firstLine="720"/>
        <w:jc w:val="both"/>
        <w:rPr>
          <w:rFonts w:ascii="Arial" w:hAnsi="Arial" w:cs="Arial"/>
          <w:color w:val="0000FF"/>
          <w:lang w:val="pl-PL"/>
        </w:rPr>
      </w:pPr>
    </w:p>
    <w:p w:rsidR="0058032D" w:rsidRPr="00E00E57" w:rsidRDefault="0058032D" w:rsidP="00177FA8">
      <w:pPr>
        <w:autoSpaceDE w:val="0"/>
        <w:autoSpaceDN w:val="0"/>
        <w:adjustRightInd w:val="0"/>
        <w:ind w:firstLine="720"/>
        <w:jc w:val="both"/>
        <w:rPr>
          <w:rFonts w:ascii="Arial" w:hAnsi="Arial" w:cs="Arial"/>
          <w:color w:val="0070C0"/>
        </w:rPr>
      </w:pPr>
      <w:r w:rsidRPr="00E00E57">
        <w:rPr>
          <w:rFonts w:ascii="Arial" w:hAnsi="Arial" w:cs="Arial"/>
          <w:color w:val="0070C0"/>
        </w:rPr>
        <w:t>- Tekući transferi pojedincima – izdaci za raseljena lica realizovani su u iznosu od 20.792 KM, a odnose se na projekte resornog Ministarstva, prevoz učenika povratničke populacije, alternativni smještaj. Na  zdravstveno osiguranje povratnika  utrošeno je 8.800 KM.</w:t>
      </w:r>
    </w:p>
    <w:p w:rsidR="0058032D" w:rsidRPr="00E00E57" w:rsidRDefault="0058032D" w:rsidP="00177FA8">
      <w:pPr>
        <w:autoSpaceDE w:val="0"/>
        <w:autoSpaceDN w:val="0"/>
        <w:adjustRightInd w:val="0"/>
        <w:ind w:firstLine="720"/>
        <w:jc w:val="both"/>
        <w:rPr>
          <w:rFonts w:ascii="Arial" w:hAnsi="Arial" w:cs="Arial"/>
          <w:color w:val="0070C0"/>
        </w:rPr>
      </w:pPr>
    </w:p>
    <w:p w:rsidR="0058032D" w:rsidRPr="0005509C" w:rsidRDefault="0058032D" w:rsidP="00624B90">
      <w:pPr>
        <w:autoSpaceDE w:val="0"/>
        <w:autoSpaceDN w:val="0"/>
        <w:adjustRightInd w:val="0"/>
        <w:ind w:firstLine="720"/>
        <w:jc w:val="both"/>
        <w:rPr>
          <w:rFonts w:ascii="Arial" w:hAnsi="Arial" w:cs="Arial"/>
          <w:color w:val="0070C0"/>
          <w:lang w:val="it-IT"/>
        </w:rPr>
      </w:pPr>
      <w:r w:rsidRPr="0005509C">
        <w:rPr>
          <w:rFonts w:ascii="Arial" w:hAnsi="Arial" w:cs="Arial"/>
          <w:color w:val="0070C0"/>
          <w:lang w:val="pl-PL"/>
        </w:rPr>
        <w:t>- Tekući transferi pojedincima – zdravstveno osiguranje</w:t>
      </w:r>
      <w:r w:rsidRPr="0005509C">
        <w:rPr>
          <w:rFonts w:ascii="Arial" w:hAnsi="Arial" w:cs="Arial"/>
          <w:color w:val="0070C0"/>
          <w:lang w:val="it-IT"/>
        </w:rPr>
        <w:t xml:space="preserve"> u iznosu od 20.480 KM odnosi se na obavezno zdravstveno osiguranje radnika koji nisu  osigurani po drugom osnovu (ESCROW sredstva);</w:t>
      </w:r>
    </w:p>
    <w:p w:rsidR="0058032D" w:rsidRPr="0005509C" w:rsidRDefault="0058032D" w:rsidP="00624B90">
      <w:pPr>
        <w:autoSpaceDE w:val="0"/>
        <w:autoSpaceDN w:val="0"/>
        <w:adjustRightInd w:val="0"/>
        <w:ind w:firstLine="720"/>
        <w:jc w:val="both"/>
        <w:rPr>
          <w:rFonts w:ascii="Arial" w:hAnsi="Arial" w:cs="Arial"/>
          <w:color w:val="0070C0"/>
          <w:lang w:val="it-IT"/>
        </w:rPr>
      </w:pPr>
    </w:p>
    <w:p w:rsidR="0058032D" w:rsidRPr="0005509C" w:rsidRDefault="0058032D" w:rsidP="00624B90">
      <w:pPr>
        <w:autoSpaceDE w:val="0"/>
        <w:autoSpaceDN w:val="0"/>
        <w:adjustRightInd w:val="0"/>
        <w:ind w:firstLine="720"/>
        <w:jc w:val="both"/>
        <w:rPr>
          <w:rFonts w:ascii="Arial" w:hAnsi="Arial" w:cs="Arial"/>
          <w:color w:val="0070C0"/>
        </w:rPr>
      </w:pPr>
      <w:r w:rsidRPr="0005509C">
        <w:rPr>
          <w:rFonts w:ascii="Arial" w:hAnsi="Arial" w:cs="Arial"/>
          <w:color w:val="0070C0"/>
          <w:lang w:val="it-IT"/>
        </w:rPr>
        <w:t>- Jednokratne novčane pomoći u okviru Budžeta Vlade  realizovane su u iznosu od 15.490 KM.</w:t>
      </w:r>
    </w:p>
    <w:p w:rsidR="0058032D" w:rsidRPr="0005509C" w:rsidRDefault="0058032D" w:rsidP="006B0EFD">
      <w:pPr>
        <w:autoSpaceDE w:val="0"/>
        <w:autoSpaceDN w:val="0"/>
        <w:adjustRightInd w:val="0"/>
        <w:ind w:firstLine="720"/>
        <w:jc w:val="both"/>
        <w:rPr>
          <w:rFonts w:ascii="Arial" w:hAnsi="Arial" w:cs="Arial"/>
          <w:color w:val="0070C0"/>
        </w:rPr>
      </w:pPr>
    </w:p>
    <w:p w:rsidR="0058032D" w:rsidRDefault="0058032D" w:rsidP="006B0EFD">
      <w:pPr>
        <w:autoSpaceDE w:val="0"/>
        <w:autoSpaceDN w:val="0"/>
        <w:adjustRightInd w:val="0"/>
        <w:ind w:firstLine="720"/>
        <w:jc w:val="both"/>
        <w:rPr>
          <w:rFonts w:ascii="Arial" w:hAnsi="Arial" w:cs="Arial"/>
          <w:color w:val="0070C0"/>
        </w:rPr>
      </w:pPr>
      <w:r w:rsidRPr="00A213AC">
        <w:rPr>
          <w:rFonts w:ascii="Arial" w:hAnsi="Arial" w:cs="Arial"/>
          <w:b/>
          <w:bCs/>
          <w:color w:val="0070C0"/>
        </w:rPr>
        <w:t>Tekući transferi neprofitnim organizacijama</w:t>
      </w:r>
      <w:r w:rsidRPr="00A213AC">
        <w:rPr>
          <w:rFonts w:ascii="Arial" w:hAnsi="Arial" w:cs="Arial"/>
          <w:color w:val="0070C0"/>
        </w:rPr>
        <w:t xml:space="preserve"> u izvještajnom periodu 2014. godine izvršeni su u iznosu od </w:t>
      </w:r>
      <w:r>
        <w:rPr>
          <w:rFonts w:ascii="Arial" w:hAnsi="Arial" w:cs="Arial"/>
          <w:color w:val="0070C0"/>
        </w:rPr>
        <w:t>288.073</w:t>
      </w:r>
      <w:r w:rsidRPr="00A213AC">
        <w:rPr>
          <w:rFonts w:ascii="Arial" w:hAnsi="Arial" w:cs="Arial"/>
          <w:color w:val="0070C0"/>
        </w:rPr>
        <w:t xml:space="preserve"> KM i isti se odnose na:</w:t>
      </w:r>
    </w:p>
    <w:p w:rsidR="0058032D" w:rsidRPr="00574F31" w:rsidRDefault="0058032D" w:rsidP="00574F31">
      <w:pPr>
        <w:pStyle w:val="ListParagraph"/>
        <w:numPr>
          <w:ilvl w:val="0"/>
          <w:numId w:val="8"/>
        </w:numPr>
        <w:autoSpaceDE w:val="0"/>
        <w:autoSpaceDN w:val="0"/>
        <w:adjustRightInd w:val="0"/>
        <w:jc w:val="both"/>
        <w:rPr>
          <w:rFonts w:ascii="Arial" w:hAnsi="Arial" w:cs="Arial"/>
          <w:color w:val="0070C0"/>
        </w:rPr>
      </w:pPr>
      <w:r>
        <w:rPr>
          <w:rFonts w:ascii="Arial" w:hAnsi="Arial" w:cs="Arial"/>
          <w:color w:val="0070C0"/>
        </w:rPr>
        <w:t>Transfer  za  parlamentarne političke partije iznos od 40.000 KM</w:t>
      </w:r>
    </w:p>
    <w:p w:rsidR="0058032D" w:rsidRPr="00AB1377" w:rsidRDefault="0058032D" w:rsidP="000108CD">
      <w:pPr>
        <w:numPr>
          <w:ilvl w:val="0"/>
          <w:numId w:val="10"/>
        </w:numPr>
        <w:autoSpaceDE w:val="0"/>
        <w:autoSpaceDN w:val="0"/>
        <w:adjustRightInd w:val="0"/>
        <w:jc w:val="both"/>
        <w:rPr>
          <w:rFonts w:ascii="Arial" w:hAnsi="Arial" w:cs="Arial"/>
          <w:color w:val="0070C0"/>
        </w:rPr>
      </w:pPr>
      <w:r w:rsidRPr="00AB1377">
        <w:rPr>
          <w:rFonts w:ascii="Arial" w:hAnsi="Arial" w:cs="Arial"/>
          <w:color w:val="0070C0"/>
        </w:rPr>
        <w:t>Transfere neprofitnim organizacijama u okviru budžeta Vlade Kantona u iznosu od 36.790 KM, od  čega  vjerskim zajednicama  iznos od 30.290 KM.</w:t>
      </w:r>
    </w:p>
    <w:p w:rsidR="0058032D" w:rsidRPr="00AB1377" w:rsidRDefault="0058032D" w:rsidP="000108CD">
      <w:pPr>
        <w:numPr>
          <w:ilvl w:val="0"/>
          <w:numId w:val="10"/>
        </w:numPr>
        <w:autoSpaceDE w:val="0"/>
        <w:autoSpaceDN w:val="0"/>
        <w:adjustRightInd w:val="0"/>
        <w:jc w:val="both"/>
        <w:rPr>
          <w:rFonts w:ascii="Arial" w:hAnsi="Arial" w:cs="Arial"/>
          <w:color w:val="0070C0"/>
        </w:rPr>
      </w:pPr>
      <w:r w:rsidRPr="00AB1377">
        <w:rPr>
          <w:rFonts w:ascii="Arial" w:hAnsi="Arial" w:cs="Arial"/>
          <w:color w:val="0070C0"/>
        </w:rPr>
        <w:t>Transferi neprofi</w:t>
      </w:r>
      <w:r>
        <w:rPr>
          <w:rFonts w:ascii="Arial" w:hAnsi="Arial" w:cs="Arial"/>
          <w:color w:val="0070C0"/>
        </w:rPr>
        <w:t>tnim organizacijama iz nadležnos</w:t>
      </w:r>
      <w:r w:rsidRPr="00AB1377">
        <w:rPr>
          <w:rFonts w:ascii="Arial" w:hAnsi="Arial" w:cs="Arial"/>
          <w:color w:val="0070C0"/>
        </w:rPr>
        <w:t>ti Ministarstva za privredu –Udruženje poslodavaca i Privredna komora iznos  od 10.000 KM.</w:t>
      </w:r>
    </w:p>
    <w:p w:rsidR="0058032D" w:rsidRPr="00AB1377" w:rsidRDefault="0058032D" w:rsidP="000108CD">
      <w:pPr>
        <w:numPr>
          <w:ilvl w:val="0"/>
          <w:numId w:val="10"/>
        </w:numPr>
        <w:autoSpaceDE w:val="0"/>
        <w:autoSpaceDN w:val="0"/>
        <w:adjustRightInd w:val="0"/>
        <w:jc w:val="both"/>
        <w:rPr>
          <w:rFonts w:ascii="Arial" w:hAnsi="Arial" w:cs="Arial"/>
          <w:color w:val="0070C0"/>
        </w:rPr>
      </w:pPr>
      <w:r>
        <w:rPr>
          <w:rFonts w:ascii="Arial" w:hAnsi="Arial" w:cs="Arial"/>
          <w:color w:val="0070C0"/>
        </w:rPr>
        <w:t>Transfer</w:t>
      </w:r>
      <w:r w:rsidRPr="00AB1377">
        <w:rPr>
          <w:rFonts w:ascii="Arial" w:hAnsi="Arial" w:cs="Arial"/>
          <w:color w:val="0070C0"/>
        </w:rPr>
        <w:t xml:space="preserve"> neprofitnim</w:t>
      </w:r>
      <w:r>
        <w:rPr>
          <w:rFonts w:ascii="Arial" w:hAnsi="Arial" w:cs="Arial"/>
          <w:color w:val="0070C0"/>
        </w:rPr>
        <w:t xml:space="preserve"> organizacijama u nadležnosti M</w:t>
      </w:r>
      <w:r w:rsidRPr="00AB1377">
        <w:rPr>
          <w:rFonts w:ascii="Arial" w:hAnsi="Arial" w:cs="Arial"/>
          <w:color w:val="0070C0"/>
        </w:rPr>
        <w:t>inistarstva za socijalnu politiku, zdravstvo raseljena lica i izbjeglice iznos  od 28.700 KM.</w:t>
      </w:r>
    </w:p>
    <w:p w:rsidR="0058032D" w:rsidRPr="00AB1377" w:rsidRDefault="0058032D" w:rsidP="000108CD">
      <w:pPr>
        <w:numPr>
          <w:ilvl w:val="0"/>
          <w:numId w:val="10"/>
        </w:numPr>
        <w:autoSpaceDE w:val="0"/>
        <w:autoSpaceDN w:val="0"/>
        <w:adjustRightInd w:val="0"/>
        <w:jc w:val="both"/>
        <w:rPr>
          <w:rFonts w:ascii="Arial" w:hAnsi="Arial" w:cs="Arial"/>
          <w:color w:val="0070C0"/>
        </w:rPr>
      </w:pPr>
      <w:r w:rsidRPr="00AB1377">
        <w:rPr>
          <w:rFonts w:ascii="Arial" w:hAnsi="Arial" w:cs="Arial"/>
          <w:color w:val="0070C0"/>
        </w:rPr>
        <w:t>Transfer neprofitnim organizacijama iz nadležnosti Ministarstva  za  obrazovanje, mlade, nauku, kulturu i sport iznos  od 8.000 KM  doznačen udruzenjima  mladih sa  područja  BPk-a Goražde.</w:t>
      </w:r>
    </w:p>
    <w:p w:rsidR="0058032D" w:rsidRPr="00AB1377" w:rsidRDefault="0058032D" w:rsidP="000108CD">
      <w:pPr>
        <w:numPr>
          <w:ilvl w:val="0"/>
          <w:numId w:val="10"/>
        </w:numPr>
        <w:autoSpaceDE w:val="0"/>
        <w:autoSpaceDN w:val="0"/>
        <w:adjustRightInd w:val="0"/>
        <w:jc w:val="both"/>
        <w:rPr>
          <w:rFonts w:ascii="Arial" w:hAnsi="Arial" w:cs="Arial"/>
          <w:color w:val="0070C0"/>
        </w:rPr>
      </w:pPr>
      <w:r w:rsidRPr="00AB1377">
        <w:rPr>
          <w:rFonts w:ascii="Arial" w:hAnsi="Arial" w:cs="Arial"/>
          <w:color w:val="0070C0"/>
        </w:rPr>
        <w:t xml:space="preserve">Transfere boračkim populacijama u iznosu od 164.583 KM i to udruženjima boračkih populacija na ime redovnih mjesečnih tranši i redovno finansiranje </w:t>
      </w:r>
      <w:r w:rsidRPr="00AB1377">
        <w:rPr>
          <w:rFonts w:ascii="Arial" w:hAnsi="Arial" w:cs="Arial"/>
          <w:color w:val="0070C0"/>
        </w:rPr>
        <w:lastRenderedPageBreak/>
        <w:t>projekata boračkih udruženja – prevoz, kao i  sredstva  doznačena  udruženjima boračkih populacija  na ime  projekata  i zahtjeva.</w:t>
      </w:r>
    </w:p>
    <w:p w:rsidR="0058032D" w:rsidRPr="00690BD8" w:rsidRDefault="0058032D" w:rsidP="00624B90">
      <w:pPr>
        <w:autoSpaceDE w:val="0"/>
        <w:autoSpaceDN w:val="0"/>
        <w:adjustRightInd w:val="0"/>
        <w:ind w:left="720"/>
        <w:jc w:val="both"/>
        <w:rPr>
          <w:rFonts w:ascii="Arial" w:hAnsi="Arial" w:cs="Arial"/>
        </w:rPr>
      </w:pPr>
    </w:p>
    <w:p w:rsidR="0058032D" w:rsidRPr="006503D9" w:rsidRDefault="0058032D" w:rsidP="006B0EFD">
      <w:pPr>
        <w:autoSpaceDE w:val="0"/>
        <w:autoSpaceDN w:val="0"/>
        <w:adjustRightInd w:val="0"/>
        <w:ind w:firstLine="720"/>
        <w:jc w:val="both"/>
        <w:rPr>
          <w:rFonts w:ascii="Arial" w:hAnsi="Arial" w:cs="Arial"/>
          <w:color w:val="0070C0"/>
          <w:lang w:val="it-IT"/>
        </w:rPr>
      </w:pPr>
      <w:r w:rsidRPr="00A213AC">
        <w:rPr>
          <w:rFonts w:ascii="Arial" w:hAnsi="Arial" w:cs="Arial"/>
          <w:color w:val="0070C0"/>
        </w:rPr>
        <w:t>Stvorene obaveze u okviru</w:t>
      </w:r>
      <w:r w:rsidRPr="00A213AC">
        <w:rPr>
          <w:rFonts w:ascii="Arial" w:hAnsi="Arial" w:cs="Arial"/>
          <w:b/>
          <w:bCs/>
          <w:color w:val="0070C0"/>
        </w:rPr>
        <w:t xml:space="preserve"> subvencija javnim i privatnim preduzećima </w:t>
      </w:r>
      <w:r w:rsidRPr="00A213AC">
        <w:rPr>
          <w:rFonts w:ascii="Arial" w:hAnsi="Arial" w:cs="Arial"/>
          <w:color w:val="0070C0"/>
        </w:rPr>
        <w:t xml:space="preserve">u izvještajnom periodu 2014. godine iznose </w:t>
      </w:r>
      <w:r>
        <w:rPr>
          <w:rFonts w:ascii="Arial" w:hAnsi="Arial" w:cs="Arial"/>
          <w:color w:val="0070C0"/>
        </w:rPr>
        <w:t>251.585</w:t>
      </w:r>
      <w:r w:rsidRPr="00A213AC">
        <w:rPr>
          <w:rFonts w:ascii="Arial" w:hAnsi="Arial" w:cs="Arial"/>
          <w:color w:val="0070C0"/>
        </w:rPr>
        <w:t xml:space="preserve"> </w:t>
      </w:r>
      <w:r w:rsidRPr="006503D9">
        <w:rPr>
          <w:rFonts w:ascii="Arial" w:hAnsi="Arial" w:cs="Arial"/>
          <w:color w:val="0070C0"/>
        </w:rPr>
        <w:t>KM i isti se odnose na podsticaje u poljoprivrednoj proizvodnji (201.586 KM) i podsticaje za poduzetništvo i obrt (49.996 KM)</w:t>
      </w:r>
      <w:r w:rsidRPr="006503D9">
        <w:rPr>
          <w:rFonts w:ascii="Arial" w:hAnsi="Arial" w:cs="Arial"/>
          <w:color w:val="0070C0"/>
          <w:lang w:val="it-IT"/>
        </w:rPr>
        <w:t>.</w:t>
      </w:r>
    </w:p>
    <w:p w:rsidR="0058032D" w:rsidRPr="006503D9" w:rsidRDefault="0058032D" w:rsidP="00177FA8">
      <w:pPr>
        <w:autoSpaceDE w:val="0"/>
        <w:autoSpaceDN w:val="0"/>
        <w:adjustRightInd w:val="0"/>
        <w:jc w:val="both"/>
        <w:rPr>
          <w:rFonts w:ascii="Arial" w:hAnsi="Arial" w:cs="Arial"/>
          <w:color w:val="0070C0"/>
        </w:rPr>
      </w:pPr>
    </w:p>
    <w:p w:rsidR="0058032D" w:rsidRPr="000E229E" w:rsidRDefault="0058032D" w:rsidP="006B0EFD">
      <w:pPr>
        <w:autoSpaceDE w:val="0"/>
        <w:autoSpaceDN w:val="0"/>
        <w:adjustRightInd w:val="0"/>
        <w:ind w:firstLine="720"/>
        <w:jc w:val="both"/>
        <w:rPr>
          <w:rFonts w:ascii="Arial" w:hAnsi="Arial" w:cs="Arial"/>
          <w:color w:val="0070C0"/>
        </w:rPr>
      </w:pPr>
      <w:r w:rsidRPr="00A213AC">
        <w:rPr>
          <w:rFonts w:ascii="Arial" w:hAnsi="Arial" w:cs="Arial"/>
          <w:b/>
          <w:bCs/>
          <w:color w:val="0070C0"/>
        </w:rPr>
        <w:t>Drugi tekući rashodi</w:t>
      </w:r>
      <w:r>
        <w:rPr>
          <w:rFonts w:ascii="Arial" w:hAnsi="Arial" w:cs="Arial"/>
          <w:color w:val="0070C0"/>
        </w:rPr>
        <w:t xml:space="preserve"> u periodu 01.01.-30.09</w:t>
      </w:r>
      <w:r w:rsidRPr="00A213AC">
        <w:rPr>
          <w:rFonts w:ascii="Arial" w:hAnsi="Arial" w:cs="Arial"/>
          <w:color w:val="0070C0"/>
        </w:rPr>
        <w:t>.2014. godine</w:t>
      </w:r>
      <w:r w:rsidRPr="00A213AC">
        <w:rPr>
          <w:rFonts w:ascii="Arial" w:hAnsi="Arial" w:cs="Arial"/>
          <w:b/>
          <w:bCs/>
          <w:color w:val="0070C0"/>
        </w:rPr>
        <w:t xml:space="preserve"> </w:t>
      </w:r>
      <w:r w:rsidRPr="00A213AC">
        <w:rPr>
          <w:rFonts w:ascii="Arial" w:hAnsi="Arial" w:cs="Arial"/>
          <w:color w:val="0070C0"/>
        </w:rPr>
        <w:t xml:space="preserve">realizovani su u iznosu </w:t>
      </w:r>
      <w:r>
        <w:rPr>
          <w:rFonts w:ascii="Arial" w:hAnsi="Arial" w:cs="Arial"/>
          <w:color w:val="0070C0"/>
        </w:rPr>
        <w:t>34.167</w:t>
      </w:r>
      <w:r w:rsidRPr="00A213AC">
        <w:rPr>
          <w:rFonts w:ascii="Arial" w:hAnsi="Arial" w:cs="Arial"/>
          <w:color w:val="0070C0"/>
        </w:rPr>
        <w:t xml:space="preserve"> KM, a odnose se na izvršenje sudskih presuda</w:t>
      </w:r>
      <w:r w:rsidRPr="00635799">
        <w:rPr>
          <w:rFonts w:ascii="Arial" w:hAnsi="Arial" w:cs="Arial"/>
        </w:rPr>
        <w:t xml:space="preserve"> </w:t>
      </w:r>
      <w:r w:rsidRPr="000E229E">
        <w:rPr>
          <w:rFonts w:ascii="Arial" w:hAnsi="Arial" w:cs="Arial"/>
          <w:color w:val="0070C0"/>
        </w:rPr>
        <w:t xml:space="preserve">(10.569KM) te </w:t>
      </w:r>
      <w:r w:rsidRPr="000E229E">
        <w:rPr>
          <w:rFonts w:ascii="Arial" w:hAnsi="Arial" w:cs="Arial"/>
          <w:color w:val="0070C0"/>
          <w:lang w:val="it-IT"/>
        </w:rPr>
        <w:t>na izdatke</w:t>
      </w:r>
      <w:r w:rsidRPr="00A213AC">
        <w:rPr>
          <w:rFonts w:ascii="Arial" w:hAnsi="Arial" w:cs="Arial"/>
          <w:color w:val="0070C0"/>
          <w:lang w:val="it-IT"/>
        </w:rPr>
        <w:t xml:space="preserve"> za povrat više ili pogrešno </w:t>
      </w:r>
      <w:r w:rsidRPr="000E229E">
        <w:rPr>
          <w:rFonts w:ascii="Arial" w:hAnsi="Arial" w:cs="Arial"/>
          <w:color w:val="0070C0"/>
          <w:lang w:val="it-IT"/>
        </w:rPr>
        <w:t>uplaćenih sredstava (23.598 KM)</w:t>
      </w:r>
      <w:r w:rsidRPr="000E229E">
        <w:rPr>
          <w:rFonts w:ascii="Arial" w:hAnsi="Arial" w:cs="Arial"/>
          <w:color w:val="0070C0"/>
        </w:rPr>
        <w:t>.</w:t>
      </w:r>
    </w:p>
    <w:p w:rsidR="0058032D" w:rsidRPr="00635799" w:rsidRDefault="0058032D" w:rsidP="006B0EFD">
      <w:pPr>
        <w:autoSpaceDE w:val="0"/>
        <w:autoSpaceDN w:val="0"/>
        <w:adjustRightInd w:val="0"/>
        <w:ind w:firstLine="720"/>
        <w:jc w:val="both"/>
        <w:rPr>
          <w:rFonts w:ascii="Arial" w:hAnsi="Arial" w:cs="Arial"/>
        </w:rPr>
      </w:pPr>
    </w:p>
    <w:p w:rsidR="0058032D" w:rsidRPr="00635799" w:rsidRDefault="0058032D" w:rsidP="006B0EFD">
      <w:pPr>
        <w:autoSpaceDE w:val="0"/>
        <w:autoSpaceDN w:val="0"/>
        <w:adjustRightInd w:val="0"/>
        <w:ind w:firstLine="720"/>
        <w:jc w:val="both"/>
        <w:rPr>
          <w:rFonts w:ascii="Arial" w:hAnsi="Arial" w:cs="Arial"/>
        </w:rPr>
      </w:pPr>
    </w:p>
    <w:p w:rsidR="0058032D" w:rsidRPr="00B06085" w:rsidRDefault="0058032D" w:rsidP="006B0EFD">
      <w:pPr>
        <w:autoSpaceDE w:val="0"/>
        <w:autoSpaceDN w:val="0"/>
        <w:adjustRightInd w:val="0"/>
        <w:jc w:val="both"/>
        <w:rPr>
          <w:rFonts w:ascii="Arial" w:hAnsi="Arial" w:cs="Arial"/>
          <w:b/>
          <w:bCs/>
          <w:color w:val="0070C0"/>
          <w:lang w:val="it-IT"/>
        </w:rPr>
      </w:pPr>
      <w:r w:rsidRPr="00B06085">
        <w:rPr>
          <w:rFonts w:ascii="Arial" w:hAnsi="Arial" w:cs="Arial"/>
          <w:b/>
          <w:bCs/>
          <w:color w:val="0070C0"/>
          <w:lang w:val="it-IT"/>
        </w:rPr>
        <w:t>IZDACI ZA KAMATE I OSTALE NAKNADE</w:t>
      </w:r>
    </w:p>
    <w:p w:rsidR="0058032D" w:rsidRPr="00B06085" w:rsidRDefault="0058032D" w:rsidP="006B0EFD">
      <w:pPr>
        <w:autoSpaceDE w:val="0"/>
        <w:autoSpaceDN w:val="0"/>
        <w:adjustRightInd w:val="0"/>
        <w:jc w:val="both"/>
        <w:rPr>
          <w:rFonts w:ascii="Arial" w:hAnsi="Arial" w:cs="Arial"/>
          <w:b/>
          <w:bCs/>
          <w:color w:val="0070C0"/>
          <w:sz w:val="22"/>
          <w:szCs w:val="22"/>
          <w:lang w:val="it-IT"/>
        </w:rPr>
      </w:pPr>
    </w:p>
    <w:p w:rsidR="0058032D" w:rsidRPr="00B06085" w:rsidRDefault="0058032D" w:rsidP="006B0EFD">
      <w:pPr>
        <w:autoSpaceDE w:val="0"/>
        <w:autoSpaceDN w:val="0"/>
        <w:adjustRightInd w:val="0"/>
        <w:ind w:firstLine="720"/>
        <w:jc w:val="both"/>
        <w:rPr>
          <w:rFonts w:ascii="Arial" w:hAnsi="Arial" w:cs="Arial"/>
          <w:color w:val="0070C0"/>
          <w:lang w:val="it-IT"/>
        </w:rPr>
      </w:pPr>
      <w:r w:rsidRPr="00B06085">
        <w:rPr>
          <w:rFonts w:ascii="Arial" w:hAnsi="Arial" w:cs="Arial"/>
          <w:b/>
          <w:bCs/>
          <w:color w:val="0070C0"/>
          <w:lang w:val="it-IT"/>
        </w:rPr>
        <w:t xml:space="preserve">Izdaci za kamate </w:t>
      </w:r>
      <w:r w:rsidRPr="00B06085">
        <w:rPr>
          <w:rFonts w:ascii="Arial" w:hAnsi="Arial" w:cs="Arial"/>
          <w:color w:val="0070C0"/>
          <w:lang w:val="it-IT"/>
        </w:rPr>
        <w:t xml:space="preserve">izvršene su u iznosu od </w:t>
      </w:r>
      <w:r>
        <w:rPr>
          <w:rFonts w:ascii="Arial" w:hAnsi="Arial" w:cs="Arial"/>
          <w:color w:val="0070C0"/>
          <w:lang w:val="it-IT"/>
        </w:rPr>
        <w:t>68.196</w:t>
      </w:r>
      <w:r w:rsidRPr="00B06085">
        <w:rPr>
          <w:rFonts w:ascii="Arial" w:hAnsi="Arial" w:cs="Arial"/>
          <w:color w:val="0070C0"/>
          <w:lang w:val="it-IT"/>
        </w:rPr>
        <w:t xml:space="preserve"> KM, što je u odnosu na isti period 2013. </w:t>
      </w:r>
      <w:r w:rsidRPr="000E229E">
        <w:rPr>
          <w:rFonts w:ascii="Arial" w:hAnsi="Arial" w:cs="Arial"/>
          <w:color w:val="0070C0"/>
          <w:lang w:val="it-IT"/>
        </w:rPr>
        <w:t>godine manje za 12%. Navedene</w:t>
      </w:r>
      <w:r w:rsidRPr="00B06085">
        <w:rPr>
          <w:rFonts w:ascii="Arial" w:hAnsi="Arial" w:cs="Arial"/>
          <w:color w:val="0070C0"/>
          <w:lang w:val="it-IT"/>
        </w:rPr>
        <w:t xml:space="preserve"> obaveze se odnose na kamate po kreditu</w:t>
      </w:r>
      <w:r w:rsidRPr="00B06085">
        <w:rPr>
          <w:color w:val="0070C0"/>
          <w:lang w:val="it-IT"/>
        </w:rPr>
        <w:t xml:space="preserve"> </w:t>
      </w:r>
      <w:r w:rsidRPr="00B06085">
        <w:rPr>
          <w:rFonts w:ascii="Arial" w:hAnsi="Arial" w:cs="Arial"/>
          <w:color w:val="0070C0"/>
          <w:lang w:val="it-IT"/>
        </w:rPr>
        <w:t xml:space="preserve">Razvojne banke FBiH </w:t>
      </w:r>
      <w:r w:rsidRPr="00B06085">
        <w:rPr>
          <w:rFonts w:ascii="Arial" w:hAnsi="Arial" w:cs="Arial"/>
          <w:color w:val="0070C0"/>
        </w:rPr>
        <w:t>- Saudijski  fond</w:t>
      </w:r>
      <w:r w:rsidRPr="00B06085">
        <w:rPr>
          <w:rFonts w:ascii="Arial" w:hAnsi="Arial" w:cs="Arial"/>
          <w:color w:val="0070C0"/>
          <w:lang w:val="it-IT"/>
        </w:rPr>
        <w:t xml:space="preserve">. </w:t>
      </w:r>
    </w:p>
    <w:p w:rsidR="0058032D" w:rsidRPr="00B06085" w:rsidRDefault="0058032D" w:rsidP="006B0EFD">
      <w:pPr>
        <w:autoSpaceDE w:val="0"/>
        <w:autoSpaceDN w:val="0"/>
        <w:adjustRightInd w:val="0"/>
        <w:jc w:val="both"/>
        <w:rPr>
          <w:rFonts w:ascii="Arial" w:hAnsi="Arial" w:cs="Arial"/>
          <w:b/>
          <w:bCs/>
          <w:color w:val="0070C0"/>
          <w:sz w:val="22"/>
          <w:szCs w:val="22"/>
          <w:lang w:val="it-IT"/>
        </w:rPr>
      </w:pPr>
    </w:p>
    <w:p w:rsidR="0058032D" w:rsidRPr="00417A07" w:rsidRDefault="0058032D" w:rsidP="006B0EFD">
      <w:pPr>
        <w:autoSpaceDE w:val="0"/>
        <w:autoSpaceDN w:val="0"/>
        <w:adjustRightInd w:val="0"/>
        <w:jc w:val="both"/>
        <w:rPr>
          <w:rFonts w:ascii="Arial" w:hAnsi="Arial" w:cs="Arial"/>
          <w:b/>
          <w:bCs/>
          <w:color w:val="0070C0"/>
          <w:lang w:val="it-IT"/>
        </w:rPr>
      </w:pPr>
      <w:r w:rsidRPr="00417A07">
        <w:rPr>
          <w:rFonts w:ascii="Arial" w:hAnsi="Arial" w:cs="Arial"/>
          <w:b/>
          <w:bCs/>
          <w:color w:val="0070C0"/>
          <w:lang w:val="it-IT"/>
        </w:rPr>
        <w:t>KAPITALNI RASHODI I IZDACI</w:t>
      </w:r>
    </w:p>
    <w:p w:rsidR="0058032D" w:rsidRPr="00417A07" w:rsidRDefault="0058032D" w:rsidP="006B0EFD">
      <w:pPr>
        <w:autoSpaceDE w:val="0"/>
        <w:autoSpaceDN w:val="0"/>
        <w:adjustRightInd w:val="0"/>
        <w:jc w:val="both"/>
        <w:rPr>
          <w:rFonts w:ascii="Arial" w:hAnsi="Arial" w:cs="Arial"/>
          <w:b/>
          <w:bCs/>
          <w:color w:val="0070C0"/>
          <w:lang w:val="it-IT"/>
        </w:rPr>
      </w:pPr>
    </w:p>
    <w:p w:rsidR="0058032D" w:rsidRPr="00417A07" w:rsidRDefault="0058032D" w:rsidP="006B0EFD">
      <w:pPr>
        <w:autoSpaceDE w:val="0"/>
        <w:autoSpaceDN w:val="0"/>
        <w:adjustRightInd w:val="0"/>
        <w:jc w:val="both"/>
        <w:rPr>
          <w:rFonts w:ascii="Arial" w:hAnsi="Arial" w:cs="Arial"/>
          <w:color w:val="0070C0"/>
          <w:lang w:val="it-IT"/>
        </w:rPr>
      </w:pPr>
      <w:r>
        <w:rPr>
          <w:rFonts w:ascii="Arial" w:hAnsi="Arial" w:cs="Arial"/>
          <w:b/>
          <w:bCs/>
          <w:lang w:val="it-IT"/>
        </w:rPr>
        <w:t xml:space="preserve"> </w:t>
      </w:r>
      <w:r>
        <w:rPr>
          <w:rFonts w:ascii="Arial" w:hAnsi="Arial" w:cs="Arial"/>
          <w:b/>
          <w:bCs/>
          <w:lang w:val="it-IT"/>
        </w:rPr>
        <w:tab/>
      </w:r>
      <w:r w:rsidRPr="00417A07">
        <w:rPr>
          <w:rFonts w:ascii="Arial" w:hAnsi="Arial" w:cs="Arial"/>
          <w:b/>
          <w:bCs/>
          <w:color w:val="0070C0"/>
          <w:lang w:val="it-IT"/>
        </w:rPr>
        <w:t>Kapitalni transferi</w:t>
      </w:r>
      <w:r w:rsidRPr="00417A07">
        <w:rPr>
          <w:rFonts w:ascii="Arial" w:hAnsi="Arial" w:cs="Arial"/>
          <w:color w:val="0070C0"/>
          <w:lang w:val="it-IT"/>
        </w:rPr>
        <w:t xml:space="preserve">  drugim nivoima  vlasti izvršeni su u ukupnom  iznosu od 69.937 KM i to: za realizaciju sufinansiranje projekta sa TIK-om u Kantonalnoj  bolnici Goražde iznos od 9.937 KM  te 60.000 KM kapitalni  transferi- vodne naknade iz sredstava ostvarenih  na ime vodnih naknada  </w:t>
      </w:r>
      <w:r>
        <w:rPr>
          <w:rFonts w:ascii="Arial" w:hAnsi="Arial" w:cs="Arial"/>
          <w:color w:val="0070C0"/>
          <w:lang w:val="it-IT"/>
        </w:rPr>
        <w:t>(</w:t>
      </w:r>
      <w:r w:rsidRPr="00417A07">
        <w:rPr>
          <w:rFonts w:ascii="Arial" w:hAnsi="Arial" w:cs="Arial"/>
          <w:color w:val="0070C0"/>
          <w:lang w:val="it-IT"/>
        </w:rPr>
        <w:t>doznačena općinama Pale u FBiH iznos od 30.000 KM i Općini Foča u FBiH iznos  od 30.000 KM</w:t>
      </w:r>
      <w:r>
        <w:rPr>
          <w:rFonts w:ascii="Arial" w:hAnsi="Arial" w:cs="Arial"/>
          <w:color w:val="0070C0"/>
          <w:lang w:val="it-IT"/>
        </w:rPr>
        <w:t>)</w:t>
      </w:r>
      <w:r w:rsidRPr="00417A07">
        <w:rPr>
          <w:rFonts w:ascii="Arial" w:hAnsi="Arial" w:cs="Arial"/>
          <w:color w:val="0070C0"/>
          <w:lang w:val="it-IT"/>
        </w:rPr>
        <w:t>.</w:t>
      </w:r>
    </w:p>
    <w:p w:rsidR="0058032D" w:rsidRPr="00417A07" w:rsidRDefault="0058032D" w:rsidP="006B0EFD">
      <w:pPr>
        <w:autoSpaceDE w:val="0"/>
        <w:autoSpaceDN w:val="0"/>
        <w:adjustRightInd w:val="0"/>
        <w:jc w:val="both"/>
        <w:rPr>
          <w:rFonts w:ascii="Arial" w:hAnsi="Arial" w:cs="Arial"/>
          <w:color w:val="0070C0"/>
          <w:lang w:val="it-IT"/>
        </w:rPr>
      </w:pPr>
    </w:p>
    <w:p w:rsidR="0058032D" w:rsidRPr="00417A07" w:rsidRDefault="0058032D" w:rsidP="006B0EFD">
      <w:pPr>
        <w:autoSpaceDE w:val="0"/>
        <w:autoSpaceDN w:val="0"/>
        <w:adjustRightInd w:val="0"/>
        <w:ind w:firstLine="720"/>
        <w:jc w:val="both"/>
        <w:rPr>
          <w:rFonts w:ascii="Arial" w:hAnsi="Arial" w:cs="Arial"/>
          <w:color w:val="0070C0"/>
          <w:lang w:val="it-IT"/>
        </w:rPr>
      </w:pPr>
      <w:r w:rsidRPr="00417A07">
        <w:rPr>
          <w:rFonts w:ascii="Arial" w:hAnsi="Arial" w:cs="Arial"/>
          <w:b/>
          <w:bCs/>
          <w:color w:val="0070C0"/>
          <w:lang w:val="it-IT"/>
        </w:rPr>
        <w:t>Otplate dugova</w:t>
      </w:r>
      <w:r w:rsidRPr="00417A07">
        <w:rPr>
          <w:rFonts w:ascii="Arial" w:hAnsi="Arial" w:cs="Arial"/>
          <w:color w:val="0070C0"/>
          <w:lang w:val="it-IT"/>
        </w:rPr>
        <w:t xml:space="preserve"> su izvršene u iznosu 293.316 KM, što je </w:t>
      </w:r>
      <w:r>
        <w:rPr>
          <w:rFonts w:ascii="Arial" w:hAnsi="Arial" w:cs="Arial"/>
          <w:color w:val="0070C0"/>
          <w:lang w:val="it-IT"/>
        </w:rPr>
        <w:t>za 1%  manje  u odnosu na  2013. godinu</w:t>
      </w:r>
      <w:r w:rsidRPr="00417A07">
        <w:rPr>
          <w:rFonts w:ascii="Arial" w:hAnsi="Arial" w:cs="Arial"/>
          <w:color w:val="0070C0"/>
          <w:lang w:val="it-IT"/>
        </w:rPr>
        <w:t>. Navedene obaveze se odnose na glavnicu po kreditu</w:t>
      </w:r>
      <w:r w:rsidRPr="00417A07">
        <w:rPr>
          <w:color w:val="0070C0"/>
          <w:lang w:val="it-IT"/>
        </w:rPr>
        <w:t xml:space="preserve"> </w:t>
      </w:r>
      <w:r w:rsidRPr="00417A07">
        <w:rPr>
          <w:rFonts w:ascii="Arial" w:hAnsi="Arial" w:cs="Arial"/>
          <w:color w:val="0070C0"/>
          <w:lang w:val="it-IT"/>
        </w:rPr>
        <w:t xml:space="preserve">Razvojne banke FBiH </w:t>
      </w:r>
      <w:r w:rsidRPr="00417A07">
        <w:rPr>
          <w:rFonts w:ascii="Arial" w:hAnsi="Arial" w:cs="Arial"/>
          <w:color w:val="0070C0"/>
        </w:rPr>
        <w:t>- Saudijski  fond</w:t>
      </w:r>
      <w:r w:rsidRPr="00417A07">
        <w:rPr>
          <w:rFonts w:ascii="Arial" w:hAnsi="Arial" w:cs="Arial"/>
          <w:color w:val="0070C0"/>
          <w:lang w:val="it-IT"/>
        </w:rPr>
        <w:t xml:space="preserve">. </w:t>
      </w:r>
    </w:p>
    <w:p w:rsidR="0058032D" w:rsidRPr="00417A07" w:rsidRDefault="0058032D" w:rsidP="006B0EFD">
      <w:pPr>
        <w:autoSpaceDE w:val="0"/>
        <w:autoSpaceDN w:val="0"/>
        <w:adjustRightInd w:val="0"/>
        <w:ind w:firstLine="720"/>
        <w:jc w:val="both"/>
        <w:rPr>
          <w:rFonts w:ascii="Arial" w:hAnsi="Arial" w:cs="Arial"/>
          <w:b/>
          <w:bCs/>
          <w:color w:val="0070C0"/>
          <w:lang w:val="it-IT"/>
        </w:rPr>
      </w:pPr>
    </w:p>
    <w:p w:rsidR="0058032D" w:rsidRPr="00066ADA" w:rsidRDefault="0058032D" w:rsidP="00BD3871">
      <w:pPr>
        <w:shd w:val="clear" w:color="auto" w:fill="FFFFFF"/>
        <w:autoSpaceDE w:val="0"/>
        <w:autoSpaceDN w:val="0"/>
        <w:adjustRightInd w:val="0"/>
        <w:ind w:firstLine="720"/>
        <w:jc w:val="both"/>
        <w:rPr>
          <w:rFonts w:ascii="Arial" w:hAnsi="Arial" w:cs="Arial"/>
          <w:color w:val="0070C0"/>
          <w:lang w:val="it-IT"/>
        </w:rPr>
      </w:pPr>
      <w:r w:rsidRPr="00066ADA">
        <w:rPr>
          <w:rFonts w:ascii="Arial" w:hAnsi="Arial" w:cs="Arial"/>
          <w:b/>
          <w:bCs/>
          <w:color w:val="0070C0"/>
          <w:lang w:val="it-IT"/>
        </w:rPr>
        <w:t>Nabavka stalnih sredstava</w:t>
      </w:r>
      <w:r w:rsidRPr="00066ADA">
        <w:rPr>
          <w:rFonts w:ascii="Arial" w:hAnsi="Arial" w:cs="Arial"/>
          <w:color w:val="0070C0"/>
          <w:lang w:val="it-IT"/>
        </w:rPr>
        <w:t xml:space="preserve"> u izvještajnom periodu 01.01.-30.09.2014. godine realizovana je u iznosu od 225.940 KM.</w:t>
      </w:r>
    </w:p>
    <w:p w:rsidR="0058032D" w:rsidRDefault="0058032D" w:rsidP="00066ADA">
      <w:pPr>
        <w:shd w:val="clear" w:color="auto" w:fill="FFFFFF"/>
        <w:autoSpaceDE w:val="0"/>
        <w:autoSpaceDN w:val="0"/>
        <w:adjustRightInd w:val="0"/>
        <w:jc w:val="both"/>
        <w:rPr>
          <w:rFonts w:ascii="Arial" w:hAnsi="Arial" w:cs="Arial"/>
          <w:color w:val="0070C0"/>
          <w:lang w:val="it-IT"/>
        </w:rPr>
      </w:pPr>
    </w:p>
    <w:p w:rsidR="0058032D" w:rsidRDefault="0058032D" w:rsidP="00066ADA">
      <w:pPr>
        <w:shd w:val="clear" w:color="auto" w:fill="FFFFFF"/>
        <w:autoSpaceDE w:val="0"/>
        <w:autoSpaceDN w:val="0"/>
        <w:adjustRightInd w:val="0"/>
        <w:jc w:val="both"/>
        <w:rPr>
          <w:rFonts w:ascii="Arial" w:hAnsi="Arial" w:cs="Arial"/>
          <w:color w:val="0070C0"/>
          <w:lang w:val="it-IT"/>
        </w:rPr>
      </w:pPr>
      <w:r>
        <w:rPr>
          <w:rFonts w:ascii="Arial" w:hAnsi="Arial" w:cs="Arial"/>
          <w:color w:val="0070C0"/>
          <w:lang w:val="it-IT"/>
        </w:rPr>
        <w:t>Nabavka građevine izvršena je u iznosu od 140.860 KM i odnosi se na sredstva za  Zgradu za mlade u nadležnosti Ministarstva  za urbanizam, prostorno uređenje i zastitu  okoline.</w:t>
      </w:r>
    </w:p>
    <w:p w:rsidR="0058032D" w:rsidRPr="00C91AD6" w:rsidRDefault="0058032D" w:rsidP="00066ADA">
      <w:pPr>
        <w:shd w:val="clear" w:color="auto" w:fill="FFFFFF"/>
        <w:autoSpaceDE w:val="0"/>
        <w:autoSpaceDN w:val="0"/>
        <w:adjustRightInd w:val="0"/>
        <w:jc w:val="both"/>
        <w:rPr>
          <w:rFonts w:ascii="Arial" w:hAnsi="Arial" w:cs="Arial"/>
          <w:color w:val="0070C0"/>
          <w:lang w:val="it-IT"/>
        </w:rPr>
      </w:pPr>
    </w:p>
    <w:p w:rsidR="0058032D" w:rsidRDefault="0058032D" w:rsidP="00BD3871">
      <w:pPr>
        <w:shd w:val="clear" w:color="auto" w:fill="FFFFFF"/>
        <w:autoSpaceDE w:val="0"/>
        <w:autoSpaceDN w:val="0"/>
        <w:adjustRightInd w:val="0"/>
        <w:jc w:val="both"/>
        <w:rPr>
          <w:rFonts w:ascii="Arial" w:hAnsi="Arial" w:cs="Arial"/>
          <w:color w:val="0070C0"/>
          <w:lang w:val="it-IT"/>
        </w:rPr>
      </w:pPr>
      <w:r w:rsidRPr="00C91AD6">
        <w:rPr>
          <w:rFonts w:ascii="Arial" w:hAnsi="Arial" w:cs="Arial"/>
          <w:color w:val="0070C0"/>
          <w:lang w:val="it-IT"/>
        </w:rPr>
        <w:t>Nabavku opreme izvršena je u iznosu od 49.577 KM i to za:</w:t>
      </w:r>
    </w:p>
    <w:p w:rsidR="0058032D" w:rsidRPr="002B3A62" w:rsidRDefault="0058032D" w:rsidP="002B3A62">
      <w:pPr>
        <w:numPr>
          <w:ilvl w:val="0"/>
          <w:numId w:val="11"/>
        </w:numPr>
        <w:shd w:val="clear" w:color="auto" w:fill="FFFFFF"/>
        <w:autoSpaceDE w:val="0"/>
        <w:autoSpaceDN w:val="0"/>
        <w:adjustRightInd w:val="0"/>
        <w:jc w:val="both"/>
        <w:rPr>
          <w:rFonts w:ascii="Arial" w:hAnsi="Arial" w:cs="Arial"/>
          <w:b/>
          <w:bCs/>
          <w:color w:val="0070C0"/>
          <w:lang w:val="it-IT"/>
        </w:rPr>
      </w:pPr>
      <w:r w:rsidRPr="002B3A62">
        <w:rPr>
          <w:rFonts w:ascii="Arial" w:hAnsi="Arial" w:cs="Arial"/>
          <w:color w:val="0070C0"/>
          <w:lang w:val="it-IT"/>
        </w:rPr>
        <w:t xml:space="preserve">nabavka opreme kod Ministarstva za unutrašnje poslove u </w:t>
      </w:r>
      <w:r>
        <w:rPr>
          <w:rFonts w:ascii="Arial" w:hAnsi="Arial" w:cs="Arial"/>
          <w:color w:val="0070C0"/>
          <w:lang w:val="it-IT"/>
        </w:rPr>
        <w:t>iznosu od 2.069 KM a  odnosi se na</w:t>
      </w:r>
      <w:r w:rsidRPr="002B3A62">
        <w:rPr>
          <w:rFonts w:ascii="Arial" w:hAnsi="Arial" w:cs="Arial"/>
          <w:color w:val="0070C0"/>
          <w:lang w:val="it-IT"/>
        </w:rPr>
        <w:t xml:space="preserve"> opremanje</w:t>
      </w:r>
      <w:r>
        <w:rPr>
          <w:rFonts w:ascii="Arial" w:hAnsi="Arial" w:cs="Arial"/>
          <w:color w:val="0070C0"/>
          <w:lang w:val="it-IT"/>
        </w:rPr>
        <w:t xml:space="preserve"> prostorije za tajne</w:t>
      </w:r>
      <w:r w:rsidRPr="002B3A62">
        <w:rPr>
          <w:rFonts w:ascii="Arial" w:hAnsi="Arial" w:cs="Arial"/>
          <w:color w:val="0070C0"/>
          <w:lang w:val="it-IT"/>
        </w:rPr>
        <w:t xml:space="preserve"> podatke od čega za nabavku  blindiranih vrata iznos od 2.069 KM.</w:t>
      </w:r>
    </w:p>
    <w:p w:rsidR="0058032D" w:rsidRPr="00C91AD6" w:rsidRDefault="0058032D" w:rsidP="000108CD">
      <w:pPr>
        <w:numPr>
          <w:ilvl w:val="0"/>
          <w:numId w:val="11"/>
        </w:numPr>
        <w:shd w:val="clear" w:color="auto" w:fill="FFFFFF"/>
        <w:autoSpaceDE w:val="0"/>
        <w:autoSpaceDN w:val="0"/>
        <w:adjustRightInd w:val="0"/>
        <w:jc w:val="both"/>
        <w:rPr>
          <w:rFonts w:ascii="Arial" w:hAnsi="Arial" w:cs="Arial"/>
          <w:color w:val="0070C0"/>
          <w:lang w:val="it-IT"/>
        </w:rPr>
      </w:pPr>
      <w:r w:rsidRPr="00C91AD6">
        <w:rPr>
          <w:rFonts w:ascii="Arial" w:hAnsi="Arial" w:cs="Arial"/>
          <w:color w:val="0070C0"/>
          <w:lang w:val="it-IT"/>
        </w:rPr>
        <w:t>nabavku polica kod Ministarstva za finansije u iznosu od 2.705</w:t>
      </w:r>
      <w:r>
        <w:rPr>
          <w:rFonts w:ascii="Arial" w:hAnsi="Arial" w:cs="Arial"/>
          <w:color w:val="0070C0"/>
          <w:lang w:val="it-IT"/>
        </w:rPr>
        <w:t xml:space="preserve"> KM od  čega police u iznosu od 2.467,50 KM,  jedna  stolica   u  iznosu od 139 KM  te kalkulator  u iznosu od 99 KM.</w:t>
      </w:r>
    </w:p>
    <w:p w:rsidR="0058032D" w:rsidRPr="00B04159" w:rsidRDefault="0058032D" w:rsidP="000108CD">
      <w:pPr>
        <w:numPr>
          <w:ilvl w:val="0"/>
          <w:numId w:val="11"/>
        </w:numPr>
        <w:shd w:val="clear" w:color="auto" w:fill="FFFFFF"/>
        <w:autoSpaceDE w:val="0"/>
        <w:autoSpaceDN w:val="0"/>
        <w:adjustRightInd w:val="0"/>
        <w:jc w:val="both"/>
        <w:rPr>
          <w:rFonts w:ascii="Arial" w:hAnsi="Arial" w:cs="Arial"/>
          <w:color w:val="0070C0"/>
          <w:lang w:val="it-IT"/>
        </w:rPr>
      </w:pPr>
      <w:r w:rsidRPr="00B04159">
        <w:rPr>
          <w:rFonts w:ascii="Arial" w:hAnsi="Arial" w:cs="Arial"/>
          <w:color w:val="0070C0"/>
          <w:lang w:val="it-IT"/>
        </w:rPr>
        <w:t xml:space="preserve">nabavku opreme za repetitore kod  Ministarstva za privredu u iznosu od 3.068 KM za  nabavku  laptopa   </w:t>
      </w:r>
      <w:r>
        <w:rPr>
          <w:rFonts w:ascii="Arial" w:hAnsi="Arial" w:cs="Arial"/>
          <w:color w:val="0070C0"/>
          <w:lang w:val="it-IT"/>
        </w:rPr>
        <w:t>2.247 KM te  ostala oprema za kompjutere.</w:t>
      </w:r>
    </w:p>
    <w:p w:rsidR="0058032D" w:rsidRPr="00581BDE" w:rsidRDefault="0058032D" w:rsidP="00727C3A">
      <w:pPr>
        <w:numPr>
          <w:ilvl w:val="0"/>
          <w:numId w:val="11"/>
        </w:numPr>
        <w:shd w:val="clear" w:color="auto" w:fill="FFFFFF"/>
        <w:autoSpaceDE w:val="0"/>
        <w:autoSpaceDN w:val="0"/>
        <w:adjustRightInd w:val="0"/>
        <w:jc w:val="both"/>
        <w:rPr>
          <w:rFonts w:ascii="Arial" w:hAnsi="Arial" w:cs="Arial"/>
          <w:color w:val="0070C0"/>
          <w:lang w:val="it-IT"/>
        </w:rPr>
      </w:pPr>
      <w:r w:rsidRPr="00581BDE">
        <w:rPr>
          <w:rFonts w:ascii="Arial" w:hAnsi="Arial" w:cs="Arial"/>
          <w:color w:val="0070C0"/>
          <w:lang w:val="it-IT"/>
        </w:rPr>
        <w:t>Nabavka  oprme  u JU OŠ“Husein ef. Đozo” u ukupnom iznosu od 8.551 KM od  čega doznačena donatorska sredstva iznose 4.700 KM od Federalnog ministarstva za obrazovanje za opremanje defektološkog kabineta. Plaćanja se odnose na doznaku sredstava Word Vision Internacional u  iznosu od 5.000 KM, nabavka  namještaja 2.102 KM, nabavka  dva  printera 728 KM, nabavka table  290 KM te  lektira  za  biblioteku u iznosu od 921 KM.</w:t>
      </w:r>
    </w:p>
    <w:p w:rsidR="0058032D" w:rsidRPr="00581BDE" w:rsidRDefault="0058032D" w:rsidP="000108CD">
      <w:pPr>
        <w:numPr>
          <w:ilvl w:val="0"/>
          <w:numId w:val="11"/>
        </w:numPr>
        <w:shd w:val="clear" w:color="auto" w:fill="FFFFFF"/>
        <w:autoSpaceDE w:val="0"/>
        <w:autoSpaceDN w:val="0"/>
        <w:adjustRightInd w:val="0"/>
        <w:jc w:val="both"/>
        <w:rPr>
          <w:rFonts w:ascii="Arial" w:hAnsi="Arial" w:cs="Arial"/>
          <w:color w:val="0070C0"/>
          <w:lang w:val="it-IT"/>
        </w:rPr>
      </w:pPr>
      <w:r w:rsidRPr="00581BDE">
        <w:rPr>
          <w:rFonts w:ascii="Arial" w:hAnsi="Arial" w:cs="Arial"/>
          <w:color w:val="0070C0"/>
          <w:lang w:val="it-IT"/>
        </w:rPr>
        <w:lastRenderedPageBreak/>
        <w:t>nabavka opreme u JU SSŠ “Džemal Bijedić” u iznosu od 4.919 KM od  čega nabavka ulaznog  portala u iznosu od 3.929,49 KM a ostatak se odnosi  na nabavku knjiga za školsku biblioteku .</w:t>
      </w:r>
    </w:p>
    <w:p w:rsidR="0058032D" w:rsidRPr="00581BDE" w:rsidRDefault="0058032D" w:rsidP="000108CD">
      <w:pPr>
        <w:numPr>
          <w:ilvl w:val="0"/>
          <w:numId w:val="11"/>
        </w:numPr>
        <w:shd w:val="clear" w:color="auto" w:fill="FFFFFF"/>
        <w:autoSpaceDE w:val="0"/>
        <w:autoSpaceDN w:val="0"/>
        <w:adjustRightInd w:val="0"/>
        <w:jc w:val="both"/>
        <w:rPr>
          <w:rFonts w:ascii="Arial" w:hAnsi="Arial" w:cs="Arial"/>
          <w:color w:val="0070C0"/>
          <w:lang w:val="it-IT"/>
        </w:rPr>
      </w:pPr>
      <w:r w:rsidRPr="00581BDE">
        <w:rPr>
          <w:rFonts w:ascii="Arial" w:hAnsi="Arial" w:cs="Arial"/>
          <w:color w:val="0070C0"/>
          <w:lang w:val="it-IT"/>
        </w:rPr>
        <w:t xml:space="preserve">nabavka kotla  za  centralno grijanje JU OŠ Hasan.T. Brzi  -Osanica u iznosu od 21.390 KM </w:t>
      </w:r>
    </w:p>
    <w:p w:rsidR="0058032D" w:rsidRPr="00581BDE" w:rsidRDefault="0058032D" w:rsidP="000108CD">
      <w:pPr>
        <w:numPr>
          <w:ilvl w:val="0"/>
          <w:numId w:val="11"/>
        </w:numPr>
        <w:shd w:val="clear" w:color="auto" w:fill="FFFFFF"/>
        <w:autoSpaceDE w:val="0"/>
        <w:autoSpaceDN w:val="0"/>
        <w:adjustRightInd w:val="0"/>
        <w:jc w:val="both"/>
        <w:rPr>
          <w:rFonts w:ascii="Arial" w:hAnsi="Arial" w:cs="Arial"/>
          <w:color w:val="0070C0"/>
          <w:lang w:val="it-IT"/>
        </w:rPr>
      </w:pPr>
      <w:r w:rsidRPr="00581BDE">
        <w:rPr>
          <w:rFonts w:ascii="Arial" w:hAnsi="Arial" w:cs="Arial"/>
          <w:color w:val="0070C0"/>
          <w:lang w:val="it-IT"/>
        </w:rPr>
        <w:t>nabavka opreme u JU OŠ “Prača” u iznosu od 5.330,60 KM od čega nabavka  protupožarnih aparata u iznosu od 330,60 KM te  doznaka sredstava Word Vision Internacional u  iznosu od 5.000 KM.</w:t>
      </w:r>
    </w:p>
    <w:p w:rsidR="0058032D" w:rsidRPr="00581BDE" w:rsidRDefault="0058032D" w:rsidP="000108CD">
      <w:pPr>
        <w:numPr>
          <w:ilvl w:val="0"/>
          <w:numId w:val="11"/>
        </w:numPr>
        <w:shd w:val="clear" w:color="auto" w:fill="FFFFFF"/>
        <w:autoSpaceDE w:val="0"/>
        <w:autoSpaceDN w:val="0"/>
        <w:adjustRightInd w:val="0"/>
        <w:jc w:val="both"/>
        <w:rPr>
          <w:rFonts w:ascii="Arial" w:hAnsi="Arial" w:cs="Arial"/>
          <w:color w:val="0070C0"/>
          <w:lang w:val="it-IT"/>
        </w:rPr>
      </w:pPr>
      <w:r w:rsidRPr="00581BDE">
        <w:rPr>
          <w:rFonts w:ascii="Arial" w:hAnsi="Arial" w:cs="Arial"/>
          <w:color w:val="0070C0"/>
          <w:lang w:val="it-IT"/>
        </w:rPr>
        <w:t>nabavka opreme u JU STŠ “Hasib Hadžović” u iznosu od 650 KM</w:t>
      </w:r>
    </w:p>
    <w:p w:rsidR="0058032D" w:rsidRPr="00581BDE" w:rsidRDefault="0058032D" w:rsidP="000108CD">
      <w:pPr>
        <w:numPr>
          <w:ilvl w:val="0"/>
          <w:numId w:val="11"/>
        </w:numPr>
        <w:shd w:val="clear" w:color="auto" w:fill="FFFFFF"/>
        <w:autoSpaceDE w:val="0"/>
        <w:autoSpaceDN w:val="0"/>
        <w:adjustRightInd w:val="0"/>
        <w:jc w:val="both"/>
        <w:rPr>
          <w:rFonts w:ascii="Arial" w:hAnsi="Arial" w:cs="Arial"/>
          <w:color w:val="0070C0"/>
          <w:lang w:val="it-IT"/>
        </w:rPr>
      </w:pPr>
      <w:r w:rsidRPr="00581BDE">
        <w:rPr>
          <w:rFonts w:ascii="Arial" w:hAnsi="Arial" w:cs="Arial"/>
          <w:color w:val="0070C0"/>
          <w:lang w:val="it-IT"/>
        </w:rPr>
        <w:t>nabavka opreme u JU MSŠ “Enver Pozderović” u iznosu od 194 KM odnosi se na nabavku  usisivača.</w:t>
      </w:r>
    </w:p>
    <w:p w:rsidR="0058032D" w:rsidRPr="002B3A62" w:rsidRDefault="0058032D" w:rsidP="000108CD">
      <w:pPr>
        <w:numPr>
          <w:ilvl w:val="0"/>
          <w:numId w:val="11"/>
        </w:numPr>
        <w:shd w:val="clear" w:color="auto" w:fill="FFFFFF"/>
        <w:autoSpaceDE w:val="0"/>
        <w:autoSpaceDN w:val="0"/>
        <w:adjustRightInd w:val="0"/>
        <w:jc w:val="both"/>
        <w:rPr>
          <w:rFonts w:ascii="Arial" w:hAnsi="Arial" w:cs="Arial"/>
          <w:color w:val="0070C0"/>
          <w:lang w:val="it-IT"/>
        </w:rPr>
      </w:pPr>
      <w:r w:rsidRPr="002B3A62">
        <w:rPr>
          <w:rFonts w:ascii="Arial" w:hAnsi="Arial" w:cs="Arial"/>
          <w:color w:val="0070C0"/>
          <w:lang w:val="it-IT"/>
        </w:rPr>
        <w:t xml:space="preserve">nabavka  polica u Agenciji za privatizaciju u iznosu od 700 KM, te </w:t>
      </w:r>
    </w:p>
    <w:p w:rsidR="0058032D" w:rsidRDefault="0058032D" w:rsidP="002B3A62">
      <w:pPr>
        <w:shd w:val="clear" w:color="auto" w:fill="FFFFFF"/>
        <w:autoSpaceDE w:val="0"/>
        <w:autoSpaceDN w:val="0"/>
        <w:adjustRightInd w:val="0"/>
        <w:ind w:left="720"/>
        <w:jc w:val="both"/>
        <w:rPr>
          <w:rFonts w:ascii="Arial" w:hAnsi="Arial" w:cs="Arial"/>
          <w:lang w:val="it-IT"/>
        </w:rPr>
      </w:pPr>
    </w:p>
    <w:p w:rsidR="0058032D" w:rsidRPr="001C39AF" w:rsidRDefault="0058032D" w:rsidP="002B3A62">
      <w:pPr>
        <w:shd w:val="clear" w:color="auto" w:fill="FFFFFF"/>
        <w:autoSpaceDE w:val="0"/>
        <w:autoSpaceDN w:val="0"/>
        <w:adjustRightInd w:val="0"/>
        <w:ind w:left="720"/>
        <w:jc w:val="both"/>
        <w:rPr>
          <w:rFonts w:ascii="Arial" w:hAnsi="Arial" w:cs="Arial"/>
          <w:color w:val="0070C0"/>
          <w:lang w:val="it-IT"/>
        </w:rPr>
      </w:pPr>
      <w:r w:rsidRPr="001C39AF">
        <w:rPr>
          <w:rFonts w:ascii="Arial" w:hAnsi="Arial" w:cs="Arial"/>
          <w:color w:val="0070C0"/>
          <w:lang w:val="it-IT"/>
        </w:rPr>
        <w:t>Rekonstrukciju i investiciono održavanje izvršena je u iznosu od 13.003 KM i to za:</w:t>
      </w:r>
    </w:p>
    <w:p w:rsidR="0058032D" w:rsidRPr="00C91AD6" w:rsidRDefault="0058032D" w:rsidP="000108CD">
      <w:pPr>
        <w:numPr>
          <w:ilvl w:val="0"/>
          <w:numId w:val="10"/>
        </w:numPr>
        <w:shd w:val="clear" w:color="auto" w:fill="FFFFFF"/>
        <w:autoSpaceDE w:val="0"/>
        <w:autoSpaceDN w:val="0"/>
        <w:adjustRightInd w:val="0"/>
        <w:jc w:val="both"/>
        <w:rPr>
          <w:rFonts w:ascii="Arial" w:hAnsi="Arial" w:cs="Arial"/>
          <w:color w:val="0070C0"/>
          <w:lang w:val="it-IT"/>
        </w:rPr>
      </w:pPr>
      <w:r w:rsidRPr="00C91AD6">
        <w:rPr>
          <w:rFonts w:ascii="Arial" w:hAnsi="Arial" w:cs="Arial"/>
          <w:color w:val="0070C0"/>
          <w:lang w:val="it-IT"/>
        </w:rPr>
        <w:t xml:space="preserve">rekonstrukcija cesta  i mostova  </w:t>
      </w:r>
      <w:r>
        <w:rPr>
          <w:rFonts w:ascii="Arial" w:hAnsi="Arial" w:cs="Arial"/>
          <w:color w:val="0070C0"/>
          <w:lang w:val="it-IT"/>
        </w:rPr>
        <w:t xml:space="preserve">- izrada  elaborata </w:t>
      </w:r>
      <w:r w:rsidRPr="00C91AD6">
        <w:rPr>
          <w:rFonts w:ascii="Arial" w:hAnsi="Arial" w:cs="Arial"/>
          <w:color w:val="0070C0"/>
          <w:lang w:val="it-IT"/>
        </w:rPr>
        <w:t>kod Direkcije  za  ceste  u iznosu od 4.914 KM</w:t>
      </w:r>
    </w:p>
    <w:p w:rsidR="0058032D" w:rsidRPr="001C39AF" w:rsidRDefault="0058032D" w:rsidP="000108CD">
      <w:pPr>
        <w:numPr>
          <w:ilvl w:val="0"/>
          <w:numId w:val="10"/>
        </w:numPr>
        <w:shd w:val="clear" w:color="auto" w:fill="FFFFFF"/>
        <w:autoSpaceDE w:val="0"/>
        <w:autoSpaceDN w:val="0"/>
        <w:adjustRightInd w:val="0"/>
        <w:jc w:val="both"/>
        <w:rPr>
          <w:rFonts w:ascii="Arial" w:hAnsi="Arial" w:cs="Arial"/>
          <w:color w:val="0070C0"/>
          <w:lang w:val="it-IT"/>
        </w:rPr>
      </w:pPr>
      <w:r w:rsidRPr="001C39AF">
        <w:rPr>
          <w:rFonts w:ascii="Arial" w:hAnsi="Arial" w:cs="Arial"/>
          <w:color w:val="0070C0"/>
          <w:lang w:val="it-IT"/>
        </w:rPr>
        <w:t xml:space="preserve">rekonstrukcija prizemlja škole  u iznosu od 6.995 KM JU OMŠ “Avdo  Smailović”- donatorska  sredstva, te </w:t>
      </w:r>
    </w:p>
    <w:p w:rsidR="0058032D" w:rsidRPr="00CD6961" w:rsidRDefault="0058032D" w:rsidP="000108CD">
      <w:pPr>
        <w:numPr>
          <w:ilvl w:val="0"/>
          <w:numId w:val="10"/>
        </w:numPr>
        <w:shd w:val="clear" w:color="auto" w:fill="FFFFFF"/>
        <w:autoSpaceDE w:val="0"/>
        <w:autoSpaceDN w:val="0"/>
        <w:adjustRightInd w:val="0"/>
        <w:jc w:val="both"/>
        <w:rPr>
          <w:rFonts w:ascii="Arial" w:hAnsi="Arial" w:cs="Arial"/>
          <w:color w:val="0070C0"/>
          <w:lang w:val="it-IT"/>
        </w:rPr>
      </w:pPr>
      <w:r w:rsidRPr="00CD6961">
        <w:rPr>
          <w:rFonts w:ascii="Arial" w:hAnsi="Arial" w:cs="Arial"/>
          <w:color w:val="0070C0"/>
          <w:lang w:val="it-IT"/>
        </w:rPr>
        <w:t>rekonstrukcija JU OŠ “Husein ef.  Đozo” izrada  idejnog projekta u iznosu od 1.094 KM.</w:t>
      </w:r>
    </w:p>
    <w:p w:rsidR="0058032D" w:rsidRDefault="0058032D" w:rsidP="00233AF1">
      <w:pPr>
        <w:shd w:val="clear" w:color="auto" w:fill="FFFFFF"/>
        <w:autoSpaceDE w:val="0"/>
        <w:autoSpaceDN w:val="0"/>
        <w:adjustRightInd w:val="0"/>
        <w:ind w:left="720"/>
        <w:jc w:val="both"/>
        <w:rPr>
          <w:rFonts w:ascii="Arial" w:hAnsi="Arial" w:cs="Arial"/>
          <w:lang w:val="it-IT"/>
        </w:rPr>
      </w:pPr>
    </w:p>
    <w:p w:rsidR="0058032D" w:rsidRPr="00C91AD6" w:rsidRDefault="0058032D" w:rsidP="00BD3871">
      <w:pPr>
        <w:shd w:val="clear" w:color="auto" w:fill="FFFFFF"/>
        <w:autoSpaceDE w:val="0"/>
        <w:autoSpaceDN w:val="0"/>
        <w:adjustRightInd w:val="0"/>
        <w:ind w:left="720"/>
        <w:jc w:val="both"/>
        <w:rPr>
          <w:rFonts w:ascii="Arial" w:hAnsi="Arial" w:cs="Arial"/>
          <w:color w:val="0070C0"/>
          <w:lang w:val="it-IT"/>
        </w:rPr>
      </w:pPr>
      <w:r w:rsidRPr="00C91AD6">
        <w:rPr>
          <w:rFonts w:ascii="Arial" w:hAnsi="Arial" w:cs="Arial"/>
          <w:color w:val="0070C0"/>
          <w:lang w:val="it-IT"/>
        </w:rPr>
        <w:t>Na nabavku stalnih sredst</w:t>
      </w:r>
      <w:r>
        <w:rPr>
          <w:rFonts w:ascii="Arial" w:hAnsi="Arial" w:cs="Arial"/>
          <w:color w:val="0070C0"/>
          <w:lang w:val="it-IT"/>
        </w:rPr>
        <w:t>ava u obliku prava u iznosu od 22.500</w:t>
      </w:r>
      <w:r w:rsidRPr="00C91AD6">
        <w:rPr>
          <w:rFonts w:ascii="Arial" w:hAnsi="Arial" w:cs="Arial"/>
          <w:color w:val="0070C0"/>
          <w:lang w:val="it-IT"/>
        </w:rPr>
        <w:t xml:space="preserve">KM </w:t>
      </w:r>
      <w:r>
        <w:rPr>
          <w:rFonts w:ascii="Arial" w:hAnsi="Arial" w:cs="Arial"/>
          <w:color w:val="0070C0"/>
          <w:lang w:val="it-IT"/>
        </w:rPr>
        <w:t xml:space="preserve"> a  odnosi  se na izradu  studije a u nadležnosti Ministarstva  za privredu, te plaćanje obaveza  Urbis  centru  za  nastavak aktivnosti  za  izradu prostornog plana BPK-a Goražde.</w:t>
      </w:r>
      <w:r w:rsidRPr="00C91AD6">
        <w:rPr>
          <w:rFonts w:ascii="Arial" w:hAnsi="Arial" w:cs="Arial"/>
          <w:color w:val="0070C0"/>
          <w:lang w:val="it-IT"/>
        </w:rPr>
        <w:t xml:space="preserve"> </w:t>
      </w: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p>
    <w:p w:rsidR="0058032D" w:rsidRDefault="0058032D" w:rsidP="004534CB">
      <w:pPr>
        <w:autoSpaceDE w:val="0"/>
        <w:autoSpaceDN w:val="0"/>
        <w:adjustRightInd w:val="0"/>
        <w:ind w:firstLine="720"/>
        <w:rPr>
          <w:rFonts w:ascii="Arial" w:hAnsi="Arial" w:cs="Arial"/>
          <w:color w:val="0070C0"/>
          <w:lang w:val="it-IT"/>
        </w:rPr>
      </w:pPr>
      <w:r w:rsidRPr="00896F04">
        <w:rPr>
          <w:rFonts w:ascii="Arial" w:hAnsi="Arial" w:cs="Arial"/>
          <w:color w:val="0070C0"/>
          <w:lang w:val="it-IT"/>
        </w:rPr>
        <w:lastRenderedPageBreak/>
        <w:t>U sledećim tabelama dati su prikazi izvršenja rashoda (sa uporednim pokazateljima) po funkcionalnoj klasifikaciji, zbirni prikaz rashoda i izdataka te rashodi po budžetskim korisnicima za period  01</w:t>
      </w:r>
      <w:r>
        <w:rPr>
          <w:rFonts w:ascii="Arial" w:hAnsi="Arial" w:cs="Arial"/>
          <w:color w:val="0070C0"/>
          <w:lang w:val="it-IT"/>
        </w:rPr>
        <w:t>.01.-30.09</w:t>
      </w:r>
      <w:r w:rsidRPr="00896F04">
        <w:rPr>
          <w:rFonts w:ascii="Arial" w:hAnsi="Arial" w:cs="Arial"/>
          <w:color w:val="0070C0"/>
          <w:lang w:val="it-IT"/>
        </w:rPr>
        <w:t>.2014. godine:</w:t>
      </w:r>
    </w:p>
    <w:p w:rsidR="0058032D" w:rsidRPr="00896F04" w:rsidRDefault="0058032D" w:rsidP="004534CB">
      <w:pPr>
        <w:autoSpaceDE w:val="0"/>
        <w:autoSpaceDN w:val="0"/>
        <w:adjustRightInd w:val="0"/>
        <w:ind w:firstLine="720"/>
        <w:rPr>
          <w:rFonts w:ascii="Arial" w:hAnsi="Arial" w:cs="Arial"/>
          <w:color w:val="0070C0"/>
          <w:lang w:val="it-IT"/>
        </w:rPr>
      </w:pPr>
    </w:p>
    <w:p w:rsidR="0058032D" w:rsidRPr="006933E5" w:rsidRDefault="0058032D" w:rsidP="00F80DCD">
      <w:pPr>
        <w:autoSpaceDE w:val="0"/>
        <w:autoSpaceDN w:val="0"/>
        <w:adjustRightInd w:val="0"/>
        <w:jc w:val="center"/>
        <w:rPr>
          <w:rFonts w:ascii="Arial" w:hAnsi="Arial" w:cs="Arial"/>
          <w:color w:val="0070C0"/>
          <w:lang w:val="it-IT"/>
        </w:rPr>
      </w:pPr>
      <w:r w:rsidRPr="006933E5">
        <w:rPr>
          <w:rFonts w:ascii="Arial" w:hAnsi="Arial" w:cs="Arial"/>
          <w:color w:val="0070C0"/>
          <w:lang w:val="it-IT"/>
        </w:rPr>
        <w:t>Rashodi budžetskih korisnika po</w:t>
      </w:r>
    </w:p>
    <w:p w:rsidR="0058032D" w:rsidRPr="006933E5" w:rsidRDefault="0058032D" w:rsidP="00F80DCD">
      <w:pPr>
        <w:autoSpaceDE w:val="0"/>
        <w:autoSpaceDN w:val="0"/>
        <w:adjustRightInd w:val="0"/>
        <w:jc w:val="center"/>
        <w:rPr>
          <w:rFonts w:ascii="Arial" w:hAnsi="Arial" w:cs="Arial"/>
          <w:color w:val="0070C0"/>
          <w:lang w:val="it-IT"/>
        </w:rPr>
      </w:pPr>
      <w:r w:rsidRPr="006933E5">
        <w:rPr>
          <w:rFonts w:ascii="Arial" w:hAnsi="Arial" w:cs="Arial"/>
          <w:color w:val="0070C0"/>
          <w:lang w:val="it-IT"/>
        </w:rPr>
        <w:t>funkcionalnoj klasifikaciji</w:t>
      </w:r>
    </w:p>
    <w:tbl>
      <w:tblPr>
        <w:tblpPr w:leftFromText="180" w:rightFromText="180" w:vertAnchor="text" w:horzAnchor="margin" w:tblpY="2357"/>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778"/>
        <w:gridCol w:w="2821"/>
        <w:gridCol w:w="1466"/>
        <w:gridCol w:w="1370"/>
        <w:gridCol w:w="77"/>
        <w:gridCol w:w="1282"/>
        <w:gridCol w:w="17"/>
        <w:gridCol w:w="680"/>
        <w:gridCol w:w="8"/>
        <w:gridCol w:w="809"/>
        <w:gridCol w:w="17"/>
        <w:gridCol w:w="848"/>
      </w:tblGrid>
      <w:tr w:rsidR="0058032D" w:rsidRPr="006933E5">
        <w:trPr>
          <w:trHeight w:val="383"/>
        </w:trPr>
        <w:tc>
          <w:tcPr>
            <w:tcW w:w="778" w:type="dxa"/>
            <w:tcBorders>
              <w:top w:val="single" w:sz="4" w:space="0" w:color="auto"/>
              <w:bottom w:val="single" w:sz="4" w:space="0" w:color="auto"/>
              <w:right w:val="single" w:sz="4" w:space="0" w:color="auto"/>
            </w:tcBorders>
          </w:tcPr>
          <w:p w:rsidR="0058032D" w:rsidRPr="006933E5" w:rsidRDefault="0058032D" w:rsidP="008034C8">
            <w:pPr>
              <w:jc w:val="center"/>
              <w:rPr>
                <w:rFonts w:ascii="Arial" w:hAnsi="Arial" w:cs="Arial"/>
                <w:b/>
                <w:bCs/>
                <w:color w:val="0070C0"/>
                <w:sz w:val="20"/>
                <w:szCs w:val="20"/>
                <w:lang w:val="hr-HR"/>
              </w:rPr>
            </w:pPr>
          </w:p>
          <w:p w:rsidR="0058032D" w:rsidRPr="006933E5" w:rsidRDefault="0058032D" w:rsidP="008034C8">
            <w:pPr>
              <w:jc w:val="center"/>
              <w:rPr>
                <w:rFonts w:ascii="Arial" w:hAnsi="Arial" w:cs="Arial"/>
                <w:b/>
                <w:bCs/>
                <w:color w:val="0070C0"/>
                <w:sz w:val="20"/>
                <w:szCs w:val="20"/>
                <w:lang w:val="hr-HR"/>
              </w:rPr>
            </w:pPr>
            <w:r w:rsidRPr="006933E5">
              <w:rPr>
                <w:rFonts w:ascii="Arial" w:hAnsi="Arial" w:cs="Arial"/>
                <w:b/>
                <w:bCs/>
                <w:color w:val="0070C0"/>
                <w:sz w:val="20"/>
                <w:szCs w:val="20"/>
                <w:lang w:val="hr-HR"/>
              </w:rPr>
              <w:t>100</w:t>
            </w:r>
          </w:p>
        </w:tc>
        <w:tc>
          <w:tcPr>
            <w:tcW w:w="2821"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rPr>
                <w:rFonts w:ascii="Arial" w:hAnsi="Arial" w:cs="Arial"/>
                <w:color w:val="0070C0"/>
                <w:sz w:val="20"/>
                <w:szCs w:val="20"/>
                <w:lang w:val="it-IT"/>
              </w:rPr>
            </w:pPr>
          </w:p>
          <w:p w:rsidR="0058032D" w:rsidRPr="006933E5" w:rsidRDefault="0058032D" w:rsidP="008034C8">
            <w:pPr>
              <w:rPr>
                <w:rFonts w:ascii="Arial" w:hAnsi="Arial" w:cs="Arial"/>
                <w:color w:val="0070C0"/>
                <w:sz w:val="20"/>
                <w:szCs w:val="20"/>
                <w:lang w:val="it-IT"/>
              </w:rPr>
            </w:pPr>
            <w:r w:rsidRPr="006933E5">
              <w:rPr>
                <w:rFonts w:ascii="Arial" w:hAnsi="Arial" w:cs="Arial"/>
                <w:color w:val="0070C0"/>
                <w:sz w:val="20"/>
                <w:szCs w:val="20"/>
                <w:lang w:val="it-IT"/>
              </w:rPr>
              <w:t>Aktivnosti opštih javnih službi</w:t>
            </w:r>
          </w:p>
        </w:tc>
        <w:tc>
          <w:tcPr>
            <w:tcW w:w="1466"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rPr>
                <w:rFonts w:ascii="Arial" w:hAnsi="Arial" w:cs="Arial"/>
                <w:color w:val="0070C0"/>
                <w:sz w:val="20"/>
                <w:szCs w:val="20"/>
                <w:lang w:val="it-IT"/>
              </w:rPr>
            </w:pPr>
          </w:p>
          <w:p w:rsidR="0058032D" w:rsidRPr="006933E5" w:rsidRDefault="0058032D" w:rsidP="008034C8">
            <w:pPr>
              <w:jc w:val="right"/>
              <w:rPr>
                <w:rFonts w:ascii="Arial" w:hAnsi="Arial" w:cs="Arial"/>
                <w:color w:val="0070C0"/>
                <w:sz w:val="20"/>
                <w:szCs w:val="20"/>
                <w:lang w:val="it-IT"/>
              </w:rPr>
            </w:pPr>
            <w:r>
              <w:rPr>
                <w:rFonts w:ascii="Arial" w:hAnsi="Arial" w:cs="Arial"/>
                <w:color w:val="0070C0"/>
                <w:sz w:val="20"/>
                <w:szCs w:val="20"/>
                <w:lang w:val="it-IT"/>
              </w:rPr>
              <w:t>6.956</w:t>
            </w:r>
            <w:r w:rsidRPr="006933E5">
              <w:rPr>
                <w:rFonts w:ascii="Arial" w:hAnsi="Arial" w:cs="Arial"/>
                <w:color w:val="0070C0"/>
                <w:sz w:val="20"/>
                <w:szCs w:val="20"/>
                <w:lang w:val="it-IT"/>
              </w:rPr>
              <w:t>.116</w:t>
            </w:r>
          </w:p>
        </w:tc>
        <w:tc>
          <w:tcPr>
            <w:tcW w:w="144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rPr>
                <w:rFonts w:ascii="Arial" w:hAnsi="Arial" w:cs="Arial"/>
                <w:color w:val="0070C0"/>
                <w:sz w:val="20"/>
                <w:szCs w:val="20"/>
                <w:lang w:val="hr-HR"/>
              </w:rPr>
            </w:pPr>
          </w:p>
          <w:p w:rsidR="0058032D" w:rsidRPr="006933E5" w:rsidRDefault="0058032D" w:rsidP="008034C8">
            <w:pPr>
              <w:jc w:val="right"/>
              <w:rPr>
                <w:rFonts w:ascii="Arial" w:hAnsi="Arial" w:cs="Arial"/>
                <w:color w:val="0070C0"/>
                <w:sz w:val="20"/>
                <w:szCs w:val="20"/>
                <w:lang w:val="hr-HR"/>
              </w:rPr>
            </w:pPr>
            <w:r w:rsidRPr="006933E5">
              <w:rPr>
                <w:rFonts w:ascii="Arial" w:hAnsi="Arial" w:cs="Arial"/>
                <w:color w:val="0070C0"/>
                <w:sz w:val="20"/>
                <w:szCs w:val="20"/>
                <w:lang w:val="hr-HR"/>
              </w:rPr>
              <w:t>3.318.067</w:t>
            </w:r>
          </w:p>
        </w:tc>
        <w:tc>
          <w:tcPr>
            <w:tcW w:w="1282"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rPr>
                <w:rFonts w:ascii="Arial" w:hAnsi="Arial" w:cs="Arial"/>
                <w:color w:val="0070C0"/>
                <w:sz w:val="20"/>
                <w:szCs w:val="20"/>
                <w:lang w:val="hr-HR"/>
              </w:rPr>
            </w:pPr>
          </w:p>
          <w:p w:rsidR="0058032D" w:rsidRPr="006933E5" w:rsidRDefault="0058032D" w:rsidP="008034C8">
            <w:pPr>
              <w:jc w:val="right"/>
              <w:rPr>
                <w:rFonts w:ascii="Arial" w:hAnsi="Arial" w:cs="Arial"/>
                <w:color w:val="0070C0"/>
                <w:sz w:val="20"/>
                <w:szCs w:val="20"/>
                <w:lang w:val="hr-HR"/>
              </w:rPr>
            </w:pPr>
            <w:r w:rsidRPr="006933E5">
              <w:rPr>
                <w:rFonts w:ascii="Arial" w:hAnsi="Arial" w:cs="Arial"/>
                <w:color w:val="0070C0"/>
                <w:sz w:val="20"/>
                <w:szCs w:val="20"/>
                <w:lang w:val="hr-HR"/>
              </w:rPr>
              <w:t>3.487.089</w:t>
            </w:r>
          </w:p>
        </w:tc>
        <w:tc>
          <w:tcPr>
            <w:tcW w:w="69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center"/>
              <w:rPr>
                <w:rFonts w:ascii="Arial" w:hAnsi="Arial" w:cs="Arial"/>
                <w:color w:val="0070C0"/>
                <w:sz w:val="20"/>
                <w:szCs w:val="20"/>
                <w:lang w:val="hr-HR"/>
              </w:rPr>
            </w:pPr>
          </w:p>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50</w:t>
            </w:r>
          </w:p>
        </w:tc>
        <w:tc>
          <w:tcPr>
            <w:tcW w:w="81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center"/>
              <w:rPr>
                <w:rFonts w:ascii="Arial" w:hAnsi="Arial" w:cs="Arial"/>
                <w:color w:val="0070C0"/>
                <w:sz w:val="20"/>
                <w:szCs w:val="20"/>
                <w:lang w:val="hr-HR"/>
              </w:rPr>
            </w:pPr>
          </w:p>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105</w:t>
            </w:r>
          </w:p>
        </w:tc>
        <w:tc>
          <w:tcPr>
            <w:tcW w:w="865" w:type="dxa"/>
            <w:gridSpan w:val="2"/>
            <w:tcBorders>
              <w:top w:val="single" w:sz="4" w:space="0" w:color="auto"/>
              <w:left w:val="single" w:sz="4" w:space="0" w:color="auto"/>
              <w:bottom w:val="single" w:sz="4" w:space="0" w:color="auto"/>
            </w:tcBorders>
            <w:vAlign w:val="bottom"/>
          </w:tcPr>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14,3</w:t>
            </w:r>
          </w:p>
        </w:tc>
      </w:tr>
      <w:tr w:rsidR="0058032D" w:rsidRPr="006933E5">
        <w:trPr>
          <w:trHeight w:val="248"/>
        </w:trPr>
        <w:tc>
          <w:tcPr>
            <w:tcW w:w="778" w:type="dxa"/>
            <w:tcBorders>
              <w:top w:val="single" w:sz="4" w:space="0" w:color="auto"/>
              <w:bottom w:val="single" w:sz="4" w:space="0" w:color="auto"/>
              <w:right w:val="single" w:sz="4" w:space="0" w:color="auto"/>
            </w:tcBorders>
          </w:tcPr>
          <w:p w:rsidR="0058032D" w:rsidRPr="006933E5" w:rsidRDefault="0058032D" w:rsidP="008034C8">
            <w:pPr>
              <w:jc w:val="center"/>
              <w:rPr>
                <w:rFonts w:ascii="Arial" w:hAnsi="Arial" w:cs="Arial"/>
                <w:b/>
                <w:bCs/>
                <w:color w:val="0070C0"/>
                <w:sz w:val="20"/>
                <w:szCs w:val="20"/>
                <w:lang w:val="hr-HR"/>
              </w:rPr>
            </w:pPr>
            <w:r w:rsidRPr="006933E5">
              <w:rPr>
                <w:rFonts w:ascii="Arial" w:hAnsi="Arial" w:cs="Arial"/>
                <w:b/>
                <w:bCs/>
                <w:color w:val="0070C0"/>
                <w:sz w:val="20"/>
                <w:szCs w:val="20"/>
                <w:lang w:val="hr-HR"/>
              </w:rPr>
              <w:t>200</w:t>
            </w:r>
          </w:p>
        </w:tc>
        <w:tc>
          <w:tcPr>
            <w:tcW w:w="2821"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rPr>
                <w:rFonts w:ascii="Arial" w:hAnsi="Arial" w:cs="Arial"/>
                <w:color w:val="0070C0"/>
                <w:sz w:val="20"/>
                <w:szCs w:val="20"/>
                <w:lang w:val="hr-HR"/>
              </w:rPr>
            </w:pPr>
            <w:r w:rsidRPr="006933E5">
              <w:rPr>
                <w:rFonts w:ascii="Arial" w:hAnsi="Arial" w:cs="Arial"/>
                <w:color w:val="0070C0"/>
                <w:sz w:val="20"/>
                <w:szCs w:val="20"/>
                <w:lang w:val="hr-HR"/>
              </w:rPr>
              <w:t>Aktivnosti odbrane</w:t>
            </w:r>
          </w:p>
        </w:tc>
        <w:tc>
          <w:tcPr>
            <w:tcW w:w="1466"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color w:val="0070C0"/>
                <w:sz w:val="20"/>
                <w:szCs w:val="20"/>
              </w:rPr>
            </w:pPr>
            <w:r w:rsidRPr="006933E5">
              <w:rPr>
                <w:rFonts w:ascii="Arial" w:hAnsi="Arial" w:cs="Arial"/>
                <w:color w:val="0070C0"/>
                <w:sz w:val="20"/>
                <w:szCs w:val="20"/>
              </w:rPr>
              <w:t>166.350</w:t>
            </w:r>
          </w:p>
        </w:tc>
        <w:tc>
          <w:tcPr>
            <w:tcW w:w="144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color w:val="0070C0"/>
                <w:sz w:val="20"/>
                <w:szCs w:val="20"/>
                <w:lang w:val="hr-HR"/>
              </w:rPr>
            </w:pPr>
            <w:r w:rsidRPr="006933E5">
              <w:rPr>
                <w:rFonts w:ascii="Arial" w:hAnsi="Arial" w:cs="Arial"/>
                <w:color w:val="0070C0"/>
                <w:sz w:val="20"/>
                <w:szCs w:val="20"/>
                <w:lang w:val="hr-HR"/>
              </w:rPr>
              <w:t>85.928</w:t>
            </w:r>
          </w:p>
        </w:tc>
        <w:tc>
          <w:tcPr>
            <w:tcW w:w="1282"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color w:val="0070C0"/>
                <w:sz w:val="20"/>
                <w:szCs w:val="20"/>
                <w:lang w:val="hr-HR"/>
              </w:rPr>
            </w:pPr>
            <w:r w:rsidRPr="006933E5">
              <w:rPr>
                <w:rFonts w:ascii="Arial" w:hAnsi="Arial" w:cs="Arial"/>
                <w:color w:val="0070C0"/>
                <w:sz w:val="20"/>
                <w:szCs w:val="20"/>
                <w:lang w:val="hr-HR"/>
              </w:rPr>
              <w:t>86.541</w:t>
            </w:r>
          </w:p>
        </w:tc>
        <w:tc>
          <w:tcPr>
            <w:tcW w:w="69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52</w:t>
            </w:r>
          </w:p>
        </w:tc>
        <w:tc>
          <w:tcPr>
            <w:tcW w:w="81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101</w:t>
            </w:r>
          </w:p>
        </w:tc>
        <w:tc>
          <w:tcPr>
            <w:tcW w:w="865" w:type="dxa"/>
            <w:gridSpan w:val="2"/>
            <w:tcBorders>
              <w:top w:val="single" w:sz="4" w:space="0" w:color="auto"/>
              <w:left w:val="single" w:sz="4" w:space="0" w:color="auto"/>
              <w:bottom w:val="single" w:sz="4" w:space="0" w:color="auto"/>
            </w:tcBorders>
            <w:vAlign w:val="bottom"/>
          </w:tcPr>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0,4</w:t>
            </w:r>
          </w:p>
        </w:tc>
      </w:tr>
      <w:tr w:rsidR="0058032D" w:rsidRPr="006933E5">
        <w:trPr>
          <w:trHeight w:val="480"/>
        </w:trPr>
        <w:tc>
          <w:tcPr>
            <w:tcW w:w="778" w:type="dxa"/>
            <w:tcBorders>
              <w:top w:val="single" w:sz="4" w:space="0" w:color="auto"/>
              <w:bottom w:val="single" w:sz="4" w:space="0" w:color="auto"/>
              <w:right w:val="single" w:sz="4" w:space="0" w:color="auto"/>
            </w:tcBorders>
          </w:tcPr>
          <w:p w:rsidR="0058032D" w:rsidRPr="006933E5" w:rsidRDefault="0058032D" w:rsidP="008034C8">
            <w:pPr>
              <w:jc w:val="center"/>
              <w:rPr>
                <w:rFonts w:ascii="Arial" w:hAnsi="Arial" w:cs="Arial"/>
                <w:b/>
                <w:bCs/>
                <w:color w:val="0070C0"/>
                <w:sz w:val="20"/>
                <w:szCs w:val="20"/>
                <w:lang w:val="hr-HR"/>
              </w:rPr>
            </w:pPr>
            <w:r w:rsidRPr="006933E5">
              <w:rPr>
                <w:rFonts w:ascii="Arial" w:hAnsi="Arial" w:cs="Arial"/>
                <w:b/>
                <w:bCs/>
                <w:color w:val="0070C0"/>
                <w:sz w:val="20"/>
                <w:szCs w:val="20"/>
                <w:lang w:val="hr-HR"/>
              </w:rPr>
              <w:t>300</w:t>
            </w:r>
          </w:p>
        </w:tc>
        <w:tc>
          <w:tcPr>
            <w:tcW w:w="2821"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rPr>
                <w:rFonts w:ascii="Arial" w:hAnsi="Arial" w:cs="Arial"/>
                <w:color w:val="0070C0"/>
                <w:sz w:val="20"/>
                <w:szCs w:val="20"/>
                <w:lang w:val="hr-HR"/>
              </w:rPr>
            </w:pPr>
            <w:r w:rsidRPr="006933E5">
              <w:rPr>
                <w:rFonts w:ascii="Arial" w:hAnsi="Arial" w:cs="Arial"/>
                <w:color w:val="0070C0"/>
                <w:sz w:val="20"/>
                <w:szCs w:val="20"/>
                <w:lang w:val="hr-HR"/>
              </w:rPr>
              <w:t>Aktivnosti javnog reda i sigurnosti</w:t>
            </w:r>
          </w:p>
        </w:tc>
        <w:tc>
          <w:tcPr>
            <w:tcW w:w="1466"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color w:val="0070C0"/>
                <w:sz w:val="20"/>
                <w:szCs w:val="20"/>
              </w:rPr>
            </w:pPr>
          </w:p>
          <w:p w:rsidR="0058032D" w:rsidRPr="006933E5" w:rsidRDefault="0058032D" w:rsidP="008034C8">
            <w:pPr>
              <w:jc w:val="right"/>
              <w:rPr>
                <w:rFonts w:ascii="Arial" w:hAnsi="Arial" w:cs="Arial"/>
                <w:color w:val="0070C0"/>
                <w:sz w:val="20"/>
                <w:szCs w:val="20"/>
              </w:rPr>
            </w:pPr>
            <w:r w:rsidRPr="006933E5">
              <w:rPr>
                <w:rFonts w:ascii="Arial" w:hAnsi="Arial" w:cs="Arial"/>
                <w:color w:val="0070C0"/>
                <w:sz w:val="20"/>
                <w:szCs w:val="20"/>
              </w:rPr>
              <w:t>8.503.585</w:t>
            </w:r>
          </w:p>
        </w:tc>
        <w:tc>
          <w:tcPr>
            <w:tcW w:w="144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rPr>
                <w:rFonts w:ascii="Arial" w:hAnsi="Arial" w:cs="Arial"/>
                <w:color w:val="0070C0"/>
                <w:sz w:val="20"/>
                <w:szCs w:val="20"/>
                <w:lang w:val="hr-HR"/>
              </w:rPr>
            </w:pPr>
          </w:p>
          <w:p w:rsidR="0058032D" w:rsidRPr="006933E5" w:rsidRDefault="0058032D" w:rsidP="008034C8">
            <w:pPr>
              <w:jc w:val="right"/>
              <w:rPr>
                <w:rFonts w:ascii="Arial" w:hAnsi="Arial" w:cs="Arial"/>
                <w:color w:val="0070C0"/>
                <w:sz w:val="20"/>
                <w:szCs w:val="20"/>
                <w:lang w:val="hr-HR"/>
              </w:rPr>
            </w:pPr>
            <w:r w:rsidRPr="006933E5">
              <w:rPr>
                <w:rFonts w:ascii="Arial" w:hAnsi="Arial" w:cs="Arial"/>
                <w:color w:val="0070C0"/>
                <w:sz w:val="20"/>
                <w:szCs w:val="20"/>
                <w:lang w:val="hr-HR"/>
              </w:rPr>
              <w:t>6.072.480</w:t>
            </w:r>
          </w:p>
        </w:tc>
        <w:tc>
          <w:tcPr>
            <w:tcW w:w="1282"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rPr>
                <w:rFonts w:ascii="Arial" w:hAnsi="Arial" w:cs="Arial"/>
                <w:color w:val="0070C0"/>
                <w:sz w:val="20"/>
                <w:szCs w:val="20"/>
                <w:lang w:val="hr-HR"/>
              </w:rPr>
            </w:pPr>
          </w:p>
          <w:p w:rsidR="0058032D" w:rsidRPr="006933E5" w:rsidRDefault="0058032D" w:rsidP="008034C8">
            <w:pPr>
              <w:jc w:val="right"/>
              <w:rPr>
                <w:rFonts w:ascii="Arial" w:hAnsi="Arial" w:cs="Arial"/>
                <w:color w:val="0070C0"/>
                <w:sz w:val="20"/>
                <w:szCs w:val="20"/>
                <w:lang w:val="hr-HR"/>
              </w:rPr>
            </w:pPr>
            <w:r w:rsidRPr="006933E5">
              <w:rPr>
                <w:rFonts w:ascii="Arial" w:hAnsi="Arial" w:cs="Arial"/>
                <w:color w:val="0070C0"/>
                <w:sz w:val="20"/>
                <w:szCs w:val="20"/>
                <w:lang w:val="hr-HR"/>
              </w:rPr>
              <w:t>6.056.671</w:t>
            </w:r>
          </w:p>
        </w:tc>
        <w:tc>
          <w:tcPr>
            <w:tcW w:w="69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center"/>
              <w:rPr>
                <w:rFonts w:ascii="Arial" w:hAnsi="Arial" w:cs="Arial"/>
                <w:color w:val="0070C0"/>
                <w:sz w:val="20"/>
                <w:szCs w:val="20"/>
                <w:lang w:val="hr-HR"/>
              </w:rPr>
            </w:pPr>
          </w:p>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71</w:t>
            </w:r>
          </w:p>
        </w:tc>
        <w:tc>
          <w:tcPr>
            <w:tcW w:w="81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center"/>
              <w:rPr>
                <w:rFonts w:ascii="Arial" w:hAnsi="Arial" w:cs="Arial"/>
                <w:color w:val="0070C0"/>
                <w:sz w:val="20"/>
                <w:szCs w:val="20"/>
                <w:lang w:val="hr-HR"/>
              </w:rPr>
            </w:pPr>
          </w:p>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100</w:t>
            </w:r>
          </w:p>
        </w:tc>
        <w:tc>
          <w:tcPr>
            <w:tcW w:w="865" w:type="dxa"/>
            <w:gridSpan w:val="2"/>
            <w:tcBorders>
              <w:top w:val="single" w:sz="4" w:space="0" w:color="auto"/>
              <w:left w:val="single" w:sz="4" w:space="0" w:color="auto"/>
              <w:bottom w:val="single" w:sz="4" w:space="0" w:color="auto"/>
            </w:tcBorders>
            <w:vAlign w:val="bottom"/>
          </w:tcPr>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24,9</w:t>
            </w:r>
          </w:p>
        </w:tc>
      </w:tr>
      <w:tr w:rsidR="0058032D" w:rsidRPr="006933E5">
        <w:trPr>
          <w:trHeight w:val="208"/>
        </w:trPr>
        <w:tc>
          <w:tcPr>
            <w:tcW w:w="778" w:type="dxa"/>
            <w:tcBorders>
              <w:top w:val="single" w:sz="4" w:space="0" w:color="auto"/>
              <w:bottom w:val="single" w:sz="4" w:space="0" w:color="auto"/>
              <w:right w:val="single" w:sz="4" w:space="0" w:color="auto"/>
            </w:tcBorders>
          </w:tcPr>
          <w:p w:rsidR="0058032D" w:rsidRPr="006933E5" w:rsidRDefault="0058032D" w:rsidP="008034C8">
            <w:pPr>
              <w:jc w:val="center"/>
              <w:rPr>
                <w:rFonts w:ascii="Arial" w:hAnsi="Arial" w:cs="Arial"/>
                <w:b/>
                <w:bCs/>
                <w:color w:val="0070C0"/>
                <w:sz w:val="20"/>
                <w:szCs w:val="20"/>
                <w:lang w:val="hr-HR"/>
              </w:rPr>
            </w:pPr>
            <w:r w:rsidRPr="006933E5">
              <w:rPr>
                <w:rFonts w:ascii="Arial" w:hAnsi="Arial" w:cs="Arial"/>
                <w:b/>
                <w:bCs/>
                <w:color w:val="0070C0"/>
                <w:sz w:val="20"/>
                <w:szCs w:val="20"/>
                <w:lang w:val="hr-HR"/>
              </w:rPr>
              <w:t>400</w:t>
            </w:r>
          </w:p>
        </w:tc>
        <w:tc>
          <w:tcPr>
            <w:tcW w:w="2821"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rPr>
                <w:rFonts w:ascii="Arial" w:hAnsi="Arial" w:cs="Arial"/>
                <w:color w:val="0070C0"/>
                <w:sz w:val="20"/>
                <w:szCs w:val="20"/>
              </w:rPr>
            </w:pPr>
            <w:r w:rsidRPr="006933E5">
              <w:rPr>
                <w:rFonts w:ascii="Arial" w:hAnsi="Arial" w:cs="Arial"/>
                <w:color w:val="0070C0"/>
                <w:sz w:val="20"/>
                <w:szCs w:val="20"/>
              </w:rPr>
              <w:t>Aktivnosti obrazovanja</w:t>
            </w:r>
          </w:p>
        </w:tc>
        <w:tc>
          <w:tcPr>
            <w:tcW w:w="1466"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color w:val="0070C0"/>
                <w:sz w:val="20"/>
                <w:szCs w:val="20"/>
              </w:rPr>
            </w:pPr>
            <w:r>
              <w:rPr>
                <w:rFonts w:ascii="Arial" w:hAnsi="Arial" w:cs="Arial"/>
                <w:color w:val="0070C0"/>
                <w:sz w:val="20"/>
                <w:szCs w:val="20"/>
              </w:rPr>
              <w:t>11.860</w:t>
            </w:r>
            <w:r w:rsidRPr="006933E5">
              <w:rPr>
                <w:rFonts w:ascii="Arial" w:hAnsi="Arial" w:cs="Arial"/>
                <w:color w:val="0070C0"/>
                <w:sz w:val="20"/>
                <w:szCs w:val="20"/>
              </w:rPr>
              <w:t>.372</w:t>
            </w:r>
          </w:p>
        </w:tc>
        <w:tc>
          <w:tcPr>
            <w:tcW w:w="144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color w:val="0070C0"/>
                <w:sz w:val="20"/>
                <w:szCs w:val="20"/>
                <w:lang w:val="hr-HR"/>
              </w:rPr>
            </w:pPr>
            <w:r w:rsidRPr="006933E5">
              <w:rPr>
                <w:rFonts w:ascii="Arial" w:hAnsi="Arial" w:cs="Arial"/>
                <w:color w:val="0070C0"/>
                <w:sz w:val="20"/>
                <w:szCs w:val="20"/>
                <w:lang w:val="hr-HR"/>
              </w:rPr>
              <w:t>7.931.315</w:t>
            </w:r>
          </w:p>
        </w:tc>
        <w:tc>
          <w:tcPr>
            <w:tcW w:w="1282"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color w:val="0070C0"/>
                <w:sz w:val="20"/>
                <w:szCs w:val="20"/>
                <w:lang w:val="hr-HR"/>
              </w:rPr>
            </w:pPr>
            <w:r w:rsidRPr="006933E5">
              <w:rPr>
                <w:rFonts w:ascii="Arial" w:hAnsi="Arial" w:cs="Arial"/>
                <w:color w:val="0070C0"/>
                <w:sz w:val="20"/>
                <w:szCs w:val="20"/>
                <w:lang w:val="hr-HR"/>
              </w:rPr>
              <w:t>7.991.269</w:t>
            </w:r>
          </w:p>
        </w:tc>
        <w:tc>
          <w:tcPr>
            <w:tcW w:w="69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67</w:t>
            </w:r>
          </w:p>
        </w:tc>
        <w:tc>
          <w:tcPr>
            <w:tcW w:w="81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101</w:t>
            </w:r>
          </w:p>
        </w:tc>
        <w:tc>
          <w:tcPr>
            <w:tcW w:w="865" w:type="dxa"/>
            <w:gridSpan w:val="2"/>
            <w:tcBorders>
              <w:top w:val="single" w:sz="4" w:space="0" w:color="auto"/>
              <w:left w:val="single" w:sz="4" w:space="0" w:color="auto"/>
              <w:bottom w:val="single" w:sz="4" w:space="0" w:color="auto"/>
            </w:tcBorders>
            <w:vAlign w:val="bottom"/>
          </w:tcPr>
          <w:p w:rsidR="0058032D" w:rsidRPr="006933E5" w:rsidRDefault="0058032D" w:rsidP="007A368B">
            <w:pPr>
              <w:jc w:val="center"/>
              <w:rPr>
                <w:rFonts w:ascii="Arial" w:hAnsi="Arial" w:cs="Arial"/>
                <w:color w:val="0070C0"/>
                <w:sz w:val="20"/>
                <w:szCs w:val="20"/>
                <w:lang w:val="hr-HR"/>
              </w:rPr>
            </w:pPr>
            <w:r w:rsidRPr="006933E5">
              <w:rPr>
                <w:rFonts w:ascii="Arial" w:hAnsi="Arial" w:cs="Arial"/>
                <w:color w:val="0070C0"/>
                <w:sz w:val="20"/>
                <w:szCs w:val="20"/>
                <w:lang w:val="hr-HR"/>
              </w:rPr>
              <w:t>32,8</w:t>
            </w:r>
          </w:p>
        </w:tc>
      </w:tr>
      <w:tr w:rsidR="0058032D" w:rsidRPr="006933E5">
        <w:trPr>
          <w:trHeight w:val="522"/>
        </w:trPr>
        <w:tc>
          <w:tcPr>
            <w:tcW w:w="778" w:type="dxa"/>
            <w:tcBorders>
              <w:top w:val="single" w:sz="4" w:space="0" w:color="auto"/>
              <w:bottom w:val="single" w:sz="4" w:space="0" w:color="auto"/>
              <w:right w:val="single" w:sz="4" w:space="0" w:color="auto"/>
            </w:tcBorders>
          </w:tcPr>
          <w:p w:rsidR="0058032D" w:rsidRPr="006933E5" w:rsidRDefault="0058032D" w:rsidP="008034C8">
            <w:pPr>
              <w:jc w:val="center"/>
              <w:rPr>
                <w:rFonts w:ascii="Arial" w:hAnsi="Arial" w:cs="Arial"/>
                <w:b/>
                <w:bCs/>
                <w:color w:val="0070C0"/>
                <w:sz w:val="20"/>
                <w:szCs w:val="20"/>
                <w:lang w:val="hr-HR"/>
              </w:rPr>
            </w:pPr>
            <w:r w:rsidRPr="006933E5">
              <w:rPr>
                <w:rFonts w:ascii="Arial" w:hAnsi="Arial" w:cs="Arial"/>
                <w:b/>
                <w:bCs/>
                <w:color w:val="0070C0"/>
                <w:sz w:val="20"/>
                <w:szCs w:val="20"/>
                <w:lang w:val="hr-HR"/>
              </w:rPr>
              <w:t>600</w:t>
            </w:r>
          </w:p>
        </w:tc>
        <w:tc>
          <w:tcPr>
            <w:tcW w:w="2821"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rPr>
                <w:rFonts w:ascii="Arial" w:hAnsi="Arial" w:cs="Arial"/>
                <w:color w:val="0070C0"/>
                <w:sz w:val="20"/>
                <w:szCs w:val="20"/>
                <w:lang w:val="hr-HR"/>
              </w:rPr>
            </w:pPr>
            <w:r w:rsidRPr="006933E5">
              <w:rPr>
                <w:rFonts w:ascii="Arial" w:hAnsi="Arial" w:cs="Arial"/>
                <w:color w:val="0070C0"/>
                <w:sz w:val="20"/>
                <w:szCs w:val="20"/>
                <w:lang w:val="hr-HR"/>
              </w:rPr>
              <w:t>Aktivnosti socijalnog osiguranja</w:t>
            </w:r>
          </w:p>
        </w:tc>
        <w:tc>
          <w:tcPr>
            <w:tcW w:w="1466"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color w:val="0070C0"/>
                <w:sz w:val="20"/>
                <w:szCs w:val="20"/>
              </w:rPr>
            </w:pPr>
          </w:p>
          <w:p w:rsidR="0058032D" w:rsidRPr="006933E5" w:rsidRDefault="0058032D" w:rsidP="008034C8">
            <w:pPr>
              <w:jc w:val="right"/>
              <w:rPr>
                <w:rFonts w:ascii="Arial" w:hAnsi="Arial" w:cs="Arial"/>
                <w:color w:val="0070C0"/>
                <w:sz w:val="20"/>
                <w:szCs w:val="20"/>
              </w:rPr>
            </w:pPr>
            <w:r w:rsidRPr="006933E5">
              <w:rPr>
                <w:rFonts w:ascii="Arial" w:hAnsi="Arial" w:cs="Arial"/>
                <w:color w:val="0070C0"/>
                <w:sz w:val="20"/>
                <w:szCs w:val="20"/>
              </w:rPr>
              <w:t>8.814.157</w:t>
            </w:r>
          </w:p>
        </w:tc>
        <w:tc>
          <w:tcPr>
            <w:tcW w:w="144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color w:val="0070C0"/>
                <w:sz w:val="20"/>
                <w:szCs w:val="20"/>
                <w:lang w:val="hr-HR"/>
              </w:rPr>
            </w:pPr>
          </w:p>
          <w:p w:rsidR="0058032D" w:rsidRPr="006933E5" w:rsidRDefault="0058032D" w:rsidP="008034C8">
            <w:pPr>
              <w:jc w:val="right"/>
              <w:rPr>
                <w:rFonts w:ascii="Arial" w:hAnsi="Arial" w:cs="Arial"/>
                <w:color w:val="0070C0"/>
                <w:sz w:val="20"/>
                <w:szCs w:val="20"/>
                <w:lang w:val="hr-HR"/>
              </w:rPr>
            </w:pPr>
            <w:r w:rsidRPr="006933E5">
              <w:rPr>
                <w:rFonts w:ascii="Arial" w:hAnsi="Arial" w:cs="Arial"/>
                <w:color w:val="0070C0"/>
                <w:sz w:val="20"/>
                <w:szCs w:val="20"/>
                <w:lang w:val="hr-HR"/>
              </w:rPr>
              <w:t>5.205.786</w:t>
            </w:r>
          </w:p>
        </w:tc>
        <w:tc>
          <w:tcPr>
            <w:tcW w:w="1282"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color w:val="0070C0"/>
                <w:sz w:val="20"/>
                <w:szCs w:val="20"/>
                <w:lang w:val="hr-HR"/>
              </w:rPr>
            </w:pPr>
          </w:p>
          <w:p w:rsidR="0058032D" w:rsidRPr="006933E5" w:rsidRDefault="0058032D" w:rsidP="008034C8">
            <w:pPr>
              <w:jc w:val="right"/>
              <w:rPr>
                <w:rFonts w:ascii="Arial" w:hAnsi="Arial" w:cs="Arial"/>
                <w:color w:val="0070C0"/>
                <w:sz w:val="20"/>
                <w:szCs w:val="20"/>
                <w:lang w:val="hr-HR"/>
              </w:rPr>
            </w:pPr>
            <w:r w:rsidRPr="006933E5">
              <w:rPr>
                <w:rFonts w:ascii="Arial" w:hAnsi="Arial" w:cs="Arial"/>
                <w:color w:val="0070C0"/>
                <w:sz w:val="20"/>
                <w:szCs w:val="20"/>
                <w:lang w:val="hr-HR"/>
              </w:rPr>
              <w:t>4.745.296</w:t>
            </w:r>
          </w:p>
        </w:tc>
        <w:tc>
          <w:tcPr>
            <w:tcW w:w="69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center"/>
              <w:rPr>
                <w:rFonts w:ascii="Arial" w:hAnsi="Arial" w:cs="Arial"/>
                <w:color w:val="0070C0"/>
                <w:sz w:val="20"/>
                <w:szCs w:val="20"/>
                <w:lang w:val="hr-HR"/>
              </w:rPr>
            </w:pPr>
          </w:p>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54</w:t>
            </w:r>
          </w:p>
        </w:tc>
        <w:tc>
          <w:tcPr>
            <w:tcW w:w="81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center"/>
              <w:rPr>
                <w:rFonts w:ascii="Arial" w:hAnsi="Arial" w:cs="Arial"/>
                <w:color w:val="0070C0"/>
                <w:sz w:val="20"/>
                <w:szCs w:val="20"/>
                <w:lang w:val="hr-HR"/>
              </w:rPr>
            </w:pPr>
          </w:p>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91</w:t>
            </w:r>
          </w:p>
        </w:tc>
        <w:tc>
          <w:tcPr>
            <w:tcW w:w="865" w:type="dxa"/>
            <w:gridSpan w:val="2"/>
            <w:tcBorders>
              <w:top w:val="single" w:sz="4" w:space="0" w:color="auto"/>
              <w:left w:val="single" w:sz="4" w:space="0" w:color="auto"/>
              <w:bottom w:val="single" w:sz="4" w:space="0" w:color="auto"/>
            </w:tcBorders>
            <w:vAlign w:val="bottom"/>
          </w:tcPr>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19,5</w:t>
            </w:r>
          </w:p>
        </w:tc>
      </w:tr>
      <w:tr w:rsidR="0058032D" w:rsidRPr="006933E5">
        <w:trPr>
          <w:trHeight w:val="383"/>
        </w:trPr>
        <w:tc>
          <w:tcPr>
            <w:tcW w:w="778" w:type="dxa"/>
            <w:tcBorders>
              <w:top w:val="single" w:sz="4" w:space="0" w:color="auto"/>
              <w:bottom w:val="single" w:sz="4" w:space="0" w:color="auto"/>
              <w:right w:val="single" w:sz="4" w:space="0" w:color="auto"/>
            </w:tcBorders>
          </w:tcPr>
          <w:p w:rsidR="0058032D" w:rsidRPr="006933E5" w:rsidRDefault="0058032D" w:rsidP="008034C8">
            <w:pPr>
              <w:jc w:val="center"/>
              <w:rPr>
                <w:rFonts w:ascii="Arial" w:hAnsi="Arial" w:cs="Arial"/>
                <w:b/>
                <w:bCs/>
                <w:color w:val="0070C0"/>
                <w:sz w:val="20"/>
                <w:szCs w:val="20"/>
                <w:lang w:val="hr-HR"/>
              </w:rPr>
            </w:pPr>
            <w:r w:rsidRPr="006933E5">
              <w:rPr>
                <w:rFonts w:ascii="Arial" w:hAnsi="Arial" w:cs="Arial"/>
                <w:b/>
                <w:bCs/>
                <w:color w:val="0070C0"/>
                <w:sz w:val="20"/>
                <w:szCs w:val="20"/>
                <w:lang w:val="hr-HR"/>
              </w:rPr>
              <w:t>700</w:t>
            </w:r>
          </w:p>
        </w:tc>
        <w:tc>
          <w:tcPr>
            <w:tcW w:w="2821"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rPr>
                <w:rFonts w:ascii="Arial" w:hAnsi="Arial" w:cs="Arial"/>
                <w:color w:val="0070C0"/>
                <w:sz w:val="20"/>
                <w:szCs w:val="20"/>
              </w:rPr>
            </w:pPr>
            <w:r w:rsidRPr="006933E5">
              <w:rPr>
                <w:rFonts w:ascii="Arial" w:hAnsi="Arial" w:cs="Arial"/>
                <w:color w:val="0070C0"/>
                <w:sz w:val="20"/>
                <w:szCs w:val="20"/>
              </w:rPr>
              <w:t>Stambeno – komunalne djelatnosti</w:t>
            </w:r>
          </w:p>
        </w:tc>
        <w:tc>
          <w:tcPr>
            <w:tcW w:w="1466"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color w:val="0070C0"/>
                <w:sz w:val="20"/>
                <w:szCs w:val="20"/>
              </w:rPr>
            </w:pPr>
          </w:p>
          <w:p w:rsidR="0058032D" w:rsidRPr="006933E5" w:rsidRDefault="0058032D" w:rsidP="008034C8">
            <w:pPr>
              <w:jc w:val="right"/>
              <w:rPr>
                <w:rFonts w:ascii="Arial" w:hAnsi="Arial" w:cs="Arial"/>
                <w:color w:val="0070C0"/>
                <w:sz w:val="20"/>
                <w:szCs w:val="20"/>
              </w:rPr>
            </w:pPr>
            <w:r w:rsidRPr="006933E5">
              <w:rPr>
                <w:rFonts w:ascii="Arial" w:hAnsi="Arial" w:cs="Arial"/>
                <w:color w:val="0070C0"/>
                <w:sz w:val="20"/>
                <w:szCs w:val="20"/>
              </w:rPr>
              <w:t>964.018</w:t>
            </w:r>
          </w:p>
        </w:tc>
        <w:tc>
          <w:tcPr>
            <w:tcW w:w="144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color w:val="0070C0"/>
                <w:sz w:val="20"/>
                <w:szCs w:val="20"/>
                <w:lang w:val="hr-HR"/>
              </w:rPr>
            </w:pPr>
          </w:p>
          <w:p w:rsidR="0058032D" w:rsidRPr="006933E5" w:rsidRDefault="0058032D" w:rsidP="008034C8">
            <w:pPr>
              <w:jc w:val="right"/>
              <w:rPr>
                <w:rFonts w:ascii="Arial" w:hAnsi="Arial" w:cs="Arial"/>
                <w:color w:val="0070C0"/>
                <w:sz w:val="20"/>
                <w:szCs w:val="20"/>
                <w:lang w:val="hr-HR"/>
              </w:rPr>
            </w:pPr>
            <w:r w:rsidRPr="006933E5">
              <w:rPr>
                <w:rFonts w:ascii="Arial" w:hAnsi="Arial" w:cs="Arial"/>
                <w:color w:val="0070C0"/>
                <w:sz w:val="20"/>
                <w:szCs w:val="20"/>
                <w:lang w:val="hr-HR"/>
              </w:rPr>
              <w:t>167.005</w:t>
            </w:r>
          </w:p>
        </w:tc>
        <w:tc>
          <w:tcPr>
            <w:tcW w:w="1282"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color w:val="0070C0"/>
                <w:sz w:val="20"/>
                <w:szCs w:val="20"/>
                <w:lang w:val="hr-HR"/>
              </w:rPr>
            </w:pPr>
          </w:p>
          <w:p w:rsidR="0058032D" w:rsidRPr="006933E5" w:rsidRDefault="0058032D" w:rsidP="008034C8">
            <w:pPr>
              <w:jc w:val="right"/>
              <w:rPr>
                <w:rFonts w:ascii="Arial" w:hAnsi="Arial" w:cs="Arial"/>
                <w:color w:val="0070C0"/>
                <w:sz w:val="20"/>
                <w:szCs w:val="20"/>
                <w:lang w:val="hr-HR"/>
              </w:rPr>
            </w:pPr>
            <w:r w:rsidRPr="006933E5">
              <w:rPr>
                <w:rFonts w:ascii="Arial" w:hAnsi="Arial" w:cs="Arial"/>
                <w:color w:val="0070C0"/>
                <w:sz w:val="20"/>
                <w:szCs w:val="20"/>
                <w:lang w:val="hr-HR"/>
              </w:rPr>
              <w:t>319.737</w:t>
            </w:r>
          </w:p>
        </w:tc>
        <w:tc>
          <w:tcPr>
            <w:tcW w:w="69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center"/>
              <w:rPr>
                <w:rFonts w:ascii="Arial" w:hAnsi="Arial" w:cs="Arial"/>
                <w:color w:val="0070C0"/>
                <w:sz w:val="20"/>
                <w:szCs w:val="20"/>
                <w:lang w:val="hr-HR"/>
              </w:rPr>
            </w:pPr>
          </w:p>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33</w:t>
            </w:r>
          </w:p>
        </w:tc>
        <w:tc>
          <w:tcPr>
            <w:tcW w:w="81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center"/>
              <w:rPr>
                <w:rFonts w:ascii="Arial" w:hAnsi="Arial" w:cs="Arial"/>
                <w:color w:val="0070C0"/>
                <w:sz w:val="20"/>
                <w:szCs w:val="20"/>
                <w:lang w:val="hr-HR"/>
              </w:rPr>
            </w:pPr>
          </w:p>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191</w:t>
            </w:r>
          </w:p>
        </w:tc>
        <w:tc>
          <w:tcPr>
            <w:tcW w:w="865" w:type="dxa"/>
            <w:gridSpan w:val="2"/>
            <w:tcBorders>
              <w:top w:val="single" w:sz="4" w:space="0" w:color="auto"/>
              <w:left w:val="single" w:sz="4" w:space="0" w:color="auto"/>
              <w:bottom w:val="single" w:sz="4" w:space="0" w:color="auto"/>
            </w:tcBorders>
            <w:vAlign w:val="bottom"/>
          </w:tcPr>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1,3</w:t>
            </w:r>
          </w:p>
        </w:tc>
      </w:tr>
      <w:tr w:rsidR="0058032D" w:rsidRPr="006933E5">
        <w:trPr>
          <w:trHeight w:val="337"/>
        </w:trPr>
        <w:tc>
          <w:tcPr>
            <w:tcW w:w="778" w:type="dxa"/>
            <w:tcBorders>
              <w:top w:val="single" w:sz="4" w:space="0" w:color="auto"/>
              <w:bottom w:val="single" w:sz="4" w:space="0" w:color="auto"/>
              <w:right w:val="single" w:sz="4" w:space="0" w:color="auto"/>
            </w:tcBorders>
          </w:tcPr>
          <w:p w:rsidR="0058032D" w:rsidRPr="006933E5" w:rsidRDefault="0058032D" w:rsidP="008034C8">
            <w:pPr>
              <w:rPr>
                <w:rFonts w:ascii="Arial" w:hAnsi="Arial" w:cs="Arial"/>
                <w:b/>
                <w:bCs/>
                <w:color w:val="0070C0"/>
                <w:sz w:val="20"/>
                <w:szCs w:val="20"/>
                <w:lang w:val="hr-HR"/>
              </w:rPr>
            </w:pPr>
            <w:r w:rsidRPr="006933E5">
              <w:rPr>
                <w:rFonts w:ascii="Arial" w:hAnsi="Arial" w:cs="Arial"/>
                <w:b/>
                <w:bCs/>
                <w:color w:val="0070C0"/>
                <w:sz w:val="20"/>
                <w:szCs w:val="20"/>
                <w:lang w:val="hr-HR"/>
              </w:rPr>
              <w:t>1100</w:t>
            </w:r>
          </w:p>
        </w:tc>
        <w:tc>
          <w:tcPr>
            <w:tcW w:w="2821"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rPr>
                <w:rFonts w:ascii="Arial" w:hAnsi="Arial" w:cs="Arial"/>
                <w:color w:val="0070C0"/>
                <w:sz w:val="20"/>
                <w:szCs w:val="20"/>
                <w:lang w:val="hr-HR"/>
              </w:rPr>
            </w:pPr>
            <w:r w:rsidRPr="006933E5">
              <w:rPr>
                <w:rFonts w:ascii="Arial" w:hAnsi="Arial" w:cs="Arial"/>
                <w:color w:val="0070C0"/>
                <w:sz w:val="20"/>
                <w:szCs w:val="20"/>
                <w:lang w:val="hr-HR"/>
              </w:rPr>
              <w:t>Aktivnosti,rudarstva,min.res.proizv.i građ.</w:t>
            </w:r>
          </w:p>
        </w:tc>
        <w:tc>
          <w:tcPr>
            <w:tcW w:w="1466"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color w:val="0070C0"/>
                <w:sz w:val="20"/>
                <w:szCs w:val="20"/>
              </w:rPr>
            </w:pPr>
          </w:p>
          <w:p w:rsidR="0058032D" w:rsidRPr="006933E5" w:rsidRDefault="0058032D" w:rsidP="008034C8">
            <w:pPr>
              <w:jc w:val="right"/>
              <w:rPr>
                <w:rFonts w:ascii="Arial" w:hAnsi="Arial" w:cs="Arial"/>
                <w:color w:val="0070C0"/>
                <w:sz w:val="20"/>
                <w:szCs w:val="20"/>
              </w:rPr>
            </w:pPr>
            <w:r w:rsidRPr="006933E5">
              <w:rPr>
                <w:rFonts w:ascii="Arial" w:hAnsi="Arial" w:cs="Arial"/>
                <w:color w:val="0070C0"/>
                <w:sz w:val="20"/>
                <w:szCs w:val="20"/>
              </w:rPr>
              <w:t>4.107.244</w:t>
            </w:r>
          </w:p>
        </w:tc>
        <w:tc>
          <w:tcPr>
            <w:tcW w:w="144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color w:val="0070C0"/>
                <w:sz w:val="20"/>
                <w:szCs w:val="20"/>
                <w:lang w:val="hr-HR"/>
              </w:rPr>
            </w:pPr>
          </w:p>
          <w:p w:rsidR="0058032D" w:rsidRPr="006933E5" w:rsidRDefault="0058032D" w:rsidP="008034C8">
            <w:pPr>
              <w:jc w:val="right"/>
              <w:rPr>
                <w:rFonts w:ascii="Arial" w:hAnsi="Arial" w:cs="Arial"/>
                <w:color w:val="0070C0"/>
                <w:sz w:val="20"/>
                <w:szCs w:val="20"/>
                <w:lang w:val="hr-HR"/>
              </w:rPr>
            </w:pPr>
            <w:r w:rsidRPr="006933E5">
              <w:rPr>
                <w:rFonts w:ascii="Arial" w:hAnsi="Arial" w:cs="Arial"/>
                <w:color w:val="0070C0"/>
                <w:sz w:val="20"/>
                <w:szCs w:val="20"/>
                <w:lang w:val="hr-HR"/>
              </w:rPr>
              <w:t>1.227.083</w:t>
            </w:r>
          </w:p>
        </w:tc>
        <w:tc>
          <w:tcPr>
            <w:tcW w:w="1282"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color w:val="0070C0"/>
                <w:sz w:val="20"/>
                <w:szCs w:val="20"/>
                <w:lang w:val="hr-HR"/>
              </w:rPr>
            </w:pPr>
          </w:p>
          <w:p w:rsidR="0058032D" w:rsidRPr="006933E5" w:rsidRDefault="0058032D" w:rsidP="008034C8">
            <w:pPr>
              <w:jc w:val="right"/>
              <w:rPr>
                <w:rFonts w:ascii="Arial" w:hAnsi="Arial" w:cs="Arial"/>
                <w:color w:val="0070C0"/>
                <w:sz w:val="20"/>
                <w:szCs w:val="20"/>
                <w:lang w:val="hr-HR"/>
              </w:rPr>
            </w:pPr>
            <w:r w:rsidRPr="006933E5">
              <w:rPr>
                <w:rFonts w:ascii="Arial" w:hAnsi="Arial" w:cs="Arial"/>
                <w:color w:val="0070C0"/>
                <w:sz w:val="20"/>
                <w:szCs w:val="20"/>
                <w:lang w:val="hr-HR"/>
              </w:rPr>
              <w:t>1.110.216</w:t>
            </w:r>
          </w:p>
        </w:tc>
        <w:tc>
          <w:tcPr>
            <w:tcW w:w="69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center"/>
              <w:rPr>
                <w:rFonts w:ascii="Arial" w:hAnsi="Arial" w:cs="Arial"/>
                <w:color w:val="0070C0"/>
                <w:sz w:val="20"/>
                <w:szCs w:val="20"/>
                <w:lang w:val="hr-HR"/>
              </w:rPr>
            </w:pPr>
          </w:p>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27</w:t>
            </w:r>
          </w:p>
        </w:tc>
        <w:tc>
          <w:tcPr>
            <w:tcW w:w="81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center"/>
              <w:rPr>
                <w:rFonts w:ascii="Arial" w:hAnsi="Arial" w:cs="Arial"/>
                <w:color w:val="0070C0"/>
                <w:sz w:val="20"/>
                <w:szCs w:val="20"/>
                <w:lang w:val="hr-HR"/>
              </w:rPr>
            </w:pPr>
          </w:p>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90</w:t>
            </w:r>
          </w:p>
        </w:tc>
        <w:tc>
          <w:tcPr>
            <w:tcW w:w="865" w:type="dxa"/>
            <w:gridSpan w:val="2"/>
            <w:tcBorders>
              <w:top w:val="single" w:sz="4" w:space="0" w:color="auto"/>
              <w:left w:val="single" w:sz="4" w:space="0" w:color="auto"/>
              <w:bottom w:val="single" w:sz="4" w:space="0" w:color="auto"/>
            </w:tcBorders>
            <w:vAlign w:val="bottom"/>
          </w:tcPr>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4,6</w:t>
            </w:r>
          </w:p>
        </w:tc>
      </w:tr>
      <w:tr w:rsidR="0058032D" w:rsidRPr="006933E5">
        <w:trPr>
          <w:trHeight w:val="258"/>
        </w:trPr>
        <w:tc>
          <w:tcPr>
            <w:tcW w:w="778" w:type="dxa"/>
            <w:tcBorders>
              <w:top w:val="single" w:sz="4" w:space="0" w:color="auto"/>
              <w:bottom w:val="single" w:sz="4" w:space="0" w:color="auto"/>
              <w:right w:val="single" w:sz="4" w:space="0" w:color="auto"/>
            </w:tcBorders>
          </w:tcPr>
          <w:p w:rsidR="0058032D" w:rsidRPr="006933E5" w:rsidRDefault="0058032D" w:rsidP="008034C8">
            <w:pPr>
              <w:jc w:val="center"/>
              <w:rPr>
                <w:rFonts w:ascii="Arial" w:hAnsi="Arial" w:cs="Arial"/>
                <w:b/>
                <w:bCs/>
                <w:color w:val="0070C0"/>
                <w:sz w:val="20"/>
                <w:szCs w:val="20"/>
                <w:lang w:val="hr-HR"/>
              </w:rPr>
            </w:pPr>
            <w:r w:rsidRPr="006933E5">
              <w:rPr>
                <w:rFonts w:ascii="Arial" w:hAnsi="Arial" w:cs="Arial"/>
                <w:b/>
                <w:bCs/>
                <w:color w:val="0070C0"/>
                <w:sz w:val="20"/>
                <w:szCs w:val="20"/>
                <w:lang w:val="hr-HR"/>
              </w:rPr>
              <w:t>1300</w:t>
            </w:r>
          </w:p>
        </w:tc>
        <w:tc>
          <w:tcPr>
            <w:tcW w:w="2821"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rPr>
                <w:rFonts w:ascii="Arial" w:hAnsi="Arial" w:cs="Arial"/>
                <w:color w:val="0070C0"/>
                <w:sz w:val="20"/>
                <w:szCs w:val="20"/>
                <w:lang w:val="hr-HR"/>
              </w:rPr>
            </w:pPr>
            <w:r w:rsidRPr="006933E5">
              <w:rPr>
                <w:rFonts w:ascii="Arial" w:hAnsi="Arial" w:cs="Arial"/>
                <w:color w:val="0070C0"/>
                <w:sz w:val="20"/>
                <w:szCs w:val="20"/>
                <w:lang w:val="hr-HR"/>
              </w:rPr>
              <w:t>Ostale ekonom. aktivnosti</w:t>
            </w:r>
          </w:p>
        </w:tc>
        <w:tc>
          <w:tcPr>
            <w:tcW w:w="1466"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color w:val="0070C0"/>
                <w:sz w:val="20"/>
                <w:szCs w:val="20"/>
              </w:rPr>
            </w:pPr>
            <w:r w:rsidRPr="006933E5">
              <w:rPr>
                <w:rFonts w:ascii="Arial" w:hAnsi="Arial" w:cs="Arial"/>
                <w:color w:val="0070C0"/>
                <w:sz w:val="20"/>
                <w:szCs w:val="20"/>
              </w:rPr>
              <w:t>992.734</w:t>
            </w:r>
          </w:p>
        </w:tc>
        <w:tc>
          <w:tcPr>
            <w:tcW w:w="144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color w:val="0070C0"/>
                <w:sz w:val="20"/>
                <w:szCs w:val="20"/>
                <w:lang w:val="hr-HR"/>
              </w:rPr>
            </w:pPr>
            <w:r w:rsidRPr="006933E5">
              <w:rPr>
                <w:rFonts w:ascii="Arial" w:hAnsi="Arial" w:cs="Arial"/>
                <w:color w:val="0070C0"/>
                <w:sz w:val="20"/>
                <w:szCs w:val="20"/>
                <w:lang w:val="hr-HR"/>
              </w:rPr>
              <w:t>753.647</w:t>
            </w:r>
          </w:p>
        </w:tc>
        <w:tc>
          <w:tcPr>
            <w:tcW w:w="1282"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color w:val="0070C0"/>
                <w:sz w:val="20"/>
                <w:szCs w:val="20"/>
                <w:lang w:val="hr-HR"/>
              </w:rPr>
            </w:pPr>
            <w:r w:rsidRPr="006933E5">
              <w:rPr>
                <w:rFonts w:ascii="Arial" w:hAnsi="Arial" w:cs="Arial"/>
                <w:color w:val="0070C0"/>
                <w:sz w:val="20"/>
                <w:szCs w:val="20"/>
                <w:lang w:val="hr-HR"/>
              </w:rPr>
              <w:t>535.268</w:t>
            </w:r>
          </w:p>
        </w:tc>
        <w:tc>
          <w:tcPr>
            <w:tcW w:w="69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54</w:t>
            </w:r>
          </w:p>
        </w:tc>
        <w:tc>
          <w:tcPr>
            <w:tcW w:w="817"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71</w:t>
            </w:r>
          </w:p>
        </w:tc>
        <w:tc>
          <w:tcPr>
            <w:tcW w:w="865" w:type="dxa"/>
            <w:gridSpan w:val="2"/>
            <w:tcBorders>
              <w:top w:val="single" w:sz="4" w:space="0" w:color="auto"/>
              <w:left w:val="single" w:sz="4" w:space="0" w:color="auto"/>
              <w:bottom w:val="single" w:sz="4" w:space="0" w:color="auto"/>
            </w:tcBorders>
            <w:vAlign w:val="bottom"/>
          </w:tcPr>
          <w:p w:rsidR="0058032D" w:rsidRPr="006933E5" w:rsidRDefault="0058032D" w:rsidP="008034C8">
            <w:pPr>
              <w:jc w:val="center"/>
              <w:rPr>
                <w:rFonts w:ascii="Arial" w:hAnsi="Arial" w:cs="Arial"/>
                <w:color w:val="0070C0"/>
                <w:sz w:val="20"/>
                <w:szCs w:val="20"/>
                <w:lang w:val="hr-HR"/>
              </w:rPr>
            </w:pPr>
            <w:r w:rsidRPr="006933E5">
              <w:rPr>
                <w:rFonts w:ascii="Arial" w:hAnsi="Arial" w:cs="Arial"/>
                <w:color w:val="0070C0"/>
                <w:sz w:val="20"/>
                <w:szCs w:val="20"/>
                <w:lang w:val="hr-HR"/>
              </w:rPr>
              <w:t>2,2</w:t>
            </w:r>
          </w:p>
        </w:tc>
      </w:tr>
      <w:tr w:rsidR="0058032D" w:rsidRPr="006933E5">
        <w:trPr>
          <w:trHeight w:val="273"/>
        </w:trPr>
        <w:tc>
          <w:tcPr>
            <w:tcW w:w="3599" w:type="dxa"/>
            <w:gridSpan w:val="2"/>
            <w:tcBorders>
              <w:top w:val="single" w:sz="4" w:space="0" w:color="auto"/>
              <w:bottom w:val="single" w:sz="4" w:space="0" w:color="auto"/>
              <w:right w:val="single" w:sz="4" w:space="0" w:color="auto"/>
            </w:tcBorders>
          </w:tcPr>
          <w:p w:rsidR="0058032D" w:rsidRPr="006933E5" w:rsidRDefault="0058032D" w:rsidP="008034C8">
            <w:pPr>
              <w:jc w:val="both"/>
              <w:rPr>
                <w:rFonts w:ascii="Arial" w:hAnsi="Arial" w:cs="Arial"/>
                <w:b/>
                <w:bCs/>
                <w:i/>
                <w:iCs/>
                <w:color w:val="0070C0"/>
                <w:sz w:val="20"/>
                <w:szCs w:val="20"/>
                <w:lang w:val="hr-HR"/>
              </w:rPr>
            </w:pPr>
          </w:p>
          <w:p w:rsidR="0058032D" w:rsidRPr="006933E5" w:rsidRDefault="0058032D" w:rsidP="008034C8">
            <w:pPr>
              <w:jc w:val="both"/>
              <w:rPr>
                <w:rFonts w:ascii="Arial" w:hAnsi="Arial" w:cs="Arial"/>
                <w:b/>
                <w:bCs/>
                <w:color w:val="0070C0"/>
                <w:sz w:val="20"/>
                <w:szCs w:val="20"/>
                <w:lang w:val="hr-HR"/>
              </w:rPr>
            </w:pPr>
            <w:r w:rsidRPr="006933E5">
              <w:rPr>
                <w:rFonts w:ascii="Arial" w:hAnsi="Arial" w:cs="Arial"/>
                <w:b/>
                <w:bCs/>
                <w:color w:val="0070C0"/>
                <w:sz w:val="20"/>
                <w:szCs w:val="20"/>
                <w:lang w:val="hr-HR"/>
              </w:rPr>
              <w:t xml:space="preserve">            U  K  U  P  N  O:</w:t>
            </w:r>
          </w:p>
        </w:tc>
        <w:tc>
          <w:tcPr>
            <w:tcW w:w="1466"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b/>
                <w:bCs/>
                <w:color w:val="0070C0"/>
                <w:sz w:val="20"/>
                <w:szCs w:val="20"/>
              </w:rPr>
            </w:pPr>
          </w:p>
          <w:p w:rsidR="0058032D" w:rsidRPr="006933E5" w:rsidRDefault="0058032D" w:rsidP="008034C8">
            <w:pPr>
              <w:jc w:val="right"/>
              <w:rPr>
                <w:rFonts w:ascii="Arial" w:hAnsi="Arial" w:cs="Arial"/>
                <w:b/>
                <w:bCs/>
                <w:color w:val="0070C0"/>
                <w:sz w:val="20"/>
                <w:szCs w:val="20"/>
              </w:rPr>
            </w:pPr>
            <w:r w:rsidRPr="006933E5">
              <w:rPr>
                <w:rFonts w:ascii="Arial" w:hAnsi="Arial" w:cs="Arial"/>
                <w:b/>
                <w:bCs/>
                <w:color w:val="0070C0"/>
                <w:sz w:val="20"/>
                <w:szCs w:val="20"/>
              </w:rPr>
              <w:t>42.364.576</w:t>
            </w:r>
          </w:p>
        </w:tc>
        <w:tc>
          <w:tcPr>
            <w:tcW w:w="1370" w:type="dxa"/>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b/>
                <w:bCs/>
                <w:color w:val="0070C0"/>
                <w:sz w:val="20"/>
                <w:szCs w:val="20"/>
                <w:lang w:val="hr-HR"/>
              </w:rPr>
            </w:pPr>
          </w:p>
          <w:p w:rsidR="0058032D" w:rsidRPr="006933E5" w:rsidRDefault="0058032D" w:rsidP="008034C8">
            <w:pPr>
              <w:jc w:val="right"/>
              <w:rPr>
                <w:rFonts w:ascii="Arial" w:hAnsi="Arial" w:cs="Arial"/>
                <w:b/>
                <w:bCs/>
                <w:color w:val="0070C0"/>
                <w:sz w:val="20"/>
                <w:szCs w:val="20"/>
                <w:lang w:val="hr-HR"/>
              </w:rPr>
            </w:pPr>
            <w:r w:rsidRPr="006933E5">
              <w:rPr>
                <w:rFonts w:ascii="Arial" w:hAnsi="Arial" w:cs="Arial"/>
                <w:b/>
                <w:bCs/>
                <w:color w:val="0070C0"/>
                <w:sz w:val="20"/>
                <w:szCs w:val="20"/>
                <w:lang w:val="hr-HR"/>
              </w:rPr>
              <w:t>24.761.311</w:t>
            </w:r>
          </w:p>
        </w:tc>
        <w:tc>
          <w:tcPr>
            <w:tcW w:w="1376" w:type="dxa"/>
            <w:gridSpan w:val="3"/>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right"/>
              <w:rPr>
                <w:rFonts w:ascii="Arial" w:hAnsi="Arial" w:cs="Arial"/>
                <w:b/>
                <w:bCs/>
                <w:color w:val="0070C0"/>
                <w:sz w:val="20"/>
                <w:szCs w:val="20"/>
                <w:lang w:val="hr-HR"/>
              </w:rPr>
            </w:pPr>
          </w:p>
          <w:p w:rsidR="0058032D" w:rsidRPr="006933E5" w:rsidRDefault="0058032D" w:rsidP="008034C8">
            <w:pPr>
              <w:jc w:val="right"/>
              <w:rPr>
                <w:rFonts w:ascii="Arial" w:hAnsi="Arial" w:cs="Arial"/>
                <w:b/>
                <w:bCs/>
                <w:color w:val="0070C0"/>
                <w:sz w:val="20"/>
                <w:szCs w:val="20"/>
                <w:lang w:val="hr-HR"/>
              </w:rPr>
            </w:pPr>
            <w:r w:rsidRPr="006933E5">
              <w:rPr>
                <w:rFonts w:ascii="Arial" w:hAnsi="Arial" w:cs="Arial"/>
                <w:b/>
                <w:bCs/>
                <w:color w:val="0070C0"/>
                <w:sz w:val="20"/>
                <w:szCs w:val="20"/>
                <w:lang w:val="hr-HR"/>
              </w:rPr>
              <w:t>24.332.088</w:t>
            </w:r>
          </w:p>
        </w:tc>
        <w:tc>
          <w:tcPr>
            <w:tcW w:w="688"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center"/>
              <w:rPr>
                <w:rFonts w:ascii="Arial" w:hAnsi="Arial" w:cs="Arial"/>
                <w:b/>
                <w:bCs/>
                <w:color w:val="0070C0"/>
                <w:sz w:val="20"/>
                <w:szCs w:val="20"/>
                <w:lang w:val="hr-HR"/>
              </w:rPr>
            </w:pPr>
          </w:p>
          <w:p w:rsidR="0058032D" w:rsidRPr="006933E5" w:rsidRDefault="0058032D" w:rsidP="008034C8">
            <w:pPr>
              <w:jc w:val="center"/>
              <w:rPr>
                <w:rFonts w:ascii="Arial" w:hAnsi="Arial" w:cs="Arial"/>
                <w:b/>
                <w:bCs/>
                <w:color w:val="0070C0"/>
                <w:sz w:val="20"/>
                <w:szCs w:val="20"/>
                <w:lang w:val="hr-HR"/>
              </w:rPr>
            </w:pPr>
            <w:r w:rsidRPr="006933E5">
              <w:rPr>
                <w:rFonts w:ascii="Arial" w:hAnsi="Arial" w:cs="Arial"/>
                <w:b/>
                <w:bCs/>
                <w:color w:val="0070C0"/>
                <w:sz w:val="20"/>
                <w:szCs w:val="20"/>
                <w:lang w:val="hr-HR"/>
              </w:rPr>
              <w:t>57</w:t>
            </w:r>
          </w:p>
        </w:tc>
        <w:tc>
          <w:tcPr>
            <w:tcW w:w="826" w:type="dxa"/>
            <w:gridSpan w:val="2"/>
            <w:tcBorders>
              <w:top w:val="single" w:sz="4" w:space="0" w:color="auto"/>
              <w:left w:val="single" w:sz="4" w:space="0" w:color="auto"/>
              <w:bottom w:val="single" w:sz="4" w:space="0" w:color="auto"/>
              <w:right w:val="single" w:sz="4" w:space="0" w:color="auto"/>
            </w:tcBorders>
          </w:tcPr>
          <w:p w:rsidR="0058032D" w:rsidRPr="006933E5" w:rsidRDefault="0058032D" w:rsidP="008034C8">
            <w:pPr>
              <w:jc w:val="center"/>
              <w:rPr>
                <w:rFonts w:ascii="Arial" w:hAnsi="Arial" w:cs="Arial"/>
                <w:b/>
                <w:bCs/>
                <w:color w:val="0070C0"/>
                <w:sz w:val="20"/>
                <w:szCs w:val="20"/>
                <w:lang w:val="hr-HR"/>
              </w:rPr>
            </w:pPr>
          </w:p>
          <w:p w:rsidR="0058032D" w:rsidRPr="006933E5" w:rsidRDefault="0058032D" w:rsidP="008034C8">
            <w:pPr>
              <w:jc w:val="center"/>
              <w:rPr>
                <w:rFonts w:ascii="Arial" w:hAnsi="Arial" w:cs="Arial"/>
                <w:b/>
                <w:bCs/>
                <w:color w:val="0070C0"/>
                <w:sz w:val="20"/>
                <w:szCs w:val="20"/>
                <w:lang w:val="hr-HR"/>
              </w:rPr>
            </w:pPr>
            <w:r w:rsidRPr="006933E5">
              <w:rPr>
                <w:rFonts w:ascii="Arial" w:hAnsi="Arial" w:cs="Arial"/>
                <w:b/>
                <w:bCs/>
                <w:color w:val="0070C0"/>
                <w:sz w:val="20"/>
                <w:szCs w:val="20"/>
                <w:lang w:val="hr-HR"/>
              </w:rPr>
              <w:t>98</w:t>
            </w:r>
          </w:p>
        </w:tc>
        <w:tc>
          <w:tcPr>
            <w:tcW w:w="848" w:type="dxa"/>
            <w:tcBorders>
              <w:top w:val="single" w:sz="4" w:space="0" w:color="auto"/>
              <w:left w:val="single" w:sz="4" w:space="0" w:color="auto"/>
              <w:bottom w:val="single" w:sz="4" w:space="0" w:color="auto"/>
            </w:tcBorders>
            <w:vAlign w:val="bottom"/>
          </w:tcPr>
          <w:p w:rsidR="0058032D" w:rsidRPr="006933E5" w:rsidRDefault="0058032D" w:rsidP="008034C8">
            <w:pPr>
              <w:jc w:val="center"/>
              <w:rPr>
                <w:rFonts w:ascii="Arial" w:hAnsi="Arial" w:cs="Arial"/>
                <w:b/>
                <w:bCs/>
                <w:color w:val="0070C0"/>
                <w:sz w:val="20"/>
                <w:szCs w:val="20"/>
                <w:lang w:val="hr-HR"/>
              </w:rPr>
            </w:pPr>
            <w:r w:rsidRPr="006933E5">
              <w:rPr>
                <w:rFonts w:ascii="Arial" w:hAnsi="Arial" w:cs="Arial"/>
                <w:b/>
                <w:bCs/>
                <w:color w:val="0070C0"/>
                <w:sz w:val="20"/>
                <w:szCs w:val="20"/>
                <w:lang w:val="hr-HR"/>
              </w:rPr>
              <w:t>100</w:t>
            </w:r>
          </w:p>
        </w:tc>
      </w:tr>
    </w:tbl>
    <w:p w:rsidR="0058032D" w:rsidRPr="006933E5" w:rsidRDefault="0058032D" w:rsidP="0096244C">
      <w:pPr>
        <w:autoSpaceDE w:val="0"/>
        <w:autoSpaceDN w:val="0"/>
        <w:adjustRightInd w:val="0"/>
        <w:jc w:val="both"/>
        <w:rPr>
          <w:rFonts w:ascii="Arial" w:hAnsi="Arial" w:cs="Arial"/>
          <w:color w:val="0070C0"/>
          <w:lang w:val="it-IT"/>
        </w:rPr>
      </w:pPr>
    </w:p>
    <w:tbl>
      <w:tblPr>
        <w:tblpPr w:leftFromText="180" w:rightFromText="180" w:vertAnchor="text" w:horzAnchor="margin" w:tblpY="-58"/>
        <w:tblW w:w="10113" w:type="dxa"/>
        <w:tblBorders>
          <w:top w:val="single" w:sz="4" w:space="0" w:color="auto"/>
          <w:left w:val="single" w:sz="4" w:space="0" w:color="auto"/>
          <w:bottom w:val="single" w:sz="4" w:space="0" w:color="auto"/>
          <w:right w:val="single" w:sz="4" w:space="0" w:color="auto"/>
        </w:tblBorders>
        <w:tblLayout w:type="fixed"/>
        <w:tblLook w:val="01E0"/>
      </w:tblPr>
      <w:tblGrid>
        <w:gridCol w:w="3562"/>
        <w:gridCol w:w="1448"/>
        <w:gridCol w:w="1334"/>
        <w:gridCol w:w="1294"/>
        <w:gridCol w:w="689"/>
        <w:gridCol w:w="661"/>
        <w:gridCol w:w="1125"/>
      </w:tblGrid>
      <w:tr w:rsidR="0058032D" w:rsidRPr="006933E5">
        <w:trPr>
          <w:trHeight w:val="600"/>
        </w:trPr>
        <w:tc>
          <w:tcPr>
            <w:tcW w:w="3562" w:type="dxa"/>
            <w:vMerge w:val="restart"/>
            <w:tcBorders>
              <w:top w:val="single" w:sz="4" w:space="0" w:color="auto"/>
            </w:tcBorders>
          </w:tcPr>
          <w:p w:rsidR="0058032D" w:rsidRPr="006933E5" w:rsidRDefault="0058032D" w:rsidP="008034C8">
            <w:pPr>
              <w:jc w:val="center"/>
              <w:rPr>
                <w:rFonts w:ascii="Arial" w:hAnsi="Arial" w:cs="Arial"/>
                <w:b/>
                <w:bCs/>
                <w:color w:val="0070C0"/>
                <w:sz w:val="20"/>
                <w:szCs w:val="20"/>
                <w:lang w:val="hr-HR"/>
              </w:rPr>
            </w:pPr>
            <w:r w:rsidRPr="006933E5">
              <w:rPr>
                <w:rFonts w:ascii="Arial" w:hAnsi="Arial" w:cs="Arial"/>
                <w:b/>
                <w:bCs/>
                <w:color w:val="0070C0"/>
                <w:sz w:val="20"/>
                <w:szCs w:val="20"/>
                <w:lang w:val="hr-HR"/>
              </w:rPr>
              <w:t xml:space="preserve">        </w:t>
            </w:r>
          </w:p>
          <w:p w:rsidR="0058032D" w:rsidRPr="006933E5" w:rsidRDefault="0058032D" w:rsidP="008034C8">
            <w:pPr>
              <w:jc w:val="center"/>
              <w:rPr>
                <w:rFonts w:ascii="Arial" w:hAnsi="Arial" w:cs="Arial"/>
                <w:b/>
                <w:bCs/>
                <w:color w:val="0070C0"/>
                <w:sz w:val="20"/>
                <w:szCs w:val="20"/>
                <w:lang w:val="it-IT"/>
              </w:rPr>
            </w:pPr>
          </w:p>
          <w:p w:rsidR="0058032D" w:rsidRPr="006933E5" w:rsidRDefault="0058032D" w:rsidP="008034C8">
            <w:pPr>
              <w:jc w:val="center"/>
              <w:rPr>
                <w:rFonts w:ascii="Arial" w:hAnsi="Arial" w:cs="Arial"/>
                <w:b/>
                <w:bCs/>
                <w:color w:val="0070C0"/>
                <w:sz w:val="20"/>
                <w:szCs w:val="20"/>
                <w:lang w:val="pl-PL"/>
              </w:rPr>
            </w:pPr>
            <w:r w:rsidRPr="006933E5">
              <w:rPr>
                <w:rFonts w:ascii="Arial" w:hAnsi="Arial" w:cs="Arial"/>
                <w:b/>
                <w:bCs/>
                <w:color w:val="0070C0"/>
                <w:sz w:val="20"/>
                <w:szCs w:val="20"/>
                <w:lang w:val="pl-PL"/>
              </w:rPr>
              <w:t>A K T I V N O S T I</w:t>
            </w:r>
          </w:p>
        </w:tc>
        <w:tc>
          <w:tcPr>
            <w:tcW w:w="1448" w:type="dxa"/>
            <w:vMerge w:val="restart"/>
            <w:tcBorders>
              <w:top w:val="single" w:sz="4" w:space="0" w:color="auto"/>
            </w:tcBorders>
          </w:tcPr>
          <w:p w:rsidR="0058032D" w:rsidRPr="006933E5" w:rsidRDefault="0058032D" w:rsidP="008034C8">
            <w:pPr>
              <w:jc w:val="center"/>
              <w:rPr>
                <w:rFonts w:ascii="Arial" w:hAnsi="Arial" w:cs="Arial"/>
                <w:b/>
                <w:bCs/>
                <w:color w:val="0070C0"/>
                <w:sz w:val="20"/>
                <w:szCs w:val="20"/>
                <w:lang w:val="pl-PL"/>
              </w:rPr>
            </w:pPr>
          </w:p>
          <w:p w:rsidR="0058032D" w:rsidRPr="006933E5" w:rsidRDefault="0058032D" w:rsidP="008034C8">
            <w:pPr>
              <w:jc w:val="center"/>
              <w:rPr>
                <w:rFonts w:ascii="Arial" w:hAnsi="Arial" w:cs="Arial"/>
                <w:b/>
                <w:bCs/>
                <w:color w:val="0070C0"/>
                <w:sz w:val="16"/>
                <w:szCs w:val="16"/>
              </w:rPr>
            </w:pPr>
          </w:p>
          <w:p w:rsidR="0058032D" w:rsidRPr="006933E5" w:rsidRDefault="0058032D" w:rsidP="008034C8">
            <w:pPr>
              <w:jc w:val="center"/>
              <w:rPr>
                <w:rFonts w:ascii="Arial" w:hAnsi="Arial" w:cs="Arial"/>
                <w:b/>
                <w:bCs/>
                <w:color w:val="0070C0"/>
                <w:sz w:val="16"/>
                <w:szCs w:val="16"/>
              </w:rPr>
            </w:pPr>
            <w:r w:rsidRPr="006933E5">
              <w:rPr>
                <w:rFonts w:ascii="Arial" w:hAnsi="Arial" w:cs="Arial"/>
                <w:b/>
                <w:bCs/>
                <w:color w:val="0070C0"/>
                <w:sz w:val="16"/>
                <w:szCs w:val="16"/>
              </w:rPr>
              <w:t>BUDŽET ZA 2014. GOD.</w:t>
            </w:r>
          </w:p>
        </w:tc>
        <w:tc>
          <w:tcPr>
            <w:tcW w:w="1334" w:type="dxa"/>
            <w:vMerge w:val="restart"/>
            <w:tcBorders>
              <w:top w:val="single" w:sz="4" w:space="0" w:color="auto"/>
            </w:tcBorders>
          </w:tcPr>
          <w:p w:rsidR="0058032D" w:rsidRPr="006933E5" w:rsidRDefault="0058032D" w:rsidP="008034C8">
            <w:pPr>
              <w:jc w:val="center"/>
              <w:rPr>
                <w:rFonts w:ascii="Arial" w:hAnsi="Arial" w:cs="Arial"/>
                <w:b/>
                <w:bCs/>
                <w:color w:val="0070C0"/>
                <w:sz w:val="16"/>
                <w:szCs w:val="16"/>
                <w:lang w:val="hr-HR" w:eastAsia="hr-HR"/>
              </w:rPr>
            </w:pPr>
          </w:p>
          <w:p w:rsidR="0058032D" w:rsidRPr="006933E5" w:rsidRDefault="0058032D" w:rsidP="008034C8">
            <w:pPr>
              <w:jc w:val="center"/>
              <w:rPr>
                <w:rFonts w:ascii="Arial" w:hAnsi="Arial" w:cs="Arial"/>
                <w:b/>
                <w:bCs/>
                <w:color w:val="0070C0"/>
                <w:sz w:val="20"/>
                <w:szCs w:val="20"/>
                <w:lang w:val="it-IT"/>
              </w:rPr>
            </w:pPr>
            <w:r w:rsidRPr="006933E5">
              <w:rPr>
                <w:rFonts w:ascii="Arial" w:hAnsi="Arial" w:cs="Arial"/>
                <w:b/>
                <w:bCs/>
                <w:color w:val="0070C0"/>
                <w:sz w:val="16"/>
                <w:szCs w:val="16"/>
                <w:lang w:val="hr-HR" w:eastAsia="hr-HR"/>
              </w:rPr>
              <w:t>IZVRŠENJE BUDŽETA ZA  PERIOD JANUAR-JUNI 2013</w:t>
            </w:r>
            <w:r w:rsidRPr="006933E5">
              <w:rPr>
                <w:rFonts w:ascii="Arial" w:hAnsi="Arial" w:cs="Arial"/>
                <w:b/>
                <w:bCs/>
                <w:color w:val="0070C0"/>
                <w:sz w:val="20"/>
                <w:szCs w:val="20"/>
                <w:lang w:val="it-IT"/>
              </w:rPr>
              <w:t xml:space="preserve">. </w:t>
            </w:r>
            <w:r w:rsidRPr="006933E5">
              <w:rPr>
                <w:rFonts w:ascii="Arial" w:hAnsi="Arial" w:cs="Arial"/>
                <w:b/>
                <w:bCs/>
                <w:color w:val="0070C0"/>
                <w:sz w:val="16"/>
                <w:szCs w:val="16"/>
                <w:lang w:val="it-IT"/>
              </w:rPr>
              <w:t>GOD.</w:t>
            </w:r>
          </w:p>
        </w:tc>
        <w:tc>
          <w:tcPr>
            <w:tcW w:w="1294" w:type="dxa"/>
            <w:vMerge w:val="restart"/>
            <w:tcBorders>
              <w:top w:val="single" w:sz="4" w:space="0" w:color="auto"/>
            </w:tcBorders>
          </w:tcPr>
          <w:p w:rsidR="0058032D" w:rsidRPr="006933E5" w:rsidRDefault="0058032D" w:rsidP="008034C8">
            <w:pPr>
              <w:jc w:val="center"/>
              <w:rPr>
                <w:rFonts w:ascii="Arial" w:hAnsi="Arial" w:cs="Arial"/>
                <w:b/>
                <w:bCs/>
                <w:color w:val="0070C0"/>
                <w:sz w:val="16"/>
                <w:szCs w:val="16"/>
                <w:lang w:val="hr-HR" w:eastAsia="hr-HR"/>
              </w:rPr>
            </w:pPr>
          </w:p>
          <w:p w:rsidR="0058032D" w:rsidRPr="006933E5" w:rsidRDefault="0058032D" w:rsidP="008034C8">
            <w:pPr>
              <w:jc w:val="center"/>
              <w:rPr>
                <w:rFonts w:ascii="Arial" w:hAnsi="Arial" w:cs="Arial"/>
                <w:b/>
                <w:bCs/>
                <w:color w:val="0070C0"/>
                <w:sz w:val="20"/>
                <w:szCs w:val="20"/>
                <w:lang w:val="it-IT"/>
              </w:rPr>
            </w:pPr>
            <w:r w:rsidRPr="006933E5">
              <w:rPr>
                <w:rFonts w:ascii="Arial" w:hAnsi="Arial" w:cs="Arial"/>
                <w:b/>
                <w:bCs/>
                <w:color w:val="0070C0"/>
                <w:sz w:val="16"/>
                <w:szCs w:val="16"/>
                <w:lang w:val="hr-HR" w:eastAsia="hr-HR"/>
              </w:rPr>
              <w:t>IZVRŠENJE BUDŽETA ZA PERIOD JANUAR-JUNI 2014. GOD.</w:t>
            </w:r>
          </w:p>
        </w:tc>
        <w:tc>
          <w:tcPr>
            <w:tcW w:w="1350" w:type="dxa"/>
            <w:gridSpan w:val="2"/>
            <w:tcBorders>
              <w:top w:val="single" w:sz="4" w:space="0" w:color="auto"/>
            </w:tcBorders>
          </w:tcPr>
          <w:p w:rsidR="0058032D" w:rsidRPr="006933E5" w:rsidRDefault="0058032D" w:rsidP="008034C8">
            <w:pPr>
              <w:jc w:val="center"/>
              <w:rPr>
                <w:rFonts w:ascii="Arial" w:hAnsi="Arial" w:cs="Arial"/>
                <w:b/>
                <w:bCs/>
                <w:color w:val="0070C0"/>
                <w:sz w:val="16"/>
                <w:szCs w:val="16"/>
                <w:lang w:val="it-IT"/>
              </w:rPr>
            </w:pPr>
          </w:p>
          <w:p w:rsidR="0058032D" w:rsidRPr="006933E5" w:rsidRDefault="0058032D" w:rsidP="008034C8">
            <w:pPr>
              <w:jc w:val="center"/>
              <w:rPr>
                <w:rFonts w:ascii="Arial" w:hAnsi="Arial" w:cs="Arial"/>
                <w:b/>
                <w:bCs/>
                <w:color w:val="0070C0"/>
                <w:sz w:val="16"/>
                <w:szCs w:val="16"/>
                <w:lang w:val="it-IT"/>
              </w:rPr>
            </w:pPr>
            <w:r w:rsidRPr="006933E5">
              <w:rPr>
                <w:rFonts w:ascii="Arial" w:hAnsi="Arial" w:cs="Arial"/>
                <w:b/>
                <w:bCs/>
                <w:color w:val="0070C0"/>
                <w:sz w:val="16"/>
                <w:szCs w:val="16"/>
                <w:lang w:val="it-IT"/>
              </w:rPr>
              <w:t>INDEX</w:t>
            </w:r>
          </w:p>
        </w:tc>
        <w:tc>
          <w:tcPr>
            <w:tcW w:w="1125" w:type="dxa"/>
            <w:vMerge w:val="restart"/>
            <w:tcBorders>
              <w:top w:val="single" w:sz="4" w:space="0" w:color="auto"/>
            </w:tcBorders>
          </w:tcPr>
          <w:p w:rsidR="0058032D" w:rsidRPr="006933E5" w:rsidRDefault="0058032D" w:rsidP="008034C8">
            <w:pPr>
              <w:jc w:val="center"/>
              <w:rPr>
                <w:rFonts w:ascii="Arial" w:hAnsi="Arial" w:cs="Arial"/>
                <w:b/>
                <w:bCs/>
                <w:color w:val="0070C0"/>
                <w:sz w:val="16"/>
                <w:szCs w:val="16"/>
                <w:lang w:val="it-IT"/>
              </w:rPr>
            </w:pPr>
          </w:p>
          <w:p w:rsidR="0058032D" w:rsidRPr="006933E5" w:rsidRDefault="0058032D" w:rsidP="008034C8">
            <w:pPr>
              <w:jc w:val="center"/>
              <w:rPr>
                <w:rFonts w:ascii="Arial" w:hAnsi="Arial" w:cs="Arial"/>
                <w:b/>
                <w:bCs/>
                <w:color w:val="0070C0"/>
                <w:sz w:val="16"/>
                <w:szCs w:val="16"/>
                <w:lang w:val="it-IT"/>
              </w:rPr>
            </w:pPr>
            <w:r w:rsidRPr="006933E5">
              <w:rPr>
                <w:rFonts w:ascii="Arial" w:hAnsi="Arial" w:cs="Arial"/>
                <w:b/>
                <w:bCs/>
                <w:color w:val="0070C0"/>
                <w:sz w:val="16"/>
                <w:szCs w:val="16"/>
                <w:lang w:val="it-IT"/>
              </w:rPr>
              <w:t>%</w:t>
            </w:r>
          </w:p>
          <w:p w:rsidR="0058032D" w:rsidRPr="006933E5" w:rsidRDefault="0058032D" w:rsidP="008034C8">
            <w:pPr>
              <w:jc w:val="center"/>
              <w:rPr>
                <w:rFonts w:ascii="Arial" w:hAnsi="Arial" w:cs="Arial"/>
                <w:b/>
                <w:bCs/>
                <w:color w:val="0070C0"/>
                <w:sz w:val="16"/>
                <w:szCs w:val="16"/>
                <w:lang w:val="it-IT"/>
              </w:rPr>
            </w:pPr>
            <w:r w:rsidRPr="006933E5">
              <w:rPr>
                <w:rFonts w:ascii="Arial" w:hAnsi="Arial" w:cs="Arial"/>
                <w:b/>
                <w:bCs/>
                <w:color w:val="0070C0"/>
                <w:sz w:val="16"/>
                <w:szCs w:val="16"/>
                <w:lang w:val="it-IT"/>
              </w:rPr>
              <w:t>UČEŠĆA</w:t>
            </w:r>
          </w:p>
        </w:tc>
      </w:tr>
      <w:tr w:rsidR="0058032D" w:rsidRPr="006933E5">
        <w:trPr>
          <w:trHeight w:val="240"/>
        </w:trPr>
        <w:tc>
          <w:tcPr>
            <w:tcW w:w="3562" w:type="dxa"/>
            <w:vMerge/>
          </w:tcPr>
          <w:p w:rsidR="0058032D" w:rsidRPr="006933E5" w:rsidRDefault="0058032D" w:rsidP="008034C8">
            <w:pPr>
              <w:jc w:val="center"/>
              <w:rPr>
                <w:rFonts w:ascii="Arial" w:hAnsi="Arial" w:cs="Arial"/>
                <w:b/>
                <w:bCs/>
                <w:color w:val="0070C0"/>
                <w:lang w:val="hr-HR"/>
              </w:rPr>
            </w:pPr>
          </w:p>
        </w:tc>
        <w:tc>
          <w:tcPr>
            <w:tcW w:w="1448" w:type="dxa"/>
            <w:vMerge/>
          </w:tcPr>
          <w:p w:rsidR="0058032D" w:rsidRPr="006933E5" w:rsidRDefault="0058032D" w:rsidP="008034C8">
            <w:pPr>
              <w:jc w:val="center"/>
              <w:rPr>
                <w:rFonts w:ascii="Arial" w:hAnsi="Arial" w:cs="Arial"/>
                <w:b/>
                <w:bCs/>
                <w:color w:val="0070C0"/>
                <w:lang w:val="it-IT"/>
              </w:rPr>
            </w:pPr>
          </w:p>
        </w:tc>
        <w:tc>
          <w:tcPr>
            <w:tcW w:w="1334" w:type="dxa"/>
            <w:vMerge/>
          </w:tcPr>
          <w:p w:rsidR="0058032D" w:rsidRPr="006933E5" w:rsidRDefault="0058032D" w:rsidP="008034C8">
            <w:pPr>
              <w:jc w:val="center"/>
              <w:rPr>
                <w:rFonts w:ascii="Arial" w:hAnsi="Arial" w:cs="Arial"/>
                <w:b/>
                <w:bCs/>
                <w:color w:val="0070C0"/>
                <w:lang w:val="it-IT"/>
              </w:rPr>
            </w:pPr>
          </w:p>
        </w:tc>
        <w:tc>
          <w:tcPr>
            <w:tcW w:w="1294" w:type="dxa"/>
            <w:vMerge/>
          </w:tcPr>
          <w:p w:rsidR="0058032D" w:rsidRPr="006933E5" w:rsidRDefault="0058032D" w:rsidP="008034C8">
            <w:pPr>
              <w:jc w:val="center"/>
              <w:rPr>
                <w:rFonts w:ascii="Arial" w:hAnsi="Arial" w:cs="Arial"/>
                <w:b/>
                <w:bCs/>
                <w:color w:val="0070C0"/>
                <w:lang w:val="it-IT"/>
              </w:rPr>
            </w:pPr>
          </w:p>
        </w:tc>
        <w:tc>
          <w:tcPr>
            <w:tcW w:w="689" w:type="dxa"/>
          </w:tcPr>
          <w:p w:rsidR="0058032D" w:rsidRPr="006933E5" w:rsidRDefault="0058032D" w:rsidP="008034C8">
            <w:pPr>
              <w:jc w:val="center"/>
              <w:rPr>
                <w:rFonts w:ascii="Arial" w:hAnsi="Arial" w:cs="Arial"/>
                <w:b/>
                <w:bCs/>
                <w:color w:val="0070C0"/>
                <w:sz w:val="16"/>
                <w:szCs w:val="16"/>
                <w:lang w:val="it-IT"/>
              </w:rPr>
            </w:pPr>
          </w:p>
          <w:p w:rsidR="0058032D" w:rsidRPr="006933E5" w:rsidRDefault="0058032D" w:rsidP="008034C8">
            <w:pPr>
              <w:jc w:val="center"/>
              <w:rPr>
                <w:rFonts w:ascii="Arial" w:hAnsi="Arial" w:cs="Arial"/>
                <w:b/>
                <w:bCs/>
                <w:color w:val="0070C0"/>
                <w:sz w:val="16"/>
                <w:szCs w:val="16"/>
                <w:lang w:val="it-IT"/>
              </w:rPr>
            </w:pPr>
            <w:r w:rsidRPr="006933E5">
              <w:rPr>
                <w:rFonts w:ascii="Arial" w:hAnsi="Arial" w:cs="Arial"/>
                <w:b/>
                <w:bCs/>
                <w:color w:val="0070C0"/>
                <w:sz w:val="16"/>
                <w:szCs w:val="16"/>
                <w:lang w:val="it-IT"/>
              </w:rPr>
              <w:t>4/2</w:t>
            </w:r>
          </w:p>
        </w:tc>
        <w:tc>
          <w:tcPr>
            <w:tcW w:w="661" w:type="dxa"/>
          </w:tcPr>
          <w:p w:rsidR="0058032D" w:rsidRPr="006933E5" w:rsidRDefault="0058032D" w:rsidP="008034C8">
            <w:pPr>
              <w:jc w:val="center"/>
              <w:rPr>
                <w:rFonts w:ascii="Arial" w:hAnsi="Arial" w:cs="Arial"/>
                <w:b/>
                <w:bCs/>
                <w:color w:val="0070C0"/>
                <w:sz w:val="16"/>
                <w:szCs w:val="16"/>
                <w:lang w:val="it-IT"/>
              </w:rPr>
            </w:pPr>
          </w:p>
          <w:p w:rsidR="0058032D" w:rsidRPr="006933E5" w:rsidRDefault="0058032D" w:rsidP="008034C8">
            <w:pPr>
              <w:jc w:val="center"/>
              <w:rPr>
                <w:rFonts w:ascii="Arial" w:hAnsi="Arial" w:cs="Arial"/>
                <w:b/>
                <w:bCs/>
                <w:color w:val="0070C0"/>
                <w:sz w:val="16"/>
                <w:szCs w:val="16"/>
                <w:lang w:val="it-IT"/>
              </w:rPr>
            </w:pPr>
            <w:r w:rsidRPr="006933E5">
              <w:rPr>
                <w:rFonts w:ascii="Arial" w:hAnsi="Arial" w:cs="Arial"/>
                <w:b/>
                <w:bCs/>
                <w:color w:val="0070C0"/>
                <w:sz w:val="16"/>
                <w:szCs w:val="16"/>
                <w:lang w:val="it-IT"/>
              </w:rPr>
              <w:t>4/3</w:t>
            </w:r>
          </w:p>
        </w:tc>
        <w:tc>
          <w:tcPr>
            <w:tcW w:w="1125" w:type="dxa"/>
            <w:vMerge/>
          </w:tcPr>
          <w:p w:rsidR="0058032D" w:rsidRPr="006933E5" w:rsidRDefault="0058032D" w:rsidP="008034C8">
            <w:pPr>
              <w:jc w:val="center"/>
              <w:rPr>
                <w:rFonts w:ascii="Arial" w:hAnsi="Arial" w:cs="Arial"/>
                <w:color w:val="0070C0"/>
                <w:sz w:val="16"/>
                <w:szCs w:val="16"/>
                <w:lang w:val="it-IT"/>
              </w:rPr>
            </w:pPr>
          </w:p>
        </w:tc>
      </w:tr>
      <w:tr w:rsidR="0058032D" w:rsidRPr="006933E5">
        <w:trPr>
          <w:trHeight w:val="131"/>
        </w:trPr>
        <w:tc>
          <w:tcPr>
            <w:tcW w:w="3562" w:type="dxa"/>
            <w:tcBorders>
              <w:bottom w:val="single" w:sz="4" w:space="0" w:color="auto"/>
            </w:tcBorders>
          </w:tcPr>
          <w:p w:rsidR="0058032D" w:rsidRPr="006933E5" w:rsidRDefault="0058032D" w:rsidP="008034C8">
            <w:pPr>
              <w:jc w:val="center"/>
              <w:rPr>
                <w:rFonts w:ascii="Arial" w:hAnsi="Arial" w:cs="Arial"/>
                <w:color w:val="0070C0"/>
                <w:sz w:val="14"/>
                <w:szCs w:val="14"/>
                <w:lang w:val="it-IT"/>
              </w:rPr>
            </w:pPr>
            <w:r w:rsidRPr="006933E5">
              <w:rPr>
                <w:rFonts w:ascii="Arial" w:hAnsi="Arial" w:cs="Arial"/>
                <w:color w:val="0070C0"/>
                <w:sz w:val="14"/>
                <w:szCs w:val="14"/>
                <w:lang w:val="it-IT"/>
              </w:rPr>
              <w:t>1</w:t>
            </w:r>
          </w:p>
        </w:tc>
        <w:tc>
          <w:tcPr>
            <w:tcW w:w="1448" w:type="dxa"/>
            <w:tcBorders>
              <w:bottom w:val="single" w:sz="4" w:space="0" w:color="auto"/>
            </w:tcBorders>
          </w:tcPr>
          <w:p w:rsidR="0058032D" w:rsidRPr="006933E5" w:rsidRDefault="0058032D" w:rsidP="008034C8">
            <w:pPr>
              <w:jc w:val="center"/>
              <w:rPr>
                <w:rFonts w:ascii="Arial" w:hAnsi="Arial" w:cs="Arial"/>
                <w:b/>
                <w:bCs/>
                <w:color w:val="0070C0"/>
                <w:sz w:val="14"/>
                <w:szCs w:val="14"/>
                <w:lang w:val="it-IT"/>
              </w:rPr>
            </w:pPr>
            <w:r w:rsidRPr="006933E5">
              <w:rPr>
                <w:rFonts w:ascii="Arial" w:hAnsi="Arial" w:cs="Arial"/>
                <w:b/>
                <w:bCs/>
                <w:color w:val="0070C0"/>
                <w:sz w:val="14"/>
                <w:szCs w:val="14"/>
                <w:lang w:val="it-IT"/>
              </w:rPr>
              <w:t>2</w:t>
            </w:r>
          </w:p>
        </w:tc>
        <w:tc>
          <w:tcPr>
            <w:tcW w:w="1334" w:type="dxa"/>
            <w:tcBorders>
              <w:bottom w:val="single" w:sz="4" w:space="0" w:color="auto"/>
            </w:tcBorders>
          </w:tcPr>
          <w:p w:rsidR="0058032D" w:rsidRPr="006933E5" w:rsidRDefault="0058032D" w:rsidP="008034C8">
            <w:pPr>
              <w:jc w:val="center"/>
              <w:rPr>
                <w:rFonts w:ascii="Arial" w:hAnsi="Arial" w:cs="Arial"/>
                <w:b/>
                <w:bCs/>
                <w:color w:val="0070C0"/>
                <w:sz w:val="14"/>
                <w:szCs w:val="14"/>
                <w:lang w:val="it-IT"/>
              </w:rPr>
            </w:pPr>
            <w:r w:rsidRPr="006933E5">
              <w:rPr>
                <w:rFonts w:ascii="Arial" w:hAnsi="Arial" w:cs="Arial"/>
                <w:b/>
                <w:bCs/>
                <w:color w:val="0070C0"/>
                <w:sz w:val="14"/>
                <w:szCs w:val="14"/>
                <w:lang w:val="it-IT"/>
              </w:rPr>
              <w:t>3</w:t>
            </w:r>
          </w:p>
        </w:tc>
        <w:tc>
          <w:tcPr>
            <w:tcW w:w="1294" w:type="dxa"/>
            <w:tcBorders>
              <w:bottom w:val="single" w:sz="4" w:space="0" w:color="auto"/>
            </w:tcBorders>
          </w:tcPr>
          <w:p w:rsidR="0058032D" w:rsidRPr="006933E5" w:rsidRDefault="0058032D" w:rsidP="008034C8">
            <w:pPr>
              <w:jc w:val="center"/>
              <w:rPr>
                <w:rFonts w:ascii="Arial" w:hAnsi="Arial" w:cs="Arial"/>
                <w:b/>
                <w:bCs/>
                <w:color w:val="0070C0"/>
                <w:sz w:val="14"/>
                <w:szCs w:val="14"/>
                <w:lang w:val="it-IT"/>
              </w:rPr>
            </w:pPr>
            <w:r w:rsidRPr="006933E5">
              <w:rPr>
                <w:rFonts w:ascii="Arial" w:hAnsi="Arial" w:cs="Arial"/>
                <w:b/>
                <w:bCs/>
                <w:color w:val="0070C0"/>
                <w:sz w:val="14"/>
                <w:szCs w:val="14"/>
                <w:lang w:val="it-IT"/>
              </w:rPr>
              <w:t>4</w:t>
            </w:r>
          </w:p>
        </w:tc>
        <w:tc>
          <w:tcPr>
            <w:tcW w:w="689" w:type="dxa"/>
            <w:tcBorders>
              <w:bottom w:val="single" w:sz="4" w:space="0" w:color="auto"/>
            </w:tcBorders>
          </w:tcPr>
          <w:p w:rsidR="0058032D" w:rsidRPr="006933E5" w:rsidRDefault="0058032D" w:rsidP="008034C8">
            <w:pPr>
              <w:jc w:val="center"/>
              <w:rPr>
                <w:rFonts w:ascii="Arial" w:hAnsi="Arial" w:cs="Arial"/>
                <w:b/>
                <w:bCs/>
                <w:color w:val="0070C0"/>
                <w:sz w:val="14"/>
                <w:szCs w:val="14"/>
                <w:lang w:val="it-IT"/>
              </w:rPr>
            </w:pPr>
            <w:r w:rsidRPr="006933E5">
              <w:rPr>
                <w:rFonts w:ascii="Arial" w:hAnsi="Arial" w:cs="Arial"/>
                <w:b/>
                <w:bCs/>
                <w:color w:val="0070C0"/>
                <w:sz w:val="14"/>
                <w:szCs w:val="14"/>
                <w:lang w:val="it-IT"/>
              </w:rPr>
              <w:t>5</w:t>
            </w:r>
          </w:p>
        </w:tc>
        <w:tc>
          <w:tcPr>
            <w:tcW w:w="661" w:type="dxa"/>
            <w:tcBorders>
              <w:bottom w:val="single" w:sz="4" w:space="0" w:color="auto"/>
            </w:tcBorders>
          </w:tcPr>
          <w:p w:rsidR="0058032D" w:rsidRPr="006933E5" w:rsidRDefault="0058032D" w:rsidP="008034C8">
            <w:pPr>
              <w:jc w:val="center"/>
              <w:rPr>
                <w:rFonts w:ascii="Arial" w:hAnsi="Arial" w:cs="Arial"/>
                <w:b/>
                <w:bCs/>
                <w:color w:val="0070C0"/>
                <w:sz w:val="14"/>
                <w:szCs w:val="14"/>
                <w:lang w:val="it-IT"/>
              </w:rPr>
            </w:pPr>
            <w:r w:rsidRPr="006933E5">
              <w:rPr>
                <w:rFonts w:ascii="Arial" w:hAnsi="Arial" w:cs="Arial"/>
                <w:b/>
                <w:bCs/>
                <w:color w:val="0070C0"/>
                <w:sz w:val="14"/>
                <w:szCs w:val="14"/>
                <w:lang w:val="it-IT"/>
              </w:rPr>
              <w:t>6</w:t>
            </w:r>
          </w:p>
        </w:tc>
        <w:tc>
          <w:tcPr>
            <w:tcW w:w="1125" w:type="dxa"/>
            <w:tcBorders>
              <w:bottom w:val="single" w:sz="4" w:space="0" w:color="auto"/>
            </w:tcBorders>
          </w:tcPr>
          <w:p w:rsidR="0058032D" w:rsidRPr="006933E5" w:rsidRDefault="0058032D" w:rsidP="008034C8">
            <w:pPr>
              <w:jc w:val="center"/>
              <w:rPr>
                <w:rFonts w:ascii="Arial" w:hAnsi="Arial" w:cs="Arial"/>
                <w:b/>
                <w:bCs/>
                <w:color w:val="0070C0"/>
                <w:sz w:val="14"/>
                <w:szCs w:val="14"/>
                <w:lang w:val="it-IT"/>
              </w:rPr>
            </w:pPr>
            <w:r w:rsidRPr="006933E5">
              <w:rPr>
                <w:rFonts w:ascii="Arial" w:hAnsi="Arial" w:cs="Arial"/>
                <w:b/>
                <w:bCs/>
                <w:color w:val="0070C0"/>
                <w:sz w:val="14"/>
                <w:szCs w:val="14"/>
                <w:lang w:val="it-IT"/>
              </w:rPr>
              <w:t>7</w:t>
            </w:r>
          </w:p>
        </w:tc>
      </w:tr>
    </w:tbl>
    <w:p w:rsidR="0058032D" w:rsidRDefault="0058032D" w:rsidP="00D501DF">
      <w:pPr>
        <w:rPr>
          <w:rFonts w:ascii="Arial" w:hAnsi="Arial" w:cs="Arial"/>
          <w:b/>
          <w:bCs/>
          <w:lang w:val="hr-HR" w:eastAsia="hr-HR"/>
        </w:rPr>
      </w:pPr>
    </w:p>
    <w:tbl>
      <w:tblPr>
        <w:tblpPr w:leftFromText="180" w:rightFromText="180" w:vertAnchor="page" w:horzAnchor="margin" w:tblpY="9796"/>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7"/>
        <w:gridCol w:w="9444"/>
      </w:tblGrid>
      <w:tr w:rsidR="0058032D" w:rsidRPr="006933E5">
        <w:trPr>
          <w:trHeight w:val="233"/>
        </w:trPr>
        <w:tc>
          <w:tcPr>
            <w:tcW w:w="727" w:type="dxa"/>
          </w:tcPr>
          <w:p w:rsidR="0058032D" w:rsidRPr="006933E5" w:rsidRDefault="0058032D" w:rsidP="00CE09B9">
            <w:pPr>
              <w:rPr>
                <w:rFonts w:ascii="Arial" w:hAnsi="Arial" w:cs="Arial"/>
                <w:color w:val="0070C0"/>
                <w:sz w:val="18"/>
                <w:szCs w:val="18"/>
                <w:lang w:val="hr-HR"/>
              </w:rPr>
            </w:pPr>
          </w:p>
          <w:p w:rsidR="0058032D" w:rsidRPr="006933E5" w:rsidRDefault="0058032D" w:rsidP="00CE09B9">
            <w:pPr>
              <w:rPr>
                <w:rFonts w:ascii="Arial" w:hAnsi="Arial" w:cs="Arial"/>
                <w:color w:val="0070C0"/>
                <w:sz w:val="18"/>
                <w:szCs w:val="18"/>
                <w:lang w:val="hr-HR"/>
              </w:rPr>
            </w:pPr>
            <w:r w:rsidRPr="006933E5">
              <w:rPr>
                <w:rFonts w:ascii="Arial" w:hAnsi="Arial" w:cs="Arial"/>
                <w:color w:val="0070C0"/>
                <w:sz w:val="18"/>
                <w:szCs w:val="18"/>
                <w:lang w:val="hr-HR"/>
              </w:rPr>
              <w:t>100</w:t>
            </w:r>
          </w:p>
        </w:tc>
        <w:tc>
          <w:tcPr>
            <w:tcW w:w="9444" w:type="dxa"/>
          </w:tcPr>
          <w:p w:rsidR="0058032D" w:rsidRPr="006933E5" w:rsidRDefault="0058032D" w:rsidP="00CE09B9">
            <w:pPr>
              <w:rPr>
                <w:rFonts w:ascii="Arial" w:hAnsi="Arial" w:cs="Arial"/>
                <w:color w:val="0070C0"/>
                <w:sz w:val="18"/>
                <w:szCs w:val="18"/>
                <w:lang w:val="hr-HR"/>
              </w:rPr>
            </w:pPr>
          </w:p>
          <w:p w:rsidR="0058032D" w:rsidRPr="006933E5" w:rsidRDefault="0058032D" w:rsidP="00CE09B9">
            <w:pPr>
              <w:rPr>
                <w:rFonts w:ascii="Arial" w:hAnsi="Arial" w:cs="Arial"/>
                <w:color w:val="0070C0"/>
                <w:sz w:val="18"/>
                <w:szCs w:val="18"/>
                <w:lang w:val="hr-HR"/>
              </w:rPr>
            </w:pPr>
            <w:r w:rsidRPr="006933E5">
              <w:rPr>
                <w:rFonts w:ascii="Arial" w:hAnsi="Arial" w:cs="Arial"/>
                <w:color w:val="0070C0"/>
                <w:sz w:val="18"/>
                <w:szCs w:val="18"/>
                <w:lang w:val="hr-HR"/>
              </w:rPr>
              <w:t>Skupština Kantona, Vlada, Služba za zajedničke poslove, Ministarstvo za finansije, Kantonalni inspektorat</w:t>
            </w:r>
          </w:p>
        </w:tc>
      </w:tr>
      <w:tr w:rsidR="0058032D" w:rsidRPr="006933E5">
        <w:trPr>
          <w:trHeight w:val="158"/>
        </w:trPr>
        <w:tc>
          <w:tcPr>
            <w:tcW w:w="727" w:type="dxa"/>
          </w:tcPr>
          <w:p w:rsidR="0058032D" w:rsidRPr="006933E5" w:rsidRDefault="0058032D" w:rsidP="00CE09B9">
            <w:pPr>
              <w:rPr>
                <w:rFonts w:ascii="Arial" w:hAnsi="Arial" w:cs="Arial"/>
                <w:color w:val="0070C0"/>
                <w:sz w:val="18"/>
                <w:szCs w:val="18"/>
                <w:lang w:val="hr-HR"/>
              </w:rPr>
            </w:pPr>
          </w:p>
          <w:p w:rsidR="0058032D" w:rsidRPr="006933E5" w:rsidRDefault="0058032D" w:rsidP="00CE09B9">
            <w:pPr>
              <w:rPr>
                <w:rFonts w:ascii="Arial" w:hAnsi="Arial" w:cs="Arial"/>
                <w:color w:val="0070C0"/>
                <w:sz w:val="18"/>
                <w:szCs w:val="18"/>
                <w:lang w:val="hr-HR"/>
              </w:rPr>
            </w:pPr>
            <w:r w:rsidRPr="006933E5">
              <w:rPr>
                <w:rFonts w:ascii="Arial" w:hAnsi="Arial" w:cs="Arial"/>
                <w:color w:val="0070C0"/>
                <w:sz w:val="18"/>
                <w:szCs w:val="18"/>
                <w:lang w:val="hr-HR"/>
              </w:rPr>
              <w:t>200</w:t>
            </w:r>
          </w:p>
        </w:tc>
        <w:tc>
          <w:tcPr>
            <w:tcW w:w="9444" w:type="dxa"/>
          </w:tcPr>
          <w:p w:rsidR="0058032D" w:rsidRPr="006933E5" w:rsidRDefault="0058032D" w:rsidP="00CE09B9">
            <w:pPr>
              <w:rPr>
                <w:rFonts w:ascii="Arial" w:hAnsi="Arial" w:cs="Arial"/>
                <w:color w:val="0070C0"/>
                <w:sz w:val="18"/>
                <w:szCs w:val="18"/>
                <w:lang w:val="hr-HR"/>
              </w:rPr>
            </w:pPr>
          </w:p>
          <w:p w:rsidR="0058032D" w:rsidRPr="006933E5" w:rsidRDefault="0058032D" w:rsidP="00CE09B9">
            <w:pPr>
              <w:rPr>
                <w:rFonts w:ascii="Arial" w:hAnsi="Arial" w:cs="Arial"/>
                <w:color w:val="0070C0"/>
                <w:sz w:val="18"/>
                <w:szCs w:val="18"/>
                <w:lang w:val="hr-HR"/>
              </w:rPr>
            </w:pPr>
            <w:r w:rsidRPr="006933E5">
              <w:rPr>
                <w:rFonts w:ascii="Arial" w:hAnsi="Arial" w:cs="Arial"/>
                <w:color w:val="0070C0"/>
                <w:sz w:val="18"/>
                <w:szCs w:val="18"/>
                <w:lang w:val="hr-HR"/>
              </w:rPr>
              <w:t>Kantonalna uprava civilne zaštite</w:t>
            </w:r>
          </w:p>
        </w:tc>
      </w:tr>
      <w:tr w:rsidR="0058032D" w:rsidRPr="006933E5">
        <w:trPr>
          <w:trHeight w:val="244"/>
        </w:trPr>
        <w:tc>
          <w:tcPr>
            <w:tcW w:w="727" w:type="dxa"/>
          </w:tcPr>
          <w:p w:rsidR="0058032D" w:rsidRPr="006933E5" w:rsidRDefault="0058032D" w:rsidP="00CE09B9">
            <w:pPr>
              <w:rPr>
                <w:rFonts w:ascii="Arial" w:hAnsi="Arial" w:cs="Arial"/>
                <w:color w:val="0070C0"/>
                <w:sz w:val="18"/>
                <w:szCs w:val="18"/>
                <w:lang w:val="hr-HR"/>
              </w:rPr>
            </w:pPr>
          </w:p>
          <w:p w:rsidR="0058032D" w:rsidRPr="006933E5" w:rsidRDefault="0058032D" w:rsidP="00CE09B9">
            <w:pPr>
              <w:rPr>
                <w:rFonts w:ascii="Arial" w:hAnsi="Arial" w:cs="Arial"/>
                <w:color w:val="0070C0"/>
                <w:sz w:val="18"/>
                <w:szCs w:val="18"/>
                <w:lang w:val="hr-HR"/>
              </w:rPr>
            </w:pPr>
            <w:r w:rsidRPr="006933E5">
              <w:rPr>
                <w:rFonts w:ascii="Arial" w:hAnsi="Arial" w:cs="Arial"/>
                <w:color w:val="0070C0"/>
                <w:sz w:val="18"/>
                <w:szCs w:val="18"/>
                <w:lang w:val="hr-HR"/>
              </w:rPr>
              <w:t>300</w:t>
            </w:r>
          </w:p>
        </w:tc>
        <w:tc>
          <w:tcPr>
            <w:tcW w:w="9444" w:type="dxa"/>
          </w:tcPr>
          <w:p w:rsidR="0058032D" w:rsidRPr="006933E5" w:rsidRDefault="0058032D" w:rsidP="00CE09B9">
            <w:pPr>
              <w:rPr>
                <w:rFonts w:ascii="Arial" w:hAnsi="Arial" w:cs="Arial"/>
                <w:color w:val="0070C0"/>
                <w:sz w:val="18"/>
                <w:szCs w:val="18"/>
                <w:lang w:val="hr-HR"/>
              </w:rPr>
            </w:pPr>
          </w:p>
          <w:p w:rsidR="0058032D" w:rsidRPr="006933E5" w:rsidRDefault="0058032D" w:rsidP="00CE09B9">
            <w:pPr>
              <w:rPr>
                <w:rFonts w:ascii="Arial" w:hAnsi="Arial" w:cs="Arial"/>
                <w:color w:val="0070C0"/>
                <w:sz w:val="18"/>
                <w:szCs w:val="18"/>
                <w:lang w:val="hr-HR"/>
              </w:rPr>
            </w:pPr>
            <w:r w:rsidRPr="006933E5">
              <w:rPr>
                <w:rFonts w:ascii="Arial" w:hAnsi="Arial" w:cs="Arial"/>
                <w:color w:val="0070C0"/>
                <w:sz w:val="18"/>
                <w:szCs w:val="18"/>
                <w:lang w:val="hr-HR"/>
              </w:rPr>
              <w:t>Ministarstvo unutrašnjih poslova, Ministarstvo za pravosuđe, upravu i radne odnose, Kantonalni sud, Opštinski sud, Kantonalno tužilaštvo, Kantonalno pravobranilaštvo</w:t>
            </w:r>
          </w:p>
        </w:tc>
      </w:tr>
      <w:tr w:rsidR="0058032D" w:rsidRPr="006933E5">
        <w:trPr>
          <w:trHeight w:val="158"/>
        </w:trPr>
        <w:tc>
          <w:tcPr>
            <w:tcW w:w="727" w:type="dxa"/>
          </w:tcPr>
          <w:p w:rsidR="0058032D" w:rsidRPr="006933E5" w:rsidRDefault="0058032D" w:rsidP="00CE09B9">
            <w:pPr>
              <w:rPr>
                <w:rFonts w:ascii="Arial" w:hAnsi="Arial" w:cs="Arial"/>
                <w:color w:val="0070C0"/>
                <w:sz w:val="18"/>
                <w:szCs w:val="18"/>
                <w:lang w:val="hr-HR"/>
              </w:rPr>
            </w:pPr>
          </w:p>
          <w:p w:rsidR="0058032D" w:rsidRPr="006933E5" w:rsidRDefault="0058032D" w:rsidP="00CE09B9">
            <w:pPr>
              <w:rPr>
                <w:rFonts w:ascii="Arial" w:hAnsi="Arial" w:cs="Arial"/>
                <w:color w:val="0070C0"/>
                <w:sz w:val="18"/>
                <w:szCs w:val="18"/>
                <w:lang w:val="hr-HR"/>
              </w:rPr>
            </w:pPr>
            <w:r w:rsidRPr="006933E5">
              <w:rPr>
                <w:rFonts w:ascii="Arial" w:hAnsi="Arial" w:cs="Arial"/>
                <w:color w:val="0070C0"/>
                <w:sz w:val="18"/>
                <w:szCs w:val="18"/>
                <w:lang w:val="hr-HR"/>
              </w:rPr>
              <w:t>400</w:t>
            </w:r>
          </w:p>
        </w:tc>
        <w:tc>
          <w:tcPr>
            <w:tcW w:w="9444" w:type="dxa"/>
          </w:tcPr>
          <w:p w:rsidR="0058032D" w:rsidRPr="006933E5" w:rsidRDefault="0058032D" w:rsidP="00CE09B9">
            <w:pPr>
              <w:rPr>
                <w:rFonts w:ascii="Arial" w:hAnsi="Arial" w:cs="Arial"/>
                <w:color w:val="0070C0"/>
                <w:sz w:val="18"/>
                <w:szCs w:val="18"/>
                <w:lang w:val="hr-HR"/>
              </w:rPr>
            </w:pPr>
          </w:p>
          <w:p w:rsidR="0058032D" w:rsidRPr="006933E5" w:rsidRDefault="0058032D" w:rsidP="00CE09B9">
            <w:pPr>
              <w:rPr>
                <w:rFonts w:ascii="Arial" w:hAnsi="Arial" w:cs="Arial"/>
                <w:color w:val="0070C0"/>
                <w:sz w:val="18"/>
                <w:szCs w:val="18"/>
                <w:lang w:val="hr-HR"/>
              </w:rPr>
            </w:pPr>
            <w:r w:rsidRPr="006933E5">
              <w:rPr>
                <w:rFonts w:ascii="Arial" w:hAnsi="Arial" w:cs="Arial"/>
                <w:color w:val="0070C0"/>
                <w:sz w:val="18"/>
                <w:szCs w:val="18"/>
                <w:lang w:val="hr-HR"/>
              </w:rPr>
              <w:t xml:space="preserve">Ministarstvo za obrazovanje, nauku, kulturu i sport, osnovne i srednje škole </w:t>
            </w:r>
          </w:p>
        </w:tc>
      </w:tr>
      <w:tr w:rsidR="0058032D" w:rsidRPr="006933E5">
        <w:trPr>
          <w:trHeight w:val="284"/>
        </w:trPr>
        <w:tc>
          <w:tcPr>
            <w:tcW w:w="727" w:type="dxa"/>
          </w:tcPr>
          <w:p w:rsidR="0058032D" w:rsidRPr="006933E5" w:rsidRDefault="0058032D" w:rsidP="00CE09B9">
            <w:pPr>
              <w:rPr>
                <w:rFonts w:ascii="Arial" w:hAnsi="Arial" w:cs="Arial"/>
                <w:color w:val="0070C0"/>
                <w:sz w:val="18"/>
                <w:szCs w:val="18"/>
                <w:lang w:val="hr-HR"/>
              </w:rPr>
            </w:pPr>
          </w:p>
          <w:p w:rsidR="0058032D" w:rsidRPr="006933E5" w:rsidRDefault="0058032D" w:rsidP="00CE09B9">
            <w:pPr>
              <w:rPr>
                <w:rFonts w:ascii="Arial" w:hAnsi="Arial" w:cs="Arial"/>
                <w:color w:val="0070C0"/>
                <w:sz w:val="18"/>
                <w:szCs w:val="18"/>
                <w:lang w:val="hr-HR"/>
              </w:rPr>
            </w:pPr>
            <w:r w:rsidRPr="006933E5">
              <w:rPr>
                <w:rFonts w:ascii="Arial" w:hAnsi="Arial" w:cs="Arial"/>
                <w:color w:val="0070C0"/>
                <w:sz w:val="18"/>
                <w:szCs w:val="18"/>
                <w:lang w:val="hr-HR"/>
              </w:rPr>
              <w:t>600</w:t>
            </w:r>
          </w:p>
        </w:tc>
        <w:tc>
          <w:tcPr>
            <w:tcW w:w="9444" w:type="dxa"/>
          </w:tcPr>
          <w:p w:rsidR="0058032D" w:rsidRPr="006933E5" w:rsidRDefault="0058032D" w:rsidP="00CE09B9">
            <w:pPr>
              <w:rPr>
                <w:rFonts w:ascii="Arial" w:hAnsi="Arial" w:cs="Arial"/>
                <w:color w:val="0070C0"/>
                <w:sz w:val="18"/>
                <w:szCs w:val="18"/>
                <w:lang w:val="hr-HR"/>
              </w:rPr>
            </w:pPr>
          </w:p>
          <w:p w:rsidR="0058032D" w:rsidRPr="006933E5" w:rsidRDefault="0058032D" w:rsidP="00CE09B9">
            <w:pPr>
              <w:rPr>
                <w:rFonts w:ascii="Arial" w:hAnsi="Arial" w:cs="Arial"/>
                <w:color w:val="0070C0"/>
                <w:sz w:val="18"/>
                <w:szCs w:val="18"/>
                <w:lang w:val="hr-HR"/>
              </w:rPr>
            </w:pPr>
            <w:r w:rsidRPr="006933E5">
              <w:rPr>
                <w:rFonts w:ascii="Arial" w:hAnsi="Arial" w:cs="Arial"/>
                <w:color w:val="0070C0"/>
                <w:sz w:val="18"/>
                <w:szCs w:val="18"/>
                <w:lang w:val="hr-HR"/>
              </w:rPr>
              <w:t>Ministarstvo za socijalnu politiku, zdravstvo, raseljena lica i izbjeglice, Centar za socijalni rad, Ministarstvo za boračka pitanja</w:t>
            </w:r>
          </w:p>
        </w:tc>
      </w:tr>
      <w:tr w:rsidR="0058032D" w:rsidRPr="006933E5">
        <w:trPr>
          <w:trHeight w:val="163"/>
        </w:trPr>
        <w:tc>
          <w:tcPr>
            <w:tcW w:w="727" w:type="dxa"/>
          </w:tcPr>
          <w:p w:rsidR="0058032D" w:rsidRPr="006933E5" w:rsidRDefault="0058032D" w:rsidP="00CE09B9">
            <w:pPr>
              <w:rPr>
                <w:rFonts w:ascii="Arial" w:hAnsi="Arial" w:cs="Arial"/>
                <w:color w:val="0070C0"/>
                <w:sz w:val="18"/>
                <w:szCs w:val="18"/>
                <w:lang w:val="hr-HR"/>
              </w:rPr>
            </w:pPr>
          </w:p>
          <w:p w:rsidR="0058032D" w:rsidRPr="006933E5" w:rsidRDefault="0058032D" w:rsidP="00CE09B9">
            <w:pPr>
              <w:rPr>
                <w:rFonts w:ascii="Arial" w:hAnsi="Arial" w:cs="Arial"/>
                <w:color w:val="0070C0"/>
                <w:sz w:val="18"/>
                <w:szCs w:val="18"/>
                <w:lang w:val="hr-HR"/>
              </w:rPr>
            </w:pPr>
            <w:r w:rsidRPr="006933E5">
              <w:rPr>
                <w:rFonts w:ascii="Arial" w:hAnsi="Arial" w:cs="Arial"/>
                <w:color w:val="0070C0"/>
                <w:sz w:val="18"/>
                <w:szCs w:val="18"/>
                <w:lang w:val="hr-HR"/>
              </w:rPr>
              <w:t>700</w:t>
            </w:r>
          </w:p>
        </w:tc>
        <w:tc>
          <w:tcPr>
            <w:tcW w:w="9444" w:type="dxa"/>
          </w:tcPr>
          <w:p w:rsidR="0058032D" w:rsidRPr="006933E5" w:rsidRDefault="0058032D" w:rsidP="00CE09B9">
            <w:pPr>
              <w:rPr>
                <w:rFonts w:ascii="Arial" w:hAnsi="Arial" w:cs="Arial"/>
                <w:color w:val="0070C0"/>
                <w:sz w:val="18"/>
                <w:szCs w:val="18"/>
                <w:lang w:val="hr-HR"/>
              </w:rPr>
            </w:pPr>
          </w:p>
          <w:p w:rsidR="0058032D" w:rsidRPr="006933E5" w:rsidRDefault="0058032D" w:rsidP="00CE09B9">
            <w:pPr>
              <w:rPr>
                <w:rFonts w:ascii="Arial" w:hAnsi="Arial" w:cs="Arial"/>
                <w:color w:val="0070C0"/>
                <w:sz w:val="18"/>
                <w:szCs w:val="18"/>
                <w:lang w:val="hr-HR"/>
              </w:rPr>
            </w:pPr>
            <w:r w:rsidRPr="006933E5">
              <w:rPr>
                <w:rFonts w:ascii="Arial" w:hAnsi="Arial" w:cs="Arial"/>
                <w:color w:val="0070C0"/>
                <w:sz w:val="18"/>
                <w:szCs w:val="18"/>
                <w:lang w:val="hr-HR"/>
              </w:rPr>
              <w:t>Ministarstvo za urbanizam, prostorno uređenje i zaštitu okoline</w:t>
            </w:r>
          </w:p>
        </w:tc>
      </w:tr>
      <w:tr w:rsidR="0058032D" w:rsidRPr="006933E5">
        <w:trPr>
          <w:trHeight w:val="207"/>
        </w:trPr>
        <w:tc>
          <w:tcPr>
            <w:tcW w:w="727" w:type="dxa"/>
          </w:tcPr>
          <w:p w:rsidR="0058032D" w:rsidRPr="006933E5" w:rsidRDefault="0058032D" w:rsidP="00CE09B9">
            <w:pPr>
              <w:rPr>
                <w:rFonts w:ascii="Arial" w:hAnsi="Arial" w:cs="Arial"/>
                <w:color w:val="0070C0"/>
                <w:sz w:val="18"/>
                <w:szCs w:val="18"/>
                <w:lang w:val="hr-HR"/>
              </w:rPr>
            </w:pPr>
          </w:p>
          <w:p w:rsidR="0058032D" w:rsidRPr="006933E5" w:rsidRDefault="0058032D" w:rsidP="00CE09B9">
            <w:pPr>
              <w:rPr>
                <w:rFonts w:ascii="Arial" w:hAnsi="Arial" w:cs="Arial"/>
                <w:color w:val="0070C0"/>
                <w:sz w:val="18"/>
                <w:szCs w:val="18"/>
                <w:lang w:val="hr-HR"/>
              </w:rPr>
            </w:pPr>
            <w:r w:rsidRPr="006933E5">
              <w:rPr>
                <w:rFonts w:ascii="Arial" w:hAnsi="Arial" w:cs="Arial"/>
                <w:color w:val="0070C0"/>
                <w:sz w:val="18"/>
                <w:szCs w:val="18"/>
                <w:lang w:val="hr-HR"/>
              </w:rPr>
              <w:t>1100</w:t>
            </w:r>
          </w:p>
        </w:tc>
        <w:tc>
          <w:tcPr>
            <w:tcW w:w="9444" w:type="dxa"/>
          </w:tcPr>
          <w:p w:rsidR="0058032D" w:rsidRPr="006933E5" w:rsidRDefault="0058032D" w:rsidP="00CE09B9">
            <w:pPr>
              <w:rPr>
                <w:rFonts w:ascii="Arial" w:hAnsi="Arial" w:cs="Arial"/>
                <w:color w:val="0070C0"/>
                <w:sz w:val="18"/>
                <w:szCs w:val="18"/>
                <w:lang w:val="hr-HR"/>
              </w:rPr>
            </w:pPr>
          </w:p>
          <w:p w:rsidR="0058032D" w:rsidRPr="006933E5" w:rsidRDefault="0058032D" w:rsidP="00CE09B9">
            <w:pPr>
              <w:rPr>
                <w:rFonts w:ascii="Arial" w:hAnsi="Arial" w:cs="Arial"/>
                <w:color w:val="0070C0"/>
                <w:sz w:val="18"/>
                <w:szCs w:val="18"/>
                <w:lang w:val="hr-HR"/>
              </w:rPr>
            </w:pPr>
            <w:r w:rsidRPr="006933E5">
              <w:rPr>
                <w:rFonts w:ascii="Arial" w:hAnsi="Arial" w:cs="Arial"/>
                <w:color w:val="0070C0"/>
                <w:sz w:val="18"/>
                <w:szCs w:val="18"/>
                <w:lang w:val="hr-HR"/>
              </w:rPr>
              <w:t>Ministarstvo za privredu, Kantonalna uprava za šume, Direkcija za ceste</w:t>
            </w:r>
          </w:p>
        </w:tc>
      </w:tr>
      <w:tr w:rsidR="0058032D" w:rsidRPr="006933E5">
        <w:trPr>
          <w:trHeight w:val="48"/>
        </w:trPr>
        <w:tc>
          <w:tcPr>
            <w:tcW w:w="727" w:type="dxa"/>
          </w:tcPr>
          <w:p w:rsidR="0058032D" w:rsidRPr="006933E5" w:rsidRDefault="0058032D" w:rsidP="00CE09B9">
            <w:pPr>
              <w:rPr>
                <w:rFonts w:ascii="Arial" w:hAnsi="Arial" w:cs="Arial"/>
                <w:color w:val="0070C0"/>
                <w:sz w:val="18"/>
                <w:szCs w:val="18"/>
                <w:lang w:val="hr-HR"/>
              </w:rPr>
            </w:pPr>
          </w:p>
          <w:p w:rsidR="0058032D" w:rsidRPr="006933E5" w:rsidRDefault="0058032D" w:rsidP="00CE09B9">
            <w:pPr>
              <w:rPr>
                <w:rFonts w:ascii="Arial" w:hAnsi="Arial" w:cs="Arial"/>
                <w:color w:val="0070C0"/>
                <w:sz w:val="18"/>
                <w:szCs w:val="18"/>
                <w:lang w:val="hr-HR"/>
              </w:rPr>
            </w:pPr>
            <w:r w:rsidRPr="006933E5">
              <w:rPr>
                <w:rFonts w:ascii="Arial" w:hAnsi="Arial" w:cs="Arial"/>
                <w:color w:val="0070C0"/>
                <w:sz w:val="18"/>
                <w:szCs w:val="18"/>
                <w:lang w:val="hr-HR"/>
              </w:rPr>
              <w:t>1300</w:t>
            </w:r>
          </w:p>
        </w:tc>
        <w:tc>
          <w:tcPr>
            <w:tcW w:w="9444" w:type="dxa"/>
          </w:tcPr>
          <w:p w:rsidR="0058032D" w:rsidRPr="006933E5" w:rsidRDefault="0058032D" w:rsidP="00CE09B9">
            <w:pPr>
              <w:rPr>
                <w:rFonts w:ascii="Arial" w:hAnsi="Arial" w:cs="Arial"/>
                <w:color w:val="0070C0"/>
                <w:sz w:val="18"/>
                <w:szCs w:val="18"/>
                <w:lang w:val="hr-HR"/>
              </w:rPr>
            </w:pPr>
          </w:p>
          <w:p w:rsidR="0058032D" w:rsidRPr="006933E5" w:rsidRDefault="0058032D" w:rsidP="00CE09B9">
            <w:pPr>
              <w:rPr>
                <w:rFonts w:ascii="Arial" w:hAnsi="Arial" w:cs="Arial"/>
                <w:color w:val="0070C0"/>
                <w:sz w:val="18"/>
                <w:szCs w:val="18"/>
                <w:lang w:val="hr-HR"/>
              </w:rPr>
            </w:pPr>
            <w:r w:rsidRPr="006933E5">
              <w:rPr>
                <w:rFonts w:ascii="Arial" w:hAnsi="Arial" w:cs="Arial"/>
                <w:color w:val="0070C0"/>
                <w:sz w:val="18"/>
                <w:szCs w:val="18"/>
                <w:lang w:val="hr-HR"/>
              </w:rPr>
              <w:t>Direkcija robnih rezervi, Agencija za privatizaciju, Arhiv kantona, Budžetski revizor, Kabinet premijera, Služba za odnose s javnošću</w:t>
            </w:r>
          </w:p>
        </w:tc>
      </w:tr>
    </w:tbl>
    <w:p w:rsidR="0058032D" w:rsidRDefault="0058032D" w:rsidP="00D501DF">
      <w:pPr>
        <w:rPr>
          <w:rFonts w:ascii="Arial" w:hAnsi="Arial" w:cs="Arial"/>
          <w:b/>
          <w:bCs/>
          <w:lang w:val="hr-HR" w:eastAsia="hr-HR"/>
        </w:rPr>
      </w:pPr>
    </w:p>
    <w:p w:rsidR="0058032D" w:rsidRDefault="0058032D" w:rsidP="00D501DF">
      <w:pPr>
        <w:rPr>
          <w:rFonts w:ascii="Arial" w:hAnsi="Arial" w:cs="Arial"/>
          <w:b/>
          <w:bCs/>
          <w:lang w:val="hr-HR" w:eastAsia="hr-HR"/>
        </w:rPr>
        <w:sectPr w:rsidR="0058032D" w:rsidSect="00086B08">
          <w:footerReference w:type="default" r:id="rId10"/>
          <w:pgSz w:w="11906" w:h="16838"/>
          <w:pgMar w:top="1077" w:right="868" w:bottom="1418" w:left="1200" w:header="709" w:footer="709" w:gutter="0"/>
          <w:cols w:space="708"/>
          <w:docGrid w:linePitch="360"/>
        </w:sectPr>
      </w:pPr>
    </w:p>
    <w:tbl>
      <w:tblPr>
        <w:tblW w:w="13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47"/>
      </w:tblGrid>
      <w:tr w:rsidR="0058032D">
        <w:trPr>
          <w:trHeight w:val="135"/>
        </w:trPr>
        <w:tc>
          <w:tcPr>
            <w:tcW w:w="13745" w:type="dxa"/>
            <w:tcBorders>
              <w:top w:val="nil"/>
              <w:left w:val="nil"/>
              <w:right w:val="nil"/>
            </w:tcBorders>
          </w:tcPr>
          <w:p w:rsidR="0058032D" w:rsidRPr="0075287E" w:rsidRDefault="0058032D" w:rsidP="00824253">
            <w:pPr>
              <w:tabs>
                <w:tab w:val="left" w:pos="1350"/>
                <w:tab w:val="center" w:pos="6764"/>
              </w:tabs>
              <w:rPr>
                <w:rFonts w:ascii="Arial" w:hAnsi="Arial" w:cs="Arial"/>
                <w:lang w:val="hr-HR" w:eastAsia="hr-HR"/>
              </w:rPr>
            </w:pPr>
            <w:r>
              <w:rPr>
                <w:rFonts w:ascii="Arial" w:hAnsi="Arial" w:cs="Arial"/>
                <w:lang w:val="hr-HR" w:eastAsia="hr-HR"/>
              </w:rPr>
              <w:lastRenderedPageBreak/>
              <w:tab/>
            </w:r>
            <w:r>
              <w:rPr>
                <w:rFonts w:ascii="Arial" w:hAnsi="Arial" w:cs="Arial"/>
                <w:lang w:val="hr-HR" w:eastAsia="hr-HR"/>
              </w:rPr>
              <w:tab/>
            </w:r>
            <w:r w:rsidRPr="0075287E">
              <w:rPr>
                <w:rFonts w:ascii="Arial" w:hAnsi="Arial" w:cs="Arial"/>
                <w:lang w:val="hr-HR" w:eastAsia="hr-HR"/>
              </w:rPr>
              <w:t>Zbirni pregled rashoda</w:t>
            </w:r>
            <w:r>
              <w:rPr>
                <w:rFonts w:ascii="Arial" w:hAnsi="Arial" w:cs="Arial"/>
                <w:lang w:val="hr-HR" w:eastAsia="hr-HR"/>
              </w:rPr>
              <w:t xml:space="preserve"> i izdataka</w:t>
            </w:r>
          </w:p>
          <w:p w:rsidR="0058032D" w:rsidRDefault="0058032D" w:rsidP="00382EBC">
            <w:pPr>
              <w:jc w:val="center"/>
              <w:rPr>
                <w:rFonts w:ascii="Arial" w:hAnsi="Arial" w:cs="Arial"/>
                <w:sz w:val="16"/>
                <w:szCs w:val="16"/>
                <w:lang w:val="hr-HR" w:eastAsia="hr-HR"/>
              </w:rPr>
            </w:pPr>
          </w:p>
          <w:tbl>
            <w:tblPr>
              <w:tblW w:w="13518" w:type="dxa"/>
              <w:tblInd w:w="3" w:type="dxa"/>
              <w:tblLook w:val="00A0"/>
            </w:tblPr>
            <w:tblGrid>
              <w:gridCol w:w="884"/>
              <w:gridCol w:w="952"/>
              <w:gridCol w:w="5985"/>
              <w:gridCol w:w="1217"/>
              <w:gridCol w:w="1517"/>
              <w:gridCol w:w="1517"/>
              <w:gridCol w:w="723"/>
              <w:gridCol w:w="723"/>
            </w:tblGrid>
            <w:tr w:rsidR="0058032D" w:rsidRPr="00325FB7">
              <w:trPr>
                <w:trHeight w:val="345"/>
              </w:trPr>
              <w:tc>
                <w:tcPr>
                  <w:tcW w:w="884" w:type="dxa"/>
                  <w:tcBorders>
                    <w:top w:val="single" w:sz="4" w:space="0" w:color="auto"/>
                    <w:left w:val="single" w:sz="4" w:space="0" w:color="auto"/>
                    <w:bottom w:val="nil"/>
                    <w:right w:val="single" w:sz="4" w:space="0" w:color="auto"/>
                  </w:tcBorders>
                  <w:shd w:val="clear" w:color="000000" w:fill="CCCCFF"/>
                  <w:textDirection w:val="btLr"/>
                  <w:vAlign w:val="center"/>
                </w:tcPr>
                <w:p w:rsidR="0058032D" w:rsidRPr="00325FB7" w:rsidRDefault="0058032D" w:rsidP="00325FB7">
                  <w:pPr>
                    <w:jc w:val="center"/>
                    <w:rPr>
                      <w:rFonts w:ascii="Arial" w:hAnsi="Arial" w:cs="Arial"/>
                      <w:b/>
                      <w:bCs/>
                      <w:sz w:val="16"/>
                      <w:szCs w:val="16"/>
                      <w:lang w:val="en-US"/>
                    </w:rPr>
                  </w:pPr>
                  <w:r w:rsidRPr="00325FB7">
                    <w:rPr>
                      <w:rFonts w:ascii="Arial" w:hAnsi="Arial" w:cs="Arial"/>
                      <w:b/>
                      <w:bCs/>
                      <w:sz w:val="16"/>
                      <w:szCs w:val="16"/>
                      <w:lang w:val="en-US"/>
                    </w:rPr>
                    <w:t> </w:t>
                  </w:r>
                </w:p>
              </w:tc>
              <w:tc>
                <w:tcPr>
                  <w:tcW w:w="952" w:type="dxa"/>
                  <w:vMerge w:val="restart"/>
                  <w:tcBorders>
                    <w:top w:val="single" w:sz="4" w:space="0" w:color="auto"/>
                    <w:left w:val="single" w:sz="4" w:space="0" w:color="auto"/>
                    <w:bottom w:val="single" w:sz="4" w:space="0" w:color="000000"/>
                    <w:right w:val="single" w:sz="4" w:space="0" w:color="auto"/>
                  </w:tcBorders>
                  <w:shd w:val="clear" w:color="000000" w:fill="CCCCFF"/>
                  <w:textDirection w:val="btLr"/>
                  <w:vAlign w:val="center"/>
                </w:tcPr>
                <w:p w:rsidR="0058032D" w:rsidRPr="00325FB7" w:rsidRDefault="0058032D" w:rsidP="00325FB7">
                  <w:pPr>
                    <w:jc w:val="center"/>
                    <w:rPr>
                      <w:rFonts w:ascii="Arial" w:hAnsi="Arial" w:cs="Arial"/>
                      <w:b/>
                      <w:bCs/>
                      <w:sz w:val="12"/>
                      <w:szCs w:val="12"/>
                      <w:lang w:val="en-US"/>
                    </w:rPr>
                  </w:pPr>
                  <w:r w:rsidRPr="00325FB7">
                    <w:rPr>
                      <w:rFonts w:ascii="Arial" w:hAnsi="Arial" w:cs="Arial"/>
                      <w:b/>
                      <w:bCs/>
                      <w:sz w:val="12"/>
                      <w:szCs w:val="12"/>
                      <w:lang w:val="en-US"/>
                    </w:rPr>
                    <w:t>SUBANALITIKA</w:t>
                  </w:r>
                </w:p>
              </w:tc>
              <w:tc>
                <w:tcPr>
                  <w:tcW w:w="5985"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tcPr>
                <w:p w:rsidR="0058032D" w:rsidRPr="00325FB7" w:rsidRDefault="0058032D" w:rsidP="00325FB7">
                  <w:pPr>
                    <w:jc w:val="center"/>
                    <w:rPr>
                      <w:rFonts w:ascii="Arial" w:hAnsi="Arial" w:cs="Arial"/>
                      <w:b/>
                      <w:bCs/>
                      <w:sz w:val="18"/>
                      <w:szCs w:val="18"/>
                      <w:lang w:val="en-US"/>
                    </w:rPr>
                  </w:pPr>
                  <w:r w:rsidRPr="00325FB7">
                    <w:rPr>
                      <w:rFonts w:ascii="Arial" w:hAnsi="Arial" w:cs="Arial"/>
                      <w:b/>
                      <w:bCs/>
                      <w:sz w:val="18"/>
                      <w:szCs w:val="18"/>
                      <w:lang w:val="en-US"/>
                    </w:rPr>
                    <w:t>N A Z I V  K O R I S N I K A</w:t>
                  </w:r>
                </w:p>
              </w:tc>
              <w:tc>
                <w:tcPr>
                  <w:tcW w:w="1217"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tcPr>
                <w:p w:rsidR="0058032D" w:rsidRPr="00325FB7" w:rsidRDefault="0058032D" w:rsidP="00325FB7">
                  <w:pPr>
                    <w:jc w:val="center"/>
                    <w:rPr>
                      <w:rFonts w:ascii="Arial" w:hAnsi="Arial" w:cs="Arial"/>
                      <w:sz w:val="18"/>
                      <w:szCs w:val="18"/>
                      <w:lang w:val="en-US"/>
                    </w:rPr>
                  </w:pPr>
                  <w:r w:rsidRPr="00325FB7">
                    <w:rPr>
                      <w:rFonts w:ascii="Arial" w:hAnsi="Arial" w:cs="Arial"/>
                      <w:sz w:val="18"/>
                      <w:szCs w:val="18"/>
                      <w:lang w:val="en-US"/>
                    </w:rPr>
                    <w:t xml:space="preserve">BUDŽET ZA 2014. GODINU </w:t>
                  </w:r>
                </w:p>
              </w:tc>
              <w:tc>
                <w:tcPr>
                  <w:tcW w:w="1517"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tcPr>
                <w:p w:rsidR="0058032D" w:rsidRPr="00325FB7" w:rsidRDefault="0058032D" w:rsidP="004C6660">
                  <w:pPr>
                    <w:rPr>
                      <w:rFonts w:ascii="Arial" w:hAnsi="Arial" w:cs="Arial"/>
                      <w:sz w:val="18"/>
                      <w:szCs w:val="18"/>
                      <w:lang w:val="en-US"/>
                    </w:rPr>
                  </w:pPr>
                  <w:r>
                    <w:rPr>
                      <w:rFonts w:ascii="Arial" w:hAnsi="Arial" w:cs="Arial"/>
                      <w:sz w:val="18"/>
                      <w:szCs w:val="18"/>
                      <w:lang w:val="en-US"/>
                    </w:rPr>
                    <w:t>IZVRŠENJE ZA za 9 MJESECI 2013</w:t>
                  </w:r>
                  <w:r w:rsidRPr="00325FB7">
                    <w:rPr>
                      <w:rFonts w:ascii="Arial" w:hAnsi="Arial" w:cs="Arial"/>
                      <w:sz w:val="18"/>
                      <w:szCs w:val="18"/>
                      <w:lang w:val="en-US"/>
                    </w:rPr>
                    <w:t>. GODINE</w:t>
                  </w:r>
                </w:p>
              </w:tc>
              <w:tc>
                <w:tcPr>
                  <w:tcW w:w="1517"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tcPr>
                <w:p w:rsidR="0058032D" w:rsidRPr="00325FB7" w:rsidRDefault="0058032D" w:rsidP="00325FB7">
                  <w:pPr>
                    <w:jc w:val="center"/>
                    <w:rPr>
                      <w:rFonts w:ascii="Arial" w:hAnsi="Arial" w:cs="Arial"/>
                      <w:sz w:val="18"/>
                      <w:szCs w:val="18"/>
                      <w:lang w:val="en-US"/>
                    </w:rPr>
                  </w:pPr>
                  <w:r>
                    <w:rPr>
                      <w:rFonts w:ascii="Arial" w:hAnsi="Arial" w:cs="Arial"/>
                      <w:sz w:val="18"/>
                      <w:szCs w:val="18"/>
                      <w:lang w:val="en-US"/>
                    </w:rPr>
                    <w:t xml:space="preserve">IZVRŠENJE ZA za 9 MJESECI </w:t>
                  </w:r>
                  <w:r w:rsidRPr="00325FB7">
                    <w:rPr>
                      <w:rFonts w:ascii="Arial" w:hAnsi="Arial" w:cs="Arial"/>
                      <w:sz w:val="18"/>
                      <w:szCs w:val="18"/>
                      <w:lang w:val="en-US"/>
                    </w:rPr>
                    <w:t>2014. GODINE</w:t>
                  </w:r>
                </w:p>
              </w:tc>
              <w:tc>
                <w:tcPr>
                  <w:tcW w:w="723"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tcPr>
                <w:p w:rsidR="0058032D" w:rsidRPr="00325FB7" w:rsidRDefault="0058032D" w:rsidP="00325FB7">
                  <w:pPr>
                    <w:jc w:val="center"/>
                    <w:rPr>
                      <w:rFonts w:ascii="Arial" w:hAnsi="Arial" w:cs="Arial"/>
                      <w:sz w:val="20"/>
                      <w:szCs w:val="20"/>
                      <w:lang w:val="en-US"/>
                    </w:rPr>
                  </w:pPr>
                  <w:r>
                    <w:rPr>
                      <w:rFonts w:ascii="Arial" w:hAnsi="Arial" w:cs="Arial"/>
                      <w:sz w:val="20"/>
                      <w:szCs w:val="20"/>
                      <w:lang w:val="en-US"/>
                    </w:rPr>
                    <w:t>I</w:t>
                  </w:r>
                  <w:r w:rsidRPr="00325FB7">
                    <w:rPr>
                      <w:rFonts w:ascii="Arial" w:hAnsi="Arial" w:cs="Arial"/>
                      <w:sz w:val="20"/>
                      <w:szCs w:val="20"/>
                      <w:lang w:val="en-US"/>
                    </w:rPr>
                    <w:t>ndex</w:t>
                  </w:r>
                </w:p>
              </w:tc>
              <w:tc>
                <w:tcPr>
                  <w:tcW w:w="723"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tcPr>
                <w:p w:rsidR="0058032D" w:rsidRPr="00325FB7" w:rsidRDefault="0058032D" w:rsidP="00325FB7">
                  <w:pPr>
                    <w:jc w:val="center"/>
                    <w:rPr>
                      <w:rFonts w:ascii="Arial" w:hAnsi="Arial" w:cs="Arial"/>
                      <w:sz w:val="20"/>
                      <w:szCs w:val="20"/>
                      <w:lang w:val="en-US"/>
                    </w:rPr>
                  </w:pPr>
                  <w:r>
                    <w:rPr>
                      <w:rFonts w:ascii="Arial" w:hAnsi="Arial" w:cs="Arial"/>
                      <w:sz w:val="20"/>
                      <w:szCs w:val="20"/>
                      <w:lang w:val="en-US"/>
                    </w:rPr>
                    <w:t>I</w:t>
                  </w:r>
                  <w:r w:rsidRPr="00325FB7">
                    <w:rPr>
                      <w:rFonts w:ascii="Arial" w:hAnsi="Arial" w:cs="Arial"/>
                      <w:sz w:val="20"/>
                      <w:szCs w:val="20"/>
                      <w:lang w:val="en-US"/>
                    </w:rPr>
                    <w:t>ndex</w:t>
                  </w:r>
                </w:p>
              </w:tc>
            </w:tr>
            <w:tr w:rsidR="0058032D" w:rsidRPr="00325FB7">
              <w:trPr>
                <w:trHeight w:val="840"/>
              </w:trPr>
              <w:tc>
                <w:tcPr>
                  <w:tcW w:w="884" w:type="dxa"/>
                  <w:tcBorders>
                    <w:top w:val="nil"/>
                    <w:left w:val="single" w:sz="4" w:space="0" w:color="auto"/>
                    <w:bottom w:val="nil"/>
                    <w:right w:val="single" w:sz="4" w:space="0" w:color="auto"/>
                  </w:tcBorders>
                  <w:shd w:val="clear" w:color="000000" w:fill="CCCCFF"/>
                  <w:textDirection w:val="btLr"/>
                  <w:vAlign w:val="center"/>
                </w:tcPr>
                <w:p w:rsidR="0058032D" w:rsidRPr="00325FB7" w:rsidRDefault="0058032D" w:rsidP="00325FB7">
                  <w:pPr>
                    <w:jc w:val="center"/>
                    <w:rPr>
                      <w:rFonts w:ascii="Arial" w:hAnsi="Arial" w:cs="Arial"/>
                      <w:b/>
                      <w:bCs/>
                      <w:sz w:val="16"/>
                      <w:szCs w:val="16"/>
                      <w:lang w:val="en-US"/>
                    </w:rPr>
                  </w:pPr>
                  <w:r w:rsidRPr="00325FB7">
                    <w:rPr>
                      <w:rFonts w:ascii="Arial" w:hAnsi="Arial" w:cs="Arial"/>
                      <w:b/>
                      <w:bCs/>
                      <w:sz w:val="16"/>
                      <w:szCs w:val="16"/>
                      <w:lang w:val="en-US"/>
                    </w:rPr>
                    <w:t> </w:t>
                  </w:r>
                </w:p>
              </w:tc>
              <w:tc>
                <w:tcPr>
                  <w:tcW w:w="952"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b/>
                      <w:bCs/>
                      <w:sz w:val="12"/>
                      <w:szCs w:val="12"/>
                      <w:lang w:val="en-US"/>
                    </w:rPr>
                  </w:pPr>
                </w:p>
              </w:tc>
              <w:tc>
                <w:tcPr>
                  <w:tcW w:w="5985"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b/>
                      <w:bCs/>
                      <w:sz w:val="18"/>
                      <w:szCs w:val="18"/>
                      <w:lang w:val="en-US"/>
                    </w:rPr>
                  </w:pPr>
                </w:p>
              </w:tc>
              <w:tc>
                <w:tcPr>
                  <w:tcW w:w="1217"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18"/>
                      <w:szCs w:val="18"/>
                      <w:lang w:val="en-US"/>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18"/>
                      <w:szCs w:val="18"/>
                      <w:lang w:val="en-US"/>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18"/>
                      <w:szCs w:val="18"/>
                      <w:lang w:val="en-US"/>
                    </w:rPr>
                  </w:pPr>
                </w:p>
              </w:tc>
              <w:tc>
                <w:tcPr>
                  <w:tcW w:w="723"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20"/>
                      <w:szCs w:val="20"/>
                      <w:lang w:val="en-US"/>
                    </w:rPr>
                  </w:pPr>
                </w:p>
              </w:tc>
              <w:tc>
                <w:tcPr>
                  <w:tcW w:w="723"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20"/>
                      <w:szCs w:val="20"/>
                      <w:lang w:val="en-US"/>
                    </w:rPr>
                  </w:pPr>
                </w:p>
              </w:tc>
            </w:tr>
            <w:tr w:rsidR="0058032D" w:rsidRPr="00325FB7">
              <w:trPr>
                <w:trHeight w:val="300"/>
              </w:trPr>
              <w:tc>
                <w:tcPr>
                  <w:tcW w:w="884" w:type="dxa"/>
                  <w:tcBorders>
                    <w:top w:val="nil"/>
                    <w:left w:val="single" w:sz="4" w:space="0" w:color="auto"/>
                    <w:bottom w:val="nil"/>
                    <w:right w:val="single" w:sz="4" w:space="0" w:color="auto"/>
                  </w:tcBorders>
                  <w:shd w:val="clear" w:color="000000" w:fill="CCCCFF"/>
                  <w:textDirection w:val="btLr"/>
                  <w:vAlign w:val="center"/>
                </w:tcPr>
                <w:p w:rsidR="0058032D" w:rsidRPr="00325FB7" w:rsidRDefault="0058032D" w:rsidP="00325FB7">
                  <w:pPr>
                    <w:jc w:val="center"/>
                    <w:rPr>
                      <w:rFonts w:ascii="Arial" w:hAnsi="Arial" w:cs="Arial"/>
                      <w:b/>
                      <w:bCs/>
                      <w:sz w:val="16"/>
                      <w:szCs w:val="16"/>
                      <w:lang w:val="en-US"/>
                    </w:rPr>
                  </w:pPr>
                  <w:r w:rsidRPr="00325FB7">
                    <w:rPr>
                      <w:rFonts w:ascii="Arial" w:hAnsi="Arial" w:cs="Arial"/>
                      <w:b/>
                      <w:bCs/>
                      <w:sz w:val="16"/>
                      <w:szCs w:val="16"/>
                      <w:lang w:val="en-US"/>
                    </w:rPr>
                    <w:t> </w:t>
                  </w:r>
                </w:p>
              </w:tc>
              <w:tc>
                <w:tcPr>
                  <w:tcW w:w="952"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b/>
                      <w:bCs/>
                      <w:sz w:val="12"/>
                      <w:szCs w:val="12"/>
                      <w:lang w:val="en-US"/>
                    </w:rPr>
                  </w:pPr>
                </w:p>
              </w:tc>
              <w:tc>
                <w:tcPr>
                  <w:tcW w:w="5985"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b/>
                      <w:bCs/>
                      <w:sz w:val="18"/>
                      <w:szCs w:val="18"/>
                      <w:lang w:val="en-US"/>
                    </w:rPr>
                  </w:pPr>
                </w:p>
              </w:tc>
              <w:tc>
                <w:tcPr>
                  <w:tcW w:w="1217"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18"/>
                      <w:szCs w:val="18"/>
                      <w:lang w:val="en-US"/>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18"/>
                      <w:szCs w:val="18"/>
                      <w:lang w:val="en-US"/>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18"/>
                      <w:szCs w:val="18"/>
                      <w:lang w:val="en-US"/>
                    </w:rPr>
                  </w:pPr>
                </w:p>
              </w:tc>
              <w:tc>
                <w:tcPr>
                  <w:tcW w:w="723"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20"/>
                      <w:szCs w:val="20"/>
                      <w:lang w:val="en-US"/>
                    </w:rPr>
                  </w:pPr>
                </w:p>
              </w:tc>
              <w:tc>
                <w:tcPr>
                  <w:tcW w:w="723"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20"/>
                      <w:szCs w:val="20"/>
                      <w:lang w:val="en-US"/>
                    </w:rPr>
                  </w:pPr>
                </w:p>
              </w:tc>
            </w:tr>
            <w:tr w:rsidR="0058032D" w:rsidRPr="00325FB7">
              <w:trPr>
                <w:trHeight w:val="1065"/>
              </w:trPr>
              <w:tc>
                <w:tcPr>
                  <w:tcW w:w="884" w:type="dxa"/>
                  <w:tcBorders>
                    <w:top w:val="nil"/>
                    <w:left w:val="single" w:sz="4" w:space="0" w:color="auto"/>
                    <w:bottom w:val="nil"/>
                    <w:right w:val="single" w:sz="4" w:space="0" w:color="auto"/>
                  </w:tcBorders>
                  <w:shd w:val="clear" w:color="000000" w:fill="CCCCFF"/>
                  <w:textDirection w:val="btLr"/>
                  <w:vAlign w:val="center"/>
                </w:tcPr>
                <w:p w:rsidR="0058032D" w:rsidRPr="00325FB7" w:rsidRDefault="0058032D" w:rsidP="00325FB7">
                  <w:pPr>
                    <w:jc w:val="center"/>
                    <w:rPr>
                      <w:rFonts w:ascii="Arial" w:hAnsi="Arial" w:cs="Arial"/>
                      <w:b/>
                      <w:bCs/>
                      <w:sz w:val="16"/>
                      <w:szCs w:val="16"/>
                      <w:lang w:val="en-US"/>
                    </w:rPr>
                  </w:pPr>
                  <w:r w:rsidRPr="00325FB7">
                    <w:rPr>
                      <w:rFonts w:ascii="Arial" w:hAnsi="Arial" w:cs="Arial"/>
                      <w:b/>
                      <w:bCs/>
                      <w:sz w:val="16"/>
                      <w:szCs w:val="16"/>
                      <w:lang w:val="en-US"/>
                    </w:rPr>
                    <w:t> </w:t>
                  </w:r>
                </w:p>
              </w:tc>
              <w:tc>
                <w:tcPr>
                  <w:tcW w:w="952"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b/>
                      <w:bCs/>
                      <w:sz w:val="12"/>
                      <w:szCs w:val="12"/>
                      <w:lang w:val="en-US"/>
                    </w:rPr>
                  </w:pPr>
                </w:p>
              </w:tc>
              <w:tc>
                <w:tcPr>
                  <w:tcW w:w="5985"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b/>
                      <w:bCs/>
                      <w:sz w:val="18"/>
                      <w:szCs w:val="18"/>
                      <w:lang w:val="en-US"/>
                    </w:rPr>
                  </w:pPr>
                </w:p>
              </w:tc>
              <w:tc>
                <w:tcPr>
                  <w:tcW w:w="1217"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18"/>
                      <w:szCs w:val="18"/>
                      <w:lang w:val="en-US"/>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18"/>
                      <w:szCs w:val="18"/>
                      <w:lang w:val="en-US"/>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18"/>
                      <w:szCs w:val="18"/>
                      <w:lang w:val="en-US"/>
                    </w:rPr>
                  </w:pPr>
                </w:p>
              </w:tc>
              <w:tc>
                <w:tcPr>
                  <w:tcW w:w="723"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20"/>
                      <w:szCs w:val="20"/>
                      <w:lang w:val="en-US"/>
                    </w:rPr>
                  </w:pPr>
                </w:p>
              </w:tc>
              <w:tc>
                <w:tcPr>
                  <w:tcW w:w="723"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20"/>
                      <w:szCs w:val="20"/>
                      <w:lang w:val="en-US"/>
                    </w:rPr>
                  </w:pPr>
                </w:p>
              </w:tc>
            </w:tr>
            <w:tr w:rsidR="0058032D" w:rsidRPr="00325FB7">
              <w:trPr>
                <w:trHeight w:val="45"/>
              </w:trPr>
              <w:tc>
                <w:tcPr>
                  <w:tcW w:w="884" w:type="dxa"/>
                  <w:tcBorders>
                    <w:top w:val="nil"/>
                    <w:left w:val="single" w:sz="4" w:space="0" w:color="auto"/>
                    <w:bottom w:val="nil"/>
                    <w:right w:val="single" w:sz="4" w:space="0" w:color="auto"/>
                  </w:tcBorders>
                  <w:shd w:val="clear" w:color="000000" w:fill="CCCCFF"/>
                  <w:textDirection w:val="btLr"/>
                  <w:vAlign w:val="center"/>
                </w:tcPr>
                <w:p w:rsidR="0058032D" w:rsidRPr="00325FB7" w:rsidRDefault="0058032D" w:rsidP="00325FB7">
                  <w:pPr>
                    <w:jc w:val="center"/>
                    <w:rPr>
                      <w:rFonts w:ascii="Arial" w:hAnsi="Arial" w:cs="Arial"/>
                      <w:b/>
                      <w:bCs/>
                      <w:sz w:val="16"/>
                      <w:szCs w:val="16"/>
                      <w:lang w:val="en-US"/>
                    </w:rPr>
                  </w:pPr>
                  <w:r w:rsidRPr="00325FB7">
                    <w:rPr>
                      <w:rFonts w:ascii="Arial" w:hAnsi="Arial" w:cs="Arial"/>
                      <w:b/>
                      <w:bCs/>
                      <w:sz w:val="16"/>
                      <w:szCs w:val="16"/>
                      <w:lang w:val="en-US"/>
                    </w:rPr>
                    <w:t> </w:t>
                  </w:r>
                </w:p>
              </w:tc>
              <w:tc>
                <w:tcPr>
                  <w:tcW w:w="952"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b/>
                      <w:bCs/>
                      <w:sz w:val="12"/>
                      <w:szCs w:val="12"/>
                      <w:lang w:val="en-US"/>
                    </w:rPr>
                  </w:pPr>
                </w:p>
              </w:tc>
              <w:tc>
                <w:tcPr>
                  <w:tcW w:w="5985"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b/>
                      <w:bCs/>
                      <w:sz w:val="18"/>
                      <w:szCs w:val="18"/>
                      <w:lang w:val="en-US"/>
                    </w:rPr>
                  </w:pPr>
                </w:p>
              </w:tc>
              <w:tc>
                <w:tcPr>
                  <w:tcW w:w="1217"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18"/>
                      <w:szCs w:val="18"/>
                      <w:lang w:val="en-US"/>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18"/>
                      <w:szCs w:val="18"/>
                      <w:lang w:val="en-US"/>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18"/>
                      <w:szCs w:val="18"/>
                      <w:lang w:val="en-US"/>
                    </w:rPr>
                  </w:pPr>
                </w:p>
              </w:tc>
              <w:tc>
                <w:tcPr>
                  <w:tcW w:w="723"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20"/>
                      <w:szCs w:val="20"/>
                      <w:lang w:val="en-US"/>
                    </w:rPr>
                  </w:pPr>
                </w:p>
              </w:tc>
              <w:tc>
                <w:tcPr>
                  <w:tcW w:w="723" w:type="dxa"/>
                  <w:vMerge/>
                  <w:tcBorders>
                    <w:top w:val="single" w:sz="4" w:space="0" w:color="auto"/>
                    <w:left w:val="single" w:sz="4" w:space="0" w:color="auto"/>
                    <w:bottom w:val="single" w:sz="4" w:space="0" w:color="000000"/>
                    <w:right w:val="single" w:sz="4" w:space="0" w:color="auto"/>
                  </w:tcBorders>
                  <w:vAlign w:val="center"/>
                </w:tcPr>
                <w:p w:rsidR="0058032D" w:rsidRPr="00325FB7" w:rsidRDefault="0058032D" w:rsidP="00325FB7">
                  <w:pPr>
                    <w:rPr>
                      <w:rFonts w:ascii="Arial" w:hAnsi="Arial" w:cs="Arial"/>
                      <w:sz w:val="20"/>
                      <w:szCs w:val="20"/>
                      <w:lang w:val="en-US"/>
                    </w:rPr>
                  </w:pPr>
                </w:p>
              </w:tc>
            </w:tr>
            <w:tr w:rsidR="0058032D" w:rsidRPr="00325FB7">
              <w:trPr>
                <w:trHeight w:val="255"/>
              </w:trPr>
              <w:tc>
                <w:tcPr>
                  <w:tcW w:w="884" w:type="dxa"/>
                  <w:tcBorders>
                    <w:top w:val="single" w:sz="4" w:space="0" w:color="auto"/>
                    <w:left w:val="single" w:sz="4" w:space="0" w:color="auto"/>
                    <w:bottom w:val="single" w:sz="4" w:space="0" w:color="auto"/>
                    <w:right w:val="single" w:sz="4" w:space="0" w:color="auto"/>
                  </w:tcBorders>
                  <w:shd w:val="clear" w:color="000000" w:fill="CCCCFF"/>
                  <w:vAlign w:val="center"/>
                </w:tcPr>
                <w:p w:rsidR="0058032D" w:rsidRPr="00325FB7" w:rsidRDefault="0058032D" w:rsidP="00325FB7">
                  <w:pPr>
                    <w:jc w:val="center"/>
                    <w:rPr>
                      <w:rFonts w:ascii="Arial" w:hAnsi="Arial" w:cs="Arial"/>
                      <w:b/>
                      <w:bCs/>
                      <w:sz w:val="18"/>
                      <w:szCs w:val="18"/>
                      <w:lang w:val="en-US"/>
                    </w:rPr>
                  </w:pPr>
                  <w:r w:rsidRPr="00325FB7">
                    <w:rPr>
                      <w:rFonts w:ascii="Arial" w:hAnsi="Arial" w:cs="Arial"/>
                      <w:b/>
                      <w:bCs/>
                      <w:sz w:val="18"/>
                      <w:szCs w:val="18"/>
                      <w:lang w:val="en-US"/>
                    </w:rPr>
                    <w:t>1</w:t>
                  </w:r>
                </w:p>
              </w:tc>
              <w:tc>
                <w:tcPr>
                  <w:tcW w:w="952" w:type="dxa"/>
                  <w:tcBorders>
                    <w:top w:val="nil"/>
                    <w:left w:val="nil"/>
                    <w:bottom w:val="single" w:sz="4" w:space="0" w:color="auto"/>
                    <w:right w:val="single" w:sz="4" w:space="0" w:color="auto"/>
                  </w:tcBorders>
                  <w:shd w:val="clear" w:color="000000" w:fill="CCCCFF"/>
                  <w:vAlign w:val="center"/>
                </w:tcPr>
                <w:p w:rsidR="0058032D" w:rsidRPr="00325FB7" w:rsidRDefault="0058032D" w:rsidP="00325FB7">
                  <w:pPr>
                    <w:jc w:val="center"/>
                    <w:rPr>
                      <w:rFonts w:ascii="Arial" w:hAnsi="Arial" w:cs="Arial"/>
                      <w:b/>
                      <w:bCs/>
                      <w:sz w:val="18"/>
                      <w:szCs w:val="18"/>
                      <w:lang w:val="en-US"/>
                    </w:rPr>
                  </w:pPr>
                  <w:r w:rsidRPr="00325FB7">
                    <w:rPr>
                      <w:rFonts w:ascii="Arial" w:hAnsi="Arial" w:cs="Arial"/>
                      <w:b/>
                      <w:bCs/>
                      <w:sz w:val="18"/>
                      <w:szCs w:val="18"/>
                      <w:lang w:val="en-US"/>
                    </w:rPr>
                    <w:t>2</w:t>
                  </w:r>
                </w:p>
              </w:tc>
              <w:tc>
                <w:tcPr>
                  <w:tcW w:w="5985" w:type="dxa"/>
                  <w:tcBorders>
                    <w:top w:val="nil"/>
                    <w:left w:val="nil"/>
                    <w:bottom w:val="single" w:sz="4" w:space="0" w:color="auto"/>
                    <w:right w:val="single" w:sz="4" w:space="0" w:color="auto"/>
                  </w:tcBorders>
                  <w:shd w:val="clear" w:color="000000" w:fill="CCCCFF"/>
                  <w:vAlign w:val="center"/>
                </w:tcPr>
                <w:p w:rsidR="0058032D" w:rsidRPr="00325FB7" w:rsidRDefault="0058032D" w:rsidP="00325FB7">
                  <w:pPr>
                    <w:jc w:val="center"/>
                    <w:rPr>
                      <w:rFonts w:ascii="Arial" w:hAnsi="Arial" w:cs="Arial"/>
                      <w:b/>
                      <w:bCs/>
                      <w:sz w:val="18"/>
                      <w:szCs w:val="18"/>
                      <w:lang w:val="en-US"/>
                    </w:rPr>
                  </w:pPr>
                  <w:r w:rsidRPr="00325FB7">
                    <w:rPr>
                      <w:rFonts w:ascii="Arial" w:hAnsi="Arial" w:cs="Arial"/>
                      <w:b/>
                      <w:bCs/>
                      <w:sz w:val="18"/>
                      <w:szCs w:val="18"/>
                      <w:lang w:val="en-US"/>
                    </w:rPr>
                    <w:t>3</w:t>
                  </w:r>
                </w:p>
              </w:tc>
              <w:tc>
                <w:tcPr>
                  <w:tcW w:w="1217" w:type="dxa"/>
                  <w:tcBorders>
                    <w:top w:val="nil"/>
                    <w:left w:val="nil"/>
                    <w:bottom w:val="single" w:sz="4" w:space="0" w:color="auto"/>
                    <w:right w:val="single" w:sz="4" w:space="0" w:color="auto"/>
                  </w:tcBorders>
                  <w:shd w:val="clear" w:color="000000" w:fill="CCCCFF"/>
                  <w:vAlign w:val="center"/>
                </w:tcPr>
                <w:p w:rsidR="0058032D" w:rsidRPr="00325FB7" w:rsidRDefault="0058032D" w:rsidP="00325FB7">
                  <w:pPr>
                    <w:jc w:val="center"/>
                    <w:rPr>
                      <w:rFonts w:ascii="Arial" w:hAnsi="Arial" w:cs="Arial"/>
                      <w:b/>
                      <w:bCs/>
                      <w:sz w:val="20"/>
                      <w:szCs w:val="20"/>
                      <w:lang w:val="en-US"/>
                    </w:rPr>
                  </w:pPr>
                  <w:r w:rsidRPr="00325FB7">
                    <w:rPr>
                      <w:rFonts w:ascii="Arial" w:hAnsi="Arial" w:cs="Arial"/>
                      <w:b/>
                      <w:bCs/>
                      <w:sz w:val="20"/>
                      <w:szCs w:val="20"/>
                      <w:lang w:val="en-US"/>
                    </w:rPr>
                    <w:t>4</w:t>
                  </w:r>
                </w:p>
              </w:tc>
              <w:tc>
                <w:tcPr>
                  <w:tcW w:w="1517" w:type="dxa"/>
                  <w:tcBorders>
                    <w:top w:val="nil"/>
                    <w:left w:val="nil"/>
                    <w:bottom w:val="single" w:sz="4" w:space="0" w:color="auto"/>
                    <w:right w:val="single" w:sz="4" w:space="0" w:color="auto"/>
                  </w:tcBorders>
                  <w:shd w:val="clear" w:color="000000" w:fill="CCCCFF"/>
                  <w:vAlign w:val="center"/>
                </w:tcPr>
                <w:p w:rsidR="0058032D" w:rsidRPr="00325FB7" w:rsidRDefault="0058032D" w:rsidP="00325FB7">
                  <w:pPr>
                    <w:jc w:val="center"/>
                    <w:rPr>
                      <w:rFonts w:ascii="Arial" w:hAnsi="Arial" w:cs="Arial"/>
                      <w:b/>
                      <w:bCs/>
                      <w:sz w:val="20"/>
                      <w:szCs w:val="20"/>
                      <w:lang w:val="en-US"/>
                    </w:rPr>
                  </w:pPr>
                  <w:r w:rsidRPr="00325FB7">
                    <w:rPr>
                      <w:rFonts w:ascii="Arial" w:hAnsi="Arial" w:cs="Arial"/>
                      <w:b/>
                      <w:bCs/>
                      <w:sz w:val="20"/>
                      <w:szCs w:val="20"/>
                      <w:lang w:val="en-US"/>
                    </w:rPr>
                    <w:t>5</w:t>
                  </w:r>
                </w:p>
              </w:tc>
              <w:tc>
                <w:tcPr>
                  <w:tcW w:w="1517" w:type="dxa"/>
                  <w:tcBorders>
                    <w:top w:val="nil"/>
                    <w:left w:val="nil"/>
                    <w:bottom w:val="single" w:sz="4" w:space="0" w:color="auto"/>
                    <w:right w:val="single" w:sz="4" w:space="0" w:color="auto"/>
                  </w:tcBorders>
                  <w:shd w:val="clear" w:color="000000" w:fill="CCCCFF"/>
                  <w:vAlign w:val="center"/>
                </w:tcPr>
                <w:p w:rsidR="0058032D" w:rsidRPr="00325FB7" w:rsidRDefault="0058032D" w:rsidP="00325FB7">
                  <w:pPr>
                    <w:jc w:val="center"/>
                    <w:rPr>
                      <w:rFonts w:ascii="Arial" w:hAnsi="Arial" w:cs="Arial"/>
                      <w:b/>
                      <w:bCs/>
                      <w:sz w:val="20"/>
                      <w:szCs w:val="20"/>
                      <w:lang w:val="en-US"/>
                    </w:rPr>
                  </w:pPr>
                  <w:r w:rsidRPr="00325FB7">
                    <w:rPr>
                      <w:rFonts w:ascii="Arial" w:hAnsi="Arial" w:cs="Arial"/>
                      <w:b/>
                      <w:bCs/>
                      <w:sz w:val="20"/>
                      <w:szCs w:val="20"/>
                      <w:lang w:val="en-US"/>
                    </w:rPr>
                    <w:t>6</w:t>
                  </w:r>
                </w:p>
              </w:tc>
              <w:tc>
                <w:tcPr>
                  <w:tcW w:w="723" w:type="dxa"/>
                  <w:tcBorders>
                    <w:top w:val="nil"/>
                    <w:left w:val="nil"/>
                    <w:bottom w:val="single" w:sz="4" w:space="0" w:color="auto"/>
                    <w:right w:val="single" w:sz="4" w:space="0" w:color="auto"/>
                  </w:tcBorders>
                  <w:shd w:val="clear" w:color="000000" w:fill="CCCCFF"/>
                  <w:vAlign w:val="center"/>
                </w:tcPr>
                <w:p w:rsidR="0058032D" w:rsidRPr="00325FB7" w:rsidRDefault="0058032D" w:rsidP="00325FB7">
                  <w:pPr>
                    <w:jc w:val="center"/>
                    <w:rPr>
                      <w:rFonts w:ascii="Arial" w:hAnsi="Arial" w:cs="Arial"/>
                      <w:b/>
                      <w:bCs/>
                      <w:sz w:val="20"/>
                      <w:szCs w:val="20"/>
                      <w:lang w:val="en-US"/>
                    </w:rPr>
                  </w:pPr>
                  <w:r w:rsidRPr="00325FB7">
                    <w:rPr>
                      <w:rFonts w:ascii="Arial" w:hAnsi="Arial" w:cs="Arial"/>
                      <w:b/>
                      <w:bCs/>
                      <w:sz w:val="20"/>
                      <w:szCs w:val="20"/>
                      <w:lang w:val="en-US"/>
                    </w:rPr>
                    <w:t>7=6/4</w:t>
                  </w:r>
                </w:p>
              </w:tc>
              <w:tc>
                <w:tcPr>
                  <w:tcW w:w="723" w:type="dxa"/>
                  <w:tcBorders>
                    <w:top w:val="nil"/>
                    <w:left w:val="nil"/>
                    <w:bottom w:val="single" w:sz="4" w:space="0" w:color="auto"/>
                    <w:right w:val="single" w:sz="4" w:space="0" w:color="auto"/>
                  </w:tcBorders>
                  <w:shd w:val="clear" w:color="000000" w:fill="CCCCFF"/>
                  <w:vAlign w:val="center"/>
                </w:tcPr>
                <w:p w:rsidR="0058032D" w:rsidRPr="00325FB7" w:rsidRDefault="0058032D" w:rsidP="00325FB7">
                  <w:pPr>
                    <w:jc w:val="center"/>
                    <w:rPr>
                      <w:rFonts w:ascii="Arial" w:hAnsi="Arial" w:cs="Arial"/>
                      <w:b/>
                      <w:bCs/>
                      <w:sz w:val="20"/>
                      <w:szCs w:val="20"/>
                      <w:lang w:val="en-US"/>
                    </w:rPr>
                  </w:pPr>
                  <w:r w:rsidRPr="00325FB7">
                    <w:rPr>
                      <w:rFonts w:ascii="Arial" w:hAnsi="Arial" w:cs="Arial"/>
                      <w:b/>
                      <w:bCs/>
                      <w:sz w:val="20"/>
                      <w:szCs w:val="20"/>
                      <w:lang w:val="en-US"/>
                    </w:rPr>
                    <w:t>8=6/5</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600000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b/>
                      <w:bCs/>
                      <w:sz w:val="12"/>
                      <w:szCs w:val="12"/>
                      <w:lang w:val="en-US"/>
                    </w:rPr>
                  </w:pPr>
                  <w:r w:rsidRPr="00325FB7">
                    <w:rPr>
                      <w:rFonts w:ascii="Arial" w:hAnsi="Arial" w:cs="Arial"/>
                      <w:b/>
                      <w:bCs/>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b/>
                      <w:bCs/>
                      <w:sz w:val="20"/>
                      <w:szCs w:val="20"/>
                      <w:lang w:val="en-US"/>
                    </w:rPr>
                  </w:pPr>
                  <w:r w:rsidRPr="00325FB7">
                    <w:rPr>
                      <w:rFonts w:ascii="Arial" w:hAnsi="Arial" w:cs="Arial"/>
                      <w:b/>
                      <w:bCs/>
                      <w:sz w:val="20"/>
                      <w:szCs w:val="20"/>
                      <w:lang w:val="en-US"/>
                    </w:rPr>
                    <w:t>Tekuća budžetska rezerva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Pr>
                      <w:rFonts w:ascii="Arial" w:hAnsi="Arial" w:cs="Arial"/>
                      <w:sz w:val="20"/>
                      <w:szCs w:val="20"/>
                      <w:lang w:val="en-US"/>
                    </w:rPr>
                    <w:t>82.500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 </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 </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 </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 </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 </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 </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 </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611100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Bruto plaće i naknade plaće</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16.007.904</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11.673.460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11.699.294</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73</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611200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 xml:space="preserve">Naknade troškova zaposlenih </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2.345.557</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1.667.444</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1.710.513</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73</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103</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612100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Doprinosi poslodavca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1.885.170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1.383.276</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1.384.016</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73</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rPr>
                      <w:rFonts w:ascii="Arial" w:hAnsi="Arial" w:cs="Arial"/>
                      <w:b/>
                      <w:bCs/>
                      <w:sz w:val="20"/>
                      <w:szCs w:val="20"/>
                      <w:lang w:val="en-US"/>
                    </w:rPr>
                  </w:pPr>
                  <w:r w:rsidRPr="00325FB7">
                    <w:rPr>
                      <w:rFonts w:ascii="Arial" w:hAnsi="Arial" w:cs="Arial"/>
                      <w:b/>
                      <w:bCs/>
                      <w:sz w:val="20"/>
                      <w:szCs w:val="20"/>
                      <w:lang w:val="en-US"/>
                    </w:rPr>
                    <w:t> </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b/>
                      <w:bCs/>
                      <w:sz w:val="12"/>
                      <w:szCs w:val="12"/>
                      <w:lang w:val="en-US"/>
                    </w:rPr>
                  </w:pPr>
                  <w:r w:rsidRPr="00325FB7">
                    <w:rPr>
                      <w:rFonts w:ascii="Arial" w:hAnsi="Arial" w:cs="Arial"/>
                      <w:b/>
                      <w:bCs/>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b/>
                      <w:bCs/>
                      <w:sz w:val="20"/>
                      <w:szCs w:val="20"/>
                      <w:lang w:val="en-US"/>
                    </w:rPr>
                  </w:pPr>
                  <w:r w:rsidRPr="00325FB7">
                    <w:rPr>
                      <w:rFonts w:ascii="Arial" w:hAnsi="Arial" w:cs="Arial"/>
                      <w:b/>
                      <w:bCs/>
                      <w:sz w:val="20"/>
                      <w:szCs w:val="20"/>
                      <w:lang w:val="en-US"/>
                    </w:rPr>
                    <w:t>6111+6112+6121</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20.238.631</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14.724.180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14.793.823</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73</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100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613100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Putni troškovi</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118.150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34.464</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19.025</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16</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55</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613200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 xml:space="preserve">Izdaci za energiju </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579.516</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452.717</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241.900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42</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53</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613200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ELE</w:t>
                  </w:r>
                  <w:r>
                    <w:rPr>
                      <w:rFonts w:ascii="Arial" w:hAnsi="Arial" w:cs="Arial"/>
                      <w:sz w:val="12"/>
                      <w:szCs w:val="12"/>
                      <w:lang w:val="en-US"/>
                    </w:rPr>
                    <w:t xml:space="preserve"> </w:t>
                  </w:r>
                  <w:r w:rsidRPr="00325FB7">
                    <w:rPr>
                      <w:rFonts w:ascii="Arial" w:hAnsi="Arial" w:cs="Arial"/>
                      <w:sz w:val="12"/>
                      <w:szCs w:val="12"/>
                      <w:lang w:val="en-US"/>
                    </w:rPr>
                    <w:t>001</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 xml:space="preserve">Izdaci za energiju </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7.600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4.004</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3.437</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45</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86</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613200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ELE</w:t>
                  </w:r>
                  <w:r>
                    <w:rPr>
                      <w:rFonts w:ascii="Arial" w:hAnsi="Arial" w:cs="Arial"/>
                      <w:sz w:val="12"/>
                      <w:szCs w:val="12"/>
                      <w:lang w:val="en-US"/>
                    </w:rPr>
                    <w:t xml:space="preserve"> </w:t>
                  </w:r>
                  <w:r w:rsidRPr="00325FB7">
                    <w:rPr>
                      <w:rFonts w:ascii="Arial" w:hAnsi="Arial" w:cs="Arial"/>
                      <w:sz w:val="12"/>
                      <w:szCs w:val="12"/>
                      <w:lang w:val="en-US"/>
                    </w:rPr>
                    <w:t>002</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Izdaci za energiju - Repetitori</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61.300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42.424</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39.368</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64</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93</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613300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vAlign w:val="bottom"/>
                </w:tcPr>
                <w:p w:rsidR="0058032D" w:rsidRPr="00325FB7" w:rsidRDefault="0058032D" w:rsidP="00325FB7">
                  <w:pPr>
                    <w:jc w:val="both"/>
                    <w:rPr>
                      <w:rFonts w:ascii="Arial" w:hAnsi="Arial" w:cs="Arial"/>
                      <w:sz w:val="20"/>
                      <w:szCs w:val="20"/>
                      <w:lang w:val="en-US"/>
                    </w:rPr>
                  </w:pPr>
                  <w:r w:rsidRPr="00325FB7">
                    <w:rPr>
                      <w:rFonts w:ascii="Arial" w:hAnsi="Arial" w:cs="Arial"/>
                      <w:sz w:val="20"/>
                      <w:szCs w:val="20"/>
                      <w:lang w:val="en-US"/>
                    </w:rPr>
                    <w:t>Izdaci za komunikaciju i  komunalne usluge</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291.523</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204.522</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213.782</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73</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105</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613400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Nabavka materijala i sitnog inventara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424.715</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191.823</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170.370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89</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613500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Izdaci za usluge prevoza i goriva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156.820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99.265</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96.053</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97</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613600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Unajmljivanje imovine, opreme i nematerijalne imovine</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52.700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50.493</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29.102</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55</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58</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613700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¸TEO</w:t>
                  </w:r>
                  <w:r>
                    <w:rPr>
                      <w:rFonts w:ascii="Arial" w:hAnsi="Arial" w:cs="Arial"/>
                      <w:sz w:val="12"/>
                      <w:szCs w:val="12"/>
                      <w:lang w:val="en-US"/>
                    </w:rPr>
                    <w:t xml:space="preserve"> </w:t>
                  </w:r>
                  <w:r w:rsidRPr="00325FB7">
                    <w:rPr>
                      <w:rFonts w:ascii="Arial" w:hAnsi="Arial" w:cs="Arial"/>
                      <w:sz w:val="12"/>
                      <w:szCs w:val="12"/>
                      <w:lang w:val="en-US"/>
                    </w:rPr>
                    <w:t>001</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Izdaci za tekuće održavanje</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142.620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68.626</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color w:val="000000"/>
                      <w:sz w:val="20"/>
                      <w:szCs w:val="20"/>
                      <w:lang w:val="en-US"/>
                    </w:rPr>
                  </w:pPr>
                  <w:r w:rsidRPr="00325FB7">
                    <w:rPr>
                      <w:rFonts w:ascii="Arial" w:hAnsi="Arial" w:cs="Arial"/>
                      <w:color w:val="000000"/>
                      <w:sz w:val="20"/>
                      <w:szCs w:val="20"/>
                      <w:lang w:val="en-US"/>
                    </w:rPr>
                    <w:t>73.652</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52</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107</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613700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TEO</w:t>
                  </w:r>
                  <w:r>
                    <w:rPr>
                      <w:rFonts w:ascii="Arial" w:hAnsi="Arial" w:cs="Arial"/>
                      <w:sz w:val="12"/>
                      <w:szCs w:val="12"/>
                      <w:lang w:val="en-US"/>
                    </w:rPr>
                    <w:t xml:space="preserve"> </w:t>
                  </w:r>
                  <w:r w:rsidRPr="00325FB7">
                    <w:rPr>
                      <w:rFonts w:ascii="Arial" w:hAnsi="Arial" w:cs="Arial"/>
                      <w:sz w:val="12"/>
                      <w:szCs w:val="12"/>
                      <w:lang w:val="en-US"/>
                    </w:rPr>
                    <w:t>002</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16"/>
                      <w:szCs w:val="16"/>
                      <w:lang w:val="en-US"/>
                    </w:rPr>
                  </w:pPr>
                  <w:r w:rsidRPr="00325FB7">
                    <w:rPr>
                      <w:rFonts w:ascii="Arial" w:hAnsi="Arial" w:cs="Arial"/>
                      <w:sz w:val="16"/>
                      <w:szCs w:val="16"/>
                      <w:lang w:val="en-US"/>
                    </w:rPr>
                    <w:t>Izdaci za tekuće održavanje - REPETITORI</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2.626</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color w:val="000000"/>
                      <w:sz w:val="20"/>
                      <w:szCs w:val="20"/>
                      <w:lang w:val="en-US"/>
                    </w:rPr>
                  </w:pPr>
                  <w:r w:rsidRPr="00325FB7">
                    <w:rPr>
                      <w:rFonts w:ascii="Arial" w:hAnsi="Arial" w:cs="Arial"/>
                      <w:color w:val="000000"/>
                      <w:sz w:val="20"/>
                      <w:szCs w:val="20"/>
                      <w:lang w:val="en-US"/>
                    </w:rPr>
                    <w:t>1.815</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45</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69</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613700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DIR</w:t>
                  </w:r>
                  <w:r>
                    <w:rPr>
                      <w:rFonts w:ascii="Arial" w:hAnsi="Arial" w:cs="Arial"/>
                      <w:sz w:val="12"/>
                      <w:szCs w:val="12"/>
                      <w:lang w:val="en-US"/>
                    </w:rPr>
                    <w:t xml:space="preserve"> </w:t>
                  </w:r>
                  <w:r w:rsidRPr="00325FB7">
                    <w:rPr>
                      <w:rFonts w:ascii="Arial" w:hAnsi="Arial" w:cs="Arial"/>
                      <w:sz w:val="12"/>
                      <w:szCs w:val="12"/>
                      <w:lang w:val="en-US"/>
                    </w:rPr>
                    <w:t>001</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16"/>
                      <w:szCs w:val="16"/>
                      <w:lang w:val="en-US"/>
                    </w:rPr>
                  </w:pPr>
                  <w:r w:rsidRPr="00325FB7">
                    <w:rPr>
                      <w:rFonts w:ascii="Arial" w:hAnsi="Arial" w:cs="Arial"/>
                      <w:sz w:val="16"/>
                      <w:szCs w:val="16"/>
                      <w:lang w:val="en-US"/>
                    </w:rPr>
                    <w:t>Izdaci za tekuće održavanje (Cesta i mostova)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200.000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139.447</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color w:val="000000"/>
                      <w:sz w:val="20"/>
                      <w:szCs w:val="20"/>
                      <w:lang w:val="en-US"/>
                    </w:rPr>
                  </w:pPr>
                  <w:r w:rsidRPr="00325FB7">
                    <w:rPr>
                      <w:rFonts w:ascii="Arial" w:hAnsi="Arial" w:cs="Arial"/>
                      <w:color w:val="000000"/>
                      <w:sz w:val="20"/>
                      <w:szCs w:val="20"/>
                      <w:lang w:val="en-US"/>
                    </w:rPr>
                    <w:t>131.160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66</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94</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613700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DIR</w:t>
                  </w:r>
                  <w:r>
                    <w:rPr>
                      <w:rFonts w:ascii="Arial" w:hAnsi="Arial" w:cs="Arial"/>
                      <w:sz w:val="12"/>
                      <w:szCs w:val="12"/>
                      <w:lang w:val="en-US"/>
                    </w:rPr>
                    <w:t xml:space="preserve"> </w:t>
                  </w:r>
                  <w:r w:rsidRPr="00325FB7">
                    <w:rPr>
                      <w:rFonts w:ascii="Arial" w:hAnsi="Arial" w:cs="Arial"/>
                      <w:sz w:val="12"/>
                      <w:szCs w:val="12"/>
                      <w:lang w:val="en-US"/>
                    </w:rPr>
                    <w:t>002</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16"/>
                      <w:szCs w:val="16"/>
                      <w:lang w:val="en-US"/>
                    </w:rPr>
                  </w:pPr>
                  <w:r w:rsidRPr="00325FB7">
                    <w:rPr>
                      <w:rFonts w:ascii="Arial" w:hAnsi="Arial" w:cs="Arial"/>
                      <w:sz w:val="16"/>
                      <w:szCs w:val="16"/>
                      <w:lang w:val="en-US"/>
                    </w:rPr>
                    <w:t xml:space="preserve">Izdaci za tekuće održavanje </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617</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color w:val="000000"/>
                      <w:sz w:val="20"/>
                      <w:szCs w:val="20"/>
                      <w:lang w:val="en-US"/>
                    </w:rPr>
                  </w:pPr>
                  <w:r w:rsidRPr="00325FB7">
                    <w:rPr>
                      <w:rFonts w:ascii="Arial" w:hAnsi="Arial" w:cs="Arial"/>
                      <w:color w:val="000000"/>
                      <w:sz w:val="20"/>
                      <w:szCs w:val="20"/>
                      <w:lang w:val="en-US"/>
                    </w:rPr>
                    <w:t>59</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613800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vAlign w:val="bottom"/>
                </w:tcPr>
                <w:p w:rsidR="0058032D" w:rsidRPr="00325FB7" w:rsidRDefault="0058032D" w:rsidP="00325FB7">
                  <w:pPr>
                    <w:jc w:val="both"/>
                    <w:rPr>
                      <w:rFonts w:ascii="Arial" w:hAnsi="Arial" w:cs="Arial"/>
                      <w:sz w:val="20"/>
                      <w:szCs w:val="20"/>
                      <w:lang w:val="en-US"/>
                    </w:rPr>
                  </w:pPr>
                  <w:r w:rsidRPr="00325FB7">
                    <w:rPr>
                      <w:rFonts w:ascii="Arial" w:hAnsi="Arial" w:cs="Arial"/>
                      <w:sz w:val="20"/>
                      <w:szCs w:val="20"/>
                      <w:lang w:val="en-US"/>
                    </w:rPr>
                    <w:t>Izdaci osiguranja, bankovnih usluga i usluga platnog prometa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143.630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77.235</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color w:val="000000"/>
                      <w:sz w:val="20"/>
                      <w:szCs w:val="20"/>
                      <w:lang w:val="en-US"/>
                    </w:rPr>
                  </w:pPr>
                  <w:r w:rsidRPr="00325FB7">
                    <w:rPr>
                      <w:rFonts w:ascii="Arial" w:hAnsi="Arial" w:cs="Arial"/>
                      <w:color w:val="000000"/>
                      <w:sz w:val="20"/>
                      <w:szCs w:val="20"/>
                      <w:lang w:val="en-US"/>
                    </w:rPr>
                    <w:t>75.542</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53</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98</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613900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 xml:space="preserve">Ugovorene usluge i druge posebne usluge </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1.002.847</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524.311</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color w:val="000000"/>
                      <w:sz w:val="20"/>
                      <w:szCs w:val="20"/>
                      <w:lang w:val="en-US"/>
                    </w:rPr>
                  </w:pPr>
                  <w:r w:rsidRPr="00325FB7">
                    <w:rPr>
                      <w:rFonts w:ascii="Arial" w:hAnsi="Arial" w:cs="Arial"/>
                      <w:color w:val="000000"/>
                      <w:sz w:val="20"/>
                      <w:szCs w:val="20"/>
                      <w:lang w:val="en-US"/>
                    </w:rPr>
                    <w:t>443.260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44</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85</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613900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OST 001</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Ugovorene usluge i druge posebne usluge - ostalo</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4.500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3.240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color w:val="000000"/>
                      <w:sz w:val="20"/>
                      <w:szCs w:val="20"/>
                      <w:lang w:val="en-US"/>
                    </w:rPr>
                  </w:pPr>
                  <w:r w:rsidRPr="00325FB7">
                    <w:rPr>
                      <w:rFonts w:ascii="Arial" w:hAnsi="Arial" w:cs="Arial"/>
                      <w:color w:val="000000"/>
                      <w:sz w:val="20"/>
                      <w:szCs w:val="20"/>
                      <w:lang w:val="en-US"/>
                    </w:rPr>
                    <w:t>3.792</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84</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117</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613900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NZS  001</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Ugovorene usluge i druge posebne usluge - naknade skupš.zast.</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278.500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246.030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color w:val="000000"/>
                      <w:sz w:val="20"/>
                      <w:szCs w:val="20"/>
                      <w:lang w:val="en-US"/>
                    </w:rPr>
                  </w:pPr>
                  <w:r w:rsidRPr="00325FB7">
                    <w:rPr>
                      <w:rFonts w:ascii="Arial" w:hAnsi="Arial" w:cs="Arial"/>
                      <w:color w:val="000000"/>
                      <w:sz w:val="20"/>
                      <w:szCs w:val="20"/>
                      <w:lang w:val="en-US"/>
                    </w:rPr>
                    <w:t>227.774</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82</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93</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613000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b/>
                      <w:bCs/>
                      <w:sz w:val="20"/>
                      <w:szCs w:val="20"/>
                      <w:lang w:val="en-US"/>
                    </w:rPr>
                  </w:pPr>
                  <w:r w:rsidRPr="00325FB7">
                    <w:rPr>
                      <w:rFonts w:ascii="Arial" w:hAnsi="Arial" w:cs="Arial"/>
                      <w:b/>
                      <w:bCs/>
                      <w:sz w:val="20"/>
                      <w:szCs w:val="20"/>
                      <w:lang w:val="en-US"/>
                    </w:rPr>
                    <w:t>Izdaci za materijal, sitan inventar i usluge</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3.469.421</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2.141.844</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1.770.092</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51</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83</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lastRenderedPageBreak/>
                    <w:t>614100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jc w:val="both"/>
                    <w:rPr>
                      <w:rFonts w:ascii="Arial" w:hAnsi="Arial" w:cs="Arial"/>
                      <w:sz w:val="20"/>
                      <w:szCs w:val="20"/>
                      <w:lang w:val="en-US"/>
                    </w:rPr>
                  </w:pPr>
                  <w:r w:rsidRPr="00325FB7">
                    <w:rPr>
                      <w:rFonts w:ascii="Arial" w:hAnsi="Arial" w:cs="Arial"/>
                      <w:sz w:val="20"/>
                      <w:szCs w:val="20"/>
                      <w:lang w:val="en-US"/>
                    </w:rPr>
                    <w:t>Tekući transferi nižim nivoima vlasti</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325.000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5.850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614100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 xml:space="preserve">Tekući transferi drugim nivoima vlasti za razvoj turizma </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614100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 xml:space="preserve">Tekući transferi drugim nivoima vlasti </w:t>
                  </w:r>
                </w:p>
              </w:tc>
              <w:tc>
                <w:tcPr>
                  <w:tcW w:w="12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28.000</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614100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BAL 002</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drugim nivoima vlasti -Općina Goražde</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700.000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331.304</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374.000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53</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113</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614100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BAL 003</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drugim nivoima vlasti -Općina Foča - Ustikolina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500.000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246.348</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294.000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59</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119</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614100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BAL 004</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drugim nivoima vlasti -Općina Pale - Prača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500.000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246.348</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294.000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59</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119</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614100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JAO 002</w:t>
                  </w:r>
                </w:p>
              </w:tc>
              <w:tc>
                <w:tcPr>
                  <w:tcW w:w="5985" w:type="dxa"/>
                  <w:tcBorders>
                    <w:top w:val="nil"/>
                    <w:left w:val="nil"/>
                    <w:bottom w:val="single" w:sz="4" w:space="0" w:color="auto"/>
                    <w:right w:val="single" w:sz="4" w:space="0" w:color="auto"/>
                  </w:tcBorders>
                  <w:noWrap/>
                  <w:vAlign w:val="bottom"/>
                </w:tcPr>
                <w:p w:rsidR="0058032D" w:rsidRPr="00325FB7" w:rsidRDefault="0058032D" w:rsidP="0044309B">
                  <w:pPr>
                    <w:rPr>
                      <w:rFonts w:ascii="Arial" w:hAnsi="Arial" w:cs="Arial"/>
                      <w:sz w:val="20"/>
                      <w:szCs w:val="20"/>
                      <w:lang w:val="en-US"/>
                    </w:rPr>
                  </w:pPr>
                  <w:r w:rsidRPr="00325FB7">
                    <w:rPr>
                      <w:rFonts w:ascii="Arial" w:hAnsi="Arial" w:cs="Arial"/>
                      <w:sz w:val="20"/>
                      <w:szCs w:val="20"/>
                      <w:lang w:val="en-US"/>
                    </w:rPr>
                    <w:t>Teku</w:t>
                  </w:r>
                  <w:r>
                    <w:rPr>
                      <w:rFonts w:ascii="Arial" w:hAnsi="Arial" w:cs="Arial"/>
                      <w:sz w:val="20"/>
                      <w:szCs w:val="20"/>
                      <w:lang w:val="en-US"/>
                    </w:rPr>
                    <w:t>ći transferi dr.nivoima vlasti-</w:t>
                  </w:r>
                  <w:r w:rsidRPr="00325FB7">
                    <w:rPr>
                      <w:rFonts w:ascii="Arial" w:hAnsi="Arial" w:cs="Arial"/>
                      <w:sz w:val="20"/>
                      <w:szCs w:val="20"/>
                      <w:lang w:val="en-US"/>
                    </w:rPr>
                    <w:t>( Dom za stara i iznemogla lica</w:t>
                  </w:r>
                  <w:r>
                    <w:rPr>
                      <w:rFonts w:ascii="Arial" w:hAnsi="Arial" w:cs="Arial"/>
                      <w:sz w:val="20"/>
                      <w:szCs w:val="20"/>
                      <w:lang w:val="en-US"/>
                    </w:rPr>
                    <w:t>)</w:t>
                  </w:r>
                </w:p>
              </w:tc>
              <w:tc>
                <w:tcPr>
                  <w:tcW w:w="12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120.000</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90.000</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60.000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67</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614100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za zdravstvo - (Od značaja za kanton)</w:t>
                  </w:r>
                </w:p>
              </w:tc>
              <w:tc>
                <w:tcPr>
                  <w:tcW w:w="12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120.000</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47.500</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20.000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17</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42</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614100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KAN 004</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 xml:space="preserve">Tekući transfer za visoko školstvo  </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500.000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251.262</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236.288</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47</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94</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614100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KAN 002</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 za kulturu</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11.250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11.000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16</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98</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614100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KAN 001</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 za sport</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Pr>
                      <w:rFonts w:ascii="Arial" w:hAnsi="Arial" w:cs="Arial"/>
                      <w:sz w:val="20"/>
                      <w:szCs w:val="20"/>
                      <w:lang w:val="en-US"/>
                    </w:rPr>
                    <w:t>408</w:t>
                  </w:r>
                  <w:r w:rsidRPr="00325FB7">
                    <w:rPr>
                      <w:rFonts w:ascii="Arial" w:hAnsi="Arial" w:cs="Arial"/>
                      <w:sz w:val="20"/>
                      <w:szCs w:val="20"/>
                      <w:lang w:val="en-US"/>
                    </w:rPr>
                    <w:t>.000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208.988</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270.852</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65</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130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614100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KAN 003</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Ostali transferi - Informisanje</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400.000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295.837</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353.191</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88</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119</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614100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vAlign w:val="bottom"/>
                </w:tcPr>
                <w:p w:rsidR="0058032D" w:rsidRPr="00325FB7" w:rsidRDefault="0058032D" w:rsidP="00325FB7">
                  <w:pPr>
                    <w:jc w:val="both"/>
                    <w:rPr>
                      <w:rFonts w:ascii="Arial" w:hAnsi="Arial" w:cs="Arial"/>
                      <w:b/>
                      <w:bCs/>
                      <w:sz w:val="20"/>
                      <w:szCs w:val="20"/>
                      <w:lang w:val="en-US"/>
                    </w:rPr>
                  </w:pPr>
                  <w:r w:rsidRPr="00325FB7">
                    <w:rPr>
                      <w:rFonts w:ascii="Arial" w:hAnsi="Arial" w:cs="Arial"/>
                      <w:b/>
                      <w:bCs/>
                      <w:sz w:val="20"/>
                      <w:szCs w:val="20"/>
                      <w:lang w:val="en-US"/>
                    </w:rPr>
                    <w:t>Tekući transferi drugim nivoima vlasti</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Pr>
                      <w:rFonts w:ascii="Arial" w:hAnsi="Arial" w:cs="Arial"/>
                      <w:b/>
                      <w:bCs/>
                      <w:sz w:val="20"/>
                      <w:szCs w:val="20"/>
                      <w:lang w:val="en-US"/>
                    </w:rPr>
                    <w:t>3.771</w:t>
                  </w:r>
                  <w:r w:rsidRPr="00325FB7">
                    <w:rPr>
                      <w:rFonts w:ascii="Arial" w:hAnsi="Arial" w:cs="Arial"/>
                      <w:b/>
                      <w:bCs/>
                      <w:sz w:val="20"/>
                      <w:szCs w:val="20"/>
                      <w:lang w:val="en-US"/>
                    </w:rPr>
                    <w:t>.000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1.768.837</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1.919.182</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51</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108</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 xml:space="preserve">Tekući transferi pojedincima </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747.400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462.290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369.641</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49</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SOC 003</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pojedincima - civilne žrtve rata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1.178.421</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882.511</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763.102</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65</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86</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xml:space="preserve">SOC 004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pojedincima - domovi</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590.080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431.783</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454.272</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77</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105</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SOC 005</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pojedincima - dječiji dodatak</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660.647</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425.523</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402.955</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95</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SOC 006</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pojedincima- žena - majka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1.690.899</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1.280.189</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1.207.790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71</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94</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SOC 007</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pojedincima- stalna novčana pomoć i tuđa njega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930.363</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676.972</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678.602</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73</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SOC 008</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pojedincima - djeca bez oba roditelja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7.500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1.162</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2.426</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32</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209</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SOC 009</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pojedincima - socijalna zaštita - ostalo</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99.500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79.653</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75.460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76</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95</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BOR 003</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pojedincima - pomoć u stambenom zbrinjavanju</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200.000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28.161</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9.266</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33</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BOR 004</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pojedincima  - jednokratne novčane pomoći</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35.378</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68.453</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68</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193</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BOR 005</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pojedincima  - ostalo</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509.200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217.221</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219.612</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43</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101</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KAM 001</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pojedincima - Isplate stipendija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300.000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207.480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234.779</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78</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113</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KAM 002</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pojedincima - ostalo</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90.207</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86.653</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87</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96</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BAL 005</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16"/>
                      <w:szCs w:val="16"/>
                      <w:lang w:val="en-US"/>
                    </w:rPr>
                  </w:pPr>
                  <w:r w:rsidRPr="00325FB7">
                    <w:rPr>
                      <w:rFonts w:ascii="Arial" w:hAnsi="Arial" w:cs="Arial"/>
                      <w:sz w:val="16"/>
                      <w:szCs w:val="16"/>
                      <w:lang w:val="en-US"/>
                    </w:rPr>
                    <w:t>Tekući transferi pojedincima (doprinosi za zdravstveno osig nez lica)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48.000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17.040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29.280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172</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BAL 006</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16"/>
                      <w:szCs w:val="16"/>
                      <w:lang w:val="en-US"/>
                    </w:rPr>
                  </w:pPr>
                  <w:r w:rsidRPr="00325FB7">
                    <w:rPr>
                      <w:rFonts w:ascii="Arial" w:hAnsi="Arial" w:cs="Arial"/>
                      <w:sz w:val="16"/>
                      <w:szCs w:val="16"/>
                      <w:lang w:val="en-US"/>
                    </w:rPr>
                    <w:t>Tekući transferi pojedincima (novčana pomoć nezaposlenima)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16.300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4.100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15.490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95</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378</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16"/>
                      <w:szCs w:val="16"/>
                      <w:lang w:val="en-US"/>
                    </w:rPr>
                  </w:pPr>
                  <w:r w:rsidRPr="00325FB7">
                    <w:rPr>
                      <w:rFonts w:ascii="Arial" w:hAnsi="Arial" w:cs="Arial"/>
                      <w:sz w:val="16"/>
                      <w:szCs w:val="16"/>
                      <w:lang w:val="en-US"/>
                    </w:rPr>
                    <w:t>Tekući transfer pojedincima - za mlade</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614200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vAlign w:val="bottom"/>
                </w:tcPr>
                <w:p w:rsidR="0058032D" w:rsidRPr="00325FB7" w:rsidRDefault="0058032D" w:rsidP="00325FB7">
                  <w:pPr>
                    <w:jc w:val="both"/>
                    <w:rPr>
                      <w:rFonts w:ascii="Arial" w:hAnsi="Arial" w:cs="Arial"/>
                      <w:b/>
                      <w:bCs/>
                      <w:sz w:val="20"/>
                      <w:szCs w:val="20"/>
                      <w:lang w:val="en-US"/>
                    </w:rPr>
                  </w:pPr>
                  <w:r w:rsidRPr="00325FB7">
                    <w:rPr>
                      <w:rFonts w:ascii="Arial" w:hAnsi="Arial" w:cs="Arial"/>
                      <w:b/>
                      <w:bCs/>
                      <w:sz w:val="20"/>
                      <w:szCs w:val="20"/>
                      <w:lang w:val="en-US"/>
                    </w:rPr>
                    <w:t>Tekući transferi pojedincima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7.188.310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4.839.671</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4.617.782</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64</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95</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614300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neprofitnim organizacijama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625.000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351.805</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270.073</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43</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77</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614300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TEK001</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16"/>
                      <w:szCs w:val="16"/>
                      <w:lang w:val="en-US"/>
                    </w:rPr>
                  </w:pPr>
                  <w:r w:rsidRPr="00325FB7">
                    <w:rPr>
                      <w:rFonts w:ascii="Arial" w:hAnsi="Arial" w:cs="Arial"/>
                      <w:sz w:val="16"/>
                      <w:szCs w:val="16"/>
                      <w:lang w:val="en-US"/>
                    </w:rPr>
                    <w:t>Tekući transferi neprofitnim organizacijama org. - Udruženje poslodavaca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10.000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614300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TEK002</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neprofitnim organizacijama - Ruralni razvoj</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614300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JAN 003</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neprofitnim organizacijama -za nauku</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614300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Tekući transferi neprofitnim organizacijama - za mlade</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8.000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614300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vAlign w:val="bottom"/>
                </w:tcPr>
                <w:p w:rsidR="0058032D" w:rsidRPr="00325FB7" w:rsidRDefault="0058032D" w:rsidP="00325FB7">
                  <w:pPr>
                    <w:jc w:val="both"/>
                    <w:rPr>
                      <w:rFonts w:ascii="Arial" w:hAnsi="Arial" w:cs="Arial"/>
                      <w:b/>
                      <w:bCs/>
                      <w:sz w:val="20"/>
                      <w:szCs w:val="20"/>
                      <w:lang w:val="en-US"/>
                    </w:rPr>
                  </w:pPr>
                  <w:r w:rsidRPr="00325FB7">
                    <w:rPr>
                      <w:rFonts w:ascii="Arial" w:hAnsi="Arial" w:cs="Arial"/>
                      <w:b/>
                      <w:bCs/>
                      <w:sz w:val="20"/>
                      <w:szCs w:val="20"/>
                      <w:lang w:val="en-US"/>
                    </w:rPr>
                    <w:t>Tekući transferi neprofitnim organizacijama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755.000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361.805</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288.073</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38</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80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614400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HAP 001</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 xml:space="preserve">Subvencije javnim preduzećima </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lastRenderedPageBreak/>
                    <w:t>614400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HAP 004</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Podsticaj poljoprivrednoj proizvodnji - Mljekara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550.000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85.065</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614400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HAP 005</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Podsticaj poljoprivrednoj proizvodnji -Mesopromet</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614400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 xml:space="preserve">Supvencije javnim preduzećima </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614400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b/>
                      <w:bCs/>
                      <w:sz w:val="20"/>
                      <w:szCs w:val="20"/>
                      <w:lang w:val="en-US"/>
                    </w:rPr>
                  </w:pPr>
                  <w:r w:rsidRPr="00325FB7">
                    <w:rPr>
                      <w:rFonts w:ascii="Arial" w:hAnsi="Arial" w:cs="Arial"/>
                      <w:b/>
                      <w:bCs/>
                      <w:sz w:val="20"/>
                      <w:szCs w:val="20"/>
                      <w:lang w:val="en-US"/>
                    </w:rPr>
                    <w:t>Subvencije javnim preduzećima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610.000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95.065</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614500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POD001</w:t>
                  </w:r>
                </w:p>
              </w:tc>
              <w:tc>
                <w:tcPr>
                  <w:tcW w:w="5985" w:type="dxa"/>
                  <w:tcBorders>
                    <w:top w:val="nil"/>
                    <w:left w:val="nil"/>
                    <w:bottom w:val="single" w:sz="4" w:space="0" w:color="auto"/>
                    <w:right w:val="single" w:sz="4" w:space="0" w:color="auto"/>
                  </w:tcBorders>
                  <w:vAlign w:val="bottom"/>
                </w:tcPr>
                <w:p w:rsidR="0058032D" w:rsidRPr="00325FB7" w:rsidRDefault="0058032D" w:rsidP="00325FB7">
                  <w:pPr>
                    <w:jc w:val="both"/>
                    <w:rPr>
                      <w:rFonts w:ascii="Arial" w:hAnsi="Arial" w:cs="Arial"/>
                      <w:sz w:val="20"/>
                      <w:szCs w:val="20"/>
                      <w:lang w:val="en-US"/>
                    </w:rPr>
                  </w:pPr>
                  <w:r w:rsidRPr="00325FB7">
                    <w:rPr>
                      <w:rFonts w:ascii="Arial" w:hAnsi="Arial" w:cs="Arial"/>
                      <w:sz w:val="20"/>
                      <w:szCs w:val="20"/>
                      <w:lang w:val="en-US"/>
                    </w:rPr>
                    <w:t>Subvencije privatnim preduzećima i poduzetnicima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614500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POD002</w:t>
                  </w:r>
                </w:p>
              </w:tc>
              <w:tc>
                <w:tcPr>
                  <w:tcW w:w="5985" w:type="dxa"/>
                  <w:tcBorders>
                    <w:top w:val="nil"/>
                    <w:left w:val="nil"/>
                    <w:bottom w:val="single" w:sz="4" w:space="0" w:color="auto"/>
                    <w:right w:val="single" w:sz="4" w:space="0" w:color="auto"/>
                  </w:tcBorders>
                  <w:vAlign w:val="bottom"/>
                </w:tcPr>
                <w:p w:rsidR="0058032D" w:rsidRPr="00325FB7" w:rsidRDefault="0058032D" w:rsidP="00325FB7">
                  <w:pPr>
                    <w:jc w:val="both"/>
                    <w:rPr>
                      <w:rFonts w:ascii="Arial" w:hAnsi="Arial" w:cs="Arial"/>
                      <w:color w:val="000000"/>
                      <w:sz w:val="20"/>
                      <w:szCs w:val="20"/>
                      <w:lang w:val="en-US"/>
                    </w:rPr>
                  </w:pPr>
                  <w:r w:rsidRPr="00325FB7">
                    <w:rPr>
                      <w:rFonts w:ascii="Arial" w:hAnsi="Arial" w:cs="Arial"/>
                      <w:color w:val="000000"/>
                      <w:sz w:val="20"/>
                      <w:szCs w:val="20"/>
                      <w:lang w:val="en-US"/>
                    </w:rPr>
                    <w:t>Subvencije javnim preduzećima - poljoprivredna proizvodnja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550.000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118.937</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201.586</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37</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169</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614500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POD003</w:t>
                  </w:r>
                </w:p>
              </w:tc>
              <w:tc>
                <w:tcPr>
                  <w:tcW w:w="5985"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rPr>
                      <w:rFonts w:ascii="Arial" w:hAnsi="Arial" w:cs="Arial"/>
                      <w:color w:val="000000"/>
                      <w:sz w:val="20"/>
                      <w:szCs w:val="20"/>
                      <w:lang w:val="en-US"/>
                    </w:rPr>
                  </w:pPr>
                  <w:r w:rsidRPr="00325FB7">
                    <w:rPr>
                      <w:rFonts w:ascii="Arial" w:hAnsi="Arial" w:cs="Arial"/>
                      <w:color w:val="000000"/>
                      <w:sz w:val="20"/>
                      <w:szCs w:val="20"/>
                      <w:lang w:val="en-US"/>
                    </w:rPr>
                    <w:t>Subvencije za podsticaj razvoja, poduzetništva i obrta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76.020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49.996</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66</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614500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Subvencija  privatnim preduzecima -zastita okolisa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400.000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614500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vAlign w:val="bottom"/>
                </w:tcPr>
                <w:p w:rsidR="0058032D" w:rsidRPr="00325FB7" w:rsidRDefault="0058032D" w:rsidP="00325FB7">
                  <w:pPr>
                    <w:jc w:val="both"/>
                    <w:rPr>
                      <w:rFonts w:ascii="Arial" w:hAnsi="Arial" w:cs="Arial"/>
                      <w:b/>
                      <w:bCs/>
                      <w:sz w:val="20"/>
                      <w:szCs w:val="20"/>
                      <w:lang w:val="en-US"/>
                    </w:rPr>
                  </w:pPr>
                  <w:r w:rsidRPr="00325FB7">
                    <w:rPr>
                      <w:rFonts w:ascii="Arial" w:hAnsi="Arial" w:cs="Arial"/>
                      <w:b/>
                      <w:bCs/>
                      <w:sz w:val="20"/>
                      <w:szCs w:val="20"/>
                      <w:lang w:val="en-US"/>
                    </w:rPr>
                    <w:t>Subvencije privatnim preduzećima i poduzetnicima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1.050.000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194.957</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251.582</w:t>
                  </w:r>
                </w:p>
              </w:tc>
              <w:tc>
                <w:tcPr>
                  <w:tcW w:w="723" w:type="dxa"/>
                  <w:tcBorders>
                    <w:top w:val="nil"/>
                    <w:left w:val="nil"/>
                    <w:bottom w:val="single" w:sz="4" w:space="0" w:color="auto"/>
                    <w:right w:val="single" w:sz="4" w:space="0" w:color="auto"/>
                  </w:tcBorders>
                  <w:shd w:val="clear" w:color="000000" w:fill="FFFFFF"/>
                  <w:noWrap/>
                  <w:vAlign w:val="bottom"/>
                </w:tcPr>
                <w:p w:rsidR="0058032D" w:rsidRPr="00272617" w:rsidRDefault="0058032D" w:rsidP="00325FB7">
                  <w:pPr>
                    <w:jc w:val="right"/>
                    <w:rPr>
                      <w:rFonts w:ascii="Arial" w:hAnsi="Arial" w:cs="Arial"/>
                      <w:b/>
                      <w:bCs/>
                      <w:sz w:val="20"/>
                      <w:szCs w:val="20"/>
                      <w:lang w:val="en-US"/>
                    </w:rPr>
                  </w:pPr>
                  <w:r w:rsidRPr="00272617">
                    <w:rPr>
                      <w:rFonts w:ascii="Arial" w:hAnsi="Arial" w:cs="Arial"/>
                      <w:b/>
                      <w:bCs/>
                      <w:sz w:val="20"/>
                      <w:szCs w:val="20"/>
                      <w:lang w:val="en-US"/>
                    </w:rPr>
                    <w:t>24</w:t>
                  </w:r>
                </w:p>
              </w:tc>
              <w:tc>
                <w:tcPr>
                  <w:tcW w:w="723" w:type="dxa"/>
                  <w:tcBorders>
                    <w:top w:val="nil"/>
                    <w:left w:val="nil"/>
                    <w:bottom w:val="single" w:sz="4" w:space="0" w:color="auto"/>
                    <w:right w:val="single" w:sz="4" w:space="0" w:color="auto"/>
                  </w:tcBorders>
                  <w:noWrap/>
                  <w:vAlign w:val="center"/>
                </w:tcPr>
                <w:p w:rsidR="0058032D" w:rsidRPr="00272617" w:rsidRDefault="0058032D" w:rsidP="00325FB7">
                  <w:pPr>
                    <w:jc w:val="right"/>
                    <w:rPr>
                      <w:rFonts w:ascii="Arial" w:hAnsi="Arial" w:cs="Arial"/>
                      <w:b/>
                      <w:bCs/>
                      <w:sz w:val="20"/>
                      <w:szCs w:val="20"/>
                      <w:lang w:val="en-US"/>
                    </w:rPr>
                  </w:pPr>
                  <w:r w:rsidRPr="00272617">
                    <w:rPr>
                      <w:rFonts w:ascii="Arial" w:hAnsi="Arial" w:cs="Arial"/>
                      <w:b/>
                      <w:bCs/>
                      <w:sz w:val="20"/>
                      <w:szCs w:val="20"/>
                      <w:lang w:val="en-US"/>
                    </w:rPr>
                    <w:t>129</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614800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NPS 001</w:t>
                  </w:r>
                </w:p>
              </w:tc>
              <w:tc>
                <w:tcPr>
                  <w:tcW w:w="5985" w:type="dxa"/>
                  <w:tcBorders>
                    <w:top w:val="nil"/>
                    <w:left w:val="nil"/>
                    <w:bottom w:val="single" w:sz="4" w:space="0" w:color="auto"/>
                    <w:right w:val="single" w:sz="4" w:space="0" w:color="auto"/>
                  </w:tcBorders>
                  <w:vAlign w:val="bottom"/>
                </w:tcPr>
                <w:p w:rsidR="0058032D" w:rsidRPr="00325FB7" w:rsidRDefault="0058032D" w:rsidP="00325FB7">
                  <w:pPr>
                    <w:jc w:val="both"/>
                    <w:rPr>
                      <w:rFonts w:ascii="Arial" w:hAnsi="Arial" w:cs="Arial"/>
                      <w:sz w:val="20"/>
                      <w:szCs w:val="20"/>
                      <w:lang w:val="en-US"/>
                    </w:rPr>
                  </w:pPr>
                  <w:r w:rsidRPr="00325FB7">
                    <w:rPr>
                      <w:rFonts w:ascii="Arial" w:hAnsi="Arial" w:cs="Arial"/>
                      <w:sz w:val="20"/>
                      <w:szCs w:val="20"/>
                      <w:lang w:val="en-US"/>
                    </w:rPr>
                    <w:t>Naknade za povrat više ili pogrešno uplaćenih sredstava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75.490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16.600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23.598</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31</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142</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614800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ISP  001</w:t>
                  </w:r>
                </w:p>
              </w:tc>
              <w:tc>
                <w:tcPr>
                  <w:tcW w:w="5985" w:type="dxa"/>
                  <w:tcBorders>
                    <w:top w:val="nil"/>
                    <w:left w:val="nil"/>
                    <w:bottom w:val="single" w:sz="4" w:space="0" w:color="auto"/>
                    <w:right w:val="single" w:sz="4" w:space="0" w:color="auto"/>
                  </w:tcBorders>
                  <w:vAlign w:val="bottom"/>
                </w:tcPr>
                <w:p w:rsidR="0058032D" w:rsidRPr="00325FB7" w:rsidRDefault="0058032D" w:rsidP="00325FB7">
                  <w:pPr>
                    <w:rPr>
                      <w:rFonts w:ascii="Arial" w:hAnsi="Arial" w:cs="Arial"/>
                      <w:color w:val="000000"/>
                      <w:sz w:val="20"/>
                      <w:szCs w:val="20"/>
                      <w:lang w:val="en-US"/>
                    </w:rPr>
                  </w:pPr>
                  <w:r w:rsidRPr="00325FB7">
                    <w:rPr>
                      <w:rFonts w:ascii="Arial" w:hAnsi="Arial" w:cs="Arial"/>
                      <w:color w:val="000000"/>
                      <w:sz w:val="20"/>
                      <w:szCs w:val="20"/>
                      <w:lang w:val="en-US"/>
                    </w:rPr>
                    <w:t>Izvršenje sudskih presuda i rješenja o izvršenju</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77.173</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15.425</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10.569</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14</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69</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614800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vAlign w:val="bottom"/>
                </w:tcPr>
                <w:p w:rsidR="0058032D" w:rsidRPr="00325FB7" w:rsidRDefault="0058032D" w:rsidP="00325FB7">
                  <w:pPr>
                    <w:jc w:val="both"/>
                    <w:rPr>
                      <w:rFonts w:ascii="Arial" w:hAnsi="Arial" w:cs="Arial"/>
                      <w:b/>
                      <w:bCs/>
                      <w:sz w:val="20"/>
                      <w:szCs w:val="20"/>
                      <w:lang w:val="en-US"/>
                    </w:rPr>
                  </w:pPr>
                  <w:r w:rsidRPr="00325FB7">
                    <w:rPr>
                      <w:rFonts w:ascii="Arial" w:hAnsi="Arial" w:cs="Arial"/>
                      <w:b/>
                      <w:bCs/>
                      <w:sz w:val="20"/>
                      <w:szCs w:val="20"/>
                      <w:lang w:val="en-US"/>
                    </w:rPr>
                    <w:t>Drugi tekući rashodi</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152.663</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32.025</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34.167</w:t>
                  </w:r>
                </w:p>
              </w:tc>
              <w:tc>
                <w:tcPr>
                  <w:tcW w:w="723" w:type="dxa"/>
                  <w:tcBorders>
                    <w:top w:val="nil"/>
                    <w:left w:val="nil"/>
                    <w:bottom w:val="single" w:sz="4" w:space="0" w:color="auto"/>
                    <w:right w:val="single" w:sz="4" w:space="0" w:color="auto"/>
                  </w:tcBorders>
                  <w:shd w:val="clear" w:color="000000" w:fill="FFFFFF"/>
                  <w:noWrap/>
                  <w:vAlign w:val="bottom"/>
                </w:tcPr>
                <w:p w:rsidR="0058032D" w:rsidRPr="00272617" w:rsidRDefault="0058032D" w:rsidP="00325FB7">
                  <w:pPr>
                    <w:jc w:val="right"/>
                    <w:rPr>
                      <w:rFonts w:ascii="Arial" w:hAnsi="Arial" w:cs="Arial"/>
                      <w:b/>
                      <w:bCs/>
                      <w:sz w:val="20"/>
                      <w:szCs w:val="20"/>
                      <w:lang w:val="en-US"/>
                    </w:rPr>
                  </w:pPr>
                  <w:r w:rsidRPr="00272617">
                    <w:rPr>
                      <w:rFonts w:ascii="Arial" w:hAnsi="Arial" w:cs="Arial"/>
                      <w:b/>
                      <w:bCs/>
                      <w:sz w:val="20"/>
                      <w:szCs w:val="20"/>
                      <w:lang w:val="en-US"/>
                    </w:rPr>
                    <w:t>22</w:t>
                  </w:r>
                </w:p>
              </w:tc>
              <w:tc>
                <w:tcPr>
                  <w:tcW w:w="723" w:type="dxa"/>
                  <w:tcBorders>
                    <w:top w:val="nil"/>
                    <w:left w:val="nil"/>
                    <w:bottom w:val="single" w:sz="4" w:space="0" w:color="auto"/>
                    <w:right w:val="single" w:sz="4" w:space="0" w:color="auto"/>
                  </w:tcBorders>
                  <w:noWrap/>
                  <w:vAlign w:val="center"/>
                </w:tcPr>
                <w:p w:rsidR="0058032D" w:rsidRPr="00272617" w:rsidRDefault="0058032D" w:rsidP="00325FB7">
                  <w:pPr>
                    <w:jc w:val="right"/>
                    <w:rPr>
                      <w:rFonts w:ascii="Arial" w:hAnsi="Arial" w:cs="Arial"/>
                      <w:b/>
                      <w:bCs/>
                      <w:sz w:val="20"/>
                      <w:szCs w:val="20"/>
                      <w:lang w:val="en-US"/>
                    </w:rPr>
                  </w:pPr>
                  <w:r w:rsidRPr="00272617">
                    <w:rPr>
                      <w:rFonts w:ascii="Arial" w:hAnsi="Arial" w:cs="Arial"/>
                      <w:b/>
                      <w:bCs/>
                      <w:sz w:val="20"/>
                      <w:szCs w:val="20"/>
                      <w:lang w:val="en-US"/>
                    </w:rPr>
                    <w:t>107</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614000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vAlign w:val="bottom"/>
                </w:tcPr>
                <w:p w:rsidR="0058032D" w:rsidRPr="00325FB7" w:rsidRDefault="0058032D" w:rsidP="00325FB7">
                  <w:pPr>
                    <w:jc w:val="both"/>
                    <w:rPr>
                      <w:rFonts w:ascii="Arial" w:hAnsi="Arial" w:cs="Arial"/>
                      <w:b/>
                      <w:bCs/>
                      <w:sz w:val="20"/>
                      <w:szCs w:val="20"/>
                      <w:lang w:val="en-US"/>
                    </w:rPr>
                  </w:pPr>
                  <w:r w:rsidRPr="00325FB7">
                    <w:rPr>
                      <w:rFonts w:ascii="Arial" w:hAnsi="Arial" w:cs="Arial"/>
                      <w:b/>
                      <w:bCs/>
                      <w:sz w:val="20"/>
                      <w:szCs w:val="20"/>
                      <w:lang w:val="en-US"/>
                    </w:rPr>
                    <w:t>Tekući  transferi i drugi tekući rashodi</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13.534.973</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7.292.361</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7.110.785</w:t>
                  </w:r>
                </w:p>
              </w:tc>
              <w:tc>
                <w:tcPr>
                  <w:tcW w:w="723" w:type="dxa"/>
                  <w:tcBorders>
                    <w:top w:val="nil"/>
                    <w:left w:val="nil"/>
                    <w:bottom w:val="single" w:sz="4" w:space="0" w:color="auto"/>
                    <w:right w:val="single" w:sz="4" w:space="0" w:color="auto"/>
                  </w:tcBorders>
                  <w:shd w:val="clear" w:color="000000" w:fill="FFFFFF"/>
                  <w:noWrap/>
                  <w:vAlign w:val="bottom"/>
                </w:tcPr>
                <w:p w:rsidR="0058032D" w:rsidRPr="00272617" w:rsidRDefault="0058032D" w:rsidP="00325FB7">
                  <w:pPr>
                    <w:jc w:val="right"/>
                    <w:rPr>
                      <w:rFonts w:ascii="Arial" w:hAnsi="Arial" w:cs="Arial"/>
                      <w:b/>
                      <w:bCs/>
                      <w:sz w:val="20"/>
                      <w:szCs w:val="20"/>
                      <w:lang w:val="en-US"/>
                    </w:rPr>
                  </w:pPr>
                  <w:r w:rsidRPr="00272617">
                    <w:rPr>
                      <w:rFonts w:ascii="Arial" w:hAnsi="Arial" w:cs="Arial"/>
                      <w:b/>
                      <w:bCs/>
                      <w:sz w:val="20"/>
                      <w:szCs w:val="20"/>
                      <w:lang w:val="en-US"/>
                    </w:rPr>
                    <w:t>53</w:t>
                  </w:r>
                </w:p>
              </w:tc>
              <w:tc>
                <w:tcPr>
                  <w:tcW w:w="723" w:type="dxa"/>
                  <w:tcBorders>
                    <w:top w:val="nil"/>
                    <w:left w:val="nil"/>
                    <w:bottom w:val="single" w:sz="4" w:space="0" w:color="auto"/>
                    <w:right w:val="single" w:sz="4" w:space="0" w:color="auto"/>
                  </w:tcBorders>
                  <w:noWrap/>
                  <w:vAlign w:val="center"/>
                </w:tcPr>
                <w:p w:rsidR="0058032D" w:rsidRPr="00272617" w:rsidRDefault="0058032D" w:rsidP="00325FB7">
                  <w:pPr>
                    <w:jc w:val="right"/>
                    <w:rPr>
                      <w:rFonts w:ascii="Arial" w:hAnsi="Arial" w:cs="Arial"/>
                      <w:b/>
                      <w:bCs/>
                      <w:sz w:val="20"/>
                      <w:szCs w:val="20"/>
                      <w:lang w:val="en-US"/>
                    </w:rPr>
                  </w:pPr>
                  <w:r w:rsidRPr="00272617">
                    <w:rPr>
                      <w:rFonts w:ascii="Arial" w:hAnsi="Arial" w:cs="Arial"/>
                      <w:b/>
                      <w:bCs/>
                      <w:sz w:val="20"/>
                      <w:szCs w:val="20"/>
                      <w:lang w:val="en-US"/>
                    </w:rPr>
                    <w:t>98</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615100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Kapitalni transferi drugim nivoima vlasti</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960.000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69.937</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100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615200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Kapitalni transferi pojedincima</w:t>
                  </w:r>
                </w:p>
              </w:tc>
              <w:tc>
                <w:tcPr>
                  <w:tcW w:w="12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310.000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1517"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615000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vAlign w:val="bottom"/>
                </w:tcPr>
                <w:p w:rsidR="0058032D" w:rsidRPr="00325FB7" w:rsidRDefault="0058032D" w:rsidP="00325FB7">
                  <w:pPr>
                    <w:jc w:val="both"/>
                    <w:rPr>
                      <w:rFonts w:ascii="Arial" w:hAnsi="Arial" w:cs="Arial"/>
                      <w:b/>
                      <w:bCs/>
                      <w:sz w:val="20"/>
                      <w:szCs w:val="20"/>
                      <w:lang w:val="en-US"/>
                    </w:rPr>
                  </w:pPr>
                  <w:r w:rsidRPr="00325FB7">
                    <w:rPr>
                      <w:rFonts w:ascii="Arial" w:hAnsi="Arial" w:cs="Arial"/>
                      <w:b/>
                      <w:bCs/>
                      <w:sz w:val="20"/>
                      <w:szCs w:val="20"/>
                      <w:lang w:val="en-US"/>
                    </w:rPr>
                    <w:t xml:space="preserve">Kapitalni transferi </w:t>
                  </w:r>
                </w:p>
              </w:tc>
              <w:tc>
                <w:tcPr>
                  <w:tcW w:w="12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1.270.000</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70.000</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69.937</w:t>
                  </w:r>
                </w:p>
              </w:tc>
              <w:tc>
                <w:tcPr>
                  <w:tcW w:w="723" w:type="dxa"/>
                  <w:tcBorders>
                    <w:top w:val="nil"/>
                    <w:left w:val="nil"/>
                    <w:bottom w:val="single" w:sz="4" w:space="0" w:color="auto"/>
                    <w:right w:val="single" w:sz="4" w:space="0" w:color="auto"/>
                  </w:tcBorders>
                  <w:shd w:val="clear" w:color="000000" w:fill="FFFFFF"/>
                  <w:noWrap/>
                  <w:vAlign w:val="bottom"/>
                </w:tcPr>
                <w:p w:rsidR="0058032D" w:rsidRPr="00272617" w:rsidRDefault="0058032D" w:rsidP="00325FB7">
                  <w:pPr>
                    <w:jc w:val="right"/>
                    <w:rPr>
                      <w:rFonts w:ascii="Arial" w:hAnsi="Arial" w:cs="Arial"/>
                      <w:b/>
                      <w:bCs/>
                      <w:sz w:val="20"/>
                      <w:szCs w:val="20"/>
                      <w:lang w:val="en-US"/>
                    </w:rPr>
                  </w:pPr>
                  <w:r w:rsidRPr="00272617">
                    <w:rPr>
                      <w:rFonts w:ascii="Arial" w:hAnsi="Arial" w:cs="Arial"/>
                      <w:b/>
                      <w:bCs/>
                      <w:sz w:val="20"/>
                      <w:szCs w:val="20"/>
                      <w:lang w:val="en-US"/>
                    </w:rPr>
                    <w:t>6</w:t>
                  </w:r>
                </w:p>
              </w:tc>
              <w:tc>
                <w:tcPr>
                  <w:tcW w:w="723" w:type="dxa"/>
                  <w:tcBorders>
                    <w:top w:val="nil"/>
                    <w:left w:val="nil"/>
                    <w:bottom w:val="single" w:sz="4" w:space="0" w:color="auto"/>
                    <w:right w:val="single" w:sz="4" w:space="0" w:color="auto"/>
                  </w:tcBorders>
                  <w:noWrap/>
                  <w:vAlign w:val="center"/>
                </w:tcPr>
                <w:p w:rsidR="0058032D" w:rsidRPr="00272617" w:rsidRDefault="0058032D" w:rsidP="00325FB7">
                  <w:pPr>
                    <w:jc w:val="right"/>
                    <w:rPr>
                      <w:rFonts w:ascii="Arial" w:hAnsi="Arial" w:cs="Arial"/>
                      <w:b/>
                      <w:bCs/>
                      <w:sz w:val="20"/>
                      <w:szCs w:val="20"/>
                      <w:lang w:val="en-US"/>
                    </w:rPr>
                  </w:pPr>
                  <w:r w:rsidRPr="00272617">
                    <w:rPr>
                      <w:rFonts w:ascii="Arial" w:hAnsi="Arial" w:cs="Arial"/>
                      <w:b/>
                      <w:bCs/>
                      <w:sz w:val="20"/>
                      <w:szCs w:val="20"/>
                      <w:lang w:val="en-US"/>
                    </w:rPr>
                    <w:t>100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616200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Izdaci za inozemne kamate</w:t>
                  </w:r>
                </w:p>
              </w:tc>
              <w:tc>
                <w:tcPr>
                  <w:tcW w:w="12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614.759</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77.421</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68.196</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11</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88</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616000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vAlign w:val="bottom"/>
                </w:tcPr>
                <w:p w:rsidR="0058032D" w:rsidRPr="00325FB7" w:rsidRDefault="0058032D" w:rsidP="00325FB7">
                  <w:pPr>
                    <w:jc w:val="both"/>
                    <w:rPr>
                      <w:rFonts w:ascii="Arial" w:hAnsi="Arial" w:cs="Arial"/>
                      <w:b/>
                      <w:bCs/>
                      <w:sz w:val="20"/>
                      <w:szCs w:val="20"/>
                      <w:lang w:val="en-US"/>
                    </w:rPr>
                  </w:pPr>
                  <w:r w:rsidRPr="00325FB7">
                    <w:rPr>
                      <w:rFonts w:ascii="Arial" w:hAnsi="Arial" w:cs="Arial"/>
                      <w:b/>
                      <w:bCs/>
                      <w:sz w:val="20"/>
                      <w:szCs w:val="20"/>
                      <w:lang w:val="en-US"/>
                    </w:rPr>
                    <w:t xml:space="preserve">Izdaci za kamate </w:t>
                  </w:r>
                </w:p>
              </w:tc>
              <w:tc>
                <w:tcPr>
                  <w:tcW w:w="12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614.759</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77.421</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68.196</w:t>
                  </w:r>
                </w:p>
              </w:tc>
              <w:tc>
                <w:tcPr>
                  <w:tcW w:w="723" w:type="dxa"/>
                  <w:tcBorders>
                    <w:top w:val="nil"/>
                    <w:left w:val="nil"/>
                    <w:bottom w:val="single" w:sz="4" w:space="0" w:color="auto"/>
                    <w:right w:val="single" w:sz="4" w:space="0" w:color="auto"/>
                  </w:tcBorders>
                  <w:shd w:val="clear" w:color="000000" w:fill="FFFFFF"/>
                  <w:noWrap/>
                  <w:vAlign w:val="bottom"/>
                </w:tcPr>
                <w:p w:rsidR="0058032D" w:rsidRPr="00272617" w:rsidRDefault="0058032D" w:rsidP="00325FB7">
                  <w:pPr>
                    <w:jc w:val="right"/>
                    <w:rPr>
                      <w:rFonts w:ascii="Arial" w:hAnsi="Arial" w:cs="Arial"/>
                      <w:b/>
                      <w:bCs/>
                      <w:sz w:val="20"/>
                      <w:szCs w:val="20"/>
                      <w:lang w:val="en-US"/>
                    </w:rPr>
                  </w:pPr>
                  <w:r w:rsidRPr="00272617">
                    <w:rPr>
                      <w:rFonts w:ascii="Arial" w:hAnsi="Arial" w:cs="Arial"/>
                      <w:b/>
                      <w:bCs/>
                      <w:sz w:val="20"/>
                      <w:szCs w:val="20"/>
                      <w:lang w:val="en-US"/>
                    </w:rPr>
                    <w:t>11</w:t>
                  </w:r>
                </w:p>
              </w:tc>
              <w:tc>
                <w:tcPr>
                  <w:tcW w:w="723" w:type="dxa"/>
                  <w:tcBorders>
                    <w:top w:val="nil"/>
                    <w:left w:val="nil"/>
                    <w:bottom w:val="single" w:sz="4" w:space="0" w:color="auto"/>
                    <w:right w:val="single" w:sz="4" w:space="0" w:color="auto"/>
                  </w:tcBorders>
                  <w:noWrap/>
                  <w:vAlign w:val="center"/>
                </w:tcPr>
                <w:p w:rsidR="0058032D" w:rsidRPr="00272617" w:rsidRDefault="0058032D" w:rsidP="00325FB7">
                  <w:pPr>
                    <w:jc w:val="right"/>
                    <w:rPr>
                      <w:rFonts w:ascii="Arial" w:hAnsi="Arial" w:cs="Arial"/>
                      <w:b/>
                      <w:bCs/>
                      <w:sz w:val="20"/>
                      <w:szCs w:val="20"/>
                      <w:lang w:val="en-US"/>
                    </w:rPr>
                  </w:pPr>
                  <w:r w:rsidRPr="00272617">
                    <w:rPr>
                      <w:rFonts w:ascii="Arial" w:hAnsi="Arial" w:cs="Arial"/>
                      <w:b/>
                      <w:bCs/>
                      <w:sz w:val="20"/>
                      <w:szCs w:val="20"/>
                      <w:lang w:val="en-US"/>
                    </w:rPr>
                    <w:t>88</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821200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Nabavka građevina</w:t>
                  </w:r>
                </w:p>
              </w:tc>
              <w:tc>
                <w:tcPr>
                  <w:tcW w:w="12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650.000</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140.860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22</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821300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Nabavka opreme</w:t>
                  </w:r>
                </w:p>
              </w:tc>
              <w:tc>
                <w:tcPr>
                  <w:tcW w:w="12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437.292</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53.747</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46.509</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11</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87</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821300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OPR001</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Nabavka opreme</w:t>
                  </w:r>
                </w:p>
              </w:tc>
              <w:tc>
                <w:tcPr>
                  <w:tcW w:w="12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3.200</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763</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3.068</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96</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402</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821300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OPR002</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Nabavka opreme Repetitori</w:t>
                  </w:r>
                </w:p>
              </w:tc>
              <w:tc>
                <w:tcPr>
                  <w:tcW w:w="12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19.800</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1.384</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821400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vAlign w:val="bottom"/>
                </w:tcPr>
                <w:p w:rsidR="0058032D" w:rsidRPr="00325FB7" w:rsidRDefault="0058032D" w:rsidP="00325FB7">
                  <w:pPr>
                    <w:jc w:val="both"/>
                    <w:rPr>
                      <w:rFonts w:ascii="Arial" w:hAnsi="Arial" w:cs="Arial"/>
                      <w:sz w:val="16"/>
                      <w:szCs w:val="16"/>
                      <w:lang w:val="en-US"/>
                    </w:rPr>
                  </w:pPr>
                  <w:r w:rsidRPr="00325FB7">
                    <w:rPr>
                      <w:rFonts w:ascii="Arial" w:hAnsi="Arial" w:cs="Arial"/>
                      <w:sz w:val="16"/>
                      <w:szCs w:val="16"/>
                      <w:lang w:val="en-US"/>
                    </w:rPr>
                    <w:t>Nabavka robnih rezervi</w:t>
                  </w:r>
                </w:p>
              </w:tc>
              <w:tc>
                <w:tcPr>
                  <w:tcW w:w="12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0</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821500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Nabavka stalnih sredstava u obliku prava</w:t>
                  </w:r>
                </w:p>
              </w:tc>
              <w:tc>
                <w:tcPr>
                  <w:tcW w:w="12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343.000</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8.775</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22.500</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256</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821600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Rekonstrukcija i investiciono održavanje</w:t>
                  </w:r>
                </w:p>
              </w:tc>
              <w:tc>
                <w:tcPr>
                  <w:tcW w:w="12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724.000</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95.865</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13.003</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14</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821000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vAlign w:val="bottom"/>
                </w:tcPr>
                <w:p w:rsidR="0058032D" w:rsidRPr="00325FB7" w:rsidRDefault="0058032D" w:rsidP="00325FB7">
                  <w:pPr>
                    <w:jc w:val="both"/>
                    <w:rPr>
                      <w:rFonts w:ascii="Arial" w:hAnsi="Arial" w:cs="Arial"/>
                      <w:b/>
                      <w:bCs/>
                      <w:color w:val="000000"/>
                      <w:sz w:val="20"/>
                      <w:szCs w:val="20"/>
                      <w:lang w:val="en-US"/>
                    </w:rPr>
                  </w:pPr>
                  <w:r w:rsidRPr="00325FB7">
                    <w:rPr>
                      <w:rFonts w:ascii="Arial" w:hAnsi="Arial" w:cs="Arial"/>
                      <w:b/>
                      <w:bCs/>
                      <w:color w:val="000000"/>
                      <w:sz w:val="20"/>
                      <w:szCs w:val="20"/>
                      <w:lang w:val="en-US"/>
                    </w:rPr>
                    <w:t>Izdaci za</w:t>
                  </w:r>
                  <w:r w:rsidRPr="00325FB7">
                    <w:rPr>
                      <w:rFonts w:ascii="Arial" w:hAnsi="Arial" w:cs="Arial"/>
                      <w:b/>
                      <w:bCs/>
                      <w:sz w:val="20"/>
                      <w:szCs w:val="20"/>
                      <w:lang w:val="en-US"/>
                    </w:rPr>
                    <w:t xml:space="preserve"> nabavku stalnih sredstava</w:t>
                  </w:r>
                </w:p>
              </w:tc>
              <w:tc>
                <w:tcPr>
                  <w:tcW w:w="12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2.177.292</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160.534</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225.940</w:t>
                  </w:r>
                </w:p>
              </w:tc>
              <w:tc>
                <w:tcPr>
                  <w:tcW w:w="723" w:type="dxa"/>
                  <w:tcBorders>
                    <w:top w:val="nil"/>
                    <w:left w:val="nil"/>
                    <w:bottom w:val="single" w:sz="4" w:space="0" w:color="auto"/>
                    <w:right w:val="single" w:sz="4" w:space="0" w:color="auto"/>
                  </w:tcBorders>
                  <w:shd w:val="clear" w:color="000000" w:fill="FFFFFF"/>
                  <w:noWrap/>
                  <w:vAlign w:val="bottom"/>
                </w:tcPr>
                <w:p w:rsidR="0058032D" w:rsidRPr="00272617" w:rsidRDefault="0058032D" w:rsidP="00325FB7">
                  <w:pPr>
                    <w:jc w:val="right"/>
                    <w:rPr>
                      <w:rFonts w:ascii="Arial" w:hAnsi="Arial" w:cs="Arial"/>
                      <w:b/>
                      <w:bCs/>
                      <w:sz w:val="20"/>
                      <w:szCs w:val="20"/>
                      <w:lang w:val="en-US"/>
                    </w:rPr>
                  </w:pPr>
                  <w:r w:rsidRPr="00272617">
                    <w:rPr>
                      <w:rFonts w:ascii="Arial" w:hAnsi="Arial" w:cs="Arial"/>
                      <w:b/>
                      <w:bCs/>
                      <w:sz w:val="20"/>
                      <w:szCs w:val="20"/>
                      <w:lang w:val="en-US"/>
                    </w:rPr>
                    <w:t>10</w:t>
                  </w:r>
                </w:p>
              </w:tc>
              <w:tc>
                <w:tcPr>
                  <w:tcW w:w="723" w:type="dxa"/>
                  <w:tcBorders>
                    <w:top w:val="nil"/>
                    <w:left w:val="nil"/>
                    <w:bottom w:val="single" w:sz="4" w:space="0" w:color="auto"/>
                    <w:right w:val="single" w:sz="4" w:space="0" w:color="auto"/>
                  </w:tcBorders>
                  <w:noWrap/>
                  <w:vAlign w:val="center"/>
                </w:tcPr>
                <w:p w:rsidR="0058032D" w:rsidRPr="00272617" w:rsidRDefault="0058032D" w:rsidP="00325FB7">
                  <w:pPr>
                    <w:jc w:val="right"/>
                    <w:rPr>
                      <w:rFonts w:ascii="Arial" w:hAnsi="Arial" w:cs="Arial"/>
                      <w:b/>
                      <w:bCs/>
                      <w:sz w:val="20"/>
                      <w:szCs w:val="20"/>
                      <w:lang w:val="en-US"/>
                    </w:rPr>
                  </w:pPr>
                  <w:r w:rsidRPr="00272617">
                    <w:rPr>
                      <w:rFonts w:ascii="Arial" w:hAnsi="Arial" w:cs="Arial"/>
                      <w:b/>
                      <w:bCs/>
                      <w:sz w:val="20"/>
                      <w:szCs w:val="20"/>
                      <w:lang w:val="en-US"/>
                    </w:rPr>
                    <w:t>141</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823100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noWrap/>
                  <w:vAlign w:val="bottom"/>
                </w:tcPr>
                <w:p w:rsidR="0058032D" w:rsidRPr="00325FB7" w:rsidRDefault="0058032D" w:rsidP="00325FB7">
                  <w:pPr>
                    <w:rPr>
                      <w:rFonts w:ascii="Arial" w:hAnsi="Arial" w:cs="Arial"/>
                      <w:sz w:val="20"/>
                      <w:szCs w:val="20"/>
                      <w:lang w:val="en-US"/>
                    </w:rPr>
                  </w:pPr>
                  <w:r w:rsidRPr="00325FB7">
                    <w:rPr>
                      <w:rFonts w:ascii="Arial" w:hAnsi="Arial" w:cs="Arial"/>
                      <w:sz w:val="20"/>
                      <w:szCs w:val="20"/>
                      <w:lang w:val="en-US"/>
                    </w:rPr>
                    <w:t>Otplate dugova primljenih kroz državu</w:t>
                  </w:r>
                </w:p>
              </w:tc>
              <w:tc>
                <w:tcPr>
                  <w:tcW w:w="12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985.000</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294.971</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293.316</w:t>
                  </w:r>
                </w:p>
              </w:tc>
              <w:tc>
                <w:tcPr>
                  <w:tcW w:w="723" w:type="dxa"/>
                  <w:tcBorders>
                    <w:top w:val="nil"/>
                    <w:left w:val="nil"/>
                    <w:bottom w:val="single" w:sz="4" w:space="0" w:color="auto"/>
                    <w:right w:val="single" w:sz="4" w:space="0" w:color="auto"/>
                  </w:tcBorders>
                  <w:shd w:val="clear" w:color="000000" w:fill="FFFFFF"/>
                  <w:noWrap/>
                  <w:vAlign w:val="bottom"/>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30</w:t>
                  </w:r>
                </w:p>
              </w:tc>
              <w:tc>
                <w:tcPr>
                  <w:tcW w:w="723" w:type="dxa"/>
                  <w:tcBorders>
                    <w:top w:val="nil"/>
                    <w:left w:val="nil"/>
                    <w:bottom w:val="single" w:sz="4" w:space="0" w:color="auto"/>
                    <w:right w:val="single" w:sz="4" w:space="0" w:color="auto"/>
                  </w:tcBorders>
                  <w:noWrap/>
                  <w:vAlign w:val="center"/>
                </w:tcPr>
                <w:p w:rsidR="0058032D" w:rsidRPr="00325FB7" w:rsidRDefault="0058032D" w:rsidP="00325FB7">
                  <w:pPr>
                    <w:jc w:val="right"/>
                    <w:rPr>
                      <w:rFonts w:ascii="Arial" w:hAnsi="Arial" w:cs="Arial"/>
                      <w:sz w:val="20"/>
                      <w:szCs w:val="20"/>
                      <w:lang w:val="en-US"/>
                    </w:rPr>
                  </w:pPr>
                  <w:r w:rsidRPr="00325FB7">
                    <w:rPr>
                      <w:rFonts w:ascii="Arial" w:hAnsi="Arial" w:cs="Arial"/>
                      <w:sz w:val="20"/>
                      <w:szCs w:val="20"/>
                      <w:lang w:val="en-US"/>
                    </w:rPr>
                    <w:t>99</w:t>
                  </w:r>
                </w:p>
              </w:tc>
            </w:tr>
            <w:tr w:rsidR="0058032D" w:rsidRPr="00325FB7">
              <w:trPr>
                <w:trHeight w:val="255"/>
              </w:trPr>
              <w:tc>
                <w:tcPr>
                  <w:tcW w:w="884" w:type="dxa"/>
                  <w:tcBorders>
                    <w:top w:val="nil"/>
                    <w:left w:val="single" w:sz="4" w:space="0" w:color="auto"/>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823000</w:t>
                  </w:r>
                </w:p>
              </w:tc>
              <w:tc>
                <w:tcPr>
                  <w:tcW w:w="952" w:type="dxa"/>
                  <w:tcBorders>
                    <w:top w:val="nil"/>
                    <w:left w:val="nil"/>
                    <w:bottom w:val="single" w:sz="4" w:space="0" w:color="auto"/>
                    <w:right w:val="single" w:sz="4" w:space="0" w:color="auto"/>
                  </w:tcBorders>
                  <w:noWrap/>
                  <w:vAlign w:val="bottom"/>
                </w:tcPr>
                <w:p w:rsidR="0058032D" w:rsidRPr="00325FB7" w:rsidRDefault="0058032D" w:rsidP="00325FB7">
                  <w:pPr>
                    <w:jc w:val="center"/>
                    <w:rPr>
                      <w:rFonts w:ascii="Arial" w:hAnsi="Arial" w:cs="Arial"/>
                      <w:sz w:val="12"/>
                      <w:szCs w:val="12"/>
                      <w:lang w:val="en-US"/>
                    </w:rPr>
                  </w:pPr>
                  <w:r w:rsidRPr="00325FB7">
                    <w:rPr>
                      <w:rFonts w:ascii="Arial" w:hAnsi="Arial" w:cs="Arial"/>
                      <w:sz w:val="12"/>
                      <w:szCs w:val="12"/>
                      <w:lang w:val="en-US"/>
                    </w:rPr>
                    <w:t> </w:t>
                  </w:r>
                </w:p>
              </w:tc>
              <w:tc>
                <w:tcPr>
                  <w:tcW w:w="5985" w:type="dxa"/>
                  <w:tcBorders>
                    <w:top w:val="nil"/>
                    <w:left w:val="nil"/>
                    <w:bottom w:val="single" w:sz="4" w:space="0" w:color="auto"/>
                    <w:right w:val="single" w:sz="4" w:space="0" w:color="auto"/>
                  </w:tcBorders>
                  <w:vAlign w:val="bottom"/>
                </w:tcPr>
                <w:p w:rsidR="0058032D" w:rsidRPr="00325FB7" w:rsidRDefault="0058032D" w:rsidP="00325FB7">
                  <w:pPr>
                    <w:jc w:val="both"/>
                    <w:rPr>
                      <w:rFonts w:ascii="Arial" w:hAnsi="Arial" w:cs="Arial"/>
                      <w:b/>
                      <w:bCs/>
                      <w:color w:val="000000"/>
                      <w:sz w:val="20"/>
                      <w:szCs w:val="20"/>
                      <w:lang w:val="en-US"/>
                    </w:rPr>
                  </w:pPr>
                  <w:r w:rsidRPr="00325FB7">
                    <w:rPr>
                      <w:rFonts w:ascii="Arial" w:hAnsi="Arial" w:cs="Arial"/>
                      <w:b/>
                      <w:bCs/>
                      <w:color w:val="000000"/>
                      <w:sz w:val="20"/>
                      <w:szCs w:val="20"/>
                      <w:lang w:val="en-US"/>
                    </w:rPr>
                    <w:t>Izdaci za</w:t>
                  </w:r>
                  <w:r w:rsidRPr="00325FB7">
                    <w:rPr>
                      <w:rFonts w:ascii="Arial" w:hAnsi="Arial" w:cs="Arial"/>
                      <w:b/>
                      <w:bCs/>
                      <w:sz w:val="20"/>
                      <w:szCs w:val="20"/>
                      <w:lang w:val="en-US"/>
                    </w:rPr>
                    <w:t xml:space="preserve"> otplate dugova</w:t>
                  </w:r>
                </w:p>
              </w:tc>
              <w:tc>
                <w:tcPr>
                  <w:tcW w:w="12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985.000</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294.971</w:t>
                  </w:r>
                </w:p>
              </w:tc>
              <w:tc>
                <w:tcPr>
                  <w:tcW w:w="1517" w:type="dxa"/>
                  <w:tcBorders>
                    <w:top w:val="nil"/>
                    <w:left w:val="nil"/>
                    <w:bottom w:val="single" w:sz="4" w:space="0" w:color="auto"/>
                    <w:right w:val="single" w:sz="4" w:space="0" w:color="auto"/>
                  </w:tcBorders>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293.316</w:t>
                  </w:r>
                </w:p>
              </w:tc>
              <w:tc>
                <w:tcPr>
                  <w:tcW w:w="723" w:type="dxa"/>
                  <w:tcBorders>
                    <w:top w:val="nil"/>
                    <w:left w:val="nil"/>
                    <w:bottom w:val="single" w:sz="4" w:space="0" w:color="auto"/>
                    <w:right w:val="single" w:sz="4" w:space="0" w:color="auto"/>
                  </w:tcBorders>
                  <w:shd w:val="clear" w:color="000000" w:fill="FFFFFF"/>
                  <w:noWrap/>
                  <w:vAlign w:val="bottom"/>
                </w:tcPr>
                <w:p w:rsidR="0058032D" w:rsidRPr="00272617" w:rsidRDefault="0058032D" w:rsidP="00325FB7">
                  <w:pPr>
                    <w:jc w:val="right"/>
                    <w:rPr>
                      <w:rFonts w:ascii="Arial" w:hAnsi="Arial" w:cs="Arial"/>
                      <w:b/>
                      <w:bCs/>
                      <w:sz w:val="20"/>
                      <w:szCs w:val="20"/>
                      <w:lang w:val="en-US"/>
                    </w:rPr>
                  </w:pPr>
                  <w:r w:rsidRPr="00272617">
                    <w:rPr>
                      <w:rFonts w:ascii="Arial" w:hAnsi="Arial" w:cs="Arial"/>
                      <w:b/>
                      <w:bCs/>
                      <w:sz w:val="20"/>
                      <w:szCs w:val="20"/>
                      <w:lang w:val="en-US"/>
                    </w:rPr>
                    <w:t>30</w:t>
                  </w:r>
                </w:p>
              </w:tc>
              <w:tc>
                <w:tcPr>
                  <w:tcW w:w="723" w:type="dxa"/>
                  <w:tcBorders>
                    <w:top w:val="nil"/>
                    <w:left w:val="nil"/>
                    <w:bottom w:val="single" w:sz="4" w:space="0" w:color="auto"/>
                    <w:right w:val="single" w:sz="4" w:space="0" w:color="auto"/>
                  </w:tcBorders>
                  <w:noWrap/>
                  <w:vAlign w:val="center"/>
                </w:tcPr>
                <w:p w:rsidR="0058032D" w:rsidRPr="00272617" w:rsidRDefault="0058032D" w:rsidP="00325FB7">
                  <w:pPr>
                    <w:jc w:val="right"/>
                    <w:rPr>
                      <w:rFonts w:ascii="Arial" w:hAnsi="Arial" w:cs="Arial"/>
                      <w:b/>
                      <w:bCs/>
                      <w:sz w:val="20"/>
                      <w:szCs w:val="20"/>
                      <w:lang w:val="en-US"/>
                    </w:rPr>
                  </w:pPr>
                  <w:r w:rsidRPr="00272617">
                    <w:rPr>
                      <w:rFonts w:ascii="Arial" w:hAnsi="Arial" w:cs="Arial"/>
                      <w:b/>
                      <w:bCs/>
                      <w:sz w:val="20"/>
                      <w:szCs w:val="20"/>
                      <w:lang w:val="en-US"/>
                    </w:rPr>
                    <w:t>99</w:t>
                  </w:r>
                </w:p>
              </w:tc>
            </w:tr>
            <w:tr w:rsidR="0058032D" w:rsidRPr="00325FB7">
              <w:trPr>
                <w:trHeight w:val="255"/>
              </w:trPr>
              <w:tc>
                <w:tcPr>
                  <w:tcW w:w="884" w:type="dxa"/>
                  <w:tcBorders>
                    <w:top w:val="nil"/>
                    <w:left w:val="single" w:sz="4" w:space="0" w:color="auto"/>
                    <w:bottom w:val="single" w:sz="4" w:space="0" w:color="auto"/>
                    <w:right w:val="single" w:sz="4" w:space="0" w:color="auto"/>
                  </w:tcBorders>
                  <w:shd w:val="clear" w:color="000000" w:fill="CCCCFF"/>
                  <w:noWrap/>
                  <w:vAlign w:val="bottom"/>
                </w:tcPr>
                <w:p w:rsidR="0058032D" w:rsidRPr="00325FB7" w:rsidRDefault="0058032D" w:rsidP="00325FB7">
                  <w:pPr>
                    <w:rPr>
                      <w:rFonts w:ascii="Arial" w:hAnsi="Arial" w:cs="Arial"/>
                      <w:b/>
                      <w:bCs/>
                      <w:sz w:val="20"/>
                      <w:szCs w:val="20"/>
                      <w:lang w:val="en-US"/>
                    </w:rPr>
                  </w:pPr>
                  <w:r w:rsidRPr="00325FB7">
                    <w:rPr>
                      <w:rFonts w:ascii="Arial" w:hAnsi="Arial" w:cs="Arial"/>
                      <w:b/>
                      <w:bCs/>
                      <w:sz w:val="20"/>
                      <w:szCs w:val="20"/>
                      <w:lang w:val="en-US"/>
                    </w:rPr>
                    <w:t> </w:t>
                  </w:r>
                </w:p>
              </w:tc>
              <w:tc>
                <w:tcPr>
                  <w:tcW w:w="952" w:type="dxa"/>
                  <w:tcBorders>
                    <w:top w:val="nil"/>
                    <w:left w:val="nil"/>
                    <w:bottom w:val="single" w:sz="4" w:space="0" w:color="auto"/>
                    <w:right w:val="single" w:sz="4" w:space="0" w:color="auto"/>
                  </w:tcBorders>
                  <w:shd w:val="clear" w:color="000000" w:fill="CCCCFF"/>
                  <w:noWrap/>
                  <w:vAlign w:val="bottom"/>
                </w:tcPr>
                <w:p w:rsidR="0058032D" w:rsidRPr="00325FB7" w:rsidRDefault="0058032D" w:rsidP="00325FB7">
                  <w:pPr>
                    <w:jc w:val="center"/>
                    <w:rPr>
                      <w:rFonts w:ascii="Arial" w:hAnsi="Arial" w:cs="Arial"/>
                      <w:b/>
                      <w:bCs/>
                      <w:sz w:val="12"/>
                      <w:szCs w:val="12"/>
                      <w:lang w:val="en-US"/>
                    </w:rPr>
                  </w:pPr>
                  <w:r w:rsidRPr="00325FB7">
                    <w:rPr>
                      <w:rFonts w:ascii="Arial" w:hAnsi="Arial" w:cs="Arial"/>
                      <w:b/>
                      <w:bCs/>
                      <w:sz w:val="12"/>
                      <w:szCs w:val="12"/>
                      <w:lang w:val="en-US"/>
                    </w:rPr>
                    <w:t> </w:t>
                  </w:r>
                </w:p>
              </w:tc>
              <w:tc>
                <w:tcPr>
                  <w:tcW w:w="5985" w:type="dxa"/>
                  <w:tcBorders>
                    <w:top w:val="nil"/>
                    <w:left w:val="nil"/>
                    <w:bottom w:val="single" w:sz="4" w:space="0" w:color="auto"/>
                    <w:right w:val="single" w:sz="4" w:space="0" w:color="auto"/>
                  </w:tcBorders>
                  <w:shd w:val="clear" w:color="000000" w:fill="CCCCFF"/>
                  <w:noWrap/>
                  <w:vAlign w:val="bottom"/>
                </w:tcPr>
                <w:p w:rsidR="0058032D" w:rsidRPr="00325FB7" w:rsidRDefault="0058032D" w:rsidP="00325FB7">
                  <w:pPr>
                    <w:jc w:val="center"/>
                    <w:rPr>
                      <w:rFonts w:ascii="Arial" w:hAnsi="Arial" w:cs="Arial"/>
                      <w:b/>
                      <w:bCs/>
                      <w:sz w:val="20"/>
                      <w:szCs w:val="20"/>
                      <w:lang w:val="en-US"/>
                    </w:rPr>
                  </w:pPr>
                  <w:r w:rsidRPr="00325FB7">
                    <w:rPr>
                      <w:rFonts w:ascii="Arial" w:hAnsi="Arial" w:cs="Arial"/>
                      <w:b/>
                      <w:bCs/>
                      <w:sz w:val="20"/>
                      <w:szCs w:val="20"/>
                      <w:lang w:val="en-US"/>
                    </w:rPr>
                    <w:t>UKUPNO</w:t>
                  </w:r>
                </w:p>
              </w:tc>
              <w:tc>
                <w:tcPr>
                  <w:tcW w:w="1217" w:type="dxa"/>
                  <w:tcBorders>
                    <w:top w:val="nil"/>
                    <w:left w:val="nil"/>
                    <w:bottom w:val="single" w:sz="4" w:space="0" w:color="auto"/>
                    <w:right w:val="single" w:sz="4" w:space="0" w:color="auto"/>
                  </w:tcBorders>
                  <w:shd w:val="clear" w:color="000000" w:fill="CCCCFF"/>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42.364.576</w:t>
                  </w:r>
                </w:p>
              </w:tc>
              <w:tc>
                <w:tcPr>
                  <w:tcW w:w="1517" w:type="dxa"/>
                  <w:tcBorders>
                    <w:top w:val="nil"/>
                    <w:left w:val="nil"/>
                    <w:bottom w:val="single" w:sz="4" w:space="0" w:color="auto"/>
                    <w:right w:val="single" w:sz="4" w:space="0" w:color="auto"/>
                  </w:tcBorders>
                  <w:shd w:val="clear" w:color="000000" w:fill="CCCCFF"/>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24.761.311</w:t>
                  </w:r>
                </w:p>
              </w:tc>
              <w:tc>
                <w:tcPr>
                  <w:tcW w:w="1517" w:type="dxa"/>
                  <w:tcBorders>
                    <w:top w:val="nil"/>
                    <w:left w:val="nil"/>
                    <w:bottom w:val="single" w:sz="4" w:space="0" w:color="auto"/>
                    <w:right w:val="single" w:sz="4" w:space="0" w:color="auto"/>
                  </w:tcBorders>
                  <w:shd w:val="clear" w:color="000000" w:fill="CCCCFF"/>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24.332.088</w:t>
                  </w:r>
                </w:p>
              </w:tc>
              <w:tc>
                <w:tcPr>
                  <w:tcW w:w="723" w:type="dxa"/>
                  <w:tcBorders>
                    <w:top w:val="nil"/>
                    <w:left w:val="nil"/>
                    <w:bottom w:val="single" w:sz="4" w:space="0" w:color="auto"/>
                    <w:right w:val="single" w:sz="4" w:space="0" w:color="auto"/>
                  </w:tcBorders>
                  <w:shd w:val="clear" w:color="000000" w:fill="CCCCFF"/>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57</w:t>
                  </w:r>
                </w:p>
              </w:tc>
              <w:tc>
                <w:tcPr>
                  <w:tcW w:w="723" w:type="dxa"/>
                  <w:tcBorders>
                    <w:top w:val="nil"/>
                    <w:left w:val="nil"/>
                    <w:bottom w:val="single" w:sz="4" w:space="0" w:color="auto"/>
                    <w:right w:val="single" w:sz="4" w:space="0" w:color="auto"/>
                  </w:tcBorders>
                  <w:shd w:val="clear" w:color="000000" w:fill="CCCCFF"/>
                  <w:noWrap/>
                  <w:vAlign w:val="bottom"/>
                </w:tcPr>
                <w:p w:rsidR="0058032D" w:rsidRPr="00325FB7" w:rsidRDefault="0058032D" w:rsidP="00325FB7">
                  <w:pPr>
                    <w:jc w:val="right"/>
                    <w:rPr>
                      <w:rFonts w:ascii="Arial" w:hAnsi="Arial" w:cs="Arial"/>
                      <w:b/>
                      <w:bCs/>
                      <w:sz w:val="20"/>
                      <w:szCs w:val="20"/>
                      <w:lang w:val="en-US"/>
                    </w:rPr>
                  </w:pPr>
                  <w:r w:rsidRPr="00325FB7">
                    <w:rPr>
                      <w:rFonts w:ascii="Arial" w:hAnsi="Arial" w:cs="Arial"/>
                      <w:b/>
                      <w:bCs/>
                      <w:sz w:val="20"/>
                      <w:szCs w:val="20"/>
                      <w:lang w:val="en-US"/>
                    </w:rPr>
                    <w:t>98</w:t>
                  </w:r>
                </w:p>
              </w:tc>
            </w:tr>
          </w:tbl>
          <w:p w:rsidR="0058032D" w:rsidRDefault="0058032D" w:rsidP="00382EBC">
            <w:pPr>
              <w:jc w:val="center"/>
              <w:rPr>
                <w:rFonts w:ascii="Arial" w:hAnsi="Arial" w:cs="Arial"/>
                <w:sz w:val="16"/>
                <w:szCs w:val="16"/>
                <w:lang w:val="hr-HR" w:eastAsia="hr-HR"/>
              </w:rPr>
            </w:pPr>
          </w:p>
          <w:p w:rsidR="0058032D" w:rsidRDefault="0058032D" w:rsidP="00382EBC">
            <w:pPr>
              <w:jc w:val="center"/>
              <w:rPr>
                <w:rFonts w:ascii="Arial" w:hAnsi="Arial" w:cs="Arial"/>
                <w:sz w:val="16"/>
                <w:szCs w:val="16"/>
                <w:lang w:val="hr-HR" w:eastAsia="hr-HR"/>
              </w:rPr>
            </w:pPr>
          </w:p>
          <w:p w:rsidR="0058032D" w:rsidRDefault="0058032D" w:rsidP="006E3C8A">
            <w:pPr>
              <w:rPr>
                <w:rFonts w:ascii="Arial" w:hAnsi="Arial" w:cs="Arial"/>
                <w:sz w:val="16"/>
                <w:szCs w:val="16"/>
                <w:lang w:val="hr-HR" w:eastAsia="hr-HR"/>
              </w:rPr>
            </w:pPr>
          </w:p>
          <w:p w:rsidR="0058032D" w:rsidRDefault="0058032D" w:rsidP="00382EBC">
            <w:pPr>
              <w:jc w:val="center"/>
              <w:rPr>
                <w:rFonts w:ascii="Arial" w:hAnsi="Arial" w:cs="Arial"/>
                <w:sz w:val="16"/>
                <w:szCs w:val="16"/>
                <w:lang w:val="hr-HR" w:eastAsia="hr-HR"/>
              </w:rPr>
            </w:pPr>
          </w:p>
          <w:p w:rsidR="0058032D" w:rsidRDefault="0058032D" w:rsidP="00382EBC">
            <w:pPr>
              <w:jc w:val="center"/>
              <w:rPr>
                <w:rFonts w:ascii="Arial" w:hAnsi="Arial" w:cs="Arial"/>
                <w:sz w:val="16"/>
                <w:szCs w:val="16"/>
                <w:lang w:val="hr-HR" w:eastAsia="hr-HR"/>
              </w:rPr>
            </w:pPr>
          </w:p>
          <w:p w:rsidR="0058032D" w:rsidRDefault="0058032D" w:rsidP="006E3C8A">
            <w:pPr>
              <w:rPr>
                <w:rFonts w:ascii="Arial" w:hAnsi="Arial" w:cs="Arial"/>
                <w:sz w:val="16"/>
                <w:szCs w:val="16"/>
                <w:lang w:val="hr-HR" w:eastAsia="hr-HR"/>
              </w:rPr>
            </w:pPr>
          </w:p>
          <w:p w:rsidR="0058032D" w:rsidRDefault="0058032D" w:rsidP="00382EBC">
            <w:pPr>
              <w:jc w:val="center"/>
              <w:rPr>
                <w:rFonts w:ascii="Arial" w:hAnsi="Arial" w:cs="Arial"/>
                <w:sz w:val="16"/>
                <w:szCs w:val="16"/>
                <w:lang w:val="hr-HR" w:eastAsia="hr-HR"/>
              </w:rPr>
            </w:pPr>
          </w:p>
          <w:p w:rsidR="0058032D" w:rsidRDefault="0058032D" w:rsidP="00382EBC">
            <w:pPr>
              <w:jc w:val="center"/>
              <w:rPr>
                <w:rFonts w:ascii="Arial" w:hAnsi="Arial" w:cs="Arial"/>
                <w:sz w:val="16"/>
                <w:szCs w:val="16"/>
                <w:lang w:val="hr-HR" w:eastAsia="hr-HR"/>
              </w:rPr>
            </w:pPr>
          </w:p>
        </w:tc>
      </w:tr>
    </w:tbl>
    <w:p w:rsidR="0058032D" w:rsidRDefault="0058032D" w:rsidP="0096244C"/>
    <w:p w:rsidR="0058032D" w:rsidRDefault="0058032D" w:rsidP="00DF3FC9">
      <w:pPr>
        <w:jc w:val="center"/>
        <w:rPr>
          <w:rFonts w:ascii="Arial" w:hAnsi="Arial" w:cs="Arial"/>
        </w:rPr>
      </w:pPr>
    </w:p>
    <w:p w:rsidR="0058032D" w:rsidRPr="0071258C" w:rsidRDefault="0058032D" w:rsidP="00DF3FC9">
      <w:pPr>
        <w:jc w:val="center"/>
        <w:rPr>
          <w:rFonts w:ascii="Arial" w:hAnsi="Arial" w:cs="Arial"/>
        </w:rPr>
      </w:pPr>
      <w:r w:rsidRPr="0071258C">
        <w:rPr>
          <w:rFonts w:ascii="Arial" w:hAnsi="Arial" w:cs="Arial"/>
        </w:rPr>
        <w:lastRenderedPageBreak/>
        <w:t xml:space="preserve">Rashodi </w:t>
      </w:r>
      <w:r>
        <w:rPr>
          <w:rFonts w:ascii="Arial" w:hAnsi="Arial" w:cs="Arial"/>
        </w:rPr>
        <w:t xml:space="preserve">i izdaci </w:t>
      </w:r>
      <w:r w:rsidRPr="0071258C">
        <w:rPr>
          <w:rFonts w:ascii="Arial" w:hAnsi="Arial" w:cs="Arial"/>
        </w:rPr>
        <w:t>po budžetskim korisnicima</w:t>
      </w:r>
    </w:p>
    <w:tbl>
      <w:tblPr>
        <w:tblW w:w="14747" w:type="dxa"/>
        <w:tblInd w:w="2" w:type="dxa"/>
        <w:tblLayout w:type="fixed"/>
        <w:tblLook w:val="00A0"/>
      </w:tblPr>
      <w:tblGrid>
        <w:gridCol w:w="405"/>
        <w:gridCol w:w="603"/>
        <w:gridCol w:w="559"/>
        <w:gridCol w:w="780"/>
        <w:gridCol w:w="925"/>
        <w:gridCol w:w="5947"/>
        <w:gridCol w:w="1276"/>
        <w:gridCol w:w="1276"/>
        <w:gridCol w:w="1275"/>
        <w:gridCol w:w="851"/>
        <w:gridCol w:w="850"/>
      </w:tblGrid>
      <w:tr w:rsidR="0058032D" w:rsidRPr="002879DA">
        <w:trPr>
          <w:trHeight w:val="330"/>
        </w:trPr>
        <w:tc>
          <w:tcPr>
            <w:tcW w:w="405" w:type="dxa"/>
            <w:vMerge w:val="restart"/>
            <w:tcBorders>
              <w:top w:val="single" w:sz="4" w:space="0" w:color="auto"/>
              <w:left w:val="single" w:sz="4" w:space="0" w:color="auto"/>
              <w:bottom w:val="single" w:sz="4" w:space="0" w:color="000000"/>
              <w:right w:val="single" w:sz="4" w:space="0" w:color="auto"/>
            </w:tcBorders>
            <w:shd w:val="clear" w:color="000000" w:fill="CCCCFF"/>
            <w:noWrap/>
            <w:textDirection w:val="btLr"/>
            <w:vAlign w:val="center"/>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RAZDJEL</w:t>
            </w:r>
          </w:p>
        </w:tc>
        <w:tc>
          <w:tcPr>
            <w:tcW w:w="603" w:type="dxa"/>
            <w:vMerge w:val="restart"/>
            <w:tcBorders>
              <w:top w:val="single" w:sz="4" w:space="0" w:color="auto"/>
              <w:left w:val="single" w:sz="4" w:space="0" w:color="auto"/>
              <w:bottom w:val="single" w:sz="4" w:space="0" w:color="000000"/>
              <w:right w:val="single" w:sz="4" w:space="0" w:color="auto"/>
            </w:tcBorders>
            <w:shd w:val="clear" w:color="000000" w:fill="CCCCFF"/>
            <w:noWrap/>
            <w:textDirection w:val="btLr"/>
            <w:vAlign w:val="center"/>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OGANIZACIONI KOD</w:t>
            </w:r>
          </w:p>
        </w:tc>
        <w:tc>
          <w:tcPr>
            <w:tcW w:w="559" w:type="dxa"/>
            <w:vMerge w:val="restart"/>
            <w:tcBorders>
              <w:top w:val="single" w:sz="4" w:space="0" w:color="auto"/>
              <w:left w:val="single" w:sz="4" w:space="0" w:color="auto"/>
              <w:bottom w:val="single" w:sz="4" w:space="0" w:color="000000"/>
              <w:right w:val="nil"/>
            </w:tcBorders>
            <w:shd w:val="clear" w:color="000000" w:fill="CCCCFF"/>
            <w:noWrap/>
            <w:textDirection w:val="btLr"/>
            <w:vAlign w:val="center"/>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FUNKCIONALNI KOD</w:t>
            </w:r>
          </w:p>
        </w:tc>
        <w:tc>
          <w:tcPr>
            <w:tcW w:w="780" w:type="dxa"/>
            <w:vMerge w:val="restart"/>
            <w:tcBorders>
              <w:top w:val="single" w:sz="4" w:space="0" w:color="auto"/>
              <w:left w:val="single" w:sz="4" w:space="0" w:color="auto"/>
              <w:bottom w:val="single" w:sz="4" w:space="0" w:color="000000"/>
              <w:right w:val="single" w:sz="4" w:space="0" w:color="auto"/>
            </w:tcBorders>
            <w:shd w:val="clear" w:color="000000" w:fill="CCCCFF"/>
            <w:noWrap/>
            <w:textDirection w:val="btLr"/>
            <w:vAlign w:val="center"/>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EKONOMSKI  KOD</w:t>
            </w:r>
          </w:p>
        </w:tc>
        <w:tc>
          <w:tcPr>
            <w:tcW w:w="925" w:type="dxa"/>
            <w:vMerge w:val="restart"/>
            <w:tcBorders>
              <w:top w:val="single" w:sz="4" w:space="0" w:color="auto"/>
              <w:left w:val="nil"/>
              <w:bottom w:val="single" w:sz="4" w:space="0" w:color="auto"/>
              <w:right w:val="single" w:sz="4" w:space="0" w:color="auto"/>
            </w:tcBorders>
            <w:shd w:val="clear" w:color="000000" w:fill="CCCCFF"/>
            <w:textDirection w:val="btLr"/>
            <w:vAlign w:val="center"/>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SUBANALITIKA</w:t>
            </w:r>
          </w:p>
        </w:tc>
        <w:tc>
          <w:tcPr>
            <w:tcW w:w="5947" w:type="dxa"/>
            <w:vMerge w:val="restart"/>
            <w:tcBorders>
              <w:top w:val="single" w:sz="4" w:space="0" w:color="auto"/>
              <w:left w:val="single" w:sz="4" w:space="0" w:color="auto"/>
              <w:bottom w:val="single" w:sz="4" w:space="0" w:color="auto"/>
              <w:right w:val="single" w:sz="4" w:space="0" w:color="auto"/>
            </w:tcBorders>
            <w:shd w:val="clear" w:color="000000" w:fill="CCCCFF"/>
            <w:vAlign w:val="center"/>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N A Z I V  K O R I S N I K 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CCFF"/>
            <w:vAlign w:val="center"/>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xml:space="preserve">BUDŽET ZA 2014. GODINU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CCCFF"/>
            <w:vAlign w:val="center"/>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IZVRŠENJE ZA 9 mjeseci 2013.GODINE</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CCFF"/>
            <w:vAlign w:val="center"/>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IZVRŠENJE ZA 9 mjeseci 2014.GODINE</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CCCFF"/>
            <w:vAlign w:val="center"/>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INDEX</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CCCFF"/>
            <w:vAlign w:val="center"/>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INDEX</w:t>
            </w:r>
          </w:p>
        </w:tc>
      </w:tr>
      <w:tr w:rsidR="0058032D" w:rsidRPr="002879DA">
        <w:trPr>
          <w:trHeight w:val="255"/>
        </w:trPr>
        <w:tc>
          <w:tcPr>
            <w:tcW w:w="405"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603"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559" w:type="dxa"/>
            <w:vMerge/>
            <w:tcBorders>
              <w:top w:val="single" w:sz="4" w:space="0" w:color="auto"/>
              <w:left w:val="single" w:sz="4" w:space="0" w:color="auto"/>
              <w:bottom w:val="single" w:sz="4" w:space="0" w:color="000000"/>
              <w:right w:val="nil"/>
            </w:tcBorders>
            <w:vAlign w:val="center"/>
          </w:tcPr>
          <w:p w:rsidR="0058032D" w:rsidRPr="002879DA" w:rsidRDefault="0058032D" w:rsidP="002879DA">
            <w:pPr>
              <w:rPr>
                <w:rFonts w:ascii="Arial" w:hAnsi="Arial" w:cs="Arial"/>
                <w:b/>
                <w:bCs/>
                <w:sz w:val="16"/>
                <w:szCs w:val="16"/>
                <w:lang w:val="en-US"/>
              </w:rPr>
            </w:pPr>
          </w:p>
        </w:tc>
        <w:tc>
          <w:tcPr>
            <w:tcW w:w="780"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925" w:type="dxa"/>
            <w:vMerge/>
            <w:tcBorders>
              <w:top w:val="single" w:sz="4" w:space="0" w:color="auto"/>
              <w:left w:val="nil"/>
              <w:bottom w:val="single" w:sz="4" w:space="0" w:color="auto"/>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5947"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r>
      <w:tr w:rsidR="0058032D" w:rsidRPr="002879DA">
        <w:trPr>
          <w:trHeight w:val="184"/>
        </w:trPr>
        <w:tc>
          <w:tcPr>
            <w:tcW w:w="405"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603"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559" w:type="dxa"/>
            <w:vMerge/>
            <w:tcBorders>
              <w:top w:val="single" w:sz="4" w:space="0" w:color="auto"/>
              <w:left w:val="single" w:sz="4" w:space="0" w:color="auto"/>
              <w:bottom w:val="single" w:sz="4" w:space="0" w:color="000000"/>
              <w:right w:val="nil"/>
            </w:tcBorders>
            <w:vAlign w:val="center"/>
          </w:tcPr>
          <w:p w:rsidR="0058032D" w:rsidRPr="002879DA" w:rsidRDefault="0058032D" w:rsidP="002879DA">
            <w:pPr>
              <w:rPr>
                <w:rFonts w:ascii="Arial" w:hAnsi="Arial" w:cs="Arial"/>
                <w:b/>
                <w:bCs/>
                <w:sz w:val="16"/>
                <w:szCs w:val="16"/>
                <w:lang w:val="en-US"/>
              </w:rPr>
            </w:pPr>
          </w:p>
        </w:tc>
        <w:tc>
          <w:tcPr>
            <w:tcW w:w="780"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925" w:type="dxa"/>
            <w:vMerge/>
            <w:tcBorders>
              <w:top w:val="single" w:sz="4" w:space="0" w:color="auto"/>
              <w:left w:val="nil"/>
              <w:bottom w:val="single" w:sz="4" w:space="0" w:color="auto"/>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5947"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r>
      <w:tr w:rsidR="0058032D" w:rsidRPr="002879DA">
        <w:trPr>
          <w:trHeight w:val="255"/>
        </w:trPr>
        <w:tc>
          <w:tcPr>
            <w:tcW w:w="405"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603"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559" w:type="dxa"/>
            <w:vMerge/>
            <w:tcBorders>
              <w:top w:val="single" w:sz="4" w:space="0" w:color="auto"/>
              <w:left w:val="single" w:sz="4" w:space="0" w:color="auto"/>
              <w:bottom w:val="single" w:sz="4" w:space="0" w:color="000000"/>
              <w:right w:val="nil"/>
            </w:tcBorders>
            <w:vAlign w:val="center"/>
          </w:tcPr>
          <w:p w:rsidR="0058032D" w:rsidRPr="002879DA" w:rsidRDefault="0058032D" w:rsidP="002879DA">
            <w:pPr>
              <w:rPr>
                <w:rFonts w:ascii="Arial" w:hAnsi="Arial" w:cs="Arial"/>
                <w:b/>
                <w:bCs/>
                <w:sz w:val="16"/>
                <w:szCs w:val="16"/>
                <w:lang w:val="en-US"/>
              </w:rPr>
            </w:pPr>
          </w:p>
        </w:tc>
        <w:tc>
          <w:tcPr>
            <w:tcW w:w="780"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925" w:type="dxa"/>
            <w:vMerge/>
            <w:tcBorders>
              <w:top w:val="single" w:sz="4" w:space="0" w:color="auto"/>
              <w:left w:val="nil"/>
              <w:bottom w:val="single" w:sz="4" w:space="0" w:color="auto"/>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5947"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r>
      <w:tr w:rsidR="0058032D" w:rsidRPr="002879DA">
        <w:trPr>
          <w:trHeight w:val="255"/>
        </w:trPr>
        <w:tc>
          <w:tcPr>
            <w:tcW w:w="405"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603"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559" w:type="dxa"/>
            <w:vMerge/>
            <w:tcBorders>
              <w:top w:val="single" w:sz="4" w:space="0" w:color="auto"/>
              <w:left w:val="single" w:sz="4" w:space="0" w:color="auto"/>
              <w:bottom w:val="single" w:sz="4" w:space="0" w:color="000000"/>
              <w:right w:val="nil"/>
            </w:tcBorders>
            <w:vAlign w:val="center"/>
          </w:tcPr>
          <w:p w:rsidR="0058032D" w:rsidRPr="002879DA" w:rsidRDefault="0058032D" w:rsidP="002879DA">
            <w:pPr>
              <w:rPr>
                <w:rFonts w:ascii="Arial" w:hAnsi="Arial" w:cs="Arial"/>
                <w:b/>
                <w:bCs/>
                <w:sz w:val="16"/>
                <w:szCs w:val="16"/>
                <w:lang w:val="en-US"/>
              </w:rPr>
            </w:pPr>
          </w:p>
        </w:tc>
        <w:tc>
          <w:tcPr>
            <w:tcW w:w="780"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925" w:type="dxa"/>
            <w:vMerge/>
            <w:tcBorders>
              <w:top w:val="single" w:sz="4" w:space="0" w:color="auto"/>
              <w:left w:val="nil"/>
              <w:bottom w:val="single" w:sz="4" w:space="0" w:color="auto"/>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5947"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r>
      <w:tr w:rsidR="0058032D" w:rsidRPr="002879DA">
        <w:trPr>
          <w:trHeight w:val="255"/>
        </w:trPr>
        <w:tc>
          <w:tcPr>
            <w:tcW w:w="405"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603"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559" w:type="dxa"/>
            <w:vMerge/>
            <w:tcBorders>
              <w:top w:val="single" w:sz="4" w:space="0" w:color="auto"/>
              <w:left w:val="single" w:sz="4" w:space="0" w:color="auto"/>
              <w:bottom w:val="single" w:sz="4" w:space="0" w:color="000000"/>
              <w:right w:val="nil"/>
            </w:tcBorders>
            <w:vAlign w:val="center"/>
          </w:tcPr>
          <w:p w:rsidR="0058032D" w:rsidRPr="002879DA" w:rsidRDefault="0058032D" w:rsidP="002879DA">
            <w:pPr>
              <w:rPr>
                <w:rFonts w:ascii="Arial" w:hAnsi="Arial" w:cs="Arial"/>
                <w:b/>
                <w:bCs/>
                <w:sz w:val="16"/>
                <w:szCs w:val="16"/>
                <w:lang w:val="en-US"/>
              </w:rPr>
            </w:pPr>
          </w:p>
        </w:tc>
        <w:tc>
          <w:tcPr>
            <w:tcW w:w="780"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925" w:type="dxa"/>
            <w:vMerge/>
            <w:tcBorders>
              <w:top w:val="single" w:sz="4" w:space="0" w:color="auto"/>
              <w:left w:val="nil"/>
              <w:bottom w:val="single" w:sz="4" w:space="0" w:color="auto"/>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5947"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r>
      <w:tr w:rsidR="0058032D" w:rsidRPr="002879DA">
        <w:trPr>
          <w:trHeight w:val="184"/>
        </w:trPr>
        <w:tc>
          <w:tcPr>
            <w:tcW w:w="405"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603"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559" w:type="dxa"/>
            <w:vMerge/>
            <w:tcBorders>
              <w:top w:val="single" w:sz="4" w:space="0" w:color="auto"/>
              <w:left w:val="single" w:sz="4" w:space="0" w:color="auto"/>
              <w:bottom w:val="single" w:sz="4" w:space="0" w:color="000000"/>
              <w:right w:val="nil"/>
            </w:tcBorders>
            <w:vAlign w:val="center"/>
          </w:tcPr>
          <w:p w:rsidR="0058032D" w:rsidRPr="002879DA" w:rsidRDefault="0058032D" w:rsidP="002879DA">
            <w:pPr>
              <w:rPr>
                <w:rFonts w:ascii="Arial" w:hAnsi="Arial" w:cs="Arial"/>
                <w:b/>
                <w:bCs/>
                <w:sz w:val="16"/>
                <w:szCs w:val="16"/>
                <w:lang w:val="en-US"/>
              </w:rPr>
            </w:pPr>
          </w:p>
        </w:tc>
        <w:tc>
          <w:tcPr>
            <w:tcW w:w="780"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925" w:type="dxa"/>
            <w:vMerge/>
            <w:tcBorders>
              <w:top w:val="single" w:sz="4" w:space="0" w:color="auto"/>
              <w:left w:val="nil"/>
              <w:bottom w:val="single" w:sz="4" w:space="0" w:color="auto"/>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5947"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r>
      <w:tr w:rsidR="0058032D" w:rsidRPr="002879DA">
        <w:trPr>
          <w:trHeight w:val="255"/>
        </w:trPr>
        <w:tc>
          <w:tcPr>
            <w:tcW w:w="405"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603"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559" w:type="dxa"/>
            <w:vMerge/>
            <w:tcBorders>
              <w:top w:val="single" w:sz="4" w:space="0" w:color="auto"/>
              <w:left w:val="single" w:sz="4" w:space="0" w:color="auto"/>
              <w:bottom w:val="single" w:sz="4" w:space="0" w:color="000000"/>
              <w:right w:val="nil"/>
            </w:tcBorders>
            <w:vAlign w:val="center"/>
          </w:tcPr>
          <w:p w:rsidR="0058032D" w:rsidRPr="002879DA" w:rsidRDefault="0058032D" w:rsidP="002879DA">
            <w:pPr>
              <w:rPr>
                <w:rFonts w:ascii="Arial" w:hAnsi="Arial" w:cs="Arial"/>
                <w:b/>
                <w:bCs/>
                <w:sz w:val="16"/>
                <w:szCs w:val="16"/>
                <w:lang w:val="en-US"/>
              </w:rPr>
            </w:pPr>
          </w:p>
        </w:tc>
        <w:tc>
          <w:tcPr>
            <w:tcW w:w="780"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925" w:type="dxa"/>
            <w:vMerge/>
            <w:tcBorders>
              <w:top w:val="single" w:sz="4" w:space="0" w:color="auto"/>
              <w:left w:val="nil"/>
              <w:bottom w:val="single" w:sz="4" w:space="0" w:color="auto"/>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5947"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r>
      <w:tr w:rsidR="0058032D" w:rsidRPr="002879DA">
        <w:trPr>
          <w:trHeight w:val="255"/>
        </w:trPr>
        <w:tc>
          <w:tcPr>
            <w:tcW w:w="405"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603"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559" w:type="dxa"/>
            <w:vMerge/>
            <w:tcBorders>
              <w:top w:val="single" w:sz="4" w:space="0" w:color="auto"/>
              <w:left w:val="single" w:sz="4" w:space="0" w:color="auto"/>
              <w:bottom w:val="single" w:sz="4" w:space="0" w:color="000000"/>
              <w:right w:val="nil"/>
            </w:tcBorders>
            <w:vAlign w:val="center"/>
          </w:tcPr>
          <w:p w:rsidR="0058032D" w:rsidRPr="002879DA" w:rsidRDefault="0058032D" w:rsidP="002879DA">
            <w:pPr>
              <w:rPr>
                <w:rFonts w:ascii="Arial" w:hAnsi="Arial" w:cs="Arial"/>
                <w:b/>
                <w:bCs/>
                <w:sz w:val="16"/>
                <w:szCs w:val="16"/>
                <w:lang w:val="en-US"/>
              </w:rPr>
            </w:pPr>
          </w:p>
        </w:tc>
        <w:tc>
          <w:tcPr>
            <w:tcW w:w="780" w:type="dxa"/>
            <w:vMerge/>
            <w:tcBorders>
              <w:top w:val="single" w:sz="4" w:space="0" w:color="auto"/>
              <w:left w:val="single" w:sz="4" w:space="0" w:color="auto"/>
              <w:bottom w:val="single" w:sz="4" w:space="0" w:color="000000"/>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925" w:type="dxa"/>
            <w:vMerge/>
            <w:tcBorders>
              <w:top w:val="single" w:sz="4" w:space="0" w:color="auto"/>
              <w:left w:val="nil"/>
              <w:bottom w:val="single" w:sz="4" w:space="0" w:color="auto"/>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5947"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b/>
                <w:bCs/>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8032D" w:rsidRPr="002879DA" w:rsidRDefault="0058032D" w:rsidP="002879DA">
            <w:pPr>
              <w:rPr>
                <w:rFonts w:ascii="Arial" w:hAnsi="Arial" w:cs="Arial"/>
                <w:sz w:val="16"/>
                <w:szCs w:val="16"/>
                <w:lang w:val="en-US"/>
              </w:rPr>
            </w:pPr>
          </w:p>
        </w:tc>
      </w:tr>
      <w:tr w:rsidR="0058032D" w:rsidRPr="002879DA">
        <w:trPr>
          <w:trHeight w:val="255"/>
        </w:trPr>
        <w:tc>
          <w:tcPr>
            <w:tcW w:w="405" w:type="dxa"/>
            <w:tcBorders>
              <w:top w:val="nil"/>
              <w:left w:val="single" w:sz="4" w:space="0" w:color="auto"/>
              <w:bottom w:val="single" w:sz="4" w:space="0" w:color="auto"/>
              <w:right w:val="single" w:sz="4" w:space="0" w:color="auto"/>
            </w:tcBorders>
            <w:shd w:val="clear" w:color="000000" w:fill="CCCC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w:t>
            </w:r>
          </w:p>
        </w:tc>
        <w:tc>
          <w:tcPr>
            <w:tcW w:w="603" w:type="dxa"/>
            <w:tcBorders>
              <w:top w:val="nil"/>
              <w:left w:val="nil"/>
              <w:bottom w:val="single" w:sz="4" w:space="0" w:color="auto"/>
              <w:right w:val="single" w:sz="4" w:space="0" w:color="auto"/>
            </w:tcBorders>
            <w:shd w:val="clear" w:color="000000" w:fill="CCCC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2</w:t>
            </w:r>
          </w:p>
        </w:tc>
        <w:tc>
          <w:tcPr>
            <w:tcW w:w="559" w:type="dxa"/>
            <w:tcBorders>
              <w:top w:val="nil"/>
              <w:left w:val="nil"/>
              <w:bottom w:val="single" w:sz="4" w:space="0" w:color="auto"/>
              <w:right w:val="single" w:sz="4" w:space="0" w:color="auto"/>
            </w:tcBorders>
            <w:shd w:val="clear" w:color="000000" w:fill="CCCC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3</w:t>
            </w:r>
          </w:p>
        </w:tc>
        <w:tc>
          <w:tcPr>
            <w:tcW w:w="780" w:type="dxa"/>
            <w:tcBorders>
              <w:top w:val="nil"/>
              <w:left w:val="nil"/>
              <w:bottom w:val="single" w:sz="4" w:space="0" w:color="auto"/>
              <w:right w:val="single" w:sz="4" w:space="0" w:color="auto"/>
            </w:tcBorders>
            <w:shd w:val="clear" w:color="000000" w:fill="CCCCFF"/>
            <w:noWrap/>
            <w:vAlign w:val="bottom"/>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4</w:t>
            </w:r>
          </w:p>
        </w:tc>
        <w:tc>
          <w:tcPr>
            <w:tcW w:w="925" w:type="dxa"/>
            <w:tcBorders>
              <w:top w:val="single" w:sz="4" w:space="0" w:color="auto"/>
              <w:left w:val="nil"/>
              <w:bottom w:val="single" w:sz="4" w:space="0" w:color="auto"/>
              <w:right w:val="single" w:sz="4" w:space="0" w:color="auto"/>
            </w:tcBorders>
            <w:shd w:val="clear" w:color="000000" w:fill="CCCCFF"/>
            <w:noWrap/>
            <w:vAlign w:val="bottom"/>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5</w:t>
            </w:r>
          </w:p>
        </w:tc>
        <w:tc>
          <w:tcPr>
            <w:tcW w:w="5947" w:type="dxa"/>
            <w:tcBorders>
              <w:top w:val="single" w:sz="4" w:space="0" w:color="auto"/>
              <w:left w:val="nil"/>
              <w:bottom w:val="single" w:sz="4" w:space="0" w:color="auto"/>
              <w:right w:val="single" w:sz="4" w:space="0" w:color="auto"/>
            </w:tcBorders>
            <w:shd w:val="clear" w:color="000000" w:fill="CCCCFF"/>
            <w:noWrap/>
            <w:vAlign w:val="bottom"/>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6</w:t>
            </w:r>
          </w:p>
        </w:tc>
        <w:tc>
          <w:tcPr>
            <w:tcW w:w="1276" w:type="dxa"/>
            <w:tcBorders>
              <w:top w:val="single" w:sz="4" w:space="0" w:color="auto"/>
              <w:left w:val="nil"/>
              <w:bottom w:val="single" w:sz="4" w:space="0" w:color="auto"/>
              <w:right w:val="single" w:sz="4" w:space="0" w:color="auto"/>
            </w:tcBorders>
            <w:shd w:val="clear" w:color="000000" w:fill="CCCCFF"/>
            <w:noWrap/>
            <w:vAlign w:val="bottom"/>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7</w:t>
            </w:r>
          </w:p>
        </w:tc>
        <w:tc>
          <w:tcPr>
            <w:tcW w:w="1276" w:type="dxa"/>
            <w:tcBorders>
              <w:top w:val="single" w:sz="4" w:space="0" w:color="auto"/>
              <w:left w:val="nil"/>
              <w:bottom w:val="single" w:sz="4" w:space="0" w:color="auto"/>
              <w:right w:val="single" w:sz="4" w:space="0" w:color="auto"/>
            </w:tcBorders>
            <w:shd w:val="clear" w:color="000000" w:fill="CCCCFF"/>
            <w:noWrap/>
            <w:vAlign w:val="bottom"/>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8</w:t>
            </w:r>
          </w:p>
        </w:tc>
        <w:tc>
          <w:tcPr>
            <w:tcW w:w="1275" w:type="dxa"/>
            <w:tcBorders>
              <w:top w:val="single" w:sz="4" w:space="0" w:color="auto"/>
              <w:left w:val="nil"/>
              <w:bottom w:val="single" w:sz="4" w:space="0" w:color="auto"/>
              <w:right w:val="single" w:sz="4" w:space="0" w:color="auto"/>
            </w:tcBorders>
            <w:shd w:val="clear" w:color="000000" w:fill="CCCCFF"/>
            <w:noWrap/>
            <w:vAlign w:val="bottom"/>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9</w:t>
            </w:r>
          </w:p>
        </w:tc>
        <w:tc>
          <w:tcPr>
            <w:tcW w:w="851" w:type="dxa"/>
            <w:tcBorders>
              <w:top w:val="single" w:sz="4" w:space="0" w:color="auto"/>
              <w:left w:val="nil"/>
              <w:bottom w:val="single" w:sz="4" w:space="0" w:color="auto"/>
              <w:right w:val="single" w:sz="4" w:space="0" w:color="auto"/>
            </w:tcBorders>
            <w:shd w:val="clear" w:color="000000" w:fill="CCCCFF"/>
            <w:noWrap/>
            <w:vAlign w:val="bottom"/>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10=9/7</w:t>
            </w:r>
          </w:p>
        </w:tc>
        <w:tc>
          <w:tcPr>
            <w:tcW w:w="850" w:type="dxa"/>
            <w:tcBorders>
              <w:top w:val="single" w:sz="4" w:space="0" w:color="auto"/>
              <w:left w:val="nil"/>
              <w:bottom w:val="single" w:sz="4" w:space="0" w:color="auto"/>
              <w:right w:val="single" w:sz="4" w:space="0" w:color="auto"/>
            </w:tcBorders>
            <w:shd w:val="clear" w:color="000000" w:fill="CCCCFF"/>
            <w:noWrap/>
            <w:vAlign w:val="bottom"/>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11=9/8</w:t>
            </w:r>
          </w:p>
        </w:tc>
      </w:tr>
      <w:tr w:rsidR="0058032D" w:rsidRPr="002879DA">
        <w:trPr>
          <w:trHeight w:val="330"/>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nil"/>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SKUPŠTINA KANTONA</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330"/>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c>
          <w:tcPr>
            <w:tcW w:w="559" w:type="dxa"/>
            <w:tcBorders>
              <w:top w:val="nil"/>
              <w:left w:val="nil"/>
              <w:bottom w:val="single" w:sz="4" w:space="0" w:color="auto"/>
              <w:right w:val="nil"/>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c>
          <w:tcPr>
            <w:tcW w:w="780"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Skupština Kantona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70"/>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460.000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347.951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361.635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104</w:t>
            </w:r>
          </w:p>
        </w:tc>
      </w:tr>
      <w:tr w:rsidR="0058032D" w:rsidRPr="002879DA">
        <w:trPr>
          <w:trHeight w:val="270"/>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38.297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40.596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106</w:t>
            </w:r>
          </w:p>
        </w:tc>
      </w:tr>
      <w:tr w:rsidR="0058032D" w:rsidRPr="002879DA">
        <w:trPr>
          <w:trHeight w:val="240"/>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49.000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36.535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37.972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40"/>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7.108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4.538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64</w:t>
            </w:r>
          </w:p>
        </w:tc>
      </w:tr>
      <w:tr w:rsidR="0058032D" w:rsidRPr="002879DA">
        <w:trPr>
          <w:trHeight w:val="28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6.637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3.440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1290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180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w:t>
            </w:r>
          </w:p>
        </w:tc>
      </w:tr>
      <w:tr w:rsidR="0058032D" w:rsidRPr="002879DA">
        <w:trPr>
          <w:trHeight w:val="240"/>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OST  001</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Ug.usluge i dr. posebne usluge - ostalo</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3.240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3.792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NZS  001</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Ug.usluge i dr.Pos.usl.-naknade skup.zast.</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278.500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246.030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227.774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93</w:t>
            </w:r>
          </w:p>
        </w:tc>
      </w:tr>
      <w:tr w:rsidR="0058032D" w:rsidRPr="002879DA">
        <w:trPr>
          <w:trHeight w:val="270"/>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Transferi za parlamentarne političke partije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40.000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40.000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70"/>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330"/>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941.500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727.088</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719.927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330"/>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330"/>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330"/>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VLADA KANTONA</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330"/>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111</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Vlada Kantona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330"/>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600000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Tekuća budžetska rezerva</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sz w:val="16"/>
                <w:szCs w:val="16"/>
                <w:lang w:val="en-US"/>
              </w:rPr>
            </w:pPr>
            <w:r>
              <w:rPr>
                <w:rFonts w:ascii="Arial" w:hAnsi="Arial" w:cs="Arial"/>
                <w:sz w:val="16"/>
                <w:szCs w:val="16"/>
                <w:lang w:val="en-US"/>
              </w:rPr>
              <w:t>82.500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330"/>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48.960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72.772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39.295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1.850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1.776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7.641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4.126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49.000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268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lastRenderedPageBreak/>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2.700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1.965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2.229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11.726</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8.658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8.645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Izdaci za tekuće održavanje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osiguranja, bankarskih usluga i usluga platnog prometa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30.437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31.478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84.150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76.031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BAL 006</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(novčana pomoć nezaposlenima)</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16.300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4.100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15.490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378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BAL 005</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(doprinosi za zdravstveno osig nez lica)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5.320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20.480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385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BAN001</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neprofitnim organizacijama</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16.100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6.500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BAN002</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neprofitnim org.- vjerskim zajednicama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30.290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stalnih sredstava u obliku prava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707.786</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233.312</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236.432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SLUŽBA ZA ZAJ. POSL. KANT. ORG. UPRAVE</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121</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Služba za zaj. poslove kant. organa uprave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314.300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236.456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233.033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76.400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43.460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52.505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33.100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24.828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24.468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1.617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1.442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13.666</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7.883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7.414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12.292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13.688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12.280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1.450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1.928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16.100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8.444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6.622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6.418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6.807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osiguranja, bankarskih usluga i usluga platnog prometa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2.600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727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458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1.250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879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812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821600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Rekonstrukcija i investiciono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504.396</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344.454</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349.178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KANTONALNA UPRAVA CIVILNE ZAŠTITE</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131</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Kantonalna uprava civilne zaštite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90.200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67.464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67.808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8.980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8.912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7.084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7.120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lastRenderedPageBreak/>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1.612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1.764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475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702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osiguranja, bankarskih usluga i usluga platnog prometa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313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166.350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85.928</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86.541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70"/>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MINISTARSTVO ZA UNUTRAŠNJE POSLOVE</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141</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Ministarstvo za unutrašnje poslove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655.500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486.032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515.934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121.900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89.061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90.473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68.986</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51.033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54.173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2.137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1.127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36.000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23.452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22.627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78.000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56.254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57.451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42.511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42.436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12.450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11.681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613600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Unajmljivanje imovine, opreme i nematerijalne imovine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20.660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1.141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29.507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37.233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osiguranja, bankarskih usluga i usluga platnog prometa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8.500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9.862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14.424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22.190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3.996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2.069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821500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stalnih sredstava u obliku prava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1.440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821600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Rekonstrukcija i investiciono održavanje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6.552</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1.221.886</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846.570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869.836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43</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43</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MINISTARSTVO ZA UNUTRAŠNJE POSLOVE</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142</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Uprava policije</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3.714.000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2.781.719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2.757.023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413.649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411.628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583.100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440.695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437.147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7.333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4.712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lastRenderedPageBreak/>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5.302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14.432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272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44.208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43.816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29.620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19.053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17.749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86.000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12.801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821500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stalnih sredstava u obliku prava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5.124.220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3.724.760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3.686.507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197</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196</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UKUPNO: MIN. UNUTRAŠNJIH POSLOVA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6.346.106</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4.571.330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4.556.343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UKUPNO: Broj zaposlenih</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240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239</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236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MINISTARSTVO ZA PRAVOSUĐE, UPRAVU I RADNE ODNOSE</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151</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Ministarstvo za pravosuđe, upravu i radne odnose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155.500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143.611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117.994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12.440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11.568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16.400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15.079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12.389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2.250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1.579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1.802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993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419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2.742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5.268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614300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neprofitnim organizacijama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50.000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1.500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440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151</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261.250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177.096</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149.579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152</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Kantonalni sud</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385.200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286.556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289.942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35.400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30.494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26.825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30.088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30.298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895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489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3.326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3.880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2049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710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155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2.855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2.068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315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152</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477.100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356.734</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354.274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lastRenderedPageBreak/>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153</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Općinski sud</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691.200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508.861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513.153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86.400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62.658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66.938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72.600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55.614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53.881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2.113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1.873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18.870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11.470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12.129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45.988</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35.545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42.125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22.844</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17.300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14.690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8.320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5.355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6.279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2.766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2.719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osiguranja, bankarskih usluga i usluga platnog prometa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569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569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29.710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25.865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418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153</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1.001.022</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732.380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740.220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154</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Kantonalno tužilaštvo</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164.000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124.607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122.031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19.441</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14.354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16.908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17.700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13.084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12.813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2.007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425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2.880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1.440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1.440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1.554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1.479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1.560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880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454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1.103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890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766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883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osiguranja, bankarskih usluga i usluga platnog prometa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 i dr. posebne usluge-ekshumacije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4.951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14.928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154</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231.881</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164.746</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172.251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UKUPNO: MINISTARSTVO ZA PRAVOSUĐE, UPRAVU I RADNE ODNOSE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1.971.253</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1.430.956</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1.416.324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UKUPNO: Broj zaposlenih</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55</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56</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MINISTARSTVO ZA FINANSIJE</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lastRenderedPageBreak/>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161</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Ministarstvo za finansije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324.000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260.564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215.212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42.100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30.747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27.609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34.020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27.359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22.749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553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Izdaci za energiju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17.150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10.917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10.217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15.600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11.080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10.731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12.350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5.699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4.340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1.399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809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osiguranja, bankarskih usluga i usluga platnog prometa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14.157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11.780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179.717</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31.800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35.775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BAL002</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dr. nivoima vlasti -Općina Goražde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331.304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374.000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BAL003</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dr. nivoima vlasti -Općina Foča-Ustikolina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246.348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294.000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BAL004</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dr. nivoima vlasti -Općina Pale - Prača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246.348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294.000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NPS001</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Naknade za povrat više ili pogrešno uplaćenih sredstava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75.490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16.600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23.598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ISP001</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Izvršenje sudskih presuda i rješenja o izvršenju</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77.173</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15.425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10.569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616200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inozemne kamate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614.759</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77.421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68.196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2.705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2.081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Otplate dugova primljenih kroz Državu</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985.000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294.971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293.316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4.109.359</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1.622.822</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1.699.672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MINISTARSTVO ZA PRIVREDU</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171</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Ministarstvo za privredu</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340.800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254.962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248.253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44.150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34.759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34.309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35.784</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26.771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26.430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812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1.157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ELE001</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Izdaci za energiju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4.004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3.437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ELE002</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 - Repetitori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42.424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39.368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6.927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7.650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4.267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4.282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2.850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1.874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2.173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TEO001</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2.320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1.116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481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TEO002</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 - REPETITORI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2.626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1.815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osiguranja, bankarskih usluga i usluga platnog prometa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606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293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lastRenderedPageBreak/>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20.425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25.238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Tekući tran. dr. nivoima vlasti-za razvoj turizma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40.000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TEK001</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neprofitnim org.</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10.000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10.000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TEK002</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neprofitnim org.-Ruralni razvoj</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HAP 001</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Subvencije javnim preduzećima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HAP 004</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Podsticaj poljoprivrednoj proizvodnji - Mljekara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550.000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85.062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HAP 005</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Podsticaj poljoprivrednoj proizvodnji -Mesopromet</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10.000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POD001</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Subvencije privatnim preduzećima i poduzetnicima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POD002</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Subvencije javnim preduzećima - poljoprivredna proizvodnja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550.000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118.937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201.586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POD003</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Subvencije za podsticaj razvoja, poduzetništva i obrta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76.020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49.996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POD004</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Subvencija  privatnim preduzecima -zastita okolisa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615100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Kapitalni transferi drugim nivoima vlasti (vodne naknade)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70.000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60.000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OPR001</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763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3.068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OPR002</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 Repetitori</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1.384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stalnih sredstava u obliku prava (Izrada projekta)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8.775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4.212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171</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2.641.304</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822.517</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723.748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KANTONALNA UPRAVA ZA ŠUMARSTVO</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172</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Kantonalna uprava za šumarstvo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147.600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110.088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110.641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27.585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27.397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11.559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11.617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716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711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2.250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1.531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1.416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6.070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416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3.455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3.404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613600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Unajmljivanje imovine, opreme i nematerijalne imovine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6.100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4.528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4.025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719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478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 xml:space="preserve"> Izdaci osiguranja, bankarskih usluga i usluga platnog prometa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219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537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245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583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373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Tekući transferi drugim nivoima vlasti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28.000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172</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242.250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167.053</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161.015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lastRenderedPageBreak/>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DIREKCIJA ZA CESTE</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173</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Direkcija za ceste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91.800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68.539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68.844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15.150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10.904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10.325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9.640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7.197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7.229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192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176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1.604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1.269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DIR001</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 (Cesta i mostova)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139.447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131.160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DIR002</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Izdaci za tekuće održavanje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617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 xml:space="preserve"> Izdaci osiguranja, bankarskih usluga i usluga platnog prometa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293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292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729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1.154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drugim nivoima vlasti</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615100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Kapitalni  transferi drugim nivoima vlasti</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821600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Rekonstrukcija i invest. Održavanje (Cesta i mostova)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7.936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4.914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173</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1.223.690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237.513</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225.453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UKUPNO: MINISTARSTVO ZA PRIVREDU</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4.107.244</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1.227.083</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1.110.216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UKUPNO: BROJ ZAPOSLENIH</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35</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35</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KANTONALNA DIREKCIJA ROBNIH REZERVI</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181</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Kantonalna direkcija robnih rezervi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123.200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93.988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80.030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13.986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19.808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13.820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11.490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8.403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398.000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346.388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146.772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1.394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1.351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431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286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3.865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4.462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613600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Unajmljivanje imovine, opreme i nematerijalne imovine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9.600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6.291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5.782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4.138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1.467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osiguranja, bankarskih usluga i usluga platnog prometa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754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754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lastRenderedPageBreak/>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7.397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4.455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586.620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490.196</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273.694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MINISTARSTVO ZA SOC. POL., ZDR., RAS. LICA I IZBJEGLICE</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191</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Ministarstvo za soc. pol., zdr., raseljena lica i izbjeglice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182.230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141.999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109.058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22.800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11.637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11.545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14.910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11.451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518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803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2.340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1.571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1.879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452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378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150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2.790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7.370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264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JAO 002</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dr. nivoima vlasti (Dom za stara i iznemogla lica)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90.000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60.000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JAO 003</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za zdravstvo (od značaja za Kanton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47.500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20.000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JAM 01</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(Izdaci za raseljena lica)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87.402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20.792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JAM 03</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(Zdravstveno osiguranje)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11.720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8.800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Tekući transferi neprofitnim organizacijama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25.500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28.700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615100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Kapitalni transferi za zdravstvo (od značaja za Kanton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9.937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Nabavka opreme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191</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1.469.720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435.997</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290.752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192</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600</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Centar za socijalni rad</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282.000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209.266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200.058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43.600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29.762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34.541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29.700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22.289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21.607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3.623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1.355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1.759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6.545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7.950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2.307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2.217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1.573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1.497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613600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Unajmljivanje imovine, opreme i nematerijalne imovine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1.422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1.422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585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197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osiguranja, bankarskih usluga i usluga platnog prometa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28.000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19.051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18.232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lastRenderedPageBreak/>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47.000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13.739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9.083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SOC 003</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civilne žrtve rata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1.178.421</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882.511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763.102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xml:space="preserve">SOC 004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domovi</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590.080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431.783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454.272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SOC 005</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dječiji dodatak</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660.647</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425.523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402.955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SOC 006</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žena - majka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1.690.899</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1.280.189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1.207.790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SOC 007</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-st.nov.pomoć i tuđa njega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930.363</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676.972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678.602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SOC 008</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djeca bez oba roditelja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1.162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2.426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SOC 009</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soc.zaštita-ostalo</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79.653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75.460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1.235</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192</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5.620.210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4.090.545</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3.883.237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UKUPNO: MINISTARSTVO ZA SOC.POL.,RAS.LICA I IZBJEGLICE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7.089.930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4.526.542</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4.173.989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UKUPNO: BROJ ZAPOSLENIH</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26</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26</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MINISTARSTVO ZA OBRAZOVANJE, MLADE, NAUKU, KULTURU I SPORT</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Ministarstvo za obrazovanje, mlade, nauku, kulturu i sport</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227.379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189.234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30.900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20.326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18.364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39.480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23.875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20.515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3.519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882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4.600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3.623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3.468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4.754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2.132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osiguranja, bankarskih usluga i usluga platnog prometa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61.652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14.124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KAN 004</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Tekući transfer za visoko školstvo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251.262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236.288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KAN 002</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 za kulturu</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11.250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11.000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KAN 001</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 za sport</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sz w:val="16"/>
                <w:szCs w:val="16"/>
                <w:lang w:val="en-US"/>
              </w:rPr>
            </w:pPr>
            <w:r>
              <w:rPr>
                <w:rFonts w:ascii="Arial" w:hAnsi="Arial" w:cs="Arial"/>
                <w:sz w:val="16"/>
                <w:szCs w:val="16"/>
                <w:lang w:val="en-US"/>
              </w:rPr>
              <w:t>408.</w:t>
            </w:r>
            <w:r w:rsidRPr="002879DA">
              <w:rPr>
                <w:rFonts w:ascii="Arial" w:hAnsi="Arial" w:cs="Arial"/>
                <w:sz w:val="16"/>
                <w:szCs w:val="16"/>
                <w:lang w:val="en-US"/>
              </w:rPr>
              <w:t>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208.988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270.852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KAN 003</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Ostali tekući transferi - informisanje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295.837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353.191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KAM 001</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Isplate stipendija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207.480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234.779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KAM 002</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ostalo</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90.207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86.653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za mlade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614300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JAN 001</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neprofitnim org.- za mlade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8.000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614300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JAN 003</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neprofitnim org.-  oblast nauke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2.500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Pr>
                <w:rFonts w:ascii="Arial" w:hAnsi="Arial" w:cs="Arial"/>
                <w:b/>
                <w:bCs/>
                <w:sz w:val="16"/>
                <w:szCs w:val="16"/>
                <w:lang w:val="en-US"/>
              </w:rPr>
              <w:t>2.271</w:t>
            </w:r>
            <w:r w:rsidRPr="002879DA">
              <w:rPr>
                <w:rFonts w:ascii="Arial" w:hAnsi="Arial" w:cs="Arial"/>
                <w:b/>
                <w:bCs/>
                <w:sz w:val="16"/>
                <w:szCs w:val="16"/>
                <w:lang w:val="en-US"/>
              </w:rPr>
              <w:t>.580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1.412.781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1.449.623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lastRenderedPageBreak/>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201</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OŠ “Fahro Baščelija” Goražde</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945.800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688.731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701.019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167.000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118.028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110.859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73.311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74.200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474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5.510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5.733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6.526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6.043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11.518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10.062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4.247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4.148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613600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Unajmljivanje imovine, opreme i nemat.imovine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1.038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2.069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osiguranja, bankarskih usluga i usluga platnog prometa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13.113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14.006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prevoz</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8.312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4.981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57.000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4.285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821600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Rekonstrukcija i investiciono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84.000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201</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1.445.400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935.093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933.347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64</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202</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OMŠ “Avdo Smailović” Goražde</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118.898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135.162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29.400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17.950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23.559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18.900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12.484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14.192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378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239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471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499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1.250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1.160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404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316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23.000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13.984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8.606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prevoz</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646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2.001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310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821600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Rekonstrukcija i investiciono održavanje</w:t>
            </w:r>
          </w:p>
        </w:tc>
        <w:tc>
          <w:tcPr>
            <w:tcW w:w="1276" w:type="dxa"/>
            <w:tcBorders>
              <w:top w:val="nil"/>
              <w:left w:val="nil"/>
              <w:bottom w:val="single" w:sz="4" w:space="0" w:color="auto"/>
              <w:right w:val="single" w:sz="4" w:space="0" w:color="auto"/>
            </w:tcBorders>
            <w:shd w:val="clear" w:color="000000" w:fill="008000"/>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6.995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202</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270.300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166.570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192.753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lastRenderedPageBreak/>
              <w:t> </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203</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OŠ “Husein ef. Đozo” Goražde</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1.070.200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735.558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784.886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109.264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116.048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113.000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79.516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83.362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2.700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1.755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335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6.352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5.859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4.982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5.866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19.825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11.313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613600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Unajmljivanje imovine, opreme i nemat.imovine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300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2.879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2.459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33.800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26.702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20.902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prevoz</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10.013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13.929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5.953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8.551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821600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Rekonstrukcija i investiciono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1.147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1.094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203</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1.496.400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1.003.948</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1.054.904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65</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67</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204</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OŠ “Mehmedalija Mak Dizdar” Vitkovići</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850.000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595.035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631.957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123.200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87.922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93.597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89.200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62.479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66.586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394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270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17.050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5.676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5.788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6.151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5.467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8.610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9.998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3.557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3.370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2.597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2.928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 xml:space="preserve"> Izdaci osiguranja, bankarskih usluga i usluga platnog prometa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211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211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12.060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12.251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prevoz</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13.898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23.225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4.285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821600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Rekonstrukcija i investiciono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204</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1.189.150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802.875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855.648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205</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OŠ “Hasan Turčalo Brzi” Ilovača</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lastRenderedPageBreak/>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510.000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376.515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373.375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98.000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61.951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69.826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53.500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39.534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40.115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193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9.268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2.249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3.220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1.534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1.785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16.355</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6.798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5.114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2.046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1.619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1.111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3.377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 xml:space="preserve"> Izdaci osiguranja, bankarskih usluga i usluga platnog prometa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420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211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211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14.700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6.927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8.434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prevoz</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23.000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12.545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12.493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shd w:val="clear" w:color="000000" w:fill="008000"/>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27.492</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4285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21.390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821600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Rekonstrukcija i investiciono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205</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773.887</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522.953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540.181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37</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206</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OŠ “Prača” Prača</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253.000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186.472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189.666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44.475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41.481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26.400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19.580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19.915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2.207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1.966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1.808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2.020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3.128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2.163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648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538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1585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1.419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osiguranja, bankarskih usluga i usluga platnog prometa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210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3.285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3.817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prevoz</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28.676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27.656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4285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5.331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821600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Rekonstrukcija i investiciono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206</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419.510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296.351</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296.188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40"/>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207</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OŠ “Ustikolina” Ustikolina</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297.600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222.950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232.160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lastRenderedPageBreak/>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57.200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40.613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49.173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31.250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23.410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24.377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179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2.275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1.194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7.425</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5.219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5.213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8.851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6.054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1.548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943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1.623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1.690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osiguranja, bankarskih usluga i usluga platnog prometa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257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257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8.610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9.128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6.159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prevoz</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48.600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27.282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27.467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5.953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821600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Rekonstrukcija i investiciono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207</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484.285</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349.286</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354.775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23</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208</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SSŠ “Džemal Bijedić”</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622.000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409.959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446.640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62.458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61.280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65.300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44.235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47.246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604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1.074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5.157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4.704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4.427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4.070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4.979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5.999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2.631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2.978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54.975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39.479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prevoz</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143.000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87.565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79.781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4.919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821600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Rekonstrukcija i investiciono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208</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1.057.300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676.990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698.170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37</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39</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209</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STŠ “Hasib Hadžović”</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792.000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587.804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588.594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74.651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73.975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83.160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61.719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61.802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369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729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lastRenderedPageBreak/>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4.292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3.897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4.814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4.679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3.755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2.374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3.400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1.455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1.438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613600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Unajmljivanje imovine, opreme i nematerijalne imovine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8.580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8.832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1.962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1.709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osiguranja, bankarskih usluga i usluga platnog prometa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215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215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38.798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26.153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prevoz</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101.029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97.911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650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821600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Rekonstrukcija i investiciono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79.719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209</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1.288.060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969.164</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872.957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45</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209/1</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MSŠ “Enver Pozderović”</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740.400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539.986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526.091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94.600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62.922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63.840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77.700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57.061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56.122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581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1.181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3.080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2.394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3.850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4.074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5.599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3.026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613600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Unajmljivanje imovine, opreme i nematerijalne imovine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9.012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7.602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945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1.114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 xml:space="preserve"> Izdaci osiguranja, bankarskih usluga i usluga platnog prometa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635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26.674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17.534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prevoz</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117.000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84.922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59.406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194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821600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Rekonstrukcija i investiciono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209/1</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1.164.500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795.304</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742.723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43</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 xml:space="preserve">UKUPNO: MINISTARSTVO ZA OBRAZ., NAUKU, KULTURU I SPORT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Pr>
                <w:rFonts w:ascii="Arial" w:hAnsi="Arial" w:cs="Arial"/>
                <w:b/>
                <w:bCs/>
                <w:sz w:val="16"/>
                <w:szCs w:val="16"/>
                <w:lang w:val="en-US"/>
              </w:rPr>
              <w:t>11.860</w:t>
            </w:r>
            <w:r w:rsidRPr="002879DA">
              <w:rPr>
                <w:rFonts w:ascii="Arial" w:hAnsi="Arial" w:cs="Arial"/>
                <w:b/>
                <w:bCs/>
                <w:sz w:val="16"/>
                <w:szCs w:val="16"/>
                <w:lang w:val="en-US"/>
              </w:rPr>
              <w:t>.372</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7.931.314</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7.991.269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UKUPNO: BROJ ZAPOSLENIH</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420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418</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392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1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w:t>
            </w:r>
          </w:p>
        </w:tc>
      </w:tr>
      <w:tr w:rsidR="0058032D" w:rsidRPr="002879DA">
        <w:trPr>
          <w:trHeight w:val="31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21</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MINISTARSTVO ZA BORAČKA PITANJA</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210</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Ministarstvo za boračka pitanja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121.020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98.433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84.031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10.849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9.813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12.707</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10.336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9.489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1.029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1.278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1.842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1.338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620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3.837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3.432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BOR 003</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pomoć u stambenom zbrinjavanju</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28.161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9.266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BOR 004</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jednokratne novčane pomoći</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35.378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68.453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BOR 005</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pojedincima  - ostalo</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509.200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217.221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219.612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neprofitnim organizacijama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395.000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270.205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164.583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615200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Kapitalni transferi pojedincima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310.000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građevina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1.307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21</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1.724.227</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679.244</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571.307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22</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AGENCIJA ZA PRIVATIZACIJU</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220</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Agencija za privatizaciju</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86.400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64.508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63.131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Naknade troškova zaposlenih</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5.896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6.000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9.072</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6.773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6.629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244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256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952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847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439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297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Izdaci za tekuće održavanje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4.600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2.111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1.175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22</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114.372</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80.993</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79.034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23</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MINISTARSTVO ZA URBANIZAM, PROST.UREĐENJE I ZAŠ.OKOLINE</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230</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Ministarstvo za urbanizam, prost.uređenje i zaštitu okoline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171.600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122.277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114.202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17.633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13.380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18.018</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12.839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12.115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3.050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844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399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418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3.100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2.078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2.270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531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707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Izdaci za tekuće održavanje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2.216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1.746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3.983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10.497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264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614100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drugim nivoima vlasti</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5.850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614200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Tekući transferi pojedincima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614300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Tekući transferi neprofitnim organizacijama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614400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Subvencije javnim preduzećima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821200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građevina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600.000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140.860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1488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stalnih sredstava u obliku prava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16.848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821600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Rekonstrukcija i investiciono održavanje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511</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23</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964.018</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167.005</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319.737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40"/>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24</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KANTONALNA UPRAVA ZA INSPEKCIJSKE POSLOVE</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240</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Kantonalna uprava za inspekcijske poslove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535.000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307.093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381.879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55.000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36.972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41.431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112</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56.175</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32.245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41.710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339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237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energiju</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7.100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4.164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3.874</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2.870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2.339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0000"/>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1.851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6.135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331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613500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usluge prevoza i goriva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1.796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1.696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Izdaci za tekuće održavanje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245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613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613800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osiguranja, bankarskih usluga i usluga platnog prometa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192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192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2.626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1.775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24</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685.075</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390.391</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481.881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22</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21</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ARHIV KANTONA</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250</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Arhiv kantona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30.340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30.487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4.600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3.124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2.948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4.284</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3.186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3.201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223</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729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749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314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33</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Izdaci za tekuće održavanje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51.934</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38.015</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37.677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26</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URED ZA INTERNU REVIZIJU</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260</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Ured za internu reviziju</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53.000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39.565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39.770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Naknade troškova zaposlenih</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4.600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3.668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3.512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5.600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4.154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4.176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101</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987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837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56</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85</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191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145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Izdaci za tekuće održavanje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531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572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26</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66.700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49.122</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49.051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27</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URED PREMIJERA</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270</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Ured Premijera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30.442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30.589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3.564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5.977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168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8.064</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3.196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3.212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108</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1.921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2.285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185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239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27</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96.514</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39.446</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42.353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107</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28</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sz w:val="16"/>
                <w:szCs w:val="16"/>
                <w:lang w:val="en-US"/>
              </w:rPr>
            </w:pPr>
            <w:r w:rsidRPr="002879DA">
              <w:rPr>
                <w:rFonts w:ascii="Arial" w:hAnsi="Arial" w:cs="Arial"/>
                <w:b/>
                <w:bCs/>
                <w:sz w:val="16"/>
                <w:szCs w:val="16"/>
                <w:lang w:val="en-US"/>
              </w:rPr>
              <w:t>SLUŽBA ZA ODNOSE SA JAVNOŠĆU</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280</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Služba za odnose sa javnošću</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51.694</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38.829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39.021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5.126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5.092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5.600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4.077</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4.097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25</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722</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778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108</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640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228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Izdaci za tekuće održavanje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8.900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6.456</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4.245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48</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28</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76.594</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55.875</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53.460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29</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KANTONALNO PRAVOBRANILAŠTVO</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290</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Kantonalno pravobranilaštvo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76.800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57.251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54.901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5.429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5.399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8.064</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6.011</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5.765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659</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699</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70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200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107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613700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Izdaci za tekuće održavanje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2.500</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644</w:t>
            </w:r>
          </w:p>
        </w:tc>
        <w:tc>
          <w:tcPr>
            <w:tcW w:w="1275"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color w:val="000000"/>
                <w:sz w:val="16"/>
                <w:szCs w:val="16"/>
                <w:lang w:val="en-US"/>
              </w:rPr>
            </w:pPr>
            <w:r w:rsidRPr="002879DA">
              <w:rPr>
                <w:rFonts w:ascii="Arial" w:hAnsi="Arial" w:cs="Arial"/>
                <w:color w:val="000000"/>
                <w:sz w:val="16"/>
                <w:szCs w:val="16"/>
                <w:lang w:val="en-US"/>
              </w:rPr>
              <w:t>637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25</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99</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290</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100.464</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70.194</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67.507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96</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00CC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w:t>
            </w:r>
          </w:p>
        </w:tc>
        <w:tc>
          <w:tcPr>
            <w:tcW w:w="559"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ZAVOD ZA  BESPLATNU  PRAVNU POMOĆ</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00CC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Zavod za  besplatnu pravnupomoć</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Bruto plaće i naknade plaće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63.300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12.552</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611200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xml:space="preserve">Naknade troškova zaposlenih </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6.916</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1.301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612100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Doprinosi poslodavca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6.646</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1.318</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613100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Putni troškovi</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11</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vAlign w:val="bottom"/>
          </w:tcPr>
          <w:p w:rsidR="0058032D" w:rsidRPr="002879DA" w:rsidRDefault="0058032D" w:rsidP="002879DA">
            <w:pPr>
              <w:jc w:val="both"/>
              <w:rPr>
                <w:rFonts w:ascii="Arial" w:hAnsi="Arial" w:cs="Arial"/>
                <w:sz w:val="16"/>
                <w:szCs w:val="16"/>
                <w:lang w:val="en-US"/>
              </w:rPr>
            </w:pPr>
            <w:r w:rsidRPr="002879DA">
              <w:rPr>
                <w:rFonts w:ascii="Arial" w:hAnsi="Arial" w:cs="Arial"/>
                <w:sz w:val="16"/>
                <w:szCs w:val="16"/>
                <w:lang w:val="en-US"/>
              </w:rPr>
              <w:t>Izdaci za komunikaciju i komunalne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1.500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206</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14</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613400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materijala i sitnog inventara</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1.000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525</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52</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613900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Ugovorene usluge i druge posebne usluge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2.000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543</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27</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821300</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Nabavka opreme</w:t>
            </w:r>
          </w:p>
        </w:tc>
        <w:tc>
          <w:tcPr>
            <w:tcW w:w="1276" w:type="dxa"/>
            <w:tcBorders>
              <w:top w:val="nil"/>
              <w:left w:val="nil"/>
              <w:bottom w:val="single" w:sz="4" w:space="0" w:color="auto"/>
              <w:right w:val="single" w:sz="4" w:space="0" w:color="auto"/>
            </w:tcBorders>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3.900</w:t>
            </w:r>
          </w:p>
        </w:tc>
        <w:tc>
          <w:tcPr>
            <w:tcW w:w="1276"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127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U K U P N O:</w:t>
            </w:r>
          </w:p>
        </w:tc>
        <w:tc>
          <w:tcPr>
            <w:tcW w:w="1276" w:type="dxa"/>
            <w:tcBorders>
              <w:top w:val="nil"/>
              <w:left w:val="nil"/>
              <w:bottom w:val="nil"/>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85.762</w:t>
            </w:r>
          </w:p>
        </w:tc>
        <w:tc>
          <w:tcPr>
            <w:tcW w:w="1276" w:type="dxa"/>
            <w:tcBorders>
              <w:top w:val="nil"/>
              <w:left w:val="nil"/>
              <w:bottom w:val="nil"/>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0</w:t>
            </w:r>
          </w:p>
        </w:tc>
        <w:tc>
          <w:tcPr>
            <w:tcW w:w="1275" w:type="dxa"/>
            <w:tcBorders>
              <w:top w:val="nil"/>
              <w:left w:val="nil"/>
              <w:bottom w:val="nil"/>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16.497</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19</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0</w:t>
            </w:r>
          </w:p>
        </w:tc>
      </w:tr>
      <w:tr w:rsidR="0058032D" w:rsidRPr="002879DA">
        <w:trPr>
          <w:trHeight w:val="255"/>
        </w:trPr>
        <w:tc>
          <w:tcPr>
            <w:tcW w:w="405" w:type="dxa"/>
            <w:tcBorders>
              <w:top w:val="nil"/>
              <w:left w:val="single" w:sz="4" w:space="0" w:color="auto"/>
              <w:bottom w:val="single" w:sz="4" w:space="0" w:color="auto"/>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Broj zaposlenih: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1</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tcBorders>
              <w:top w:val="nil"/>
              <w:left w:val="single" w:sz="4" w:space="0" w:color="auto"/>
              <w:bottom w:val="nil"/>
              <w:right w:val="nil"/>
            </w:tcBorders>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603" w:type="dxa"/>
            <w:tcBorders>
              <w:top w:val="nil"/>
              <w:left w:val="single" w:sz="4" w:space="0" w:color="auto"/>
              <w:bottom w:val="nil"/>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559" w:type="dxa"/>
            <w:tcBorders>
              <w:top w:val="nil"/>
              <w:left w:val="nil"/>
              <w:bottom w:val="nil"/>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780" w:type="dxa"/>
            <w:tcBorders>
              <w:top w:val="nil"/>
              <w:left w:val="nil"/>
              <w:bottom w:val="nil"/>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925" w:type="dxa"/>
            <w:tcBorders>
              <w:top w:val="nil"/>
              <w:left w:val="nil"/>
              <w:bottom w:val="nil"/>
              <w:right w:val="single" w:sz="4" w:space="0" w:color="auto"/>
            </w:tcBorders>
            <w:shd w:val="clear" w:color="000000" w:fill="FFFFFF"/>
            <w:noWrap/>
            <w:vAlign w:val="bottom"/>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tcBorders>
              <w:top w:val="nil"/>
              <w:left w:val="nil"/>
              <w:bottom w:val="nil"/>
              <w:right w:val="single" w:sz="4" w:space="0" w:color="auto"/>
            </w:tcBorders>
            <w:shd w:val="clear" w:color="000000" w:fill="FFFFFF"/>
            <w:noWrap/>
            <w:vAlign w:val="bottom"/>
          </w:tcPr>
          <w:p w:rsidR="0058032D" w:rsidRPr="002879DA" w:rsidRDefault="0058032D" w:rsidP="002879DA">
            <w:pPr>
              <w:rPr>
                <w:rFonts w:ascii="Arial" w:hAnsi="Arial" w:cs="Arial"/>
                <w:b/>
                <w:bCs/>
                <w:i/>
                <w:iCs/>
                <w:sz w:val="16"/>
                <w:szCs w:val="16"/>
                <w:lang w:val="en-US"/>
              </w:rPr>
            </w:pPr>
            <w:r w:rsidRPr="002879DA">
              <w:rPr>
                <w:rFonts w:ascii="Arial" w:hAnsi="Arial" w:cs="Arial"/>
                <w:b/>
                <w:bCs/>
                <w:i/>
                <w:iCs/>
                <w:sz w:val="16"/>
                <w:szCs w:val="16"/>
                <w:lang w:val="en-US"/>
              </w:rPr>
              <w:t xml:space="preserve">UKUPAN BROJ UPOSLENIH: </w:t>
            </w:r>
          </w:p>
        </w:tc>
        <w:tc>
          <w:tcPr>
            <w:tcW w:w="1276" w:type="dxa"/>
            <w:tcBorders>
              <w:top w:val="nil"/>
              <w:left w:val="nil"/>
              <w:bottom w:val="nil"/>
              <w:right w:val="single" w:sz="4" w:space="0" w:color="auto"/>
            </w:tcBorders>
            <w:shd w:val="clear" w:color="000000" w:fill="FFFFFF"/>
            <w:noWrap/>
            <w:vAlign w:val="center"/>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908</w:t>
            </w:r>
          </w:p>
        </w:tc>
        <w:tc>
          <w:tcPr>
            <w:tcW w:w="1276" w:type="dxa"/>
            <w:tcBorders>
              <w:top w:val="nil"/>
              <w:left w:val="nil"/>
              <w:bottom w:val="nil"/>
              <w:right w:val="single" w:sz="4" w:space="0" w:color="auto"/>
            </w:tcBorders>
            <w:shd w:val="clear" w:color="000000" w:fill="FFFFFF"/>
            <w:noWrap/>
            <w:vAlign w:val="center"/>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903</w:t>
            </w:r>
          </w:p>
        </w:tc>
        <w:tc>
          <w:tcPr>
            <w:tcW w:w="1275" w:type="dxa"/>
            <w:tcBorders>
              <w:top w:val="nil"/>
              <w:left w:val="nil"/>
              <w:bottom w:val="nil"/>
              <w:right w:val="single" w:sz="4" w:space="0" w:color="auto"/>
            </w:tcBorders>
            <w:shd w:val="clear" w:color="000000" w:fill="FFFFFF"/>
            <w:noWrap/>
            <w:vAlign w:val="center"/>
          </w:tcPr>
          <w:p w:rsidR="0058032D" w:rsidRPr="002879DA" w:rsidRDefault="0058032D" w:rsidP="002879DA">
            <w:pPr>
              <w:jc w:val="right"/>
              <w:rPr>
                <w:rFonts w:ascii="Arial" w:hAnsi="Arial" w:cs="Arial"/>
                <w:b/>
                <w:bCs/>
                <w:sz w:val="16"/>
                <w:szCs w:val="16"/>
                <w:lang w:val="en-US"/>
              </w:rPr>
            </w:pPr>
            <w:r w:rsidRPr="002879DA">
              <w:rPr>
                <w:rFonts w:ascii="Arial" w:hAnsi="Arial" w:cs="Arial"/>
                <w:b/>
                <w:bCs/>
                <w:sz w:val="16"/>
                <w:szCs w:val="16"/>
                <w:lang w:val="en-US"/>
              </w:rPr>
              <w:t>870</w:t>
            </w:r>
          </w:p>
        </w:tc>
        <w:tc>
          <w:tcPr>
            <w:tcW w:w="851" w:type="dxa"/>
            <w:tcBorders>
              <w:top w:val="nil"/>
              <w:left w:val="nil"/>
              <w:bottom w:val="single" w:sz="4" w:space="0" w:color="auto"/>
              <w:right w:val="single" w:sz="4" w:space="0" w:color="auto"/>
            </w:tcBorders>
            <w:shd w:val="clear" w:color="000000" w:fill="FFFFFF"/>
            <w:noWrap/>
            <w:vAlign w:val="bottom"/>
          </w:tcPr>
          <w:p w:rsidR="0058032D" w:rsidRPr="002879DA" w:rsidRDefault="0058032D" w:rsidP="002879DA">
            <w:pPr>
              <w:rPr>
                <w:rFonts w:ascii="Arial" w:hAnsi="Arial" w:cs="Arial"/>
                <w:sz w:val="16"/>
                <w:szCs w:val="16"/>
                <w:lang w:val="en-US"/>
              </w:rPr>
            </w:pPr>
            <w:r w:rsidRPr="002879DA">
              <w:rPr>
                <w:rFonts w:ascii="Arial" w:hAnsi="Arial" w:cs="Arial"/>
                <w:sz w:val="16"/>
                <w:szCs w:val="16"/>
                <w:lang w:val="en-US"/>
              </w:rPr>
              <w:t> </w:t>
            </w:r>
          </w:p>
        </w:tc>
        <w:tc>
          <w:tcPr>
            <w:tcW w:w="850" w:type="dxa"/>
            <w:tcBorders>
              <w:top w:val="nil"/>
              <w:left w:val="nil"/>
              <w:bottom w:val="nil"/>
              <w:right w:val="single" w:sz="4" w:space="0" w:color="auto"/>
            </w:tcBorders>
            <w:shd w:val="clear" w:color="000000" w:fill="FFFFFF"/>
            <w:noWrap/>
            <w:vAlign w:val="center"/>
          </w:tcPr>
          <w:p w:rsidR="0058032D" w:rsidRPr="002879DA" w:rsidRDefault="0058032D" w:rsidP="002879DA">
            <w:pPr>
              <w:jc w:val="right"/>
              <w:rPr>
                <w:rFonts w:ascii="Arial" w:hAnsi="Arial" w:cs="Arial"/>
                <w:sz w:val="16"/>
                <w:szCs w:val="16"/>
                <w:lang w:val="en-US"/>
              </w:rPr>
            </w:pPr>
            <w:r w:rsidRPr="002879DA">
              <w:rPr>
                <w:rFonts w:ascii="Arial" w:hAnsi="Arial" w:cs="Arial"/>
                <w:sz w:val="16"/>
                <w:szCs w:val="16"/>
                <w:lang w:val="en-US"/>
              </w:rPr>
              <w:t> </w:t>
            </w:r>
          </w:p>
        </w:tc>
      </w:tr>
      <w:tr w:rsidR="0058032D" w:rsidRPr="002879DA">
        <w:trPr>
          <w:trHeight w:val="255"/>
        </w:trPr>
        <w:tc>
          <w:tcPr>
            <w:tcW w:w="405" w:type="dxa"/>
            <w:vMerge w:val="restart"/>
            <w:tcBorders>
              <w:top w:val="single" w:sz="8" w:space="0" w:color="auto"/>
              <w:left w:val="single" w:sz="8" w:space="0" w:color="auto"/>
              <w:bottom w:val="single" w:sz="8" w:space="0" w:color="000000"/>
              <w:right w:val="single" w:sz="4" w:space="0" w:color="auto"/>
            </w:tcBorders>
            <w:shd w:val="clear" w:color="000000" w:fill="CCCCFF"/>
            <w:vAlign w:val="center"/>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603" w:type="dxa"/>
            <w:vMerge w:val="restart"/>
            <w:tcBorders>
              <w:top w:val="single" w:sz="8" w:space="0" w:color="auto"/>
              <w:left w:val="single" w:sz="4" w:space="0" w:color="auto"/>
              <w:bottom w:val="single" w:sz="8" w:space="0" w:color="000000"/>
              <w:right w:val="single" w:sz="4" w:space="0" w:color="auto"/>
            </w:tcBorders>
            <w:shd w:val="clear" w:color="000000" w:fill="CCCCFF"/>
            <w:vAlign w:val="center"/>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59" w:type="dxa"/>
            <w:vMerge w:val="restart"/>
            <w:tcBorders>
              <w:top w:val="single" w:sz="8" w:space="0" w:color="auto"/>
              <w:left w:val="single" w:sz="4" w:space="0" w:color="auto"/>
              <w:bottom w:val="single" w:sz="8" w:space="0" w:color="000000"/>
              <w:right w:val="single" w:sz="4" w:space="0" w:color="auto"/>
            </w:tcBorders>
            <w:shd w:val="clear" w:color="000000" w:fill="CCCCFF"/>
            <w:vAlign w:val="center"/>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780" w:type="dxa"/>
            <w:vMerge w:val="restart"/>
            <w:tcBorders>
              <w:top w:val="single" w:sz="8" w:space="0" w:color="auto"/>
              <w:left w:val="single" w:sz="4" w:space="0" w:color="auto"/>
              <w:bottom w:val="single" w:sz="8" w:space="0" w:color="000000"/>
              <w:right w:val="single" w:sz="4" w:space="0" w:color="auto"/>
            </w:tcBorders>
            <w:shd w:val="clear" w:color="000000" w:fill="CCCCFF"/>
            <w:vAlign w:val="center"/>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xml:space="preserve">                                                                                                </w:t>
            </w:r>
          </w:p>
        </w:tc>
        <w:tc>
          <w:tcPr>
            <w:tcW w:w="925" w:type="dxa"/>
            <w:tcBorders>
              <w:top w:val="single" w:sz="8" w:space="0" w:color="auto"/>
              <w:left w:val="nil"/>
              <w:bottom w:val="nil"/>
              <w:right w:val="nil"/>
            </w:tcBorders>
            <w:shd w:val="clear" w:color="000000" w:fill="CCCCFF"/>
            <w:vAlign w:val="center"/>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vMerge w:val="restart"/>
            <w:tcBorders>
              <w:top w:val="single" w:sz="8" w:space="0" w:color="auto"/>
              <w:left w:val="single" w:sz="8" w:space="0" w:color="auto"/>
              <w:bottom w:val="single" w:sz="8" w:space="0" w:color="000000"/>
              <w:right w:val="single" w:sz="8" w:space="0" w:color="auto"/>
            </w:tcBorders>
            <w:shd w:val="clear" w:color="000000" w:fill="CCCCFF"/>
            <w:vAlign w:val="center"/>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 xml:space="preserve">UKUPNO </w:t>
            </w:r>
          </w:p>
        </w:tc>
        <w:tc>
          <w:tcPr>
            <w:tcW w:w="1276" w:type="dxa"/>
            <w:vMerge w:val="restart"/>
            <w:tcBorders>
              <w:top w:val="single" w:sz="8" w:space="0" w:color="auto"/>
              <w:left w:val="single" w:sz="8" w:space="0" w:color="auto"/>
              <w:bottom w:val="single" w:sz="8" w:space="0" w:color="000000"/>
              <w:right w:val="nil"/>
            </w:tcBorders>
            <w:shd w:val="clear" w:color="000000" w:fill="CCCCFF"/>
            <w:noWrap/>
            <w:vAlign w:val="center"/>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42.364.576</w:t>
            </w:r>
          </w:p>
        </w:tc>
        <w:tc>
          <w:tcPr>
            <w:tcW w:w="1276" w:type="dxa"/>
            <w:vMerge w:val="restart"/>
            <w:tcBorders>
              <w:top w:val="single" w:sz="8" w:space="0" w:color="auto"/>
              <w:left w:val="single" w:sz="8" w:space="0" w:color="auto"/>
              <w:bottom w:val="single" w:sz="8" w:space="0" w:color="000000"/>
              <w:right w:val="nil"/>
            </w:tcBorders>
            <w:shd w:val="clear" w:color="000000" w:fill="CCCCFF"/>
            <w:noWrap/>
            <w:vAlign w:val="center"/>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24.761.311</w:t>
            </w:r>
          </w:p>
        </w:tc>
        <w:tc>
          <w:tcPr>
            <w:tcW w:w="1275" w:type="dxa"/>
            <w:vMerge w:val="restart"/>
            <w:tcBorders>
              <w:top w:val="single" w:sz="8" w:space="0" w:color="auto"/>
              <w:left w:val="single" w:sz="8" w:space="0" w:color="auto"/>
              <w:bottom w:val="single" w:sz="8" w:space="0" w:color="000000"/>
              <w:right w:val="nil"/>
            </w:tcBorders>
            <w:shd w:val="clear" w:color="000000" w:fill="CCCCFF"/>
            <w:noWrap/>
            <w:vAlign w:val="center"/>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24.332.088</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center"/>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57</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center"/>
          </w:tcPr>
          <w:p w:rsidR="0058032D" w:rsidRPr="002879DA" w:rsidRDefault="0058032D" w:rsidP="002879DA">
            <w:pPr>
              <w:jc w:val="center"/>
              <w:rPr>
                <w:rFonts w:ascii="Arial" w:hAnsi="Arial" w:cs="Arial"/>
                <w:b/>
                <w:bCs/>
                <w:sz w:val="16"/>
                <w:szCs w:val="16"/>
                <w:lang w:val="en-US"/>
              </w:rPr>
            </w:pPr>
            <w:r w:rsidRPr="002879DA">
              <w:rPr>
                <w:rFonts w:ascii="Arial" w:hAnsi="Arial" w:cs="Arial"/>
                <w:b/>
                <w:bCs/>
                <w:sz w:val="16"/>
                <w:szCs w:val="16"/>
                <w:lang w:val="en-US"/>
              </w:rPr>
              <w:t>98</w:t>
            </w:r>
          </w:p>
        </w:tc>
      </w:tr>
      <w:tr w:rsidR="0058032D" w:rsidRPr="002879DA">
        <w:trPr>
          <w:trHeight w:val="255"/>
        </w:trPr>
        <w:tc>
          <w:tcPr>
            <w:tcW w:w="405" w:type="dxa"/>
            <w:vMerge/>
            <w:tcBorders>
              <w:top w:val="single" w:sz="8" w:space="0" w:color="auto"/>
              <w:left w:val="single" w:sz="8" w:space="0" w:color="auto"/>
              <w:bottom w:val="single" w:sz="8" w:space="0" w:color="000000"/>
              <w:right w:val="single" w:sz="4" w:space="0" w:color="auto"/>
            </w:tcBorders>
            <w:vAlign w:val="center"/>
          </w:tcPr>
          <w:p w:rsidR="0058032D" w:rsidRPr="002879DA" w:rsidRDefault="0058032D" w:rsidP="002879DA">
            <w:pPr>
              <w:rPr>
                <w:rFonts w:ascii="Arial" w:hAnsi="Arial" w:cs="Arial"/>
                <w:sz w:val="16"/>
                <w:szCs w:val="16"/>
                <w:lang w:val="en-US"/>
              </w:rPr>
            </w:pPr>
          </w:p>
        </w:tc>
        <w:tc>
          <w:tcPr>
            <w:tcW w:w="603" w:type="dxa"/>
            <w:vMerge/>
            <w:tcBorders>
              <w:top w:val="single" w:sz="8" w:space="0" w:color="auto"/>
              <w:left w:val="single" w:sz="4" w:space="0" w:color="auto"/>
              <w:bottom w:val="single" w:sz="8" w:space="0" w:color="000000"/>
              <w:right w:val="single" w:sz="4" w:space="0" w:color="auto"/>
            </w:tcBorders>
            <w:vAlign w:val="center"/>
          </w:tcPr>
          <w:p w:rsidR="0058032D" w:rsidRPr="002879DA" w:rsidRDefault="0058032D" w:rsidP="002879DA">
            <w:pPr>
              <w:rPr>
                <w:rFonts w:ascii="Arial" w:hAnsi="Arial" w:cs="Arial"/>
                <w:sz w:val="16"/>
                <w:szCs w:val="16"/>
                <w:lang w:val="en-US"/>
              </w:rPr>
            </w:pPr>
          </w:p>
        </w:tc>
        <w:tc>
          <w:tcPr>
            <w:tcW w:w="559" w:type="dxa"/>
            <w:vMerge/>
            <w:tcBorders>
              <w:top w:val="single" w:sz="8" w:space="0" w:color="auto"/>
              <w:left w:val="single" w:sz="4" w:space="0" w:color="auto"/>
              <w:bottom w:val="single" w:sz="8" w:space="0" w:color="000000"/>
              <w:right w:val="single" w:sz="4" w:space="0" w:color="auto"/>
            </w:tcBorders>
            <w:vAlign w:val="center"/>
          </w:tcPr>
          <w:p w:rsidR="0058032D" w:rsidRPr="002879DA" w:rsidRDefault="0058032D" w:rsidP="002879DA">
            <w:pPr>
              <w:rPr>
                <w:rFonts w:ascii="Arial" w:hAnsi="Arial" w:cs="Arial"/>
                <w:sz w:val="16"/>
                <w:szCs w:val="16"/>
                <w:lang w:val="en-US"/>
              </w:rPr>
            </w:pPr>
          </w:p>
        </w:tc>
        <w:tc>
          <w:tcPr>
            <w:tcW w:w="780" w:type="dxa"/>
            <w:vMerge/>
            <w:tcBorders>
              <w:top w:val="single" w:sz="8" w:space="0" w:color="auto"/>
              <w:left w:val="single" w:sz="4" w:space="0" w:color="auto"/>
              <w:bottom w:val="single" w:sz="8" w:space="0" w:color="000000"/>
              <w:right w:val="single" w:sz="4" w:space="0" w:color="auto"/>
            </w:tcBorders>
            <w:vAlign w:val="center"/>
          </w:tcPr>
          <w:p w:rsidR="0058032D" w:rsidRPr="002879DA" w:rsidRDefault="0058032D" w:rsidP="002879DA">
            <w:pPr>
              <w:rPr>
                <w:rFonts w:ascii="Arial" w:hAnsi="Arial" w:cs="Arial"/>
                <w:sz w:val="16"/>
                <w:szCs w:val="16"/>
                <w:lang w:val="en-US"/>
              </w:rPr>
            </w:pPr>
          </w:p>
        </w:tc>
        <w:tc>
          <w:tcPr>
            <w:tcW w:w="925" w:type="dxa"/>
            <w:tcBorders>
              <w:top w:val="nil"/>
              <w:left w:val="nil"/>
              <w:bottom w:val="nil"/>
              <w:right w:val="nil"/>
            </w:tcBorders>
            <w:shd w:val="clear" w:color="000000" w:fill="CCCCFF"/>
            <w:vAlign w:val="center"/>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vMerge/>
            <w:tcBorders>
              <w:top w:val="single" w:sz="8" w:space="0" w:color="auto"/>
              <w:left w:val="single" w:sz="8" w:space="0" w:color="auto"/>
              <w:bottom w:val="single" w:sz="8" w:space="0" w:color="000000"/>
              <w:right w:val="single" w:sz="8" w:space="0" w:color="auto"/>
            </w:tcBorders>
            <w:vAlign w:val="center"/>
          </w:tcPr>
          <w:p w:rsidR="0058032D" w:rsidRPr="002879DA" w:rsidRDefault="0058032D" w:rsidP="002879DA">
            <w:pPr>
              <w:rPr>
                <w:rFonts w:ascii="Arial" w:hAnsi="Arial" w:cs="Arial"/>
                <w:b/>
                <w:bCs/>
                <w:sz w:val="16"/>
                <w:szCs w:val="16"/>
                <w:lang w:val="en-US"/>
              </w:rPr>
            </w:pPr>
          </w:p>
        </w:tc>
        <w:tc>
          <w:tcPr>
            <w:tcW w:w="1276" w:type="dxa"/>
            <w:vMerge/>
            <w:tcBorders>
              <w:top w:val="single" w:sz="8" w:space="0" w:color="auto"/>
              <w:left w:val="single" w:sz="8" w:space="0" w:color="auto"/>
              <w:bottom w:val="single" w:sz="8" w:space="0" w:color="000000"/>
              <w:right w:val="nil"/>
            </w:tcBorders>
            <w:vAlign w:val="center"/>
          </w:tcPr>
          <w:p w:rsidR="0058032D" w:rsidRPr="002879DA" w:rsidRDefault="0058032D" w:rsidP="002879DA">
            <w:pPr>
              <w:rPr>
                <w:rFonts w:ascii="Arial" w:hAnsi="Arial" w:cs="Arial"/>
                <w:b/>
                <w:bCs/>
                <w:sz w:val="16"/>
                <w:szCs w:val="16"/>
                <w:lang w:val="en-US"/>
              </w:rPr>
            </w:pPr>
          </w:p>
        </w:tc>
        <w:tc>
          <w:tcPr>
            <w:tcW w:w="1276" w:type="dxa"/>
            <w:vMerge/>
            <w:tcBorders>
              <w:top w:val="single" w:sz="8" w:space="0" w:color="auto"/>
              <w:left w:val="single" w:sz="8" w:space="0" w:color="auto"/>
              <w:bottom w:val="single" w:sz="8" w:space="0" w:color="000000"/>
              <w:right w:val="nil"/>
            </w:tcBorders>
            <w:vAlign w:val="center"/>
          </w:tcPr>
          <w:p w:rsidR="0058032D" w:rsidRPr="002879DA" w:rsidRDefault="0058032D" w:rsidP="002879DA">
            <w:pPr>
              <w:rPr>
                <w:rFonts w:ascii="Arial" w:hAnsi="Arial" w:cs="Arial"/>
                <w:b/>
                <w:bCs/>
                <w:sz w:val="16"/>
                <w:szCs w:val="16"/>
                <w:lang w:val="en-US"/>
              </w:rPr>
            </w:pPr>
          </w:p>
        </w:tc>
        <w:tc>
          <w:tcPr>
            <w:tcW w:w="1275" w:type="dxa"/>
            <w:vMerge/>
            <w:tcBorders>
              <w:top w:val="single" w:sz="8" w:space="0" w:color="auto"/>
              <w:left w:val="single" w:sz="8" w:space="0" w:color="auto"/>
              <w:bottom w:val="single" w:sz="8" w:space="0" w:color="000000"/>
              <w:right w:val="nil"/>
            </w:tcBorders>
            <w:vAlign w:val="center"/>
          </w:tcPr>
          <w:p w:rsidR="0058032D" w:rsidRPr="002879DA" w:rsidRDefault="0058032D" w:rsidP="002879DA">
            <w:pPr>
              <w:rPr>
                <w:rFonts w:ascii="Arial" w:hAnsi="Arial" w:cs="Arial"/>
                <w:b/>
                <w:bCs/>
                <w:sz w:val="16"/>
                <w:szCs w:val="16"/>
                <w:lang w:val="en-US"/>
              </w:rPr>
            </w:pPr>
          </w:p>
        </w:tc>
        <w:tc>
          <w:tcPr>
            <w:tcW w:w="851" w:type="dxa"/>
            <w:vMerge/>
            <w:tcBorders>
              <w:top w:val="single" w:sz="8" w:space="0" w:color="auto"/>
              <w:left w:val="single" w:sz="8" w:space="0" w:color="auto"/>
              <w:bottom w:val="single" w:sz="8" w:space="0" w:color="000000"/>
              <w:right w:val="single" w:sz="8" w:space="0" w:color="auto"/>
            </w:tcBorders>
            <w:vAlign w:val="center"/>
          </w:tcPr>
          <w:p w:rsidR="0058032D" w:rsidRPr="002879DA" w:rsidRDefault="0058032D" w:rsidP="002879DA">
            <w:pPr>
              <w:rPr>
                <w:rFonts w:ascii="Arial" w:hAnsi="Arial" w:cs="Arial"/>
                <w:b/>
                <w:bCs/>
                <w:sz w:val="16"/>
                <w:szCs w:val="16"/>
                <w:lang w:val="en-US"/>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58032D" w:rsidRPr="002879DA" w:rsidRDefault="0058032D" w:rsidP="002879DA">
            <w:pPr>
              <w:rPr>
                <w:rFonts w:ascii="Arial" w:hAnsi="Arial" w:cs="Arial"/>
                <w:b/>
                <w:bCs/>
                <w:sz w:val="16"/>
                <w:szCs w:val="16"/>
                <w:lang w:val="en-US"/>
              </w:rPr>
            </w:pPr>
          </w:p>
        </w:tc>
      </w:tr>
      <w:tr w:rsidR="0058032D" w:rsidRPr="002879DA">
        <w:trPr>
          <w:trHeight w:val="255"/>
        </w:trPr>
        <w:tc>
          <w:tcPr>
            <w:tcW w:w="405" w:type="dxa"/>
            <w:vMerge/>
            <w:tcBorders>
              <w:top w:val="single" w:sz="8" w:space="0" w:color="auto"/>
              <w:left w:val="single" w:sz="8" w:space="0" w:color="auto"/>
              <w:bottom w:val="single" w:sz="8" w:space="0" w:color="000000"/>
              <w:right w:val="single" w:sz="4" w:space="0" w:color="auto"/>
            </w:tcBorders>
            <w:vAlign w:val="center"/>
          </w:tcPr>
          <w:p w:rsidR="0058032D" w:rsidRPr="002879DA" w:rsidRDefault="0058032D" w:rsidP="002879DA">
            <w:pPr>
              <w:rPr>
                <w:rFonts w:ascii="Arial" w:hAnsi="Arial" w:cs="Arial"/>
                <w:sz w:val="16"/>
                <w:szCs w:val="16"/>
                <w:lang w:val="en-US"/>
              </w:rPr>
            </w:pPr>
          </w:p>
        </w:tc>
        <w:tc>
          <w:tcPr>
            <w:tcW w:w="603" w:type="dxa"/>
            <w:vMerge/>
            <w:tcBorders>
              <w:top w:val="single" w:sz="8" w:space="0" w:color="auto"/>
              <w:left w:val="single" w:sz="4" w:space="0" w:color="auto"/>
              <w:bottom w:val="single" w:sz="8" w:space="0" w:color="000000"/>
              <w:right w:val="single" w:sz="4" w:space="0" w:color="auto"/>
            </w:tcBorders>
            <w:vAlign w:val="center"/>
          </w:tcPr>
          <w:p w:rsidR="0058032D" w:rsidRPr="002879DA" w:rsidRDefault="0058032D" w:rsidP="002879DA">
            <w:pPr>
              <w:rPr>
                <w:rFonts w:ascii="Arial" w:hAnsi="Arial" w:cs="Arial"/>
                <w:sz w:val="16"/>
                <w:szCs w:val="16"/>
                <w:lang w:val="en-US"/>
              </w:rPr>
            </w:pPr>
          </w:p>
        </w:tc>
        <w:tc>
          <w:tcPr>
            <w:tcW w:w="559" w:type="dxa"/>
            <w:vMerge/>
            <w:tcBorders>
              <w:top w:val="single" w:sz="8" w:space="0" w:color="auto"/>
              <w:left w:val="single" w:sz="4" w:space="0" w:color="auto"/>
              <w:bottom w:val="single" w:sz="8" w:space="0" w:color="000000"/>
              <w:right w:val="single" w:sz="4" w:space="0" w:color="auto"/>
            </w:tcBorders>
            <w:vAlign w:val="center"/>
          </w:tcPr>
          <w:p w:rsidR="0058032D" w:rsidRPr="002879DA" w:rsidRDefault="0058032D" w:rsidP="002879DA">
            <w:pPr>
              <w:rPr>
                <w:rFonts w:ascii="Arial" w:hAnsi="Arial" w:cs="Arial"/>
                <w:sz w:val="16"/>
                <w:szCs w:val="16"/>
                <w:lang w:val="en-US"/>
              </w:rPr>
            </w:pPr>
          </w:p>
        </w:tc>
        <w:tc>
          <w:tcPr>
            <w:tcW w:w="780" w:type="dxa"/>
            <w:vMerge/>
            <w:tcBorders>
              <w:top w:val="single" w:sz="8" w:space="0" w:color="auto"/>
              <w:left w:val="single" w:sz="4" w:space="0" w:color="auto"/>
              <w:bottom w:val="single" w:sz="8" w:space="0" w:color="000000"/>
              <w:right w:val="single" w:sz="4" w:space="0" w:color="auto"/>
            </w:tcBorders>
            <w:vAlign w:val="center"/>
          </w:tcPr>
          <w:p w:rsidR="0058032D" w:rsidRPr="002879DA" w:rsidRDefault="0058032D" w:rsidP="002879DA">
            <w:pPr>
              <w:rPr>
                <w:rFonts w:ascii="Arial" w:hAnsi="Arial" w:cs="Arial"/>
                <w:sz w:val="16"/>
                <w:szCs w:val="16"/>
                <w:lang w:val="en-US"/>
              </w:rPr>
            </w:pPr>
          </w:p>
        </w:tc>
        <w:tc>
          <w:tcPr>
            <w:tcW w:w="925" w:type="dxa"/>
            <w:tcBorders>
              <w:top w:val="nil"/>
              <w:left w:val="nil"/>
              <w:bottom w:val="single" w:sz="8" w:space="0" w:color="auto"/>
              <w:right w:val="nil"/>
            </w:tcBorders>
            <w:shd w:val="clear" w:color="000000" w:fill="CCCCFF"/>
            <w:vAlign w:val="center"/>
          </w:tcPr>
          <w:p w:rsidR="0058032D" w:rsidRPr="002879DA" w:rsidRDefault="0058032D" w:rsidP="002879DA">
            <w:pPr>
              <w:jc w:val="center"/>
              <w:rPr>
                <w:rFonts w:ascii="Arial" w:hAnsi="Arial" w:cs="Arial"/>
                <w:sz w:val="16"/>
                <w:szCs w:val="16"/>
                <w:lang w:val="en-US"/>
              </w:rPr>
            </w:pPr>
            <w:r w:rsidRPr="002879DA">
              <w:rPr>
                <w:rFonts w:ascii="Arial" w:hAnsi="Arial" w:cs="Arial"/>
                <w:sz w:val="16"/>
                <w:szCs w:val="16"/>
                <w:lang w:val="en-US"/>
              </w:rPr>
              <w:t> </w:t>
            </w:r>
          </w:p>
        </w:tc>
        <w:tc>
          <w:tcPr>
            <w:tcW w:w="5947" w:type="dxa"/>
            <w:vMerge/>
            <w:tcBorders>
              <w:top w:val="single" w:sz="8" w:space="0" w:color="auto"/>
              <w:left w:val="single" w:sz="8" w:space="0" w:color="auto"/>
              <w:bottom w:val="single" w:sz="8" w:space="0" w:color="000000"/>
              <w:right w:val="single" w:sz="8" w:space="0" w:color="auto"/>
            </w:tcBorders>
            <w:vAlign w:val="center"/>
          </w:tcPr>
          <w:p w:rsidR="0058032D" w:rsidRPr="002879DA" w:rsidRDefault="0058032D" w:rsidP="002879DA">
            <w:pPr>
              <w:rPr>
                <w:rFonts w:ascii="Arial" w:hAnsi="Arial" w:cs="Arial"/>
                <w:b/>
                <w:bCs/>
                <w:sz w:val="16"/>
                <w:szCs w:val="16"/>
                <w:lang w:val="en-US"/>
              </w:rPr>
            </w:pPr>
          </w:p>
        </w:tc>
        <w:tc>
          <w:tcPr>
            <w:tcW w:w="1276" w:type="dxa"/>
            <w:vMerge/>
            <w:tcBorders>
              <w:top w:val="single" w:sz="8" w:space="0" w:color="auto"/>
              <w:left w:val="single" w:sz="8" w:space="0" w:color="auto"/>
              <w:bottom w:val="single" w:sz="8" w:space="0" w:color="000000"/>
              <w:right w:val="nil"/>
            </w:tcBorders>
            <w:vAlign w:val="center"/>
          </w:tcPr>
          <w:p w:rsidR="0058032D" w:rsidRPr="002879DA" w:rsidRDefault="0058032D" w:rsidP="002879DA">
            <w:pPr>
              <w:rPr>
                <w:rFonts w:ascii="Arial" w:hAnsi="Arial" w:cs="Arial"/>
                <w:b/>
                <w:bCs/>
                <w:sz w:val="16"/>
                <w:szCs w:val="16"/>
                <w:lang w:val="en-US"/>
              </w:rPr>
            </w:pPr>
          </w:p>
        </w:tc>
        <w:tc>
          <w:tcPr>
            <w:tcW w:w="1276" w:type="dxa"/>
            <w:vMerge/>
            <w:tcBorders>
              <w:top w:val="single" w:sz="8" w:space="0" w:color="auto"/>
              <w:left w:val="single" w:sz="8" w:space="0" w:color="auto"/>
              <w:bottom w:val="single" w:sz="8" w:space="0" w:color="000000"/>
              <w:right w:val="nil"/>
            </w:tcBorders>
            <w:vAlign w:val="center"/>
          </w:tcPr>
          <w:p w:rsidR="0058032D" w:rsidRPr="002879DA" w:rsidRDefault="0058032D" w:rsidP="002879DA">
            <w:pPr>
              <w:rPr>
                <w:rFonts w:ascii="Arial" w:hAnsi="Arial" w:cs="Arial"/>
                <w:b/>
                <w:bCs/>
                <w:sz w:val="16"/>
                <w:szCs w:val="16"/>
                <w:lang w:val="en-US"/>
              </w:rPr>
            </w:pPr>
          </w:p>
        </w:tc>
        <w:tc>
          <w:tcPr>
            <w:tcW w:w="1275" w:type="dxa"/>
            <w:vMerge/>
            <w:tcBorders>
              <w:top w:val="single" w:sz="8" w:space="0" w:color="auto"/>
              <w:left w:val="single" w:sz="8" w:space="0" w:color="auto"/>
              <w:bottom w:val="single" w:sz="8" w:space="0" w:color="000000"/>
              <w:right w:val="nil"/>
            </w:tcBorders>
            <w:vAlign w:val="center"/>
          </w:tcPr>
          <w:p w:rsidR="0058032D" w:rsidRPr="002879DA" w:rsidRDefault="0058032D" w:rsidP="002879DA">
            <w:pPr>
              <w:rPr>
                <w:rFonts w:ascii="Arial" w:hAnsi="Arial" w:cs="Arial"/>
                <w:b/>
                <w:bCs/>
                <w:sz w:val="16"/>
                <w:szCs w:val="16"/>
                <w:lang w:val="en-US"/>
              </w:rPr>
            </w:pPr>
          </w:p>
        </w:tc>
        <w:tc>
          <w:tcPr>
            <w:tcW w:w="851" w:type="dxa"/>
            <w:vMerge/>
            <w:tcBorders>
              <w:top w:val="single" w:sz="8" w:space="0" w:color="auto"/>
              <w:left w:val="single" w:sz="8" w:space="0" w:color="auto"/>
              <w:bottom w:val="single" w:sz="8" w:space="0" w:color="000000"/>
              <w:right w:val="single" w:sz="8" w:space="0" w:color="auto"/>
            </w:tcBorders>
            <w:vAlign w:val="center"/>
          </w:tcPr>
          <w:p w:rsidR="0058032D" w:rsidRPr="002879DA" w:rsidRDefault="0058032D" w:rsidP="002879DA">
            <w:pPr>
              <w:rPr>
                <w:rFonts w:ascii="Arial" w:hAnsi="Arial" w:cs="Arial"/>
                <w:b/>
                <w:bCs/>
                <w:sz w:val="16"/>
                <w:szCs w:val="16"/>
                <w:lang w:val="en-US"/>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58032D" w:rsidRPr="002879DA" w:rsidRDefault="0058032D" w:rsidP="002879DA">
            <w:pPr>
              <w:rPr>
                <w:rFonts w:ascii="Arial" w:hAnsi="Arial" w:cs="Arial"/>
                <w:b/>
                <w:bCs/>
                <w:sz w:val="16"/>
                <w:szCs w:val="16"/>
                <w:lang w:val="en-US"/>
              </w:rPr>
            </w:pPr>
          </w:p>
        </w:tc>
      </w:tr>
    </w:tbl>
    <w:p w:rsidR="0058032D" w:rsidRDefault="0058032D" w:rsidP="0096244C"/>
    <w:p w:rsidR="0058032D" w:rsidRDefault="0058032D" w:rsidP="0096244C"/>
    <w:p w:rsidR="0058032D" w:rsidRDefault="0058032D" w:rsidP="0096244C"/>
    <w:p w:rsidR="0058032D" w:rsidRDefault="0058032D" w:rsidP="0096244C"/>
    <w:p w:rsidR="0058032D" w:rsidRDefault="0058032D" w:rsidP="0096244C"/>
    <w:p w:rsidR="0058032D" w:rsidRDefault="0058032D" w:rsidP="0096244C"/>
    <w:p w:rsidR="0058032D" w:rsidRDefault="0058032D" w:rsidP="0096244C"/>
    <w:p w:rsidR="0058032D" w:rsidRDefault="0058032D" w:rsidP="00DF3FC9">
      <w:pPr>
        <w:tabs>
          <w:tab w:val="left" w:pos="10915"/>
        </w:tabs>
      </w:pPr>
    </w:p>
    <w:p w:rsidR="0058032D" w:rsidRDefault="0058032D" w:rsidP="0096244C"/>
    <w:p w:rsidR="0058032D" w:rsidRDefault="0058032D" w:rsidP="0096244C"/>
    <w:p w:rsidR="0058032D" w:rsidRDefault="0058032D" w:rsidP="0096244C"/>
    <w:p w:rsidR="0058032D" w:rsidRDefault="0058032D" w:rsidP="0096244C"/>
    <w:p w:rsidR="0058032D" w:rsidRDefault="0058032D" w:rsidP="0096244C">
      <w:pPr>
        <w:sectPr w:rsidR="0058032D" w:rsidSect="009D15ED">
          <w:pgSz w:w="16838" w:h="11906" w:orient="landscape"/>
          <w:pgMar w:top="1202" w:right="1077" w:bottom="868" w:left="1418" w:header="709" w:footer="709" w:gutter="0"/>
          <w:cols w:space="708"/>
          <w:titlePg/>
          <w:docGrid w:linePitch="360"/>
        </w:sectPr>
      </w:pPr>
    </w:p>
    <w:p w:rsidR="0058032D" w:rsidRPr="0085183F" w:rsidRDefault="0058032D" w:rsidP="0096244C">
      <w:pPr>
        <w:pStyle w:val="Heading1"/>
        <w:autoSpaceDE w:val="0"/>
        <w:autoSpaceDN w:val="0"/>
        <w:adjustRightInd w:val="0"/>
        <w:jc w:val="center"/>
        <w:rPr>
          <w:color w:val="0070C0"/>
          <w:sz w:val="24"/>
          <w:szCs w:val="24"/>
          <w:lang w:val="it-IT"/>
        </w:rPr>
      </w:pPr>
      <w:r w:rsidRPr="0085183F">
        <w:rPr>
          <w:color w:val="0070C0"/>
          <w:sz w:val="24"/>
          <w:szCs w:val="24"/>
          <w:lang w:val="it-IT"/>
        </w:rPr>
        <w:t>IZVRŠENJE BUDŽETA PO BUDŽETSKIM KORISNICIMA</w:t>
      </w:r>
    </w:p>
    <w:p w:rsidR="0058032D" w:rsidRPr="0085183F" w:rsidRDefault="0058032D" w:rsidP="0096244C">
      <w:pPr>
        <w:jc w:val="both"/>
        <w:rPr>
          <w:rFonts w:ascii="Arial" w:hAnsi="Arial" w:cs="Arial"/>
          <w:color w:val="0070C0"/>
          <w:lang w:val="it-IT"/>
        </w:rPr>
      </w:pPr>
      <w:r w:rsidRPr="0085183F">
        <w:rPr>
          <w:rFonts w:ascii="Arial" w:hAnsi="Arial" w:cs="Arial"/>
          <w:color w:val="0070C0"/>
          <w:lang w:val="it-IT"/>
        </w:rPr>
        <w:tab/>
      </w:r>
    </w:p>
    <w:p w:rsidR="0058032D" w:rsidRPr="0085183F" w:rsidRDefault="0058032D" w:rsidP="0096244C">
      <w:pPr>
        <w:pStyle w:val="Heading1"/>
        <w:autoSpaceDE w:val="0"/>
        <w:autoSpaceDN w:val="0"/>
        <w:adjustRightInd w:val="0"/>
        <w:rPr>
          <w:color w:val="0070C0"/>
          <w:sz w:val="24"/>
          <w:szCs w:val="24"/>
          <w:u w:val="single"/>
          <w:lang w:val="it-IT"/>
        </w:rPr>
      </w:pPr>
      <w:r w:rsidRPr="0085183F">
        <w:rPr>
          <w:color w:val="0070C0"/>
          <w:sz w:val="24"/>
          <w:szCs w:val="24"/>
          <w:u w:val="single"/>
          <w:lang w:val="it-IT"/>
        </w:rPr>
        <w:t>SKUPŠTINA KANTONA</w:t>
      </w:r>
    </w:p>
    <w:p w:rsidR="0058032D" w:rsidRPr="0085183F" w:rsidRDefault="0058032D" w:rsidP="0096244C">
      <w:pPr>
        <w:pStyle w:val="Footer"/>
        <w:tabs>
          <w:tab w:val="left" w:pos="5340"/>
        </w:tabs>
        <w:jc w:val="both"/>
        <w:rPr>
          <w:rFonts w:ascii="Arial" w:hAnsi="Arial" w:cs="Arial"/>
          <w:color w:val="0070C0"/>
          <w:lang w:val="it-IT"/>
        </w:rPr>
      </w:pPr>
    </w:p>
    <w:p w:rsidR="0058032D" w:rsidRPr="0085183F" w:rsidRDefault="0058032D" w:rsidP="0096244C">
      <w:pPr>
        <w:pStyle w:val="Footer"/>
        <w:tabs>
          <w:tab w:val="clear" w:pos="4536"/>
          <w:tab w:val="center" w:pos="720"/>
        </w:tabs>
        <w:jc w:val="both"/>
        <w:rPr>
          <w:rFonts w:ascii="Arial" w:hAnsi="Arial" w:cs="Arial"/>
          <w:color w:val="0070C0"/>
          <w:lang w:val="it-IT"/>
        </w:rPr>
      </w:pPr>
      <w:r w:rsidRPr="0085183F">
        <w:rPr>
          <w:rFonts w:ascii="Arial" w:hAnsi="Arial" w:cs="Arial"/>
          <w:color w:val="0070C0"/>
          <w:lang w:val="it-IT"/>
        </w:rPr>
        <w:tab/>
      </w:r>
      <w:r w:rsidRPr="0085183F">
        <w:rPr>
          <w:rFonts w:ascii="Arial" w:hAnsi="Arial" w:cs="Arial"/>
          <w:color w:val="0070C0"/>
          <w:lang w:val="it-IT"/>
        </w:rPr>
        <w:tab/>
        <w:t>Odobreni budžet Skupštine Kantona za 2014. godinu je 941.500 KM, a u izvještajnom periodu izvršen je u iznosu od 719.927 KM ili 76% od  planiranih sredstava Budžetom, odnosno izvršen je 1%  manje u odnosu na isti period prethodne godine.</w:t>
      </w:r>
    </w:p>
    <w:p w:rsidR="0058032D" w:rsidRPr="0085183F" w:rsidRDefault="0058032D" w:rsidP="0096244C">
      <w:pPr>
        <w:pStyle w:val="BodyTextIndent"/>
        <w:rPr>
          <w:rFonts w:ascii="Arial" w:hAnsi="Arial" w:cs="Arial"/>
          <w:color w:val="0070C0"/>
        </w:rPr>
      </w:pPr>
      <w:r w:rsidRPr="0085183F">
        <w:rPr>
          <w:rFonts w:ascii="Arial" w:hAnsi="Arial" w:cs="Arial"/>
          <w:color w:val="0070C0"/>
        </w:rPr>
        <w:t>Za bruto plaće, naknade i doprinose isplaćeno je 440.203 KM, što se odnosi na 3   uposlenika Stručne službe Skupštine i 16 profesionalnih poslanika.</w:t>
      </w:r>
    </w:p>
    <w:p w:rsidR="0058032D" w:rsidRPr="0085183F" w:rsidRDefault="0058032D" w:rsidP="0096244C">
      <w:pPr>
        <w:pStyle w:val="BodyTextIndent"/>
        <w:rPr>
          <w:rFonts w:ascii="Arial" w:hAnsi="Arial" w:cs="Arial"/>
          <w:color w:val="0070C0"/>
        </w:rPr>
      </w:pPr>
      <w:r w:rsidRPr="0085183F">
        <w:rPr>
          <w:rFonts w:ascii="Arial" w:hAnsi="Arial" w:cs="Arial"/>
          <w:color w:val="0070C0"/>
        </w:rPr>
        <w:t>Naknade skupštinskim zastupnicima izvršene u iznosu od 227.774 KM odnose se na isplate na ime paušala za poslanike, isplate razlike u plaći, članarine, putne troškove dolaska na sjednice, te troškove na ime Nezavisnog odbora.</w:t>
      </w:r>
    </w:p>
    <w:p w:rsidR="0058032D" w:rsidRPr="0085183F" w:rsidRDefault="0058032D" w:rsidP="0096244C">
      <w:pPr>
        <w:pStyle w:val="Footer"/>
        <w:jc w:val="both"/>
        <w:rPr>
          <w:rFonts w:ascii="Arial" w:hAnsi="Arial" w:cs="Arial"/>
          <w:color w:val="0070C0"/>
          <w:lang w:val="it-IT"/>
        </w:rPr>
      </w:pPr>
    </w:p>
    <w:p w:rsidR="0058032D" w:rsidRPr="0085183F" w:rsidRDefault="0058032D" w:rsidP="0096244C">
      <w:pPr>
        <w:pStyle w:val="Footer"/>
        <w:jc w:val="both"/>
        <w:rPr>
          <w:rFonts w:ascii="Arial" w:hAnsi="Arial" w:cs="Arial"/>
          <w:b/>
          <w:bCs/>
          <w:color w:val="0070C0"/>
          <w:u w:val="single"/>
          <w:lang w:val="it-IT"/>
        </w:rPr>
      </w:pPr>
      <w:r w:rsidRPr="0085183F">
        <w:rPr>
          <w:rFonts w:ascii="Arial" w:hAnsi="Arial" w:cs="Arial"/>
          <w:b/>
          <w:bCs/>
          <w:color w:val="0070C0"/>
          <w:u w:val="single"/>
          <w:lang w:val="it-IT"/>
        </w:rPr>
        <w:t>VLADA KANTONA</w:t>
      </w:r>
    </w:p>
    <w:p w:rsidR="0058032D" w:rsidRPr="00225FE6" w:rsidRDefault="0058032D" w:rsidP="0096244C">
      <w:pPr>
        <w:pStyle w:val="Footer"/>
        <w:jc w:val="both"/>
        <w:rPr>
          <w:rFonts w:ascii="Arial" w:hAnsi="Arial" w:cs="Arial"/>
          <w:lang w:val="it-IT"/>
        </w:rPr>
      </w:pPr>
      <w:r w:rsidRPr="00225FE6">
        <w:rPr>
          <w:rFonts w:ascii="Arial" w:hAnsi="Arial" w:cs="Arial"/>
          <w:lang w:val="it-IT"/>
        </w:rPr>
        <w:tab/>
      </w:r>
    </w:p>
    <w:p w:rsidR="0058032D" w:rsidRPr="0085183F" w:rsidRDefault="0058032D" w:rsidP="0096244C">
      <w:pPr>
        <w:pStyle w:val="Footer"/>
        <w:tabs>
          <w:tab w:val="clear" w:pos="4536"/>
          <w:tab w:val="center" w:pos="720"/>
        </w:tabs>
        <w:jc w:val="both"/>
        <w:rPr>
          <w:rFonts w:ascii="Arial" w:hAnsi="Arial" w:cs="Arial"/>
          <w:color w:val="0070C0"/>
          <w:lang w:val="it-IT"/>
        </w:rPr>
      </w:pPr>
      <w:r w:rsidRPr="005B1A8C">
        <w:rPr>
          <w:rFonts w:ascii="Arial" w:hAnsi="Arial" w:cs="Arial"/>
          <w:color w:val="0000FF"/>
          <w:lang w:val="it-IT"/>
        </w:rPr>
        <w:tab/>
      </w:r>
      <w:r w:rsidRPr="0085183F">
        <w:rPr>
          <w:rFonts w:ascii="Arial" w:hAnsi="Arial" w:cs="Arial"/>
          <w:color w:val="0070C0"/>
          <w:lang w:val="it-IT"/>
        </w:rPr>
        <w:tab/>
        <w:t>Odobreni budžet Vlade Kantona za 2014. godinu je 7</w:t>
      </w:r>
      <w:r>
        <w:rPr>
          <w:rFonts w:ascii="Arial" w:hAnsi="Arial" w:cs="Arial"/>
          <w:color w:val="0070C0"/>
          <w:lang w:val="it-IT"/>
        </w:rPr>
        <w:t>15</w:t>
      </w:r>
      <w:r w:rsidRPr="0085183F">
        <w:rPr>
          <w:rFonts w:ascii="Arial" w:hAnsi="Arial" w:cs="Arial"/>
          <w:color w:val="0070C0"/>
          <w:lang w:val="it-IT"/>
        </w:rPr>
        <w:t>.786 KM, a u izvještajnom periodu izvršen je u iznosu od 236.432 KM ili 33% od  planiranih sredstava budžetom, odnosno izvršen je 1%  više u odnosu na prethodnu godinu.</w:t>
      </w:r>
    </w:p>
    <w:p w:rsidR="0058032D" w:rsidRPr="0085183F" w:rsidRDefault="0058032D" w:rsidP="0096244C">
      <w:pPr>
        <w:pStyle w:val="Footer"/>
        <w:tabs>
          <w:tab w:val="clear" w:pos="4536"/>
          <w:tab w:val="center" w:pos="720"/>
        </w:tabs>
        <w:jc w:val="both"/>
        <w:rPr>
          <w:rFonts w:ascii="Arial" w:hAnsi="Arial" w:cs="Arial"/>
          <w:color w:val="0070C0"/>
          <w:lang w:val="it-IT"/>
        </w:rPr>
      </w:pPr>
      <w:r w:rsidRPr="0096244C">
        <w:rPr>
          <w:rFonts w:ascii="Arial" w:hAnsi="Arial" w:cs="Arial"/>
          <w:lang w:val="it-IT"/>
        </w:rPr>
        <w:tab/>
      </w:r>
      <w:r w:rsidRPr="0085183F">
        <w:rPr>
          <w:rFonts w:ascii="Arial" w:hAnsi="Arial" w:cs="Arial"/>
          <w:color w:val="0070C0"/>
          <w:lang w:val="it-IT"/>
        </w:rPr>
        <w:tab/>
        <w:t>Najveću stavku u izvršenju ovog budžetskog korisnika čine ugovorene usluge i druge posebne usluge koje su realizovane u iznosu od 76.031 KM što je 54% odobrenih  sredstava za ovu vrstu troška i 10% manje u odnosu na isti period prethodne godine. Ove usluge se najvećim dijelom odnose na usluge štampanja službenih novina, pretplata na službene novine, usluge  medija, ugostiteljske usluge, izdaci po osnovu ugovora o djelu i sl.</w:t>
      </w:r>
    </w:p>
    <w:p w:rsidR="0058032D" w:rsidRPr="0085183F" w:rsidRDefault="0058032D" w:rsidP="005C4CD2">
      <w:pPr>
        <w:ind w:firstLine="720"/>
        <w:jc w:val="both"/>
        <w:rPr>
          <w:rFonts w:ascii="Arial" w:hAnsi="Arial" w:cs="Arial"/>
          <w:color w:val="0070C0"/>
          <w:lang w:val="it-IT"/>
        </w:rPr>
      </w:pPr>
      <w:r w:rsidRPr="0085183F">
        <w:rPr>
          <w:rFonts w:ascii="Arial" w:hAnsi="Arial" w:cs="Arial"/>
          <w:color w:val="0070C0"/>
          <w:lang w:val="it-IT"/>
        </w:rPr>
        <w:t xml:space="preserve">Druga značajna stavka su izdaci na ime osiguranja, a koji su izvršeni u iznosu 31.478 KM (kasko osiguranje, osiguranje imovine, osiguranje zaposlenih). </w:t>
      </w:r>
    </w:p>
    <w:p w:rsidR="0058032D" w:rsidRDefault="0058032D" w:rsidP="0096244C">
      <w:pPr>
        <w:pStyle w:val="Footer"/>
        <w:tabs>
          <w:tab w:val="clear" w:pos="4536"/>
          <w:tab w:val="center" w:pos="720"/>
        </w:tabs>
        <w:jc w:val="both"/>
        <w:rPr>
          <w:rFonts w:ascii="Arial" w:hAnsi="Arial" w:cs="Arial"/>
          <w:color w:val="0000FF"/>
          <w:lang w:val="it-IT"/>
        </w:rPr>
      </w:pPr>
    </w:p>
    <w:p w:rsidR="0058032D" w:rsidRPr="0085183F" w:rsidRDefault="0058032D" w:rsidP="0096244C">
      <w:pPr>
        <w:pStyle w:val="Footer"/>
        <w:tabs>
          <w:tab w:val="clear" w:pos="4536"/>
          <w:tab w:val="center" w:pos="720"/>
        </w:tabs>
        <w:jc w:val="both"/>
        <w:rPr>
          <w:rFonts w:ascii="Arial" w:hAnsi="Arial" w:cs="Arial"/>
          <w:color w:val="0070C0"/>
          <w:lang w:val="it-IT"/>
        </w:rPr>
      </w:pPr>
      <w:r w:rsidRPr="0085183F">
        <w:rPr>
          <w:rFonts w:ascii="Arial" w:hAnsi="Arial" w:cs="Arial"/>
          <w:color w:val="0070C0"/>
          <w:lang w:val="it-IT"/>
        </w:rPr>
        <w:t>Tekući transferi pojedincima ostvareni  su  u ukupnom iznosu od 35.970 KM od  čega jednokratna  novčana  davanja  nezaposlenim  i  socijalno ugroženim  licima u iznosu od 15.490 KM i zdravstveno  osiguranje radnika koji to pravo neostvaruju po drugom osnovu (ESKROW račun) u iznosu od 20.480 KM.</w:t>
      </w:r>
    </w:p>
    <w:p w:rsidR="0058032D" w:rsidRPr="00202DF6" w:rsidRDefault="0058032D" w:rsidP="0096244C">
      <w:pPr>
        <w:pStyle w:val="Footer"/>
        <w:tabs>
          <w:tab w:val="clear" w:pos="4536"/>
          <w:tab w:val="center" w:pos="720"/>
        </w:tabs>
        <w:jc w:val="both"/>
        <w:rPr>
          <w:rFonts w:ascii="Arial" w:hAnsi="Arial" w:cs="Arial"/>
          <w:color w:val="0000FF"/>
          <w:lang w:val="it-IT"/>
        </w:rPr>
      </w:pPr>
    </w:p>
    <w:p w:rsidR="0058032D" w:rsidRPr="0085183F" w:rsidRDefault="0058032D" w:rsidP="0096244C">
      <w:pPr>
        <w:autoSpaceDE w:val="0"/>
        <w:autoSpaceDN w:val="0"/>
        <w:adjustRightInd w:val="0"/>
        <w:ind w:firstLine="720"/>
        <w:jc w:val="both"/>
        <w:rPr>
          <w:rFonts w:ascii="Arial" w:hAnsi="Arial" w:cs="Arial"/>
          <w:color w:val="0070C0"/>
          <w:lang w:val="it-IT"/>
        </w:rPr>
      </w:pPr>
      <w:r w:rsidRPr="0085183F">
        <w:rPr>
          <w:rFonts w:ascii="Arial" w:hAnsi="Arial" w:cs="Arial"/>
          <w:color w:val="0070C0"/>
          <w:lang w:val="it-IT"/>
        </w:rPr>
        <w:t>Tekući  transferi  neprofitnim organizacijama i udruženjima građana su izvršeni u ukupnom iznosu od 36.790 KM. Iznos od 6.500</w:t>
      </w:r>
      <w:r>
        <w:rPr>
          <w:rFonts w:ascii="Arial" w:hAnsi="Arial" w:cs="Arial"/>
          <w:color w:val="0070C0"/>
          <w:lang w:val="it-IT"/>
        </w:rPr>
        <w:t xml:space="preserve"> KM odnosi</w:t>
      </w:r>
      <w:r w:rsidRPr="0085183F">
        <w:rPr>
          <w:rFonts w:ascii="Arial" w:hAnsi="Arial" w:cs="Arial"/>
          <w:color w:val="0070C0"/>
          <w:lang w:val="it-IT"/>
        </w:rPr>
        <w:t xml:space="preserve"> se na transfere prema udruženjima i organizacijama koje djeluju na području Bosansko-podrinjskog kantona te  iznos  od 30.290 KM  za  vjerske  zajednice.</w:t>
      </w:r>
    </w:p>
    <w:p w:rsidR="0058032D" w:rsidRPr="0096244C" w:rsidRDefault="0058032D" w:rsidP="00801BEF">
      <w:pPr>
        <w:autoSpaceDE w:val="0"/>
        <w:autoSpaceDN w:val="0"/>
        <w:adjustRightInd w:val="0"/>
        <w:jc w:val="both"/>
        <w:rPr>
          <w:rFonts w:ascii="Arial" w:hAnsi="Arial" w:cs="Arial"/>
          <w:lang w:val="it-IT"/>
        </w:rPr>
      </w:pPr>
    </w:p>
    <w:p w:rsidR="0058032D" w:rsidRPr="0096244C" w:rsidRDefault="0058032D" w:rsidP="00202DF6">
      <w:pPr>
        <w:autoSpaceDE w:val="0"/>
        <w:autoSpaceDN w:val="0"/>
        <w:adjustRightInd w:val="0"/>
        <w:jc w:val="both"/>
        <w:rPr>
          <w:rFonts w:ascii="Arial" w:hAnsi="Arial" w:cs="Arial"/>
          <w:lang w:val="it-IT"/>
        </w:rPr>
      </w:pPr>
    </w:p>
    <w:p w:rsidR="0058032D" w:rsidRPr="0051240F" w:rsidRDefault="0058032D" w:rsidP="0096244C">
      <w:pPr>
        <w:autoSpaceDE w:val="0"/>
        <w:autoSpaceDN w:val="0"/>
        <w:adjustRightInd w:val="0"/>
        <w:rPr>
          <w:rFonts w:ascii="Arial" w:hAnsi="Arial" w:cs="Arial"/>
          <w:b/>
          <w:bCs/>
          <w:color w:val="0070C0"/>
          <w:u w:val="single"/>
          <w:lang w:val="it-IT"/>
        </w:rPr>
      </w:pPr>
      <w:r w:rsidRPr="0051240F">
        <w:rPr>
          <w:rFonts w:ascii="Arial" w:hAnsi="Arial" w:cs="Arial"/>
          <w:b/>
          <w:bCs/>
          <w:color w:val="0070C0"/>
          <w:u w:val="single"/>
          <w:lang w:val="it-IT"/>
        </w:rPr>
        <w:t>SLUŽBA ZA ZAJEDNIČKE POSLOVE KANTONALNIH ORGANA UPRAVE</w:t>
      </w:r>
    </w:p>
    <w:p w:rsidR="0058032D" w:rsidRPr="00202DF6" w:rsidRDefault="0058032D" w:rsidP="0096244C">
      <w:pPr>
        <w:autoSpaceDE w:val="0"/>
        <w:autoSpaceDN w:val="0"/>
        <w:adjustRightInd w:val="0"/>
        <w:jc w:val="both"/>
        <w:rPr>
          <w:rFonts w:ascii="Arial" w:hAnsi="Arial" w:cs="Arial"/>
          <w:color w:val="0000FF"/>
          <w:u w:val="single"/>
          <w:lang w:val="hr-HR"/>
        </w:rPr>
      </w:pPr>
    </w:p>
    <w:p w:rsidR="0058032D" w:rsidRPr="0085183F" w:rsidRDefault="0058032D" w:rsidP="0096244C">
      <w:pPr>
        <w:autoSpaceDE w:val="0"/>
        <w:autoSpaceDN w:val="0"/>
        <w:adjustRightInd w:val="0"/>
        <w:ind w:firstLine="708"/>
        <w:jc w:val="both"/>
        <w:rPr>
          <w:rFonts w:ascii="Arial" w:hAnsi="Arial" w:cs="Arial"/>
          <w:color w:val="0070C0"/>
          <w:lang w:val="hr-HR"/>
        </w:rPr>
      </w:pPr>
      <w:r w:rsidRPr="0085183F">
        <w:rPr>
          <w:rFonts w:ascii="Arial" w:hAnsi="Arial" w:cs="Arial"/>
          <w:color w:val="0070C0"/>
          <w:lang w:val="it-IT"/>
        </w:rPr>
        <w:t>Bud</w:t>
      </w:r>
      <w:r w:rsidRPr="0085183F">
        <w:rPr>
          <w:rFonts w:ascii="Arial" w:hAnsi="Arial" w:cs="Arial"/>
          <w:color w:val="0070C0"/>
          <w:lang w:val="hr-HR"/>
        </w:rPr>
        <w:t>ž</w:t>
      </w:r>
      <w:r w:rsidRPr="0085183F">
        <w:rPr>
          <w:rFonts w:ascii="Arial" w:hAnsi="Arial" w:cs="Arial"/>
          <w:color w:val="0070C0"/>
          <w:lang w:val="it-IT"/>
        </w:rPr>
        <w:t>et</w:t>
      </w:r>
      <w:r w:rsidRPr="0085183F">
        <w:rPr>
          <w:rFonts w:ascii="Arial" w:hAnsi="Arial" w:cs="Arial"/>
          <w:color w:val="0070C0"/>
          <w:lang w:val="hr-HR"/>
        </w:rPr>
        <w:t xml:space="preserve"> </w:t>
      </w:r>
      <w:r w:rsidRPr="0085183F">
        <w:rPr>
          <w:rFonts w:ascii="Arial" w:hAnsi="Arial" w:cs="Arial"/>
          <w:color w:val="0070C0"/>
          <w:lang w:val="it-IT"/>
        </w:rPr>
        <w:t>Slu</w:t>
      </w:r>
      <w:r w:rsidRPr="0085183F">
        <w:rPr>
          <w:rFonts w:ascii="Arial" w:hAnsi="Arial" w:cs="Arial"/>
          <w:color w:val="0070C0"/>
          <w:lang w:val="hr-HR"/>
        </w:rPr>
        <w:t>ž</w:t>
      </w:r>
      <w:r w:rsidRPr="0085183F">
        <w:rPr>
          <w:rFonts w:ascii="Arial" w:hAnsi="Arial" w:cs="Arial"/>
          <w:color w:val="0070C0"/>
          <w:lang w:val="it-IT"/>
        </w:rPr>
        <w:t>be</w:t>
      </w:r>
      <w:r w:rsidRPr="0085183F">
        <w:rPr>
          <w:rFonts w:ascii="Arial" w:hAnsi="Arial" w:cs="Arial"/>
          <w:color w:val="0070C0"/>
          <w:lang w:val="hr-HR"/>
        </w:rPr>
        <w:t xml:space="preserve"> </w:t>
      </w:r>
      <w:r w:rsidRPr="0085183F">
        <w:rPr>
          <w:rFonts w:ascii="Arial" w:hAnsi="Arial" w:cs="Arial"/>
          <w:color w:val="0070C0"/>
          <w:lang w:val="it-IT"/>
        </w:rPr>
        <w:t>za</w:t>
      </w:r>
      <w:r w:rsidRPr="0085183F">
        <w:rPr>
          <w:rFonts w:ascii="Arial" w:hAnsi="Arial" w:cs="Arial"/>
          <w:color w:val="0070C0"/>
          <w:lang w:val="hr-HR"/>
        </w:rPr>
        <w:t xml:space="preserve"> </w:t>
      </w:r>
      <w:r w:rsidRPr="0085183F">
        <w:rPr>
          <w:rFonts w:ascii="Arial" w:hAnsi="Arial" w:cs="Arial"/>
          <w:color w:val="0070C0"/>
          <w:lang w:val="it-IT"/>
        </w:rPr>
        <w:t>zajedni</w:t>
      </w:r>
      <w:r w:rsidRPr="0085183F">
        <w:rPr>
          <w:rFonts w:ascii="Arial" w:hAnsi="Arial" w:cs="Arial"/>
          <w:color w:val="0070C0"/>
          <w:lang w:val="hr-HR"/>
        </w:rPr>
        <w:t>č</w:t>
      </w:r>
      <w:r w:rsidRPr="0085183F">
        <w:rPr>
          <w:rFonts w:ascii="Arial" w:hAnsi="Arial" w:cs="Arial"/>
          <w:color w:val="0070C0"/>
          <w:lang w:val="it-IT"/>
        </w:rPr>
        <w:t>ke</w:t>
      </w:r>
      <w:r w:rsidRPr="0085183F">
        <w:rPr>
          <w:rFonts w:ascii="Arial" w:hAnsi="Arial" w:cs="Arial"/>
          <w:color w:val="0070C0"/>
          <w:lang w:val="hr-HR"/>
        </w:rPr>
        <w:t xml:space="preserve"> </w:t>
      </w:r>
      <w:r w:rsidRPr="0085183F">
        <w:rPr>
          <w:rFonts w:ascii="Arial" w:hAnsi="Arial" w:cs="Arial"/>
          <w:color w:val="0070C0"/>
          <w:lang w:val="it-IT"/>
        </w:rPr>
        <w:t>poslove</w:t>
      </w:r>
      <w:r w:rsidRPr="0085183F">
        <w:rPr>
          <w:rFonts w:ascii="Arial" w:hAnsi="Arial" w:cs="Arial"/>
          <w:color w:val="0070C0"/>
          <w:lang w:val="hr-HR"/>
        </w:rPr>
        <w:t xml:space="preserve"> </w:t>
      </w:r>
      <w:r w:rsidRPr="0085183F">
        <w:rPr>
          <w:rFonts w:ascii="Arial" w:hAnsi="Arial" w:cs="Arial"/>
          <w:color w:val="0070C0"/>
          <w:lang w:val="it-IT"/>
        </w:rPr>
        <w:t>kantonalnih</w:t>
      </w:r>
      <w:r w:rsidRPr="0085183F">
        <w:rPr>
          <w:rFonts w:ascii="Arial" w:hAnsi="Arial" w:cs="Arial"/>
          <w:color w:val="0070C0"/>
          <w:lang w:val="hr-HR"/>
        </w:rPr>
        <w:t xml:space="preserve"> </w:t>
      </w:r>
      <w:r w:rsidRPr="0085183F">
        <w:rPr>
          <w:rFonts w:ascii="Arial" w:hAnsi="Arial" w:cs="Arial"/>
          <w:color w:val="0070C0"/>
          <w:lang w:val="it-IT"/>
        </w:rPr>
        <w:t>organa</w:t>
      </w:r>
      <w:r w:rsidRPr="0085183F">
        <w:rPr>
          <w:rFonts w:ascii="Arial" w:hAnsi="Arial" w:cs="Arial"/>
          <w:color w:val="0070C0"/>
          <w:lang w:val="hr-HR"/>
        </w:rPr>
        <w:t xml:space="preserve"> </w:t>
      </w:r>
      <w:r w:rsidRPr="0085183F">
        <w:rPr>
          <w:rFonts w:ascii="Arial" w:hAnsi="Arial" w:cs="Arial"/>
          <w:color w:val="0070C0"/>
          <w:lang w:val="it-IT"/>
        </w:rPr>
        <w:t>uprave</w:t>
      </w:r>
      <w:r w:rsidRPr="0085183F">
        <w:rPr>
          <w:rFonts w:ascii="Arial" w:hAnsi="Arial" w:cs="Arial"/>
          <w:color w:val="0070C0"/>
          <w:lang w:val="hr-HR"/>
        </w:rPr>
        <w:t xml:space="preserve"> </w:t>
      </w:r>
      <w:r w:rsidRPr="0085183F">
        <w:rPr>
          <w:rFonts w:ascii="Arial" w:hAnsi="Arial" w:cs="Arial"/>
          <w:color w:val="0070C0"/>
          <w:lang w:val="it-IT"/>
        </w:rPr>
        <w:t>za</w:t>
      </w:r>
      <w:r w:rsidRPr="0085183F">
        <w:rPr>
          <w:rFonts w:ascii="Arial" w:hAnsi="Arial" w:cs="Arial"/>
          <w:color w:val="0070C0"/>
          <w:lang w:val="hr-HR"/>
        </w:rPr>
        <w:t xml:space="preserve"> 2014.  </w:t>
      </w:r>
      <w:r w:rsidRPr="0085183F">
        <w:rPr>
          <w:rFonts w:ascii="Arial" w:hAnsi="Arial" w:cs="Arial"/>
          <w:color w:val="0070C0"/>
          <w:lang w:val="it-IT"/>
        </w:rPr>
        <w:t>godinu</w:t>
      </w:r>
    </w:p>
    <w:p w:rsidR="0058032D" w:rsidRPr="0085183F" w:rsidRDefault="0058032D" w:rsidP="0096244C">
      <w:pPr>
        <w:autoSpaceDE w:val="0"/>
        <w:autoSpaceDN w:val="0"/>
        <w:adjustRightInd w:val="0"/>
        <w:jc w:val="both"/>
        <w:rPr>
          <w:rFonts w:ascii="Arial" w:hAnsi="Arial" w:cs="Arial"/>
          <w:color w:val="0070C0"/>
          <w:lang w:val="hr-HR"/>
        </w:rPr>
      </w:pPr>
      <w:r w:rsidRPr="0085183F">
        <w:rPr>
          <w:rFonts w:ascii="Arial" w:hAnsi="Arial" w:cs="Arial"/>
          <w:color w:val="0070C0"/>
          <w:lang w:val="it-IT"/>
        </w:rPr>
        <w:t>iznosi</w:t>
      </w:r>
      <w:r w:rsidRPr="0085183F">
        <w:rPr>
          <w:rFonts w:ascii="Arial" w:hAnsi="Arial" w:cs="Arial"/>
          <w:color w:val="0070C0"/>
          <w:lang w:val="hr-HR"/>
        </w:rPr>
        <w:t xml:space="preserve">  504.396 </w:t>
      </w:r>
      <w:r w:rsidRPr="0085183F">
        <w:rPr>
          <w:rFonts w:ascii="Arial" w:hAnsi="Arial" w:cs="Arial"/>
          <w:color w:val="0070C0"/>
          <w:lang w:val="it-IT"/>
        </w:rPr>
        <w:t>KM</w:t>
      </w:r>
      <w:r w:rsidRPr="0085183F">
        <w:rPr>
          <w:rFonts w:ascii="Arial" w:hAnsi="Arial" w:cs="Arial"/>
          <w:color w:val="0070C0"/>
          <w:lang w:val="hr-HR"/>
        </w:rPr>
        <w:t xml:space="preserve"> </w:t>
      </w:r>
      <w:r w:rsidRPr="0085183F">
        <w:rPr>
          <w:rFonts w:ascii="Arial" w:hAnsi="Arial" w:cs="Arial"/>
          <w:color w:val="0070C0"/>
          <w:lang w:val="it-IT"/>
        </w:rPr>
        <w:t>dok</w:t>
      </w:r>
      <w:r w:rsidRPr="0085183F">
        <w:rPr>
          <w:rFonts w:ascii="Arial" w:hAnsi="Arial" w:cs="Arial"/>
          <w:color w:val="0070C0"/>
          <w:lang w:val="hr-HR"/>
        </w:rPr>
        <w:t xml:space="preserve"> </w:t>
      </w:r>
      <w:r w:rsidRPr="0085183F">
        <w:rPr>
          <w:rFonts w:ascii="Arial" w:hAnsi="Arial" w:cs="Arial"/>
          <w:color w:val="0070C0"/>
          <w:lang w:val="it-IT"/>
        </w:rPr>
        <w:t>je</w:t>
      </w:r>
      <w:r w:rsidRPr="0085183F">
        <w:rPr>
          <w:rFonts w:ascii="Arial" w:hAnsi="Arial" w:cs="Arial"/>
          <w:color w:val="0070C0"/>
          <w:lang w:val="hr-HR"/>
        </w:rPr>
        <w:t xml:space="preserve"> </w:t>
      </w:r>
      <w:r w:rsidRPr="0085183F">
        <w:rPr>
          <w:rFonts w:ascii="Arial" w:hAnsi="Arial" w:cs="Arial"/>
          <w:color w:val="0070C0"/>
          <w:lang w:val="it-IT"/>
        </w:rPr>
        <w:t>izvr</w:t>
      </w:r>
      <w:r w:rsidRPr="0085183F">
        <w:rPr>
          <w:rFonts w:ascii="Arial" w:hAnsi="Arial" w:cs="Arial"/>
          <w:color w:val="0070C0"/>
          <w:lang w:val="hr-HR"/>
        </w:rPr>
        <w:t>š</w:t>
      </w:r>
      <w:r w:rsidRPr="0085183F">
        <w:rPr>
          <w:rFonts w:ascii="Arial" w:hAnsi="Arial" w:cs="Arial"/>
          <w:color w:val="0070C0"/>
          <w:lang w:val="it-IT"/>
        </w:rPr>
        <w:t>enje</w:t>
      </w:r>
      <w:r w:rsidRPr="0085183F">
        <w:rPr>
          <w:rFonts w:ascii="Arial" w:hAnsi="Arial" w:cs="Arial"/>
          <w:color w:val="0070C0"/>
          <w:lang w:val="hr-HR"/>
        </w:rPr>
        <w:t xml:space="preserve">  </w:t>
      </w:r>
      <w:r w:rsidRPr="0085183F">
        <w:rPr>
          <w:rFonts w:ascii="Arial" w:hAnsi="Arial" w:cs="Arial"/>
          <w:color w:val="0070C0"/>
          <w:lang w:val="it-IT"/>
        </w:rPr>
        <w:t>istog</w:t>
      </w:r>
      <w:r w:rsidRPr="0085183F">
        <w:rPr>
          <w:rFonts w:ascii="Arial" w:hAnsi="Arial" w:cs="Arial"/>
          <w:color w:val="0070C0"/>
          <w:lang w:val="hr-HR"/>
        </w:rPr>
        <w:t xml:space="preserve">  </w:t>
      </w:r>
      <w:r w:rsidRPr="0085183F">
        <w:rPr>
          <w:rFonts w:ascii="Arial" w:hAnsi="Arial" w:cs="Arial"/>
          <w:color w:val="0070C0"/>
          <w:lang w:val="it-IT"/>
        </w:rPr>
        <w:t>u</w:t>
      </w:r>
      <w:r w:rsidRPr="0085183F">
        <w:rPr>
          <w:rFonts w:ascii="Arial" w:hAnsi="Arial" w:cs="Arial"/>
          <w:color w:val="0070C0"/>
          <w:lang w:val="hr-HR"/>
        </w:rPr>
        <w:t xml:space="preserve"> </w:t>
      </w:r>
      <w:r w:rsidRPr="0085183F">
        <w:rPr>
          <w:rFonts w:ascii="Arial" w:hAnsi="Arial" w:cs="Arial"/>
          <w:color w:val="0070C0"/>
          <w:lang w:val="it-IT"/>
        </w:rPr>
        <w:t>izvje</w:t>
      </w:r>
      <w:r w:rsidRPr="0085183F">
        <w:rPr>
          <w:rFonts w:ascii="Arial" w:hAnsi="Arial" w:cs="Arial"/>
          <w:color w:val="0070C0"/>
          <w:lang w:val="hr-HR"/>
        </w:rPr>
        <w:t>š</w:t>
      </w:r>
      <w:r w:rsidRPr="0085183F">
        <w:rPr>
          <w:rFonts w:ascii="Arial" w:hAnsi="Arial" w:cs="Arial"/>
          <w:color w:val="0070C0"/>
          <w:lang w:val="it-IT"/>
        </w:rPr>
        <w:t>tajnom</w:t>
      </w:r>
      <w:r w:rsidRPr="0085183F">
        <w:rPr>
          <w:rFonts w:ascii="Arial" w:hAnsi="Arial" w:cs="Arial"/>
          <w:color w:val="0070C0"/>
          <w:lang w:val="hr-HR"/>
        </w:rPr>
        <w:t xml:space="preserve">  </w:t>
      </w:r>
      <w:r w:rsidRPr="0085183F">
        <w:rPr>
          <w:rFonts w:ascii="Arial" w:hAnsi="Arial" w:cs="Arial"/>
          <w:color w:val="0070C0"/>
          <w:lang w:val="it-IT"/>
        </w:rPr>
        <w:t>periodu</w:t>
      </w:r>
      <w:r w:rsidRPr="0085183F">
        <w:rPr>
          <w:rFonts w:ascii="Arial" w:hAnsi="Arial" w:cs="Arial"/>
          <w:color w:val="0070C0"/>
          <w:lang w:val="hr-HR"/>
        </w:rPr>
        <w:t xml:space="preserve"> 349.178 </w:t>
      </w:r>
      <w:r w:rsidRPr="0085183F">
        <w:rPr>
          <w:rFonts w:ascii="Arial" w:hAnsi="Arial" w:cs="Arial"/>
          <w:color w:val="0070C0"/>
          <w:lang w:val="it-IT"/>
        </w:rPr>
        <w:t>KM</w:t>
      </w:r>
      <w:r w:rsidRPr="0085183F">
        <w:rPr>
          <w:rFonts w:ascii="Arial" w:hAnsi="Arial" w:cs="Arial"/>
          <w:color w:val="0070C0"/>
          <w:lang w:val="hr-HR"/>
        </w:rPr>
        <w:t xml:space="preserve"> š</w:t>
      </w:r>
      <w:r w:rsidRPr="0085183F">
        <w:rPr>
          <w:rFonts w:ascii="Arial" w:hAnsi="Arial" w:cs="Arial"/>
          <w:color w:val="0070C0"/>
          <w:lang w:val="it-IT"/>
        </w:rPr>
        <w:t>to</w:t>
      </w:r>
      <w:r w:rsidRPr="0085183F">
        <w:rPr>
          <w:rFonts w:ascii="Arial" w:hAnsi="Arial" w:cs="Arial"/>
          <w:color w:val="0070C0"/>
          <w:lang w:val="hr-HR"/>
        </w:rPr>
        <w:t xml:space="preserve"> </w:t>
      </w:r>
      <w:r w:rsidRPr="0085183F">
        <w:rPr>
          <w:rFonts w:ascii="Arial" w:hAnsi="Arial" w:cs="Arial"/>
          <w:color w:val="0070C0"/>
          <w:lang w:val="it-IT"/>
        </w:rPr>
        <w:t>je</w:t>
      </w:r>
      <w:r w:rsidRPr="0085183F">
        <w:rPr>
          <w:rFonts w:ascii="Arial" w:hAnsi="Arial" w:cs="Arial"/>
          <w:color w:val="0070C0"/>
          <w:lang w:val="hr-HR"/>
        </w:rPr>
        <w:t xml:space="preserve"> 69%  </w:t>
      </w:r>
      <w:r w:rsidRPr="0085183F">
        <w:rPr>
          <w:rFonts w:ascii="Arial" w:hAnsi="Arial" w:cs="Arial"/>
          <w:color w:val="0070C0"/>
          <w:lang w:val="it-IT"/>
        </w:rPr>
        <w:t>od</w:t>
      </w:r>
      <w:r w:rsidRPr="0085183F">
        <w:rPr>
          <w:rFonts w:ascii="Arial" w:hAnsi="Arial" w:cs="Arial"/>
          <w:color w:val="0070C0"/>
          <w:lang w:val="hr-HR"/>
        </w:rPr>
        <w:t xml:space="preserve">  </w:t>
      </w:r>
      <w:r w:rsidRPr="0085183F">
        <w:rPr>
          <w:rFonts w:ascii="Arial" w:hAnsi="Arial" w:cs="Arial"/>
          <w:color w:val="0070C0"/>
          <w:lang w:val="it-IT"/>
        </w:rPr>
        <w:t>planiranih</w:t>
      </w:r>
      <w:r w:rsidRPr="0085183F">
        <w:rPr>
          <w:rFonts w:ascii="Arial" w:hAnsi="Arial" w:cs="Arial"/>
          <w:color w:val="0070C0"/>
          <w:lang w:val="hr-HR"/>
        </w:rPr>
        <w:t xml:space="preserve">  </w:t>
      </w:r>
      <w:r w:rsidRPr="0085183F">
        <w:rPr>
          <w:rFonts w:ascii="Arial" w:hAnsi="Arial" w:cs="Arial"/>
          <w:color w:val="0070C0"/>
          <w:lang w:val="it-IT"/>
        </w:rPr>
        <w:t>sredstava</w:t>
      </w:r>
      <w:r w:rsidRPr="0085183F">
        <w:rPr>
          <w:rFonts w:ascii="Arial" w:hAnsi="Arial" w:cs="Arial"/>
          <w:color w:val="0070C0"/>
          <w:lang w:val="hr-HR"/>
        </w:rPr>
        <w:t xml:space="preserve"> </w:t>
      </w:r>
      <w:r w:rsidRPr="0085183F">
        <w:rPr>
          <w:rFonts w:ascii="Arial" w:hAnsi="Arial" w:cs="Arial"/>
          <w:color w:val="0070C0"/>
          <w:lang w:val="it-IT"/>
        </w:rPr>
        <w:t>i za 1% više u odnosu na isti period</w:t>
      </w:r>
      <w:r w:rsidRPr="0085183F">
        <w:rPr>
          <w:rFonts w:ascii="Arial" w:hAnsi="Arial" w:cs="Arial"/>
          <w:color w:val="0070C0"/>
          <w:lang w:val="hr-HR"/>
        </w:rPr>
        <w:t xml:space="preserve">  </w:t>
      </w:r>
      <w:r w:rsidRPr="0085183F">
        <w:rPr>
          <w:rFonts w:ascii="Arial" w:hAnsi="Arial" w:cs="Arial"/>
          <w:color w:val="0070C0"/>
          <w:lang w:val="it-IT"/>
        </w:rPr>
        <w:t>prethodne</w:t>
      </w:r>
      <w:r w:rsidRPr="0085183F">
        <w:rPr>
          <w:rFonts w:ascii="Arial" w:hAnsi="Arial" w:cs="Arial"/>
          <w:color w:val="0070C0"/>
          <w:lang w:val="hr-HR"/>
        </w:rPr>
        <w:t xml:space="preserve"> </w:t>
      </w:r>
      <w:r w:rsidRPr="0085183F">
        <w:rPr>
          <w:rFonts w:ascii="Arial" w:hAnsi="Arial" w:cs="Arial"/>
          <w:color w:val="0070C0"/>
          <w:lang w:val="it-IT"/>
        </w:rPr>
        <w:t>godine</w:t>
      </w:r>
      <w:r w:rsidRPr="0085183F">
        <w:rPr>
          <w:rFonts w:ascii="Arial" w:hAnsi="Arial" w:cs="Arial"/>
          <w:color w:val="0070C0"/>
          <w:lang w:val="hr-HR"/>
        </w:rPr>
        <w:t>.</w:t>
      </w:r>
    </w:p>
    <w:p w:rsidR="0058032D" w:rsidRPr="0085183F" w:rsidRDefault="0058032D" w:rsidP="0096244C">
      <w:pPr>
        <w:autoSpaceDE w:val="0"/>
        <w:autoSpaceDN w:val="0"/>
        <w:adjustRightInd w:val="0"/>
        <w:ind w:firstLine="708"/>
        <w:jc w:val="both"/>
        <w:rPr>
          <w:rFonts w:ascii="Arial" w:hAnsi="Arial" w:cs="Arial"/>
          <w:color w:val="0070C0"/>
          <w:lang w:val="hr-HR"/>
        </w:rPr>
      </w:pPr>
      <w:r w:rsidRPr="0085183F">
        <w:rPr>
          <w:rFonts w:ascii="Arial" w:hAnsi="Arial" w:cs="Arial"/>
          <w:color w:val="0070C0"/>
          <w:lang w:val="it-IT"/>
        </w:rPr>
        <w:t>Najzna</w:t>
      </w:r>
      <w:r w:rsidRPr="0085183F">
        <w:rPr>
          <w:rFonts w:ascii="Arial" w:hAnsi="Arial" w:cs="Arial"/>
          <w:color w:val="0070C0"/>
          <w:lang w:val="hr-HR"/>
        </w:rPr>
        <w:t>č</w:t>
      </w:r>
      <w:r w:rsidRPr="0085183F">
        <w:rPr>
          <w:rFonts w:ascii="Arial" w:hAnsi="Arial" w:cs="Arial"/>
          <w:color w:val="0070C0"/>
          <w:lang w:val="it-IT"/>
        </w:rPr>
        <w:t>ajniju</w:t>
      </w:r>
      <w:r w:rsidRPr="0085183F">
        <w:rPr>
          <w:rFonts w:ascii="Arial" w:hAnsi="Arial" w:cs="Arial"/>
          <w:color w:val="0070C0"/>
          <w:lang w:val="hr-HR"/>
        </w:rPr>
        <w:t xml:space="preserve"> </w:t>
      </w:r>
      <w:r w:rsidRPr="0085183F">
        <w:rPr>
          <w:rFonts w:ascii="Arial" w:hAnsi="Arial" w:cs="Arial"/>
          <w:color w:val="0070C0"/>
          <w:lang w:val="it-IT"/>
        </w:rPr>
        <w:t>stavku</w:t>
      </w:r>
      <w:r w:rsidRPr="0085183F">
        <w:rPr>
          <w:rFonts w:ascii="Arial" w:hAnsi="Arial" w:cs="Arial"/>
          <w:color w:val="0070C0"/>
          <w:lang w:val="hr-HR"/>
        </w:rPr>
        <w:t xml:space="preserve">  </w:t>
      </w:r>
      <w:r w:rsidRPr="0085183F">
        <w:rPr>
          <w:rFonts w:ascii="Arial" w:hAnsi="Arial" w:cs="Arial"/>
          <w:color w:val="0070C0"/>
          <w:lang w:val="it-IT"/>
        </w:rPr>
        <w:t>u</w:t>
      </w:r>
      <w:r w:rsidRPr="0085183F">
        <w:rPr>
          <w:rFonts w:ascii="Arial" w:hAnsi="Arial" w:cs="Arial"/>
          <w:color w:val="0070C0"/>
          <w:lang w:val="hr-HR"/>
        </w:rPr>
        <w:t xml:space="preserve"> </w:t>
      </w:r>
      <w:r w:rsidRPr="0085183F">
        <w:rPr>
          <w:rFonts w:ascii="Arial" w:hAnsi="Arial" w:cs="Arial"/>
          <w:color w:val="0070C0"/>
          <w:lang w:val="it-IT"/>
        </w:rPr>
        <w:t>izvr</w:t>
      </w:r>
      <w:r w:rsidRPr="0085183F">
        <w:rPr>
          <w:rFonts w:ascii="Arial" w:hAnsi="Arial" w:cs="Arial"/>
          <w:color w:val="0070C0"/>
          <w:lang w:val="hr-HR"/>
        </w:rPr>
        <w:t>š</w:t>
      </w:r>
      <w:r w:rsidRPr="0085183F">
        <w:rPr>
          <w:rFonts w:ascii="Arial" w:hAnsi="Arial" w:cs="Arial"/>
          <w:color w:val="0070C0"/>
          <w:lang w:val="it-IT"/>
        </w:rPr>
        <w:t>enju</w:t>
      </w:r>
      <w:r w:rsidRPr="0085183F">
        <w:rPr>
          <w:rFonts w:ascii="Arial" w:hAnsi="Arial" w:cs="Arial"/>
          <w:color w:val="0070C0"/>
          <w:lang w:val="hr-HR"/>
        </w:rPr>
        <w:t xml:space="preserve">  </w:t>
      </w:r>
      <w:r w:rsidRPr="0085183F">
        <w:rPr>
          <w:rFonts w:ascii="Arial" w:hAnsi="Arial" w:cs="Arial"/>
          <w:color w:val="0070C0"/>
          <w:lang w:val="it-IT"/>
        </w:rPr>
        <w:t>bud</w:t>
      </w:r>
      <w:r w:rsidRPr="0085183F">
        <w:rPr>
          <w:rFonts w:ascii="Arial" w:hAnsi="Arial" w:cs="Arial"/>
          <w:color w:val="0070C0"/>
          <w:lang w:val="hr-HR"/>
        </w:rPr>
        <w:t>ž</w:t>
      </w:r>
      <w:r w:rsidRPr="0085183F">
        <w:rPr>
          <w:rFonts w:ascii="Arial" w:hAnsi="Arial" w:cs="Arial"/>
          <w:color w:val="0070C0"/>
          <w:lang w:val="it-IT"/>
        </w:rPr>
        <w:t>eta</w:t>
      </w:r>
      <w:r w:rsidRPr="0085183F">
        <w:rPr>
          <w:rFonts w:ascii="Arial" w:hAnsi="Arial" w:cs="Arial"/>
          <w:color w:val="0070C0"/>
          <w:lang w:val="hr-HR"/>
        </w:rPr>
        <w:t xml:space="preserve"> </w:t>
      </w:r>
      <w:r w:rsidRPr="0085183F">
        <w:rPr>
          <w:rFonts w:ascii="Arial" w:hAnsi="Arial" w:cs="Arial"/>
          <w:color w:val="0070C0"/>
          <w:lang w:val="it-IT"/>
        </w:rPr>
        <w:t>ove</w:t>
      </w:r>
      <w:r w:rsidRPr="0085183F">
        <w:rPr>
          <w:rFonts w:ascii="Arial" w:hAnsi="Arial" w:cs="Arial"/>
          <w:color w:val="0070C0"/>
          <w:lang w:val="hr-HR"/>
        </w:rPr>
        <w:t xml:space="preserve"> </w:t>
      </w:r>
      <w:r w:rsidRPr="0085183F">
        <w:rPr>
          <w:rFonts w:ascii="Arial" w:hAnsi="Arial" w:cs="Arial"/>
          <w:color w:val="0070C0"/>
          <w:lang w:val="it-IT"/>
        </w:rPr>
        <w:t>Slu</w:t>
      </w:r>
      <w:r w:rsidRPr="0085183F">
        <w:rPr>
          <w:rFonts w:ascii="Arial" w:hAnsi="Arial" w:cs="Arial"/>
          <w:color w:val="0070C0"/>
          <w:lang w:val="hr-HR"/>
        </w:rPr>
        <w:t>ž</w:t>
      </w:r>
      <w:r w:rsidRPr="0085183F">
        <w:rPr>
          <w:rFonts w:ascii="Arial" w:hAnsi="Arial" w:cs="Arial"/>
          <w:color w:val="0070C0"/>
          <w:lang w:val="it-IT"/>
        </w:rPr>
        <w:t>be</w:t>
      </w:r>
      <w:r w:rsidRPr="0085183F">
        <w:rPr>
          <w:rFonts w:ascii="Arial" w:hAnsi="Arial" w:cs="Arial"/>
          <w:color w:val="0070C0"/>
          <w:lang w:val="hr-HR"/>
        </w:rPr>
        <w:t xml:space="preserve"> č</w:t>
      </w:r>
      <w:r w:rsidRPr="0085183F">
        <w:rPr>
          <w:rFonts w:ascii="Arial" w:hAnsi="Arial" w:cs="Arial"/>
          <w:color w:val="0070C0"/>
          <w:lang w:val="it-IT"/>
        </w:rPr>
        <w:t>ine</w:t>
      </w:r>
      <w:r w:rsidRPr="0085183F">
        <w:rPr>
          <w:rFonts w:ascii="Arial" w:hAnsi="Arial" w:cs="Arial"/>
          <w:color w:val="0070C0"/>
          <w:lang w:val="hr-HR"/>
        </w:rPr>
        <w:t xml:space="preserve"> </w:t>
      </w:r>
      <w:r w:rsidRPr="0085183F">
        <w:rPr>
          <w:rFonts w:ascii="Arial" w:hAnsi="Arial" w:cs="Arial"/>
          <w:color w:val="0070C0"/>
          <w:lang w:val="it-IT"/>
        </w:rPr>
        <w:t>bruto</w:t>
      </w:r>
      <w:r w:rsidRPr="0085183F">
        <w:rPr>
          <w:rFonts w:ascii="Arial" w:hAnsi="Arial" w:cs="Arial"/>
          <w:color w:val="0070C0"/>
          <w:lang w:val="hr-HR"/>
        </w:rPr>
        <w:t xml:space="preserve"> </w:t>
      </w:r>
      <w:r w:rsidRPr="0085183F">
        <w:rPr>
          <w:rFonts w:ascii="Arial" w:hAnsi="Arial" w:cs="Arial"/>
          <w:color w:val="0070C0"/>
          <w:lang w:val="it-IT"/>
        </w:rPr>
        <w:t>pla</w:t>
      </w:r>
      <w:r w:rsidRPr="0085183F">
        <w:rPr>
          <w:rFonts w:ascii="Arial" w:hAnsi="Arial" w:cs="Arial"/>
          <w:color w:val="0070C0"/>
          <w:lang w:val="hr-HR"/>
        </w:rPr>
        <w:t>ć</w:t>
      </w:r>
      <w:r w:rsidRPr="0085183F">
        <w:rPr>
          <w:rFonts w:ascii="Arial" w:hAnsi="Arial" w:cs="Arial"/>
          <w:color w:val="0070C0"/>
          <w:lang w:val="it-IT"/>
        </w:rPr>
        <w:t>e</w:t>
      </w:r>
      <w:r w:rsidRPr="0085183F">
        <w:rPr>
          <w:rFonts w:ascii="Arial" w:hAnsi="Arial" w:cs="Arial"/>
          <w:color w:val="0070C0"/>
          <w:lang w:val="hr-HR"/>
        </w:rPr>
        <w:t xml:space="preserve"> </w:t>
      </w:r>
      <w:r w:rsidRPr="0085183F">
        <w:rPr>
          <w:rFonts w:ascii="Arial" w:hAnsi="Arial" w:cs="Arial"/>
          <w:color w:val="0070C0"/>
          <w:lang w:val="it-IT"/>
        </w:rPr>
        <w:t>i</w:t>
      </w:r>
      <w:r w:rsidRPr="0085183F">
        <w:rPr>
          <w:rFonts w:ascii="Arial" w:hAnsi="Arial" w:cs="Arial"/>
          <w:color w:val="0070C0"/>
          <w:lang w:val="hr-HR"/>
        </w:rPr>
        <w:t xml:space="preserve"> </w:t>
      </w:r>
      <w:r w:rsidRPr="0085183F">
        <w:rPr>
          <w:rFonts w:ascii="Arial" w:hAnsi="Arial" w:cs="Arial"/>
          <w:color w:val="0070C0"/>
          <w:lang w:val="it-IT"/>
        </w:rPr>
        <w:t>naknade</w:t>
      </w:r>
      <w:r w:rsidRPr="0085183F">
        <w:rPr>
          <w:rFonts w:ascii="Arial" w:hAnsi="Arial" w:cs="Arial"/>
          <w:color w:val="0070C0"/>
          <w:lang w:val="hr-HR"/>
        </w:rPr>
        <w:t xml:space="preserve"> </w:t>
      </w:r>
      <w:r w:rsidRPr="0085183F">
        <w:rPr>
          <w:rFonts w:ascii="Arial" w:hAnsi="Arial" w:cs="Arial"/>
          <w:color w:val="0070C0"/>
          <w:lang w:val="it-IT"/>
        </w:rPr>
        <w:t>te</w:t>
      </w:r>
      <w:r w:rsidRPr="0085183F">
        <w:rPr>
          <w:rFonts w:ascii="Arial" w:hAnsi="Arial" w:cs="Arial"/>
          <w:color w:val="0070C0"/>
          <w:lang w:val="hr-HR"/>
        </w:rPr>
        <w:t xml:space="preserve"> </w:t>
      </w:r>
      <w:r w:rsidRPr="0085183F">
        <w:rPr>
          <w:rFonts w:ascii="Arial" w:hAnsi="Arial" w:cs="Arial"/>
          <w:color w:val="0070C0"/>
          <w:lang w:val="it-IT"/>
        </w:rPr>
        <w:t>doprinosi</w:t>
      </w:r>
      <w:r w:rsidRPr="0085183F">
        <w:rPr>
          <w:rFonts w:ascii="Arial" w:hAnsi="Arial" w:cs="Arial"/>
          <w:color w:val="0070C0"/>
          <w:lang w:val="hr-HR"/>
        </w:rPr>
        <w:t xml:space="preserve"> </w:t>
      </w:r>
      <w:r w:rsidRPr="0085183F">
        <w:rPr>
          <w:rFonts w:ascii="Arial" w:hAnsi="Arial" w:cs="Arial"/>
          <w:color w:val="0070C0"/>
          <w:lang w:val="it-IT"/>
        </w:rPr>
        <w:t>poslodavca</w:t>
      </w:r>
      <w:r w:rsidRPr="0085183F">
        <w:rPr>
          <w:rFonts w:ascii="Arial" w:hAnsi="Arial" w:cs="Arial"/>
          <w:color w:val="0070C0"/>
          <w:lang w:val="hr-HR"/>
        </w:rPr>
        <w:t xml:space="preserve"> u ukupnom iznosu od 310.006 KM </w:t>
      </w:r>
      <w:r w:rsidRPr="0085183F">
        <w:rPr>
          <w:rFonts w:ascii="Arial" w:hAnsi="Arial" w:cs="Arial"/>
          <w:color w:val="0070C0"/>
          <w:lang w:val="it-IT"/>
        </w:rPr>
        <w:t>i</w:t>
      </w:r>
      <w:r w:rsidRPr="0085183F">
        <w:rPr>
          <w:rFonts w:ascii="Arial" w:hAnsi="Arial" w:cs="Arial"/>
          <w:color w:val="0070C0"/>
          <w:lang w:val="hr-HR"/>
        </w:rPr>
        <w:t xml:space="preserve">  </w:t>
      </w:r>
      <w:r w:rsidRPr="0085183F">
        <w:rPr>
          <w:rFonts w:ascii="Arial" w:hAnsi="Arial" w:cs="Arial"/>
          <w:color w:val="0070C0"/>
          <w:lang w:val="it-IT"/>
        </w:rPr>
        <w:t>iste</w:t>
      </w:r>
      <w:r w:rsidRPr="0085183F">
        <w:rPr>
          <w:rFonts w:ascii="Arial" w:hAnsi="Arial" w:cs="Arial"/>
          <w:color w:val="0070C0"/>
          <w:lang w:val="hr-HR"/>
        </w:rPr>
        <w:t xml:space="preserve"> </w:t>
      </w:r>
      <w:r w:rsidRPr="0085183F">
        <w:rPr>
          <w:rFonts w:ascii="Arial" w:hAnsi="Arial" w:cs="Arial"/>
          <w:color w:val="0070C0"/>
          <w:lang w:val="it-IT"/>
        </w:rPr>
        <w:t>predstavljaju</w:t>
      </w:r>
      <w:r w:rsidRPr="0085183F">
        <w:rPr>
          <w:rFonts w:ascii="Arial" w:hAnsi="Arial" w:cs="Arial"/>
          <w:color w:val="0070C0"/>
          <w:lang w:val="hr-HR"/>
        </w:rPr>
        <w:t xml:space="preserve">  89% </w:t>
      </w:r>
      <w:r w:rsidRPr="0085183F">
        <w:rPr>
          <w:rFonts w:ascii="Arial" w:hAnsi="Arial" w:cs="Arial"/>
          <w:color w:val="0070C0"/>
          <w:lang w:val="it-IT"/>
        </w:rPr>
        <w:t>ukupnog</w:t>
      </w:r>
      <w:r w:rsidRPr="0085183F">
        <w:rPr>
          <w:rFonts w:ascii="Arial" w:hAnsi="Arial" w:cs="Arial"/>
          <w:color w:val="0070C0"/>
          <w:lang w:val="hr-HR"/>
        </w:rPr>
        <w:t xml:space="preserve"> </w:t>
      </w:r>
      <w:r w:rsidRPr="0085183F">
        <w:rPr>
          <w:rFonts w:ascii="Arial" w:hAnsi="Arial" w:cs="Arial"/>
          <w:color w:val="0070C0"/>
          <w:lang w:val="it-IT"/>
        </w:rPr>
        <w:t>izvr</w:t>
      </w:r>
      <w:r w:rsidRPr="0085183F">
        <w:rPr>
          <w:rFonts w:ascii="Arial" w:hAnsi="Arial" w:cs="Arial"/>
          <w:color w:val="0070C0"/>
          <w:lang w:val="hr-HR"/>
        </w:rPr>
        <w:t>š</w:t>
      </w:r>
      <w:r w:rsidRPr="0085183F">
        <w:rPr>
          <w:rFonts w:ascii="Arial" w:hAnsi="Arial" w:cs="Arial"/>
          <w:color w:val="0070C0"/>
          <w:lang w:val="it-IT"/>
        </w:rPr>
        <w:t>enja</w:t>
      </w:r>
      <w:r w:rsidRPr="0085183F">
        <w:rPr>
          <w:rFonts w:ascii="Arial" w:hAnsi="Arial" w:cs="Arial"/>
          <w:color w:val="0070C0"/>
          <w:lang w:val="hr-HR"/>
        </w:rPr>
        <w:t xml:space="preserve">  </w:t>
      </w:r>
      <w:r w:rsidRPr="0085183F">
        <w:rPr>
          <w:rFonts w:ascii="Arial" w:hAnsi="Arial" w:cs="Arial"/>
          <w:color w:val="0070C0"/>
          <w:lang w:val="it-IT"/>
        </w:rPr>
        <w:t>bud</w:t>
      </w:r>
      <w:r w:rsidRPr="0085183F">
        <w:rPr>
          <w:rFonts w:ascii="Arial" w:hAnsi="Arial" w:cs="Arial"/>
          <w:color w:val="0070C0"/>
          <w:lang w:val="hr-HR"/>
        </w:rPr>
        <w:t>ž</w:t>
      </w:r>
      <w:r w:rsidRPr="0085183F">
        <w:rPr>
          <w:rFonts w:ascii="Arial" w:hAnsi="Arial" w:cs="Arial"/>
          <w:color w:val="0070C0"/>
          <w:lang w:val="it-IT"/>
        </w:rPr>
        <w:t>eta</w:t>
      </w:r>
      <w:r w:rsidRPr="0085183F">
        <w:rPr>
          <w:rFonts w:ascii="Arial" w:hAnsi="Arial" w:cs="Arial"/>
          <w:color w:val="0070C0"/>
          <w:lang w:val="hr-HR"/>
        </w:rPr>
        <w:t xml:space="preserve"> </w:t>
      </w:r>
      <w:r w:rsidRPr="0085183F">
        <w:rPr>
          <w:rFonts w:ascii="Arial" w:hAnsi="Arial" w:cs="Arial"/>
          <w:color w:val="0070C0"/>
          <w:lang w:val="it-IT"/>
        </w:rPr>
        <w:t>posmatranog</w:t>
      </w:r>
      <w:r w:rsidRPr="0085183F">
        <w:rPr>
          <w:rFonts w:ascii="Arial" w:hAnsi="Arial" w:cs="Arial"/>
          <w:color w:val="0070C0"/>
          <w:lang w:val="hr-HR"/>
        </w:rPr>
        <w:t xml:space="preserve"> </w:t>
      </w:r>
      <w:r w:rsidRPr="0085183F">
        <w:rPr>
          <w:rFonts w:ascii="Arial" w:hAnsi="Arial" w:cs="Arial"/>
          <w:color w:val="0070C0"/>
          <w:lang w:val="it-IT"/>
        </w:rPr>
        <w:t>perioda</w:t>
      </w:r>
      <w:r w:rsidRPr="0085183F">
        <w:rPr>
          <w:rFonts w:ascii="Arial" w:hAnsi="Arial" w:cs="Arial"/>
          <w:color w:val="0070C0"/>
          <w:lang w:val="hr-HR"/>
        </w:rPr>
        <w:t>. Ostali izdaci se odnose na redovne troškove u radu ove Službe.</w:t>
      </w:r>
    </w:p>
    <w:p w:rsidR="0058032D" w:rsidRDefault="0058032D" w:rsidP="0096244C">
      <w:pPr>
        <w:autoSpaceDE w:val="0"/>
        <w:autoSpaceDN w:val="0"/>
        <w:adjustRightInd w:val="0"/>
        <w:jc w:val="both"/>
        <w:rPr>
          <w:rFonts w:ascii="Arial" w:hAnsi="Arial" w:cs="Arial"/>
          <w:lang w:val="hr-HR"/>
        </w:rPr>
      </w:pPr>
    </w:p>
    <w:p w:rsidR="0058032D" w:rsidRDefault="0058032D" w:rsidP="0096244C">
      <w:pPr>
        <w:autoSpaceDE w:val="0"/>
        <w:autoSpaceDN w:val="0"/>
        <w:adjustRightInd w:val="0"/>
        <w:jc w:val="both"/>
        <w:rPr>
          <w:rFonts w:ascii="Arial" w:hAnsi="Arial" w:cs="Arial"/>
          <w:lang w:val="hr-HR"/>
        </w:rPr>
      </w:pPr>
    </w:p>
    <w:p w:rsidR="0058032D" w:rsidRDefault="0058032D" w:rsidP="0096244C">
      <w:pPr>
        <w:autoSpaceDE w:val="0"/>
        <w:autoSpaceDN w:val="0"/>
        <w:adjustRightInd w:val="0"/>
        <w:jc w:val="both"/>
        <w:rPr>
          <w:rFonts w:ascii="Arial" w:hAnsi="Arial" w:cs="Arial"/>
          <w:lang w:val="hr-HR"/>
        </w:rPr>
      </w:pPr>
    </w:p>
    <w:p w:rsidR="0058032D" w:rsidRDefault="0058032D" w:rsidP="0096244C">
      <w:pPr>
        <w:autoSpaceDE w:val="0"/>
        <w:autoSpaceDN w:val="0"/>
        <w:adjustRightInd w:val="0"/>
        <w:jc w:val="both"/>
        <w:rPr>
          <w:rFonts w:ascii="Arial" w:hAnsi="Arial" w:cs="Arial"/>
          <w:lang w:val="hr-HR"/>
        </w:rPr>
      </w:pPr>
    </w:p>
    <w:p w:rsidR="0058032D" w:rsidRPr="00690A83" w:rsidRDefault="0058032D" w:rsidP="0096244C">
      <w:pPr>
        <w:autoSpaceDE w:val="0"/>
        <w:autoSpaceDN w:val="0"/>
        <w:adjustRightInd w:val="0"/>
        <w:jc w:val="both"/>
        <w:rPr>
          <w:rFonts w:ascii="Arial" w:hAnsi="Arial" w:cs="Arial"/>
          <w:lang w:val="hr-HR"/>
        </w:rPr>
      </w:pPr>
    </w:p>
    <w:p w:rsidR="0058032D" w:rsidRPr="0096244C" w:rsidRDefault="0058032D" w:rsidP="0096244C">
      <w:pPr>
        <w:autoSpaceDE w:val="0"/>
        <w:autoSpaceDN w:val="0"/>
        <w:adjustRightInd w:val="0"/>
        <w:jc w:val="both"/>
        <w:rPr>
          <w:rFonts w:ascii="Arial" w:hAnsi="Arial" w:cs="Arial"/>
          <w:lang w:val="hr-HR"/>
        </w:rPr>
      </w:pPr>
      <w:r w:rsidRPr="0096244C">
        <w:rPr>
          <w:rFonts w:ascii="Arial" w:hAnsi="Arial" w:cs="Arial"/>
          <w:lang w:val="hr-HR"/>
        </w:rPr>
        <w:tab/>
      </w:r>
    </w:p>
    <w:p w:rsidR="0058032D" w:rsidRPr="0085183F" w:rsidRDefault="0058032D" w:rsidP="0096244C">
      <w:pPr>
        <w:pStyle w:val="Footer"/>
        <w:jc w:val="both"/>
        <w:rPr>
          <w:rFonts w:ascii="Arial" w:hAnsi="Arial" w:cs="Arial"/>
          <w:b/>
          <w:bCs/>
          <w:color w:val="0070C0"/>
          <w:u w:val="single"/>
          <w:lang w:val="hr-HR"/>
        </w:rPr>
      </w:pPr>
      <w:r w:rsidRPr="0085183F">
        <w:rPr>
          <w:rFonts w:ascii="Arial" w:hAnsi="Arial" w:cs="Arial"/>
          <w:b/>
          <w:bCs/>
          <w:color w:val="0070C0"/>
          <w:u w:val="single"/>
          <w:lang w:val="it-IT"/>
        </w:rPr>
        <w:t>KANTONALNA</w:t>
      </w:r>
      <w:r w:rsidRPr="0085183F">
        <w:rPr>
          <w:rFonts w:ascii="Arial" w:hAnsi="Arial" w:cs="Arial"/>
          <w:b/>
          <w:bCs/>
          <w:color w:val="0070C0"/>
          <w:u w:val="single"/>
          <w:lang w:val="hr-HR"/>
        </w:rPr>
        <w:t xml:space="preserve"> </w:t>
      </w:r>
      <w:r w:rsidRPr="0085183F">
        <w:rPr>
          <w:rFonts w:ascii="Arial" w:hAnsi="Arial" w:cs="Arial"/>
          <w:b/>
          <w:bCs/>
          <w:color w:val="0070C0"/>
          <w:u w:val="single"/>
          <w:lang w:val="it-IT"/>
        </w:rPr>
        <w:t>UPRAVA</w:t>
      </w:r>
      <w:r w:rsidRPr="0085183F">
        <w:rPr>
          <w:rFonts w:ascii="Arial" w:hAnsi="Arial" w:cs="Arial"/>
          <w:b/>
          <w:bCs/>
          <w:color w:val="0070C0"/>
          <w:u w:val="single"/>
          <w:lang w:val="hr-HR"/>
        </w:rPr>
        <w:t xml:space="preserve"> </w:t>
      </w:r>
      <w:r w:rsidRPr="0085183F">
        <w:rPr>
          <w:rFonts w:ascii="Arial" w:hAnsi="Arial" w:cs="Arial"/>
          <w:b/>
          <w:bCs/>
          <w:color w:val="0070C0"/>
          <w:u w:val="single"/>
          <w:lang w:val="it-IT"/>
        </w:rPr>
        <w:t>CIVILNE</w:t>
      </w:r>
      <w:r w:rsidRPr="0085183F">
        <w:rPr>
          <w:rFonts w:ascii="Arial" w:hAnsi="Arial" w:cs="Arial"/>
          <w:b/>
          <w:bCs/>
          <w:color w:val="0070C0"/>
          <w:u w:val="single"/>
          <w:lang w:val="hr-HR"/>
        </w:rPr>
        <w:t xml:space="preserve"> </w:t>
      </w:r>
      <w:r w:rsidRPr="0085183F">
        <w:rPr>
          <w:rFonts w:ascii="Arial" w:hAnsi="Arial" w:cs="Arial"/>
          <w:b/>
          <w:bCs/>
          <w:color w:val="0070C0"/>
          <w:u w:val="single"/>
          <w:lang w:val="it-IT"/>
        </w:rPr>
        <w:t>ZA</w:t>
      </w:r>
      <w:r w:rsidRPr="0085183F">
        <w:rPr>
          <w:rFonts w:ascii="Arial" w:hAnsi="Arial" w:cs="Arial"/>
          <w:b/>
          <w:bCs/>
          <w:color w:val="0070C0"/>
          <w:u w:val="single"/>
          <w:lang w:val="hr-HR"/>
        </w:rPr>
        <w:t>Š</w:t>
      </w:r>
      <w:r w:rsidRPr="0085183F">
        <w:rPr>
          <w:rFonts w:ascii="Arial" w:hAnsi="Arial" w:cs="Arial"/>
          <w:b/>
          <w:bCs/>
          <w:color w:val="0070C0"/>
          <w:u w:val="single"/>
          <w:lang w:val="it-IT"/>
        </w:rPr>
        <w:t>TITE</w:t>
      </w:r>
    </w:p>
    <w:p w:rsidR="0058032D" w:rsidRPr="00690A83" w:rsidRDefault="0058032D" w:rsidP="0096244C">
      <w:pPr>
        <w:pStyle w:val="Footer"/>
        <w:jc w:val="both"/>
        <w:rPr>
          <w:rFonts w:ascii="Arial" w:hAnsi="Arial" w:cs="Arial"/>
          <w:b/>
          <w:bCs/>
          <w:u w:val="single"/>
          <w:lang w:val="hr-HR"/>
        </w:rPr>
      </w:pPr>
    </w:p>
    <w:p w:rsidR="0058032D" w:rsidRPr="00B44B89" w:rsidRDefault="0058032D" w:rsidP="0096244C">
      <w:pPr>
        <w:pStyle w:val="Footer"/>
        <w:tabs>
          <w:tab w:val="clear" w:pos="4536"/>
          <w:tab w:val="center" w:pos="720"/>
        </w:tabs>
        <w:jc w:val="both"/>
        <w:rPr>
          <w:rFonts w:ascii="Arial" w:hAnsi="Arial" w:cs="Arial"/>
          <w:color w:val="0070C0"/>
          <w:lang w:val="it-IT"/>
        </w:rPr>
      </w:pPr>
      <w:r w:rsidRPr="00B44B89">
        <w:rPr>
          <w:rFonts w:ascii="Arial" w:hAnsi="Arial" w:cs="Arial"/>
          <w:color w:val="0070C0"/>
          <w:lang w:val="hr-HR"/>
        </w:rPr>
        <w:tab/>
      </w:r>
      <w:r w:rsidRPr="00B44B89">
        <w:rPr>
          <w:rFonts w:ascii="Arial" w:hAnsi="Arial" w:cs="Arial"/>
          <w:color w:val="0070C0"/>
          <w:lang w:val="hr-HR"/>
        </w:rPr>
        <w:tab/>
      </w:r>
      <w:r w:rsidRPr="00B44B89">
        <w:rPr>
          <w:rFonts w:ascii="Arial" w:hAnsi="Arial" w:cs="Arial"/>
          <w:color w:val="0070C0"/>
          <w:lang w:val="it-IT"/>
        </w:rPr>
        <w:t>Odobreni budžet Kantonalne uprava civilne zaštite za 2014. godinu je 166.350 KM, a u izvještajnom periodu izvršen je u iznosu od 869.836 KM ili 52% od  planiranih sredstava Budžetom, odnosno izvršen je za 1%  više u odnosu na izvršenja prethodne godine.</w:t>
      </w:r>
    </w:p>
    <w:p w:rsidR="0058032D" w:rsidRPr="00B44B89" w:rsidRDefault="0058032D" w:rsidP="0096244C">
      <w:pPr>
        <w:pStyle w:val="Footer"/>
        <w:ind w:firstLine="720"/>
        <w:jc w:val="both"/>
        <w:rPr>
          <w:rFonts w:ascii="Arial" w:hAnsi="Arial" w:cs="Arial"/>
          <w:color w:val="0070C0"/>
          <w:lang w:val="hr-HR"/>
        </w:rPr>
      </w:pPr>
      <w:r w:rsidRPr="00B44B89">
        <w:rPr>
          <w:rFonts w:ascii="Arial" w:hAnsi="Arial" w:cs="Arial"/>
          <w:color w:val="0070C0"/>
          <w:lang w:val="it-IT"/>
        </w:rPr>
        <w:t>Kao i kod prethodnog budžetskog korisnika najzna</w:t>
      </w:r>
      <w:r w:rsidRPr="00B44B89">
        <w:rPr>
          <w:rFonts w:ascii="Arial" w:hAnsi="Arial" w:cs="Arial"/>
          <w:color w:val="0070C0"/>
          <w:lang w:val="hr-HR"/>
        </w:rPr>
        <w:t>č</w:t>
      </w:r>
      <w:r w:rsidRPr="00B44B89">
        <w:rPr>
          <w:rFonts w:ascii="Arial" w:hAnsi="Arial" w:cs="Arial"/>
          <w:color w:val="0070C0"/>
          <w:lang w:val="it-IT"/>
        </w:rPr>
        <w:t>ajniju</w:t>
      </w:r>
      <w:r w:rsidRPr="00B44B89">
        <w:rPr>
          <w:rFonts w:ascii="Arial" w:hAnsi="Arial" w:cs="Arial"/>
          <w:color w:val="0070C0"/>
          <w:lang w:val="hr-HR"/>
        </w:rPr>
        <w:t xml:space="preserve"> </w:t>
      </w:r>
      <w:r w:rsidRPr="00B44B89">
        <w:rPr>
          <w:rFonts w:ascii="Arial" w:hAnsi="Arial" w:cs="Arial"/>
          <w:color w:val="0070C0"/>
          <w:lang w:val="it-IT"/>
        </w:rPr>
        <w:t>stavku</w:t>
      </w:r>
      <w:r w:rsidRPr="00B44B89">
        <w:rPr>
          <w:rFonts w:ascii="Arial" w:hAnsi="Arial" w:cs="Arial"/>
          <w:color w:val="0070C0"/>
          <w:lang w:val="hr-HR"/>
        </w:rPr>
        <w:t xml:space="preserve">  </w:t>
      </w:r>
      <w:r w:rsidRPr="00B44B89">
        <w:rPr>
          <w:rFonts w:ascii="Arial" w:hAnsi="Arial" w:cs="Arial"/>
          <w:color w:val="0070C0"/>
          <w:lang w:val="it-IT"/>
        </w:rPr>
        <w:t>u</w:t>
      </w:r>
      <w:r w:rsidRPr="00B44B89">
        <w:rPr>
          <w:rFonts w:ascii="Arial" w:hAnsi="Arial" w:cs="Arial"/>
          <w:color w:val="0070C0"/>
          <w:lang w:val="hr-HR"/>
        </w:rPr>
        <w:t xml:space="preserve"> </w:t>
      </w:r>
      <w:r w:rsidRPr="00B44B89">
        <w:rPr>
          <w:rFonts w:ascii="Arial" w:hAnsi="Arial" w:cs="Arial"/>
          <w:color w:val="0070C0"/>
          <w:lang w:val="it-IT"/>
        </w:rPr>
        <w:t>izvr</w:t>
      </w:r>
      <w:r w:rsidRPr="00B44B89">
        <w:rPr>
          <w:rFonts w:ascii="Arial" w:hAnsi="Arial" w:cs="Arial"/>
          <w:color w:val="0070C0"/>
          <w:lang w:val="hr-HR"/>
        </w:rPr>
        <w:t>š</w:t>
      </w:r>
      <w:r w:rsidRPr="00B44B89">
        <w:rPr>
          <w:rFonts w:ascii="Arial" w:hAnsi="Arial" w:cs="Arial"/>
          <w:color w:val="0070C0"/>
          <w:lang w:val="it-IT"/>
        </w:rPr>
        <w:t>enju</w:t>
      </w:r>
      <w:r w:rsidRPr="00B44B89">
        <w:rPr>
          <w:rFonts w:ascii="Arial" w:hAnsi="Arial" w:cs="Arial"/>
          <w:color w:val="0070C0"/>
          <w:lang w:val="hr-HR"/>
        </w:rPr>
        <w:t xml:space="preserve">  </w:t>
      </w:r>
      <w:r w:rsidRPr="00B44B89">
        <w:rPr>
          <w:rFonts w:ascii="Arial" w:hAnsi="Arial" w:cs="Arial"/>
          <w:color w:val="0070C0"/>
          <w:lang w:val="it-IT"/>
        </w:rPr>
        <w:t>bud</w:t>
      </w:r>
      <w:r w:rsidRPr="00B44B89">
        <w:rPr>
          <w:rFonts w:ascii="Arial" w:hAnsi="Arial" w:cs="Arial"/>
          <w:color w:val="0070C0"/>
          <w:lang w:val="hr-HR"/>
        </w:rPr>
        <w:t>ž</w:t>
      </w:r>
      <w:r w:rsidRPr="00B44B89">
        <w:rPr>
          <w:rFonts w:ascii="Arial" w:hAnsi="Arial" w:cs="Arial"/>
          <w:color w:val="0070C0"/>
          <w:lang w:val="it-IT"/>
        </w:rPr>
        <w:t>eta</w:t>
      </w:r>
      <w:r w:rsidRPr="00B44B89">
        <w:rPr>
          <w:rFonts w:ascii="Arial" w:hAnsi="Arial" w:cs="Arial"/>
          <w:color w:val="0070C0"/>
          <w:lang w:val="hr-HR"/>
        </w:rPr>
        <w:t xml:space="preserve"> </w:t>
      </w:r>
      <w:r w:rsidRPr="00B44B89">
        <w:rPr>
          <w:rFonts w:ascii="Arial" w:hAnsi="Arial" w:cs="Arial"/>
          <w:color w:val="0070C0"/>
          <w:lang w:val="it-IT"/>
        </w:rPr>
        <w:t>ove</w:t>
      </w:r>
      <w:r w:rsidRPr="00B44B89">
        <w:rPr>
          <w:rFonts w:ascii="Arial" w:hAnsi="Arial" w:cs="Arial"/>
          <w:color w:val="0070C0"/>
          <w:lang w:val="hr-HR"/>
        </w:rPr>
        <w:t xml:space="preserve"> </w:t>
      </w:r>
      <w:r w:rsidRPr="00B44B89">
        <w:rPr>
          <w:rFonts w:ascii="Arial" w:hAnsi="Arial" w:cs="Arial"/>
          <w:color w:val="0070C0"/>
          <w:lang w:val="it-IT"/>
        </w:rPr>
        <w:t>Uprave</w:t>
      </w:r>
      <w:r w:rsidRPr="00B44B89">
        <w:rPr>
          <w:rFonts w:ascii="Arial" w:hAnsi="Arial" w:cs="Arial"/>
          <w:color w:val="0070C0"/>
          <w:lang w:val="hr-HR"/>
        </w:rPr>
        <w:t xml:space="preserve"> č</w:t>
      </w:r>
      <w:r w:rsidRPr="00B44B89">
        <w:rPr>
          <w:rFonts w:ascii="Arial" w:hAnsi="Arial" w:cs="Arial"/>
          <w:color w:val="0070C0"/>
          <w:lang w:val="it-IT"/>
        </w:rPr>
        <w:t>ine</w:t>
      </w:r>
      <w:r w:rsidRPr="00B44B89">
        <w:rPr>
          <w:rFonts w:ascii="Arial" w:hAnsi="Arial" w:cs="Arial"/>
          <w:color w:val="0070C0"/>
          <w:lang w:val="hr-HR"/>
        </w:rPr>
        <w:t xml:space="preserve"> </w:t>
      </w:r>
      <w:r w:rsidRPr="00B44B89">
        <w:rPr>
          <w:rFonts w:ascii="Arial" w:hAnsi="Arial" w:cs="Arial"/>
          <w:color w:val="0070C0"/>
          <w:lang w:val="it-IT"/>
        </w:rPr>
        <w:t>bruto</w:t>
      </w:r>
      <w:r w:rsidRPr="00B44B89">
        <w:rPr>
          <w:rFonts w:ascii="Arial" w:hAnsi="Arial" w:cs="Arial"/>
          <w:color w:val="0070C0"/>
          <w:lang w:val="hr-HR"/>
        </w:rPr>
        <w:t xml:space="preserve"> </w:t>
      </w:r>
      <w:r w:rsidRPr="00B44B89">
        <w:rPr>
          <w:rFonts w:ascii="Arial" w:hAnsi="Arial" w:cs="Arial"/>
          <w:color w:val="0070C0"/>
          <w:lang w:val="it-IT"/>
        </w:rPr>
        <w:t>pla</w:t>
      </w:r>
      <w:r w:rsidRPr="00B44B89">
        <w:rPr>
          <w:rFonts w:ascii="Arial" w:hAnsi="Arial" w:cs="Arial"/>
          <w:color w:val="0070C0"/>
          <w:lang w:val="hr-HR"/>
        </w:rPr>
        <w:t>ć</w:t>
      </w:r>
      <w:r w:rsidRPr="00B44B89">
        <w:rPr>
          <w:rFonts w:ascii="Arial" w:hAnsi="Arial" w:cs="Arial"/>
          <w:color w:val="0070C0"/>
          <w:lang w:val="it-IT"/>
        </w:rPr>
        <w:t>e</w:t>
      </w:r>
      <w:r w:rsidRPr="00B44B89">
        <w:rPr>
          <w:rFonts w:ascii="Arial" w:hAnsi="Arial" w:cs="Arial"/>
          <w:color w:val="0070C0"/>
          <w:lang w:val="hr-HR"/>
        </w:rPr>
        <w:t xml:space="preserve"> </w:t>
      </w:r>
      <w:r w:rsidRPr="00B44B89">
        <w:rPr>
          <w:rFonts w:ascii="Arial" w:hAnsi="Arial" w:cs="Arial"/>
          <w:color w:val="0070C0"/>
          <w:lang w:val="it-IT"/>
        </w:rPr>
        <w:t>i</w:t>
      </w:r>
      <w:r w:rsidRPr="00B44B89">
        <w:rPr>
          <w:rFonts w:ascii="Arial" w:hAnsi="Arial" w:cs="Arial"/>
          <w:color w:val="0070C0"/>
          <w:lang w:val="hr-HR"/>
        </w:rPr>
        <w:t xml:space="preserve"> </w:t>
      </w:r>
      <w:r w:rsidRPr="00B44B89">
        <w:rPr>
          <w:rFonts w:ascii="Arial" w:hAnsi="Arial" w:cs="Arial"/>
          <w:color w:val="0070C0"/>
          <w:lang w:val="it-IT"/>
        </w:rPr>
        <w:t>naknade</w:t>
      </w:r>
      <w:r w:rsidRPr="00B44B89">
        <w:rPr>
          <w:rFonts w:ascii="Arial" w:hAnsi="Arial" w:cs="Arial"/>
          <w:color w:val="0070C0"/>
          <w:lang w:val="hr-HR"/>
        </w:rPr>
        <w:t xml:space="preserve"> </w:t>
      </w:r>
      <w:r w:rsidRPr="00B44B89">
        <w:rPr>
          <w:rFonts w:ascii="Arial" w:hAnsi="Arial" w:cs="Arial"/>
          <w:color w:val="0070C0"/>
          <w:lang w:val="it-IT"/>
        </w:rPr>
        <w:t>te</w:t>
      </w:r>
      <w:r w:rsidRPr="00B44B89">
        <w:rPr>
          <w:rFonts w:ascii="Arial" w:hAnsi="Arial" w:cs="Arial"/>
          <w:color w:val="0070C0"/>
          <w:lang w:val="hr-HR"/>
        </w:rPr>
        <w:t xml:space="preserve"> </w:t>
      </w:r>
      <w:r w:rsidRPr="00B44B89">
        <w:rPr>
          <w:rFonts w:ascii="Arial" w:hAnsi="Arial" w:cs="Arial"/>
          <w:color w:val="0070C0"/>
          <w:lang w:val="it-IT"/>
        </w:rPr>
        <w:t>doprinosi</w:t>
      </w:r>
      <w:r w:rsidRPr="00B44B89">
        <w:rPr>
          <w:rFonts w:ascii="Arial" w:hAnsi="Arial" w:cs="Arial"/>
          <w:color w:val="0070C0"/>
          <w:lang w:val="hr-HR"/>
        </w:rPr>
        <w:t xml:space="preserve"> </w:t>
      </w:r>
      <w:r w:rsidRPr="00B44B89">
        <w:rPr>
          <w:rFonts w:ascii="Arial" w:hAnsi="Arial" w:cs="Arial"/>
          <w:color w:val="0070C0"/>
          <w:lang w:val="it-IT"/>
        </w:rPr>
        <w:t>poslodavca</w:t>
      </w:r>
      <w:r>
        <w:rPr>
          <w:rFonts w:ascii="Arial" w:hAnsi="Arial" w:cs="Arial"/>
          <w:color w:val="0070C0"/>
          <w:lang w:val="it-IT"/>
        </w:rPr>
        <w:t xml:space="preserve"> u ukupnom iznosu od 83.840 KM</w:t>
      </w:r>
      <w:r w:rsidRPr="00B44B89">
        <w:rPr>
          <w:rFonts w:ascii="Arial" w:hAnsi="Arial" w:cs="Arial"/>
          <w:color w:val="0070C0"/>
          <w:lang w:val="hr-HR"/>
        </w:rPr>
        <w:t xml:space="preserve"> </w:t>
      </w:r>
      <w:r w:rsidRPr="00B44B89">
        <w:rPr>
          <w:rFonts w:ascii="Arial" w:hAnsi="Arial" w:cs="Arial"/>
          <w:color w:val="0070C0"/>
          <w:lang w:val="it-IT"/>
        </w:rPr>
        <w:t>i</w:t>
      </w:r>
      <w:r w:rsidRPr="00B44B89">
        <w:rPr>
          <w:rFonts w:ascii="Arial" w:hAnsi="Arial" w:cs="Arial"/>
          <w:color w:val="0070C0"/>
          <w:lang w:val="hr-HR"/>
        </w:rPr>
        <w:t xml:space="preserve"> </w:t>
      </w:r>
      <w:r w:rsidRPr="00B44B89">
        <w:rPr>
          <w:rFonts w:ascii="Arial" w:hAnsi="Arial" w:cs="Arial"/>
          <w:color w:val="0070C0"/>
          <w:lang w:val="it-IT"/>
        </w:rPr>
        <w:t>iste</w:t>
      </w:r>
      <w:r w:rsidRPr="00B44B89">
        <w:rPr>
          <w:rFonts w:ascii="Arial" w:hAnsi="Arial" w:cs="Arial"/>
          <w:color w:val="0070C0"/>
          <w:lang w:val="hr-HR"/>
        </w:rPr>
        <w:t xml:space="preserve"> </w:t>
      </w:r>
      <w:r w:rsidRPr="00B44B89">
        <w:rPr>
          <w:rFonts w:ascii="Arial" w:hAnsi="Arial" w:cs="Arial"/>
          <w:color w:val="0070C0"/>
          <w:lang w:val="it-IT"/>
        </w:rPr>
        <w:t>predstavljaju</w:t>
      </w:r>
      <w:r>
        <w:rPr>
          <w:rFonts w:ascii="Arial" w:hAnsi="Arial" w:cs="Arial"/>
          <w:color w:val="0070C0"/>
          <w:lang w:val="hr-HR"/>
        </w:rPr>
        <w:t xml:space="preserve"> 97</w:t>
      </w:r>
      <w:r w:rsidRPr="00B44B89">
        <w:rPr>
          <w:rFonts w:ascii="Arial" w:hAnsi="Arial" w:cs="Arial"/>
          <w:color w:val="0070C0"/>
          <w:lang w:val="hr-HR"/>
        </w:rPr>
        <w:t xml:space="preserve">% </w:t>
      </w:r>
      <w:r w:rsidRPr="00B44B89">
        <w:rPr>
          <w:rFonts w:ascii="Arial" w:hAnsi="Arial" w:cs="Arial"/>
          <w:color w:val="0070C0"/>
          <w:lang w:val="it-IT"/>
        </w:rPr>
        <w:t>ukupnog</w:t>
      </w:r>
      <w:r w:rsidRPr="00B44B89">
        <w:rPr>
          <w:rFonts w:ascii="Arial" w:hAnsi="Arial" w:cs="Arial"/>
          <w:color w:val="0070C0"/>
          <w:lang w:val="hr-HR"/>
        </w:rPr>
        <w:t xml:space="preserve"> </w:t>
      </w:r>
      <w:r w:rsidRPr="00B44B89">
        <w:rPr>
          <w:rFonts w:ascii="Arial" w:hAnsi="Arial" w:cs="Arial"/>
          <w:color w:val="0070C0"/>
          <w:lang w:val="it-IT"/>
        </w:rPr>
        <w:t>izvr</w:t>
      </w:r>
      <w:r w:rsidRPr="00B44B89">
        <w:rPr>
          <w:rFonts w:ascii="Arial" w:hAnsi="Arial" w:cs="Arial"/>
          <w:color w:val="0070C0"/>
          <w:lang w:val="hr-HR"/>
        </w:rPr>
        <w:t>š</w:t>
      </w:r>
      <w:r w:rsidRPr="00B44B89">
        <w:rPr>
          <w:rFonts w:ascii="Arial" w:hAnsi="Arial" w:cs="Arial"/>
          <w:color w:val="0070C0"/>
          <w:lang w:val="it-IT"/>
        </w:rPr>
        <w:t>enja</w:t>
      </w:r>
      <w:r w:rsidRPr="00B44B89">
        <w:rPr>
          <w:rFonts w:ascii="Arial" w:hAnsi="Arial" w:cs="Arial"/>
          <w:color w:val="0070C0"/>
          <w:lang w:val="hr-HR"/>
        </w:rPr>
        <w:t xml:space="preserve">  </w:t>
      </w:r>
      <w:r w:rsidRPr="00B44B89">
        <w:rPr>
          <w:rFonts w:ascii="Arial" w:hAnsi="Arial" w:cs="Arial"/>
          <w:color w:val="0070C0"/>
          <w:lang w:val="it-IT"/>
        </w:rPr>
        <w:t>bud</w:t>
      </w:r>
      <w:r w:rsidRPr="00B44B89">
        <w:rPr>
          <w:rFonts w:ascii="Arial" w:hAnsi="Arial" w:cs="Arial"/>
          <w:color w:val="0070C0"/>
          <w:lang w:val="hr-HR"/>
        </w:rPr>
        <w:t>ž</w:t>
      </w:r>
      <w:r w:rsidRPr="00B44B89">
        <w:rPr>
          <w:rFonts w:ascii="Arial" w:hAnsi="Arial" w:cs="Arial"/>
          <w:color w:val="0070C0"/>
          <w:lang w:val="it-IT"/>
        </w:rPr>
        <w:t>eta</w:t>
      </w:r>
      <w:r w:rsidRPr="00B44B89">
        <w:rPr>
          <w:rFonts w:ascii="Arial" w:hAnsi="Arial" w:cs="Arial"/>
          <w:color w:val="0070C0"/>
          <w:lang w:val="hr-HR"/>
        </w:rPr>
        <w:t xml:space="preserve"> </w:t>
      </w:r>
      <w:r w:rsidRPr="00B44B89">
        <w:rPr>
          <w:rFonts w:ascii="Arial" w:hAnsi="Arial" w:cs="Arial"/>
          <w:color w:val="0070C0"/>
          <w:lang w:val="it-IT"/>
        </w:rPr>
        <w:t>posmatranog</w:t>
      </w:r>
      <w:r w:rsidRPr="00B44B89">
        <w:rPr>
          <w:rFonts w:ascii="Arial" w:hAnsi="Arial" w:cs="Arial"/>
          <w:color w:val="0070C0"/>
          <w:lang w:val="hr-HR"/>
        </w:rPr>
        <w:t xml:space="preserve"> </w:t>
      </w:r>
      <w:r w:rsidRPr="00B44B89">
        <w:rPr>
          <w:rFonts w:ascii="Arial" w:hAnsi="Arial" w:cs="Arial"/>
          <w:color w:val="0070C0"/>
          <w:lang w:val="it-IT"/>
        </w:rPr>
        <w:t>perioda</w:t>
      </w:r>
      <w:r w:rsidRPr="00B44B89">
        <w:rPr>
          <w:rFonts w:ascii="Arial" w:hAnsi="Arial" w:cs="Arial"/>
          <w:color w:val="0070C0"/>
          <w:lang w:val="hr-HR"/>
        </w:rPr>
        <w:t>.</w:t>
      </w:r>
    </w:p>
    <w:p w:rsidR="0058032D" w:rsidRPr="00690A83" w:rsidRDefault="0058032D" w:rsidP="0096244C">
      <w:pPr>
        <w:pStyle w:val="Footer"/>
        <w:ind w:firstLine="720"/>
        <w:jc w:val="both"/>
        <w:rPr>
          <w:rFonts w:ascii="Arial" w:hAnsi="Arial" w:cs="Arial"/>
          <w:lang w:val="hr-HR"/>
        </w:rPr>
      </w:pPr>
    </w:p>
    <w:p w:rsidR="0058032D" w:rsidRPr="00B44B89" w:rsidRDefault="0058032D" w:rsidP="0096244C">
      <w:pPr>
        <w:pStyle w:val="Footer"/>
        <w:jc w:val="both"/>
        <w:rPr>
          <w:rFonts w:ascii="Arial" w:hAnsi="Arial" w:cs="Arial"/>
          <w:b/>
          <w:bCs/>
          <w:color w:val="0070C0"/>
          <w:u w:val="single"/>
          <w:lang w:val="it-IT"/>
        </w:rPr>
      </w:pPr>
      <w:r w:rsidRPr="00B44B89">
        <w:rPr>
          <w:rFonts w:ascii="Arial" w:hAnsi="Arial" w:cs="Arial"/>
          <w:b/>
          <w:bCs/>
          <w:color w:val="0070C0"/>
          <w:u w:val="single"/>
          <w:lang w:val="it-IT"/>
        </w:rPr>
        <w:t>MINISTARSTVO ZA UNUTRAŠNJE POSLOVE</w:t>
      </w:r>
    </w:p>
    <w:p w:rsidR="0058032D" w:rsidRPr="003E2C2F" w:rsidRDefault="0058032D" w:rsidP="0096244C">
      <w:pPr>
        <w:pStyle w:val="Footer"/>
        <w:tabs>
          <w:tab w:val="left" w:pos="5340"/>
        </w:tabs>
        <w:jc w:val="both"/>
        <w:rPr>
          <w:rFonts w:ascii="Arial" w:hAnsi="Arial" w:cs="Arial"/>
          <w:lang w:val="it-IT"/>
        </w:rPr>
      </w:pPr>
    </w:p>
    <w:p w:rsidR="0058032D" w:rsidRPr="00B44B89" w:rsidRDefault="0058032D" w:rsidP="0096244C">
      <w:pPr>
        <w:pStyle w:val="Footer"/>
        <w:tabs>
          <w:tab w:val="clear" w:pos="4536"/>
          <w:tab w:val="center" w:pos="720"/>
        </w:tabs>
        <w:jc w:val="both"/>
        <w:rPr>
          <w:rFonts w:ascii="Arial" w:hAnsi="Arial" w:cs="Arial"/>
          <w:color w:val="0070C0"/>
          <w:lang w:val="it-IT"/>
        </w:rPr>
      </w:pPr>
      <w:r w:rsidRPr="003E2C2F">
        <w:rPr>
          <w:rFonts w:ascii="Arial" w:hAnsi="Arial" w:cs="Arial"/>
          <w:lang w:val="it-IT"/>
        </w:rPr>
        <w:tab/>
      </w:r>
      <w:r w:rsidRPr="00B44B89">
        <w:rPr>
          <w:rFonts w:ascii="Arial" w:hAnsi="Arial" w:cs="Arial"/>
          <w:color w:val="0070C0"/>
          <w:lang w:val="it-IT"/>
        </w:rPr>
        <w:tab/>
        <w:t xml:space="preserve">Odobreni budžet Ministarstva za unutrašnje poslove za 2014. godinu je 1.221.886 KM, a u izvještajnom periodu izvršen je u iznosu od 869.836 KM ili 71% od  planiranih sredstava budžetom, odnosno izvršenje je za 3 %  više u odnosu na prethodnu godinu. </w:t>
      </w:r>
      <w:r w:rsidRPr="00B44B89">
        <w:rPr>
          <w:rFonts w:ascii="Arial" w:hAnsi="Arial" w:cs="Arial"/>
          <w:color w:val="0070C0"/>
          <w:lang w:val="it-IT"/>
        </w:rPr>
        <w:tab/>
      </w:r>
      <w:r w:rsidRPr="00B44B89">
        <w:rPr>
          <w:rFonts w:ascii="Arial" w:hAnsi="Arial" w:cs="Arial"/>
          <w:color w:val="0070C0"/>
          <w:lang w:val="it-IT"/>
        </w:rPr>
        <w:tab/>
      </w:r>
      <w:r w:rsidRPr="00B44B89">
        <w:rPr>
          <w:rFonts w:ascii="Arial" w:hAnsi="Arial" w:cs="Arial"/>
          <w:color w:val="0070C0"/>
          <w:lang w:val="it-IT"/>
        </w:rPr>
        <w:tab/>
        <w:t xml:space="preserve">Najveće učešće u ukupnim rashodima imaju obaveze prema uposlenima koje se odnose na bruto plaće  i naknade troškova zaposlenih koje nemaju karakter plaće. Za ove rashode izdvojeno je ukupno 660.580 KM što je 76% od ukupnog izvršenja ovog korisnika za posmatrani period. </w:t>
      </w:r>
    </w:p>
    <w:p w:rsidR="0058032D" w:rsidRPr="0051240F" w:rsidRDefault="0058032D" w:rsidP="0096244C">
      <w:pPr>
        <w:pStyle w:val="Footer"/>
        <w:tabs>
          <w:tab w:val="clear" w:pos="4536"/>
          <w:tab w:val="center" w:pos="720"/>
        </w:tabs>
        <w:jc w:val="both"/>
        <w:rPr>
          <w:rFonts w:ascii="Arial" w:hAnsi="Arial" w:cs="Arial"/>
          <w:color w:val="0070C0"/>
          <w:lang w:val="it-IT"/>
        </w:rPr>
      </w:pPr>
      <w:r w:rsidRPr="003E2C2F">
        <w:rPr>
          <w:rFonts w:ascii="Arial" w:hAnsi="Arial" w:cs="Arial"/>
          <w:lang w:val="it-IT"/>
        </w:rPr>
        <w:tab/>
      </w:r>
      <w:r w:rsidRPr="0051240F">
        <w:rPr>
          <w:rFonts w:ascii="Arial" w:hAnsi="Arial" w:cs="Arial"/>
          <w:color w:val="0070C0"/>
          <w:lang w:val="it-IT"/>
        </w:rPr>
        <w:tab/>
        <w:t>U dijelu materijaln</w:t>
      </w:r>
      <w:r>
        <w:rPr>
          <w:rFonts w:ascii="Arial" w:hAnsi="Arial" w:cs="Arial"/>
          <w:color w:val="0070C0"/>
          <w:lang w:val="it-IT"/>
        </w:rPr>
        <w:t>ih troškova najveća stavka su</w:t>
      </w:r>
      <w:r w:rsidRPr="0051240F">
        <w:rPr>
          <w:rFonts w:ascii="Arial" w:hAnsi="Arial" w:cs="Arial"/>
          <w:color w:val="0070C0"/>
          <w:lang w:val="it-IT"/>
        </w:rPr>
        <w:t xml:space="preserve"> izdaci za komunikaciju i komunalne usluge</w:t>
      </w:r>
      <w:r>
        <w:rPr>
          <w:rFonts w:ascii="Arial" w:hAnsi="Arial" w:cs="Arial"/>
          <w:color w:val="0070C0"/>
          <w:lang w:val="it-IT"/>
        </w:rPr>
        <w:t xml:space="preserve"> </w:t>
      </w:r>
      <w:r w:rsidRPr="0051240F">
        <w:rPr>
          <w:rFonts w:ascii="Arial" w:hAnsi="Arial" w:cs="Arial"/>
          <w:color w:val="0070C0"/>
          <w:lang w:val="it-IT"/>
        </w:rPr>
        <w:t>(57.451KM)  i nabavka materijala (42.436 KM), a ista se odnosi na redovne troškove u radu ovog Ministarstva (toneri, papir, prekršajni nalozi, evidencije, auto gume, kancelarijski materijal, sanitarije, sitan inventar i sl). Troškovi tekućeg održavanja u iznosu od 37.233 KM se u najvećem dijelu odnosi na troškove održavanja zgrade (krečenje i sanacija prostorije  za posebne  namjene) i opreme, nabavku auto-dijelova i sl. Povećani izdaci osiguranja, bankarskih usluga su rezultat knjigovodstvenog evidentiranja kasko osiguranja motornih vozila koji su u prethodnoj godini  bili evidentirani u budžetu Vlade Kantona.</w:t>
      </w:r>
      <w:r w:rsidRPr="0051240F">
        <w:rPr>
          <w:rFonts w:ascii="Arial" w:hAnsi="Arial" w:cs="Arial"/>
          <w:color w:val="0070C0"/>
          <w:lang w:val="it-IT"/>
        </w:rPr>
        <w:tab/>
      </w:r>
      <w:r w:rsidRPr="0051240F">
        <w:rPr>
          <w:rFonts w:ascii="Arial" w:hAnsi="Arial" w:cs="Arial"/>
          <w:color w:val="0070C0"/>
          <w:lang w:val="it-IT"/>
        </w:rPr>
        <w:tab/>
      </w:r>
    </w:p>
    <w:p w:rsidR="0058032D" w:rsidRPr="0051240F" w:rsidRDefault="0058032D" w:rsidP="0051240F">
      <w:pPr>
        <w:shd w:val="clear" w:color="auto" w:fill="FFFFFF"/>
        <w:autoSpaceDE w:val="0"/>
        <w:autoSpaceDN w:val="0"/>
        <w:adjustRightInd w:val="0"/>
        <w:jc w:val="both"/>
        <w:rPr>
          <w:rFonts w:ascii="Arial" w:hAnsi="Arial" w:cs="Arial"/>
          <w:b/>
          <w:bCs/>
          <w:color w:val="0070C0"/>
          <w:lang w:val="it-IT"/>
        </w:rPr>
      </w:pPr>
      <w:r w:rsidRPr="0051240F">
        <w:rPr>
          <w:rFonts w:ascii="Arial" w:hAnsi="Arial" w:cs="Arial"/>
          <w:color w:val="0070C0"/>
          <w:lang w:val="it-IT"/>
        </w:rPr>
        <w:t>U prvom polugodištu 2014. godine ovo Ministarstvo je realizovalo nabavku u iznosu od 2.069 KM, a odnosi se na opremanje prostor</w:t>
      </w:r>
      <w:r>
        <w:rPr>
          <w:rFonts w:ascii="Arial" w:hAnsi="Arial" w:cs="Arial"/>
          <w:color w:val="0070C0"/>
          <w:lang w:val="it-IT"/>
        </w:rPr>
        <w:t xml:space="preserve">ije za tajne podatke od čega je za </w:t>
      </w:r>
      <w:r w:rsidRPr="0051240F">
        <w:rPr>
          <w:rFonts w:ascii="Arial" w:hAnsi="Arial" w:cs="Arial"/>
          <w:color w:val="0070C0"/>
          <w:lang w:val="it-IT"/>
        </w:rPr>
        <w:t xml:space="preserve">nabavku  </w:t>
      </w:r>
      <w:r w:rsidRPr="002B3A62">
        <w:rPr>
          <w:rFonts w:ascii="Arial" w:hAnsi="Arial" w:cs="Arial"/>
          <w:color w:val="0070C0"/>
          <w:lang w:val="it-IT"/>
        </w:rPr>
        <w:t xml:space="preserve">blindiranih vrata </w:t>
      </w:r>
      <w:r>
        <w:rPr>
          <w:rFonts w:ascii="Arial" w:hAnsi="Arial" w:cs="Arial"/>
          <w:color w:val="0070C0"/>
          <w:lang w:val="it-IT"/>
        </w:rPr>
        <w:t xml:space="preserve">izdvojen </w:t>
      </w:r>
      <w:r w:rsidRPr="002B3A62">
        <w:rPr>
          <w:rFonts w:ascii="Arial" w:hAnsi="Arial" w:cs="Arial"/>
          <w:color w:val="0070C0"/>
          <w:lang w:val="it-IT"/>
        </w:rPr>
        <w:t>iznos od 2.069 KM</w:t>
      </w:r>
      <w:r>
        <w:rPr>
          <w:rFonts w:ascii="Arial" w:hAnsi="Arial" w:cs="Arial"/>
          <w:color w:val="0070C0"/>
          <w:lang w:val="it-IT"/>
        </w:rPr>
        <w:t>.</w:t>
      </w:r>
    </w:p>
    <w:p w:rsidR="0058032D" w:rsidRPr="0096244C" w:rsidRDefault="0058032D" w:rsidP="0096244C">
      <w:pPr>
        <w:pStyle w:val="Footer"/>
        <w:jc w:val="both"/>
        <w:rPr>
          <w:rFonts w:ascii="Arial" w:hAnsi="Arial" w:cs="Arial"/>
          <w:lang w:val="it-IT"/>
        </w:rPr>
      </w:pPr>
    </w:p>
    <w:p w:rsidR="0058032D" w:rsidRPr="00806B01" w:rsidRDefault="0058032D" w:rsidP="0096244C">
      <w:pPr>
        <w:pStyle w:val="Footer"/>
        <w:jc w:val="both"/>
        <w:rPr>
          <w:rFonts w:ascii="Arial" w:hAnsi="Arial" w:cs="Arial"/>
          <w:b/>
          <w:bCs/>
          <w:color w:val="0070C0"/>
          <w:u w:val="single"/>
          <w:lang w:val="it-IT"/>
        </w:rPr>
      </w:pPr>
      <w:r w:rsidRPr="00806B01">
        <w:rPr>
          <w:rFonts w:ascii="Arial" w:hAnsi="Arial" w:cs="Arial"/>
          <w:b/>
          <w:bCs/>
          <w:color w:val="0070C0"/>
          <w:lang w:val="it-IT"/>
        </w:rPr>
        <w:t xml:space="preserve">           </w:t>
      </w:r>
      <w:r w:rsidRPr="00806B01">
        <w:rPr>
          <w:rFonts w:ascii="Arial" w:hAnsi="Arial" w:cs="Arial"/>
          <w:b/>
          <w:bCs/>
          <w:color w:val="0070C0"/>
          <w:u w:val="single"/>
          <w:lang w:val="it-IT"/>
        </w:rPr>
        <w:t>UPRAVA POLICIJE</w:t>
      </w:r>
    </w:p>
    <w:p w:rsidR="0058032D" w:rsidRPr="00806B01" w:rsidRDefault="0058032D" w:rsidP="0096244C">
      <w:pPr>
        <w:pStyle w:val="Footer"/>
        <w:jc w:val="both"/>
        <w:rPr>
          <w:rFonts w:ascii="Arial" w:hAnsi="Arial" w:cs="Arial"/>
          <w:color w:val="0070C0"/>
          <w:lang w:val="it-IT"/>
        </w:rPr>
      </w:pPr>
    </w:p>
    <w:p w:rsidR="0058032D" w:rsidRPr="000B32F7" w:rsidRDefault="0058032D" w:rsidP="0096244C">
      <w:pPr>
        <w:pStyle w:val="Footer"/>
        <w:tabs>
          <w:tab w:val="clear" w:pos="4536"/>
          <w:tab w:val="center" w:pos="720"/>
        </w:tabs>
        <w:jc w:val="both"/>
        <w:rPr>
          <w:rFonts w:ascii="Arial" w:hAnsi="Arial" w:cs="Arial"/>
          <w:color w:val="0070C0"/>
          <w:lang w:val="it-IT"/>
        </w:rPr>
      </w:pPr>
      <w:r w:rsidRPr="00CA0558">
        <w:rPr>
          <w:rFonts w:ascii="Arial" w:hAnsi="Arial" w:cs="Arial"/>
          <w:color w:val="0000FF"/>
          <w:lang w:val="it-IT"/>
        </w:rPr>
        <w:tab/>
      </w:r>
      <w:r w:rsidRPr="003E2C2F">
        <w:rPr>
          <w:rFonts w:ascii="Arial" w:hAnsi="Arial" w:cs="Arial"/>
          <w:lang w:val="it-IT"/>
        </w:rPr>
        <w:tab/>
      </w:r>
      <w:r w:rsidRPr="000B32F7">
        <w:rPr>
          <w:rFonts w:ascii="Arial" w:hAnsi="Arial" w:cs="Arial"/>
          <w:color w:val="0070C0"/>
          <w:lang w:val="it-IT"/>
        </w:rPr>
        <w:t xml:space="preserve">Odobreni budžet Uprave policije za 2014. godinu je 5.124.220 KM, a u izvještajnom periodu izvršen je u iznosu od 3.686.507 KM ili 72% od planiranih sredstava budžetom </w:t>
      </w:r>
      <w:r>
        <w:rPr>
          <w:rFonts w:ascii="Arial" w:hAnsi="Arial" w:cs="Arial"/>
          <w:color w:val="0070C0"/>
          <w:lang w:val="it-IT"/>
        </w:rPr>
        <w:t xml:space="preserve">što je za 1% </w:t>
      </w:r>
      <w:r w:rsidRPr="000B32F7">
        <w:rPr>
          <w:rFonts w:ascii="Arial" w:hAnsi="Arial" w:cs="Arial"/>
          <w:color w:val="0070C0"/>
          <w:lang w:val="it-IT"/>
        </w:rPr>
        <w:t>manje u odnosu na isti period  prethodne  godine.</w:t>
      </w:r>
    </w:p>
    <w:p w:rsidR="0058032D" w:rsidRPr="000B32F7" w:rsidRDefault="0058032D" w:rsidP="0096244C">
      <w:pPr>
        <w:pStyle w:val="Footer"/>
        <w:ind w:firstLine="708"/>
        <w:jc w:val="both"/>
        <w:rPr>
          <w:rFonts w:ascii="Arial" w:hAnsi="Arial" w:cs="Arial"/>
          <w:color w:val="0070C0"/>
          <w:lang w:val="it-IT"/>
        </w:rPr>
      </w:pPr>
      <w:r>
        <w:rPr>
          <w:rFonts w:ascii="Arial" w:hAnsi="Arial" w:cs="Arial"/>
          <w:color w:val="0070C0"/>
          <w:lang w:val="it-IT"/>
        </w:rPr>
        <w:t>Pored bruto plaća</w:t>
      </w:r>
      <w:r w:rsidRPr="000B32F7">
        <w:rPr>
          <w:rFonts w:ascii="Arial" w:hAnsi="Arial" w:cs="Arial"/>
          <w:color w:val="0070C0"/>
          <w:lang w:val="it-IT"/>
        </w:rPr>
        <w:t xml:space="preserve"> i naknada troškova zaposlenih koje nemaju karakter plaće te doprinosa poslodavca, (3.605.798 KM), koji čine 97% troškova ovog budžetskog korisnika realizovani su materijalni troškovi neophodni za redovno obavljanje poslova i uglavnom su na nivou prethodne godine. </w:t>
      </w:r>
    </w:p>
    <w:p w:rsidR="0058032D" w:rsidRPr="003E2C2F" w:rsidRDefault="0058032D" w:rsidP="0096244C">
      <w:pPr>
        <w:pStyle w:val="Footer"/>
        <w:jc w:val="both"/>
        <w:rPr>
          <w:rFonts w:ascii="Arial" w:hAnsi="Arial" w:cs="Arial"/>
          <w:lang w:val="it-IT"/>
        </w:rPr>
      </w:pPr>
    </w:p>
    <w:p w:rsidR="0058032D" w:rsidRPr="000B32F7" w:rsidRDefault="0058032D" w:rsidP="0096244C">
      <w:pPr>
        <w:pStyle w:val="Footer"/>
        <w:jc w:val="both"/>
        <w:rPr>
          <w:rFonts w:ascii="Arial" w:hAnsi="Arial" w:cs="Arial"/>
          <w:b/>
          <w:bCs/>
          <w:color w:val="0070C0"/>
          <w:u w:val="single"/>
          <w:lang w:val="it-IT"/>
        </w:rPr>
      </w:pPr>
      <w:r w:rsidRPr="000B32F7">
        <w:rPr>
          <w:rFonts w:ascii="Arial" w:hAnsi="Arial" w:cs="Arial"/>
          <w:b/>
          <w:bCs/>
          <w:color w:val="0070C0"/>
          <w:u w:val="single"/>
          <w:lang w:val="it-IT"/>
        </w:rPr>
        <w:t>MINISTARSTVO ZA PRAVOSUĐE, UPRAVU I RADNE ODNOSE</w:t>
      </w:r>
    </w:p>
    <w:p w:rsidR="0058032D" w:rsidRPr="00CA0558" w:rsidRDefault="0058032D" w:rsidP="0096244C">
      <w:pPr>
        <w:pStyle w:val="Footer"/>
        <w:tabs>
          <w:tab w:val="left" w:pos="5340"/>
        </w:tabs>
        <w:jc w:val="both"/>
        <w:rPr>
          <w:rFonts w:ascii="Arial" w:hAnsi="Arial" w:cs="Arial"/>
          <w:color w:val="0000FF"/>
          <w:lang w:val="it-IT"/>
        </w:rPr>
      </w:pPr>
      <w:r w:rsidRPr="00CA0558">
        <w:rPr>
          <w:rFonts w:ascii="Arial" w:hAnsi="Arial" w:cs="Arial"/>
          <w:color w:val="0000FF"/>
          <w:lang w:val="it-IT"/>
        </w:rPr>
        <w:tab/>
      </w:r>
    </w:p>
    <w:p w:rsidR="0058032D" w:rsidRPr="000B32F7" w:rsidRDefault="0058032D" w:rsidP="0096244C">
      <w:pPr>
        <w:pStyle w:val="Footer"/>
        <w:tabs>
          <w:tab w:val="clear" w:pos="4536"/>
          <w:tab w:val="center" w:pos="720"/>
        </w:tabs>
        <w:jc w:val="both"/>
        <w:rPr>
          <w:rFonts w:ascii="Arial" w:hAnsi="Arial" w:cs="Arial"/>
          <w:color w:val="0070C0"/>
          <w:lang w:val="it-IT"/>
        </w:rPr>
      </w:pPr>
      <w:r w:rsidRPr="00CA0558">
        <w:rPr>
          <w:rFonts w:ascii="Arial" w:hAnsi="Arial" w:cs="Arial"/>
          <w:color w:val="0000FF"/>
          <w:lang w:val="it-IT"/>
        </w:rPr>
        <w:tab/>
      </w:r>
      <w:r w:rsidRPr="000B32F7">
        <w:rPr>
          <w:rFonts w:ascii="Arial" w:hAnsi="Arial" w:cs="Arial"/>
          <w:color w:val="0070C0"/>
          <w:lang w:val="it-IT"/>
        </w:rPr>
        <w:tab/>
        <w:t>Odobreni budžet Ministarstva za  pravosuđe, upravu i radne odnose za 2014. godinu je 261.250 KM, a u izvještajnom periodu izvršen je u iznosu od 149.579 KM ili 57% od  planiranih sredstava budžetom, odnosno izvršen je za 16% manje u odnosu na prethodnu godinu.  Navedeno smanjenje je rezultat smanjenja izdataka u dijelu bruto plaća i doprinosa za funkcionere na rapolaganju</w:t>
      </w:r>
      <w:r w:rsidRPr="000B32F7">
        <w:rPr>
          <w:rFonts w:ascii="Arial" w:hAnsi="Arial" w:cs="Arial"/>
          <w:color w:val="0070C0"/>
          <w:lang w:val="hr-HR"/>
        </w:rPr>
        <w:t xml:space="preserve"> koji su to pravo ostvarivali na osnovu važećih zakonskih propisa.</w:t>
      </w:r>
    </w:p>
    <w:p w:rsidR="0058032D" w:rsidRPr="003E2C2F" w:rsidRDefault="0058032D" w:rsidP="0096244C">
      <w:pPr>
        <w:pStyle w:val="Footer"/>
        <w:jc w:val="both"/>
        <w:rPr>
          <w:rFonts w:ascii="Arial" w:hAnsi="Arial" w:cs="Arial"/>
          <w:lang w:val="it-IT"/>
        </w:rPr>
      </w:pPr>
      <w:r w:rsidRPr="003E2C2F">
        <w:rPr>
          <w:rFonts w:ascii="Arial" w:hAnsi="Arial" w:cs="Arial"/>
          <w:lang w:val="it-IT"/>
        </w:rPr>
        <w:tab/>
      </w:r>
    </w:p>
    <w:p w:rsidR="0058032D" w:rsidRPr="000B32F7" w:rsidRDefault="0058032D" w:rsidP="0096244C">
      <w:pPr>
        <w:pStyle w:val="Footer"/>
        <w:jc w:val="both"/>
        <w:rPr>
          <w:rFonts w:ascii="Arial" w:hAnsi="Arial" w:cs="Arial"/>
          <w:color w:val="0070C0"/>
          <w:lang w:val="it-IT"/>
        </w:rPr>
      </w:pPr>
      <w:r w:rsidRPr="000B32F7">
        <w:rPr>
          <w:rFonts w:ascii="Arial" w:hAnsi="Arial" w:cs="Arial"/>
          <w:b/>
          <w:bCs/>
          <w:color w:val="0070C0"/>
          <w:lang w:val="it-IT"/>
        </w:rPr>
        <w:t xml:space="preserve">           </w:t>
      </w:r>
      <w:r w:rsidRPr="000B32F7">
        <w:rPr>
          <w:rFonts w:ascii="Arial" w:hAnsi="Arial" w:cs="Arial"/>
          <w:b/>
          <w:bCs/>
          <w:color w:val="0070C0"/>
          <w:u w:val="single"/>
          <w:lang w:val="it-IT"/>
        </w:rPr>
        <w:t>KANTONALNI SUD</w:t>
      </w:r>
    </w:p>
    <w:p w:rsidR="0058032D" w:rsidRPr="000B32F7" w:rsidRDefault="0058032D" w:rsidP="0096244C">
      <w:pPr>
        <w:pStyle w:val="Footer"/>
        <w:tabs>
          <w:tab w:val="left" w:pos="5340"/>
        </w:tabs>
        <w:jc w:val="both"/>
        <w:rPr>
          <w:rFonts w:ascii="Arial" w:hAnsi="Arial" w:cs="Arial"/>
          <w:color w:val="0070C0"/>
          <w:lang w:val="it-IT"/>
        </w:rPr>
      </w:pPr>
      <w:r w:rsidRPr="000B32F7">
        <w:rPr>
          <w:rFonts w:ascii="Arial" w:hAnsi="Arial" w:cs="Arial"/>
          <w:color w:val="0070C0"/>
          <w:lang w:val="it-IT"/>
        </w:rPr>
        <w:tab/>
      </w:r>
    </w:p>
    <w:p w:rsidR="0058032D" w:rsidRPr="000B32F7" w:rsidRDefault="0058032D" w:rsidP="0096244C">
      <w:pPr>
        <w:pStyle w:val="Footer"/>
        <w:tabs>
          <w:tab w:val="clear" w:pos="4536"/>
          <w:tab w:val="center" w:pos="720"/>
        </w:tabs>
        <w:jc w:val="both"/>
        <w:rPr>
          <w:rFonts w:ascii="Arial" w:hAnsi="Arial" w:cs="Arial"/>
          <w:color w:val="0070C0"/>
          <w:lang w:val="it-IT"/>
        </w:rPr>
      </w:pPr>
      <w:r w:rsidRPr="000B32F7">
        <w:rPr>
          <w:rFonts w:ascii="Arial" w:hAnsi="Arial" w:cs="Arial"/>
          <w:color w:val="0070C0"/>
          <w:lang w:val="it-IT"/>
        </w:rPr>
        <w:tab/>
      </w:r>
      <w:r w:rsidRPr="000B32F7">
        <w:rPr>
          <w:rFonts w:ascii="Arial" w:hAnsi="Arial" w:cs="Arial"/>
          <w:color w:val="0070C0"/>
          <w:lang w:val="it-IT"/>
        </w:rPr>
        <w:tab/>
        <w:t xml:space="preserve">Odobreni budžet Kantonalnog suda za 2014. godinu je 477.100 KM, a u izvještajnom periodu izvršen je u iznosu od </w:t>
      </w:r>
      <w:r>
        <w:rPr>
          <w:rFonts w:ascii="Arial" w:hAnsi="Arial" w:cs="Arial"/>
          <w:color w:val="0070C0"/>
          <w:lang w:val="it-IT"/>
        </w:rPr>
        <w:t>354.274</w:t>
      </w:r>
      <w:r w:rsidRPr="000B32F7">
        <w:rPr>
          <w:rFonts w:ascii="Arial" w:hAnsi="Arial" w:cs="Arial"/>
          <w:color w:val="0070C0"/>
          <w:lang w:val="it-IT"/>
        </w:rPr>
        <w:t xml:space="preserve"> KM ili </w:t>
      </w:r>
      <w:r>
        <w:rPr>
          <w:rFonts w:ascii="Arial" w:hAnsi="Arial" w:cs="Arial"/>
          <w:color w:val="0070C0"/>
          <w:lang w:val="it-IT"/>
        </w:rPr>
        <w:t>74</w:t>
      </w:r>
      <w:r w:rsidRPr="000B32F7">
        <w:rPr>
          <w:rFonts w:ascii="Arial" w:hAnsi="Arial" w:cs="Arial"/>
          <w:color w:val="0070C0"/>
          <w:lang w:val="it-IT"/>
        </w:rPr>
        <w:t xml:space="preserve">% od  planiranih sredstava budžetom ovog budžetskog korisnika, odnosno </w:t>
      </w:r>
      <w:r>
        <w:rPr>
          <w:rFonts w:ascii="Arial" w:hAnsi="Arial" w:cs="Arial"/>
          <w:color w:val="0070C0"/>
          <w:lang w:val="it-IT"/>
        </w:rPr>
        <w:t>1% manje u odnosu na isti period</w:t>
      </w:r>
      <w:r w:rsidRPr="000B32F7">
        <w:rPr>
          <w:rFonts w:ascii="Arial" w:hAnsi="Arial" w:cs="Arial"/>
          <w:color w:val="0070C0"/>
          <w:lang w:val="it-IT"/>
        </w:rPr>
        <w:t xml:space="preserve"> prethodne godine. Izdaci  u okviru materijalnih troškova  </w:t>
      </w:r>
      <w:r>
        <w:rPr>
          <w:rFonts w:ascii="Arial" w:hAnsi="Arial" w:cs="Arial"/>
          <w:color w:val="0070C0"/>
          <w:lang w:val="it-IT"/>
        </w:rPr>
        <w:t>koji se odnosi</w:t>
      </w:r>
      <w:r w:rsidRPr="000B32F7">
        <w:rPr>
          <w:rFonts w:ascii="Arial" w:hAnsi="Arial" w:cs="Arial"/>
          <w:color w:val="0070C0"/>
          <w:lang w:val="it-IT"/>
        </w:rPr>
        <w:t xml:space="preserve"> na </w:t>
      </w:r>
      <w:r>
        <w:rPr>
          <w:rFonts w:ascii="Arial" w:hAnsi="Arial" w:cs="Arial"/>
          <w:color w:val="0070C0"/>
          <w:lang w:val="it-IT"/>
        </w:rPr>
        <w:t>redovne  troškove rada  suda povećani  su  za  dio sredstava u okviru  Ugovorenih  usluga i drugih posebnih usluga.</w:t>
      </w:r>
    </w:p>
    <w:p w:rsidR="0058032D" w:rsidRPr="000B32F7" w:rsidRDefault="0058032D" w:rsidP="0096244C">
      <w:pPr>
        <w:pStyle w:val="Footer"/>
        <w:jc w:val="both"/>
        <w:rPr>
          <w:rFonts w:ascii="Arial" w:hAnsi="Arial" w:cs="Arial"/>
          <w:color w:val="0070C0"/>
          <w:lang w:val="it-IT"/>
        </w:rPr>
      </w:pPr>
    </w:p>
    <w:p w:rsidR="0058032D" w:rsidRPr="000B32F7" w:rsidRDefault="0058032D" w:rsidP="0096244C">
      <w:pPr>
        <w:pStyle w:val="Footer"/>
        <w:jc w:val="both"/>
        <w:rPr>
          <w:rFonts w:ascii="Arial" w:hAnsi="Arial" w:cs="Arial"/>
          <w:color w:val="0070C0"/>
          <w:lang w:val="it-IT"/>
        </w:rPr>
      </w:pPr>
    </w:p>
    <w:p w:rsidR="0058032D" w:rsidRPr="003E2C2F" w:rsidRDefault="0058032D" w:rsidP="0096244C">
      <w:pPr>
        <w:pStyle w:val="Footer"/>
        <w:jc w:val="both"/>
        <w:rPr>
          <w:rFonts w:ascii="Arial" w:hAnsi="Arial" w:cs="Arial"/>
          <w:lang w:val="it-IT"/>
        </w:rPr>
      </w:pPr>
    </w:p>
    <w:p w:rsidR="0058032D" w:rsidRPr="000B32F7" w:rsidRDefault="0058032D" w:rsidP="0096244C">
      <w:pPr>
        <w:pStyle w:val="Footer"/>
        <w:jc w:val="both"/>
        <w:rPr>
          <w:rFonts w:ascii="Arial" w:hAnsi="Arial" w:cs="Arial"/>
          <w:color w:val="0070C0"/>
          <w:lang w:val="it-IT"/>
        </w:rPr>
      </w:pPr>
      <w:r w:rsidRPr="003E2C2F">
        <w:rPr>
          <w:rFonts w:ascii="Arial" w:hAnsi="Arial" w:cs="Arial"/>
          <w:b/>
          <w:bCs/>
          <w:lang w:val="it-IT"/>
        </w:rPr>
        <w:t xml:space="preserve">           </w:t>
      </w:r>
      <w:r w:rsidRPr="000B32F7">
        <w:rPr>
          <w:rFonts w:ascii="Arial" w:hAnsi="Arial" w:cs="Arial"/>
          <w:b/>
          <w:bCs/>
          <w:color w:val="0070C0"/>
          <w:u w:val="single"/>
          <w:lang w:val="it-IT"/>
        </w:rPr>
        <w:t>OPĆINSKI SUD</w:t>
      </w:r>
    </w:p>
    <w:p w:rsidR="0058032D" w:rsidRPr="003E2C2F" w:rsidRDefault="0058032D" w:rsidP="0096244C">
      <w:pPr>
        <w:pStyle w:val="Footer"/>
        <w:tabs>
          <w:tab w:val="left" w:pos="5340"/>
        </w:tabs>
        <w:jc w:val="both"/>
        <w:rPr>
          <w:rFonts w:ascii="Arial" w:hAnsi="Arial" w:cs="Arial"/>
          <w:lang w:val="it-IT"/>
        </w:rPr>
      </w:pPr>
      <w:r w:rsidRPr="003E2C2F">
        <w:rPr>
          <w:rFonts w:ascii="Arial" w:hAnsi="Arial" w:cs="Arial"/>
          <w:lang w:val="it-IT"/>
        </w:rPr>
        <w:tab/>
      </w:r>
    </w:p>
    <w:p w:rsidR="0058032D" w:rsidRDefault="0058032D" w:rsidP="0096244C">
      <w:pPr>
        <w:pStyle w:val="Footer"/>
        <w:tabs>
          <w:tab w:val="clear" w:pos="4536"/>
          <w:tab w:val="center" w:pos="720"/>
        </w:tabs>
        <w:jc w:val="both"/>
        <w:rPr>
          <w:rFonts w:ascii="Arial" w:hAnsi="Arial" w:cs="Arial"/>
          <w:color w:val="0000FF"/>
          <w:lang w:val="it-IT"/>
        </w:rPr>
      </w:pPr>
      <w:r w:rsidRPr="000B32F7">
        <w:rPr>
          <w:rFonts w:ascii="Arial" w:hAnsi="Arial" w:cs="Arial"/>
          <w:color w:val="0070C0"/>
          <w:lang w:val="it-IT"/>
        </w:rPr>
        <w:tab/>
      </w:r>
      <w:r w:rsidRPr="000B32F7">
        <w:rPr>
          <w:rFonts w:ascii="Arial" w:hAnsi="Arial" w:cs="Arial"/>
          <w:color w:val="0070C0"/>
          <w:lang w:val="it-IT"/>
        </w:rPr>
        <w:tab/>
        <w:t>Odobreni budžet Općinskog suda za 2014. godinu je 1.001.022 KM, a u izvještajnom periodu izvršen je u iznosu od 740.220 KM ili 74% od  planiranih sredstava budžetom ovog budžetskog korisnika, odnosno izvršen je 1%  više u odnosu na isti period prethodne godine</w:t>
      </w:r>
      <w:r w:rsidRPr="00B06B93">
        <w:rPr>
          <w:rFonts w:ascii="Arial" w:hAnsi="Arial" w:cs="Arial"/>
          <w:color w:val="0000FF"/>
          <w:lang w:val="it-IT"/>
        </w:rPr>
        <w:t xml:space="preserve">. </w:t>
      </w:r>
    </w:p>
    <w:p w:rsidR="0058032D" w:rsidRPr="000B32F7" w:rsidRDefault="0058032D" w:rsidP="0096244C">
      <w:pPr>
        <w:pStyle w:val="Footer"/>
        <w:tabs>
          <w:tab w:val="clear" w:pos="4536"/>
          <w:tab w:val="center" w:pos="720"/>
        </w:tabs>
        <w:jc w:val="both"/>
        <w:rPr>
          <w:rFonts w:ascii="Arial" w:hAnsi="Arial" w:cs="Arial"/>
          <w:color w:val="0070C0"/>
          <w:lang w:val="it-IT"/>
        </w:rPr>
      </w:pPr>
      <w:r>
        <w:rPr>
          <w:rFonts w:ascii="Arial" w:hAnsi="Arial" w:cs="Arial"/>
          <w:color w:val="0000FF"/>
          <w:lang w:val="it-IT"/>
        </w:rPr>
        <w:tab/>
      </w:r>
      <w:r w:rsidRPr="003E2C2F">
        <w:rPr>
          <w:rFonts w:ascii="Arial" w:hAnsi="Arial" w:cs="Arial"/>
          <w:lang w:val="it-IT"/>
        </w:rPr>
        <w:tab/>
      </w:r>
      <w:r w:rsidRPr="000B32F7">
        <w:rPr>
          <w:rFonts w:ascii="Arial" w:hAnsi="Arial" w:cs="Arial"/>
          <w:color w:val="0070C0"/>
          <w:lang w:val="it-IT"/>
        </w:rPr>
        <w:t>Povećano je izvršenje naknada troškova uposlenih u tekućoj godini kod ovog budžetskog korisnika u odnosu na isti period prethodne godine za 11%, a što je posljedica isplate  po osnovu naknade  za slučaj  smrti.</w:t>
      </w:r>
    </w:p>
    <w:p w:rsidR="0058032D" w:rsidRPr="000B32F7" w:rsidRDefault="0058032D" w:rsidP="00B54237">
      <w:pPr>
        <w:pStyle w:val="Footer"/>
        <w:tabs>
          <w:tab w:val="clear" w:pos="4536"/>
          <w:tab w:val="center" w:pos="720"/>
        </w:tabs>
        <w:jc w:val="both"/>
        <w:rPr>
          <w:rFonts w:ascii="Arial" w:hAnsi="Arial" w:cs="Arial"/>
          <w:color w:val="0070C0"/>
          <w:lang w:val="it-IT"/>
        </w:rPr>
      </w:pPr>
      <w:r w:rsidRPr="000B32F7">
        <w:rPr>
          <w:rFonts w:ascii="Arial" w:hAnsi="Arial" w:cs="Arial"/>
          <w:color w:val="0070C0"/>
          <w:lang w:val="it-IT"/>
        </w:rPr>
        <w:tab/>
      </w:r>
      <w:r w:rsidRPr="000B32F7">
        <w:rPr>
          <w:rFonts w:ascii="Arial" w:hAnsi="Arial" w:cs="Arial"/>
          <w:color w:val="0070C0"/>
          <w:lang w:val="it-IT"/>
        </w:rPr>
        <w:tab/>
        <w:t>Najveću stavku u izvršenju u dijelu materijalnih troškova čine izdaci za komunikaciju i komunalne usluge (</w:t>
      </w:r>
      <w:r>
        <w:rPr>
          <w:rFonts w:ascii="Arial" w:hAnsi="Arial" w:cs="Arial"/>
          <w:color w:val="0070C0"/>
          <w:lang w:val="it-IT"/>
        </w:rPr>
        <w:t>42.125</w:t>
      </w:r>
      <w:r w:rsidRPr="000B32F7">
        <w:rPr>
          <w:rFonts w:ascii="Arial" w:hAnsi="Arial" w:cs="Arial"/>
          <w:color w:val="0070C0"/>
          <w:lang w:val="it-IT"/>
        </w:rPr>
        <w:t xml:space="preserve"> KM), a isti se u najvećem dijelu odnose na izdatke poštanskih usluga-pismonosne pošiljke. </w:t>
      </w:r>
    </w:p>
    <w:p w:rsidR="0058032D" w:rsidRDefault="0058032D" w:rsidP="00B54237">
      <w:pPr>
        <w:pStyle w:val="Footer"/>
        <w:tabs>
          <w:tab w:val="clear" w:pos="4536"/>
          <w:tab w:val="center" w:pos="720"/>
        </w:tabs>
        <w:jc w:val="both"/>
        <w:rPr>
          <w:rFonts w:ascii="Arial" w:hAnsi="Arial" w:cs="Arial"/>
          <w:color w:val="0000FF"/>
          <w:lang w:val="it-IT"/>
        </w:rPr>
      </w:pPr>
      <w:r>
        <w:rPr>
          <w:rFonts w:ascii="Arial" w:hAnsi="Arial" w:cs="Arial"/>
          <w:color w:val="0000FF"/>
          <w:lang w:val="it-IT"/>
        </w:rPr>
        <w:tab/>
      </w:r>
    </w:p>
    <w:p w:rsidR="0058032D" w:rsidRPr="00B06B93" w:rsidRDefault="0058032D" w:rsidP="0096244C">
      <w:pPr>
        <w:pStyle w:val="Footer"/>
        <w:jc w:val="both"/>
        <w:rPr>
          <w:rFonts w:ascii="Arial" w:hAnsi="Arial" w:cs="Arial"/>
          <w:b/>
          <w:bCs/>
          <w:color w:val="0000FF"/>
          <w:u w:val="single"/>
          <w:lang w:val="it-IT"/>
        </w:rPr>
      </w:pPr>
    </w:p>
    <w:p w:rsidR="0058032D" w:rsidRPr="000B32F7" w:rsidRDefault="0058032D" w:rsidP="0096244C">
      <w:pPr>
        <w:pStyle w:val="Footer"/>
        <w:jc w:val="both"/>
        <w:rPr>
          <w:rFonts w:ascii="Arial" w:hAnsi="Arial" w:cs="Arial"/>
          <w:b/>
          <w:bCs/>
          <w:color w:val="0070C0"/>
          <w:u w:val="single"/>
          <w:lang w:val="it-IT"/>
        </w:rPr>
      </w:pPr>
      <w:r w:rsidRPr="000B32F7">
        <w:rPr>
          <w:rFonts w:ascii="Arial" w:hAnsi="Arial" w:cs="Arial"/>
          <w:b/>
          <w:bCs/>
          <w:color w:val="0070C0"/>
          <w:lang w:val="it-IT"/>
        </w:rPr>
        <w:t xml:space="preserve">           </w:t>
      </w:r>
      <w:r w:rsidRPr="000B32F7">
        <w:rPr>
          <w:rFonts w:ascii="Arial" w:hAnsi="Arial" w:cs="Arial"/>
          <w:b/>
          <w:bCs/>
          <w:color w:val="0070C0"/>
          <w:u w:val="single"/>
          <w:lang w:val="it-IT"/>
        </w:rPr>
        <w:t>KANTONALNO TUŽILAŠTVO</w:t>
      </w:r>
    </w:p>
    <w:p w:rsidR="0058032D" w:rsidRPr="000B32F7" w:rsidRDefault="0058032D" w:rsidP="0096244C">
      <w:pPr>
        <w:pStyle w:val="Footer"/>
        <w:tabs>
          <w:tab w:val="clear" w:pos="4536"/>
          <w:tab w:val="center" w:pos="720"/>
        </w:tabs>
        <w:jc w:val="both"/>
        <w:rPr>
          <w:rFonts w:ascii="Arial" w:hAnsi="Arial" w:cs="Arial"/>
          <w:color w:val="0070C0"/>
          <w:u w:val="single"/>
          <w:lang w:val="it-IT"/>
        </w:rPr>
      </w:pPr>
      <w:r w:rsidRPr="000B32F7">
        <w:rPr>
          <w:rFonts w:ascii="Arial" w:hAnsi="Arial" w:cs="Arial"/>
          <w:color w:val="0070C0"/>
          <w:lang w:val="it-IT"/>
        </w:rPr>
        <w:tab/>
      </w:r>
    </w:p>
    <w:p w:rsidR="0058032D" w:rsidRPr="000B32F7" w:rsidRDefault="0058032D" w:rsidP="00FA3C39">
      <w:pPr>
        <w:pStyle w:val="Footer"/>
        <w:tabs>
          <w:tab w:val="clear" w:pos="4536"/>
          <w:tab w:val="center" w:pos="720"/>
        </w:tabs>
        <w:jc w:val="both"/>
        <w:rPr>
          <w:rFonts w:ascii="Arial" w:hAnsi="Arial" w:cs="Arial"/>
          <w:color w:val="0070C0"/>
          <w:lang w:val="it-IT"/>
        </w:rPr>
      </w:pPr>
      <w:r w:rsidRPr="000B32F7">
        <w:rPr>
          <w:rFonts w:ascii="Arial" w:hAnsi="Arial" w:cs="Arial"/>
          <w:color w:val="0070C0"/>
          <w:lang w:val="it-IT"/>
        </w:rPr>
        <w:tab/>
      </w:r>
      <w:r w:rsidRPr="000B32F7">
        <w:rPr>
          <w:rFonts w:ascii="Arial" w:hAnsi="Arial" w:cs="Arial"/>
          <w:color w:val="0070C0"/>
          <w:lang w:val="it-IT"/>
        </w:rPr>
        <w:tab/>
        <w:t xml:space="preserve">Odobreni budžet Kantonalnog tužilaštva za 2014. godinu je 231.881 KM, a u izvještajnom periodu izvršen je u iznosu od 172.251 KM ili 74% od  planiranih sredstava budžetom, odnosno izvršen je 5%  veće u odnosu na isti period prethodne godine. </w:t>
      </w:r>
    </w:p>
    <w:p w:rsidR="0058032D" w:rsidRPr="000B32F7" w:rsidRDefault="0058032D" w:rsidP="00FA3C39">
      <w:pPr>
        <w:pStyle w:val="Footer"/>
        <w:tabs>
          <w:tab w:val="clear" w:pos="4536"/>
          <w:tab w:val="center" w:pos="720"/>
        </w:tabs>
        <w:jc w:val="both"/>
        <w:rPr>
          <w:rFonts w:ascii="Arial" w:hAnsi="Arial" w:cs="Arial"/>
          <w:color w:val="0070C0"/>
          <w:lang w:val="it-IT"/>
        </w:rPr>
      </w:pPr>
      <w:r w:rsidRPr="000B32F7">
        <w:rPr>
          <w:rFonts w:ascii="Arial" w:hAnsi="Arial" w:cs="Arial"/>
          <w:color w:val="0070C0"/>
          <w:lang w:val="it-IT"/>
        </w:rPr>
        <w:tab/>
        <w:t xml:space="preserve">           Kao i kod prethodnih budžetskih korisnika odstupanje u odnosu na prethodnu godinu je evidentno u dijelu naknada troškova zaposlenih. U  dijelu materijalnih troškova  najveće  povećanje u dijelu ugovorenih usluga- ekshumacije (14.</w:t>
      </w:r>
      <w:r>
        <w:rPr>
          <w:rFonts w:ascii="Arial" w:hAnsi="Arial" w:cs="Arial"/>
          <w:color w:val="0070C0"/>
          <w:lang w:val="it-IT"/>
        </w:rPr>
        <w:t>928</w:t>
      </w:r>
      <w:r w:rsidRPr="000B32F7">
        <w:rPr>
          <w:rFonts w:ascii="Arial" w:hAnsi="Arial" w:cs="Arial"/>
          <w:color w:val="0070C0"/>
          <w:lang w:val="it-IT"/>
        </w:rPr>
        <w:t xml:space="preserve"> KM), a iste  su  prethodne  godine  za isti period  izvršene u iznosu od </w:t>
      </w:r>
      <w:r>
        <w:rPr>
          <w:rFonts w:ascii="Arial" w:hAnsi="Arial" w:cs="Arial"/>
          <w:color w:val="0070C0"/>
          <w:lang w:val="it-IT"/>
        </w:rPr>
        <w:t>4.951</w:t>
      </w:r>
      <w:r w:rsidRPr="000B32F7">
        <w:rPr>
          <w:rFonts w:ascii="Arial" w:hAnsi="Arial" w:cs="Arial"/>
          <w:color w:val="0070C0"/>
          <w:lang w:val="it-IT"/>
        </w:rPr>
        <w:t xml:space="preserve"> KM.</w:t>
      </w:r>
    </w:p>
    <w:p w:rsidR="0058032D" w:rsidRPr="008E3200" w:rsidRDefault="0058032D" w:rsidP="0096244C">
      <w:pPr>
        <w:pStyle w:val="Footer"/>
        <w:jc w:val="both"/>
        <w:rPr>
          <w:rFonts w:ascii="Arial" w:hAnsi="Arial" w:cs="Arial"/>
          <w:lang w:val="it-IT"/>
        </w:rPr>
      </w:pPr>
    </w:p>
    <w:p w:rsidR="0058032D" w:rsidRPr="00191E8C" w:rsidRDefault="0058032D" w:rsidP="0096244C">
      <w:pPr>
        <w:pStyle w:val="Footer"/>
        <w:jc w:val="both"/>
        <w:rPr>
          <w:rFonts w:ascii="Arial" w:hAnsi="Arial" w:cs="Arial"/>
          <w:color w:val="0070C0"/>
          <w:lang w:val="it-IT"/>
        </w:rPr>
      </w:pPr>
    </w:p>
    <w:p w:rsidR="0058032D" w:rsidRPr="00191E8C" w:rsidRDefault="0058032D" w:rsidP="0096244C">
      <w:pPr>
        <w:autoSpaceDE w:val="0"/>
        <w:autoSpaceDN w:val="0"/>
        <w:adjustRightInd w:val="0"/>
        <w:rPr>
          <w:rFonts w:ascii="Arial" w:hAnsi="Arial" w:cs="Arial"/>
          <w:b/>
          <w:bCs/>
          <w:color w:val="0070C0"/>
          <w:u w:val="single"/>
          <w:lang w:val="it-IT"/>
        </w:rPr>
      </w:pPr>
      <w:r w:rsidRPr="00191E8C">
        <w:rPr>
          <w:rFonts w:ascii="Arial" w:hAnsi="Arial" w:cs="Arial"/>
          <w:b/>
          <w:bCs/>
          <w:color w:val="0070C0"/>
          <w:u w:val="single"/>
          <w:lang w:val="it-IT"/>
        </w:rPr>
        <w:t>MINISTARSTVO ZA FINANSIJE</w:t>
      </w:r>
    </w:p>
    <w:p w:rsidR="0058032D" w:rsidRPr="00191E8C" w:rsidRDefault="0058032D" w:rsidP="0096244C">
      <w:pPr>
        <w:autoSpaceDE w:val="0"/>
        <w:autoSpaceDN w:val="0"/>
        <w:adjustRightInd w:val="0"/>
        <w:rPr>
          <w:rFonts w:ascii="Arial" w:hAnsi="Arial" w:cs="Arial"/>
          <w:color w:val="0070C0"/>
          <w:lang w:val="it-IT"/>
        </w:rPr>
      </w:pPr>
    </w:p>
    <w:p w:rsidR="0058032D" w:rsidRPr="00191E8C" w:rsidRDefault="0058032D" w:rsidP="0096244C">
      <w:pPr>
        <w:pStyle w:val="Footer"/>
        <w:ind w:firstLine="708"/>
        <w:jc w:val="both"/>
        <w:rPr>
          <w:rFonts w:ascii="Arial" w:hAnsi="Arial" w:cs="Arial"/>
          <w:color w:val="0070C0"/>
          <w:lang w:val="it-IT"/>
        </w:rPr>
      </w:pPr>
      <w:r w:rsidRPr="00191E8C">
        <w:rPr>
          <w:rFonts w:ascii="Arial" w:hAnsi="Arial" w:cs="Arial"/>
          <w:color w:val="0070C0"/>
          <w:lang w:val="it-IT"/>
        </w:rPr>
        <w:t>Od ukupno odobrenog budžeta ovog budžetskog korisnika za 2014. godinu u iznosu od 4.109.359 KM, u izvještajnom periodu  utrošeno je 1.699.672 KM ili 41% od planiranog, dok je izvršenje u odnosu na isti period 2013. godinu za 5% veće.</w:t>
      </w:r>
    </w:p>
    <w:p w:rsidR="0058032D" w:rsidRPr="00191E8C" w:rsidRDefault="0058032D" w:rsidP="0096244C">
      <w:pPr>
        <w:autoSpaceDE w:val="0"/>
        <w:autoSpaceDN w:val="0"/>
        <w:adjustRightInd w:val="0"/>
        <w:ind w:firstLine="708"/>
        <w:jc w:val="both"/>
        <w:rPr>
          <w:rFonts w:ascii="Arial" w:hAnsi="Arial" w:cs="Arial"/>
          <w:color w:val="0070C0"/>
          <w:lang w:val="it-IT"/>
        </w:rPr>
      </w:pPr>
      <w:r w:rsidRPr="00191E8C">
        <w:rPr>
          <w:rFonts w:ascii="Arial" w:hAnsi="Arial" w:cs="Arial"/>
          <w:color w:val="0070C0"/>
          <w:lang w:val="it-IT"/>
        </w:rPr>
        <w:t>Odstupanje  izvršenja  budžeta  za  isti period prethodne  godine  je u dijelu tekućih transfera općinama u sastavu Bosansko-podrinjskog kantona Goražde koji su se u prethodnoj godini realizovali u ukupnom iznosu od 824.000 KM dok su se u posmatranom periodu ove godine izvršili u iznosu od 962.000 KM  (374.000 KM  Goražde, 294.000 KM Foča u FBiH, 294.000 KM Pale u FBiH).</w:t>
      </w:r>
    </w:p>
    <w:p w:rsidR="0058032D" w:rsidRPr="00191E8C" w:rsidRDefault="0058032D" w:rsidP="0096244C">
      <w:pPr>
        <w:pStyle w:val="Footer"/>
        <w:tabs>
          <w:tab w:val="clear" w:pos="4536"/>
          <w:tab w:val="center" w:pos="720"/>
        </w:tabs>
        <w:jc w:val="both"/>
        <w:rPr>
          <w:rFonts w:ascii="Arial" w:hAnsi="Arial" w:cs="Arial"/>
          <w:color w:val="0070C0"/>
          <w:lang w:val="it-IT"/>
        </w:rPr>
      </w:pPr>
      <w:r w:rsidRPr="0096244C">
        <w:rPr>
          <w:rFonts w:ascii="Arial" w:hAnsi="Arial" w:cs="Arial"/>
          <w:lang w:val="it-IT"/>
        </w:rPr>
        <w:tab/>
      </w:r>
      <w:r w:rsidRPr="00191E8C">
        <w:rPr>
          <w:rFonts w:ascii="Arial" w:hAnsi="Arial" w:cs="Arial"/>
          <w:color w:val="0070C0"/>
          <w:lang w:val="it-IT"/>
        </w:rPr>
        <w:tab/>
      </w:r>
      <w:r w:rsidRPr="00191E8C">
        <w:rPr>
          <w:rFonts w:ascii="Arial" w:hAnsi="Arial" w:cs="Arial"/>
          <w:color w:val="0070C0"/>
          <w:lang w:val="it-IT"/>
        </w:rPr>
        <w:tab/>
      </w:r>
      <w:r w:rsidRPr="00191E8C">
        <w:rPr>
          <w:rFonts w:ascii="Arial" w:hAnsi="Arial" w:cs="Arial"/>
          <w:color w:val="0070C0"/>
          <w:lang w:val="it-IT"/>
        </w:rPr>
        <w:tab/>
      </w:r>
      <w:r w:rsidRPr="00191E8C">
        <w:rPr>
          <w:rFonts w:ascii="Arial" w:hAnsi="Arial" w:cs="Arial"/>
          <w:color w:val="0070C0"/>
          <w:lang w:val="it-IT"/>
        </w:rPr>
        <w:tab/>
        <w:t xml:space="preserve">Sledeću značajniju stavku u izvršenju  Budžeta ovog Ministarstva čine Otplate dugova primljenih  kroz  državu (glavnica)  i izdaci za inozemne  kamate  u  ukupnom iznosu od  293.316 KM i iste se odnose na isplatu obaveza Bosansko-podrinjskog kantona Goražde po kreditu Saudijskog  fonda (Razvojna  banka). </w:t>
      </w:r>
    </w:p>
    <w:p w:rsidR="0058032D" w:rsidRPr="00191E8C" w:rsidRDefault="0058032D" w:rsidP="0096244C">
      <w:pPr>
        <w:jc w:val="both"/>
        <w:rPr>
          <w:rFonts w:ascii="Arial" w:hAnsi="Arial" w:cs="Arial"/>
          <w:color w:val="0070C0"/>
          <w:lang w:val="pl-PL"/>
        </w:rPr>
      </w:pPr>
    </w:p>
    <w:p w:rsidR="0058032D" w:rsidRPr="003C5C0E" w:rsidRDefault="0058032D" w:rsidP="0096244C">
      <w:pPr>
        <w:pStyle w:val="Footer"/>
        <w:tabs>
          <w:tab w:val="left" w:pos="720"/>
        </w:tabs>
        <w:jc w:val="both"/>
        <w:rPr>
          <w:rFonts w:ascii="Arial" w:hAnsi="Arial" w:cs="Arial"/>
          <w:color w:val="0070C0"/>
          <w:lang w:val="it-IT"/>
        </w:rPr>
      </w:pPr>
      <w:r w:rsidRPr="0096244C">
        <w:rPr>
          <w:rFonts w:ascii="Arial" w:hAnsi="Arial" w:cs="Arial"/>
          <w:lang w:val="it-IT"/>
        </w:rPr>
        <w:tab/>
      </w:r>
      <w:r w:rsidRPr="003C5C0E">
        <w:rPr>
          <w:rFonts w:ascii="Arial" w:hAnsi="Arial" w:cs="Arial"/>
          <w:color w:val="0070C0"/>
          <w:lang w:val="it-IT"/>
        </w:rPr>
        <w:t>Po osnovu naknada za povrat pogrešno ili više naplaćenih sredstava iz prethodnih godina po rješenjima Kantonalne Porezne uprave i po rješenjima Federalnog Ministarstva finansija vraćeno je 23.598KM.</w:t>
      </w:r>
    </w:p>
    <w:p w:rsidR="0058032D" w:rsidRPr="003C5C0E" w:rsidRDefault="0058032D" w:rsidP="0096244C">
      <w:pPr>
        <w:pStyle w:val="Footer"/>
        <w:tabs>
          <w:tab w:val="left" w:pos="720"/>
        </w:tabs>
        <w:jc w:val="both"/>
        <w:rPr>
          <w:rFonts w:ascii="Arial" w:hAnsi="Arial" w:cs="Arial"/>
          <w:color w:val="0070C0"/>
          <w:lang w:val="it-IT"/>
        </w:rPr>
      </w:pPr>
      <w:r w:rsidRPr="003C5C0E">
        <w:rPr>
          <w:rFonts w:ascii="Arial" w:hAnsi="Arial" w:cs="Arial"/>
          <w:color w:val="0070C0"/>
          <w:lang w:val="it-IT"/>
        </w:rPr>
        <w:tab/>
        <w:t>Po osnovu izvršenja sudskih presuda u izvještajnom periodu 2014. godine je isplaćeno 10.569 KM, što je za 31% manje nego u prethodnoj god</w:t>
      </w:r>
      <w:r>
        <w:rPr>
          <w:rFonts w:ascii="Arial" w:hAnsi="Arial" w:cs="Arial"/>
          <w:color w:val="0070C0"/>
          <w:lang w:val="it-IT"/>
        </w:rPr>
        <w:t>ini. Ova vrsta izdatka se odnosi</w:t>
      </w:r>
      <w:r w:rsidRPr="003C5C0E">
        <w:rPr>
          <w:rFonts w:ascii="Arial" w:hAnsi="Arial" w:cs="Arial"/>
          <w:color w:val="0070C0"/>
          <w:lang w:val="it-IT"/>
        </w:rPr>
        <w:t xml:space="preserve"> na isplate po presudama na ime jubilarnih nagrada. </w:t>
      </w:r>
    </w:p>
    <w:p w:rsidR="0058032D" w:rsidRPr="0096244C" w:rsidRDefault="0058032D" w:rsidP="0096244C">
      <w:pPr>
        <w:pStyle w:val="Footer"/>
        <w:tabs>
          <w:tab w:val="left" w:pos="720"/>
        </w:tabs>
        <w:jc w:val="both"/>
        <w:rPr>
          <w:rFonts w:ascii="Arial" w:hAnsi="Arial" w:cs="Arial"/>
          <w:lang w:val="it-IT"/>
        </w:rPr>
      </w:pPr>
    </w:p>
    <w:p w:rsidR="0058032D" w:rsidRPr="003C5C0E" w:rsidRDefault="0058032D" w:rsidP="0096244C">
      <w:pPr>
        <w:pStyle w:val="Footer"/>
        <w:ind w:firstLine="708"/>
        <w:jc w:val="both"/>
        <w:rPr>
          <w:rFonts w:ascii="Arial" w:hAnsi="Arial" w:cs="Arial"/>
          <w:color w:val="0070C0"/>
          <w:lang w:val="it-IT"/>
        </w:rPr>
      </w:pPr>
      <w:r w:rsidRPr="003C5C0E">
        <w:rPr>
          <w:rFonts w:ascii="Arial" w:hAnsi="Arial" w:cs="Arial"/>
          <w:color w:val="0070C0"/>
          <w:lang w:val="it-IT"/>
        </w:rPr>
        <w:t xml:space="preserve">Značajnu stavku u izvršenju Ministarstva za finansije čine i ugovorene i druge posebne usluge koje su izvršene u iznosu od 35.775 KM, što je 20% od plana, a iste se u najvećem dijelu odnose na održavanje informacionih sistema (HERA, OCEAN, ORACLE, GBH) te na izdatke na ime prodatih administrativnih  taksi.  </w:t>
      </w:r>
    </w:p>
    <w:p w:rsidR="0058032D" w:rsidRPr="003C5C0E" w:rsidRDefault="0058032D" w:rsidP="0096244C">
      <w:pPr>
        <w:pStyle w:val="Footer"/>
        <w:ind w:firstLine="708"/>
        <w:jc w:val="both"/>
        <w:rPr>
          <w:rFonts w:ascii="Arial" w:hAnsi="Arial" w:cs="Arial"/>
          <w:color w:val="0070C0"/>
          <w:lang w:val="it-IT"/>
        </w:rPr>
      </w:pPr>
    </w:p>
    <w:p w:rsidR="0058032D" w:rsidRPr="00B95AAE" w:rsidRDefault="0058032D" w:rsidP="003C5C0E">
      <w:pPr>
        <w:shd w:val="clear" w:color="auto" w:fill="FFFFFF"/>
        <w:autoSpaceDE w:val="0"/>
        <w:autoSpaceDN w:val="0"/>
        <w:adjustRightInd w:val="0"/>
        <w:jc w:val="both"/>
        <w:rPr>
          <w:rFonts w:ascii="Arial" w:hAnsi="Arial" w:cs="Arial"/>
          <w:color w:val="0070C0"/>
          <w:lang w:val="it-IT"/>
        </w:rPr>
      </w:pPr>
      <w:r w:rsidRPr="00B95AAE">
        <w:rPr>
          <w:rFonts w:ascii="Arial" w:hAnsi="Arial" w:cs="Arial"/>
          <w:color w:val="0070C0"/>
          <w:lang w:val="it-IT"/>
        </w:rPr>
        <w:t xml:space="preserve">Izdaci  osiguranja  bankarskih usluga u izvještajnom  periodu  su izvšeni  u iznosu od 11.780 KM, a odnose  se na troškove  provizije za  vođenje poslova  platnog prometa. </w:t>
      </w:r>
      <w:r w:rsidRPr="00B95AAE">
        <w:rPr>
          <w:rFonts w:ascii="Arial" w:hAnsi="Arial" w:cs="Arial"/>
          <w:color w:val="0070C0"/>
          <w:lang w:val="it-IT"/>
        </w:rPr>
        <w:tab/>
      </w:r>
    </w:p>
    <w:p w:rsidR="0058032D" w:rsidRPr="00C91AD6" w:rsidRDefault="0058032D" w:rsidP="003C5C0E">
      <w:pPr>
        <w:shd w:val="clear" w:color="auto" w:fill="FFFFFF"/>
        <w:autoSpaceDE w:val="0"/>
        <w:autoSpaceDN w:val="0"/>
        <w:adjustRightInd w:val="0"/>
        <w:jc w:val="both"/>
        <w:rPr>
          <w:rFonts w:ascii="Arial" w:hAnsi="Arial" w:cs="Arial"/>
          <w:color w:val="0070C0"/>
          <w:lang w:val="it-IT"/>
        </w:rPr>
      </w:pPr>
      <w:r w:rsidRPr="00B95AAE">
        <w:rPr>
          <w:rFonts w:ascii="Arial" w:hAnsi="Arial" w:cs="Arial"/>
          <w:color w:val="0070C0"/>
          <w:lang w:val="it-IT"/>
        </w:rPr>
        <w:t>U posmatranom periodu ovo Ministarstvo je realizovalo nabavku u ukupnom  iznosu od 2.705 KM od  čega nabavku polica u iznosu od 2.467,50 KM,  nabavku jedne  st</w:t>
      </w:r>
      <w:r>
        <w:rPr>
          <w:rFonts w:ascii="Arial" w:hAnsi="Arial" w:cs="Arial"/>
          <w:color w:val="0070C0"/>
          <w:lang w:val="it-IT"/>
        </w:rPr>
        <w:t>olice  u  iznosu od 139 KM  te kalkulator  u iznosu od 99 KM.</w:t>
      </w:r>
    </w:p>
    <w:p w:rsidR="0058032D" w:rsidRPr="0096244C" w:rsidRDefault="0058032D" w:rsidP="003C5C0E">
      <w:pPr>
        <w:pStyle w:val="Footer"/>
        <w:tabs>
          <w:tab w:val="left" w:pos="720"/>
          <w:tab w:val="left" w:pos="7740"/>
          <w:tab w:val="left" w:pos="8280"/>
        </w:tabs>
        <w:jc w:val="both"/>
        <w:rPr>
          <w:rFonts w:ascii="Arial" w:hAnsi="Arial" w:cs="Arial"/>
          <w:lang w:val="it-IT"/>
        </w:rPr>
      </w:pPr>
    </w:p>
    <w:p w:rsidR="0058032D" w:rsidRPr="00F7171D" w:rsidRDefault="0058032D" w:rsidP="0096244C">
      <w:pPr>
        <w:pStyle w:val="Footer"/>
        <w:tabs>
          <w:tab w:val="left" w:pos="180"/>
          <w:tab w:val="left" w:pos="720"/>
          <w:tab w:val="left" w:pos="900"/>
          <w:tab w:val="left" w:pos="7740"/>
          <w:tab w:val="left" w:pos="8280"/>
        </w:tabs>
        <w:jc w:val="both"/>
        <w:rPr>
          <w:rFonts w:ascii="Arial" w:hAnsi="Arial" w:cs="Arial"/>
          <w:color w:val="0000FF"/>
          <w:lang w:val="it-IT"/>
        </w:rPr>
      </w:pPr>
    </w:p>
    <w:p w:rsidR="0058032D" w:rsidRPr="00C15491" w:rsidRDefault="0058032D" w:rsidP="0096244C">
      <w:pPr>
        <w:autoSpaceDE w:val="0"/>
        <w:autoSpaceDN w:val="0"/>
        <w:adjustRightInd w:val="0"/>
        <w:rPr>
          <w:rFonts w:ascii="Arial" w:hAnsi="Arial" w:cs="Arial"/>
          <w:b/>
          <w:bCs/>
          <w:color w:val="0070C0"/>
          <w:u w:val="single"/>
          <w:lang w:val="it-IT"/>
        </w:rPr>
      </w:pPr>
      <w:r w:rsidRPr="00C15491">
        <w:rPr>
          <w:rFonts w:ascii="Arial" w:hAnsi="Arial" w:cs="Arial"/>
          <w:b/>
          <w:bCs/>
          <w:color w:val="0070C0"/>
          <w:u w:val="single"/>
          <w:lang w:val="it-IT"/>
        </w:rPr>
        <w:t xml:space="preserve">MINISTARSTVO ZA PRIVREDU </w:t>
      </w:r>
    </w:p>
    <w:p w:rsidR="0058032D" w:rsidRPr="006C618A" w:rsidRDefault="0058032D" w:rsidP="0096244C">
      <w:pPr>
        <w:pStyle w:val="Footer"/>
        <w:tabs>
          <w:tab w:val="left" w:pos="180"/>
          <w:tab w:val="left" w:pos="720"/>
          <w:tab w:val="left" w:pos="900"/>
          <w:tab w:val="left" w:pos="7740"/>
          <w:tab w:val="left" w:pos="8280"/>
        </w:tabs>
        <w:jc w:val="both"/>
        <w:rPr>
          <w:lang w:val="it-IT"/>
        </w:rPr>
      </w:pPr>
      <w:r w:rsidRPr="006C618A">
        <w:rPr>
          <w:lang w:val="it-IT"/>
        </w:rPr>
        <w:tab/>
      </w:r>
      <w:r w:rsidRPr="006C618A">
        <w:rPr>
          <w:lang w:val="it-IT"/>
        </w:rPr>
        <w:tab/>
      </w:r>
    </w:p>
    <w:p w:rsidR="0058032D" w:rsidRPr="00C15491" w:rsidRDefault="0058032D" w:rsidP="0096244C">
      <w:pPr>
        <w:pStyle w:val="Footer"/>
        <w:ind w:firstLine="708"/>
        <w:jc w:val="both"/>
        <w:rPr>
          <w:rFonts w:ascii="Arial" w:hAnsi="Arial" w:cs="Arial"/>
          <w:color w:val="0070C0"/>
          <w:lang w:val="it-IT"/>
        </w:rPr>
      </w:pPr>
      <w:r w:rsidRPr="00C15491">
        <w:rPr>
          <w:rFonts w:ascii="Arial" w:hAnsi="Arial" w:cs="Arial"/>
          <w:color w:val="0070C0"/>
          <w:lang w:val="it-IT"/>
        </w:rPr>
        <w:t>Od ukupno odobrenog budžeta za 2014. godinu u iznosu od 2.641.304KM, u izvještajnom periodu utrošeno je 723.748 KM ili 27% od planiranog budžetom ovog budžetskog korisnika, dok je izvršenje u odnosu na isti period 2013. godine za 12% manje.</w:t>
      </w:r>
    </w:p>
    <w:p w:rsidR="0058032D" w:rsidRPr="006C325E" w:rsidRDefault="0058032D" w:rsidP="001E3525">
      <w:pPr>
        <w:pStyle w:val="Footer"/>
        <w:rPr>
          <w:rFonts w:ascii="Arial" w:hAnsi="Arial" w:cs="Arial"/>
          <w:lang w:val="it-IT"/>
        </w:rPr>
      </w:pPr>
    </w:p>
    <w:p w:rsidR="0058032D" w:rsidRPr="00584060" w:rsidRDefault="0058032D" w:rsidP="0096244C">
      <w:pPr>
        <w:pStyle w:val="Footer"/>
        <w:tabs>
          <w:tab w:val="left" w:pos="180"/>
          <w:tab w:val="left" w:pos="720"/>
          <w:tab w:val="left" w:pos="900"/>
          <w:tab w:val="left" w:pos="7740"/>
          <w:tab w:val="left" w:pos="8280"/>
        </w:tabs>
        <w:jc w:val="both"/>
        <w:rPr>
          <w:rFonts w:ascii="Arial" w:hAnsi="Arial" w:cs="Arial"/>
          <w:color w:val="0070C0"/>
          <w:lang w:val="it-IT"/>
        </w:rPr>
      </w:pPr>
      <w:r>
        <w:rPr>
          <w:rFonts w:ascii="Arial" w:hAnsi="Arial" w:cs="Arial"/>
          <w:lang w:val="it-IT"/>
        </w:rPr>
        <w:tab/>
      </w:r>
      <w:r>
        <w:rPr>
          <w:rFonts w:ascii="Arial" w:hAnsi="Arial" w:cs="Arial"/>
          <w:lang w:val="it-IT"/>
        </w:rPr>
        <w:tab/>
      </w:r>
      <w:r w:rsidRPr="00584060">
        <w:rPr>
          <w:rFonts w:ascii="Arial" w:hAnsi="Arial" w:cs="Arial"/>
          <w:color w:val="0070C0"/>
          <w:lang w:val="it-IT"/>
        </w:rPr>
        <w:t xml:space="preserve">U periodu 01.01.- 30.09.2014. godine </w:t>
      </w:r>
      <w:r>
        <w:rPr>
          <w:rFonts w:ascii="Arial" w:hAnsi="Arial" w:cs="Arial"/>
          <w:color w:val="0070C0"/>
          <w:lang w:val="it-IT"/>
        </w:rPr>
        <w:t>izdaci</w:t>
      </w:r>
      <w:r w:rsidRPr="00584060">
        <w:rPr>
          <w:rFonts w:ascii="Arial" w:hAnsi="Arial" w:cs="Arial"/>
          <w:color w:val="0070C0"/>
          <w:lang w:val="it-IT"/>
        </w:rPr>
        <w:t xml:space="preserve"> na ime tekućih transfera iznose 261.582 KM i to:</w:t>
      </w:r>
    </w:p>
    <w:p w:rsidR="0058032D" w:rsidRPr="00584060" w:rsidRDefault="0058032D" w:rsidP="00F448D0">
      <w:pPr>
        <w:pStyle w:val="Footer"/>
        <w:numPr>
          <w:ilvl w:val="0"/>
          <w:numId w:val="13"/>
        </w:numPr>
        <w:tabs>
          <w:tab w:val="left" w:pos="180"/>
          <w:tab w:val="left" w:pos="720"/>
          <w:tab w:val="left" w:pos="900"/>
          <w:tab w:val="left" w:pos="7740"/>
          <w:tab w:val="left" w:pos="8280"/>
        </w:tabs>
        <w:jc w:val="both"/>
        <w:rPr>
          <w:rFonts w:ascii="Arial" w:hAnsi="Arial" w:cs="Arial"/>
          <w:color w:val="0070C0"/>
          <w:lang w:val="it-IT"/>
        </w:rPr>
      </w:pPr>
      <w:r w:rsidRPr="00584060">
        <w:rPr>
          <w:rFonts w:ascii="Arial" w:hAnsi="Arial" w:cs="Arial"/>
          <w:color w:val="0070C0"/>
          <w:lang w:val="it-IT"/>
        </w:rPr>
        <w:t>na ime</w:t>
      </w:r>
      <w:r>
        <w:rPr>
          <w:rFonts w:ascii="Arial" w:hAnsi="Arial" w:cs="Arial"/>
          <w:color w:val="0070C0"/>
          <w:lang w:val="it-IT"/>
        </w:rPr>
        <w:t xml:space="preserve"> transfera</w:t>
      </w:r>
      <w:r w:rsidRPr="00584060">
        <w:rPr>
          <w:rFonts w:ascii="Arial" w:hAnsi="Arial" w:cs="Arial"/>
          <w:color w:val="0070C0"/>
          <w:lang w:val="it-IT"/>
        </w:rPr>
        <w:t xml:space="preserve"> neprofitnim organizacijama iznos od 10.000 KM (Udruženju poslodavaca i Privrednoj  komori  iznos  od po 5.000 KM),</w:t>
      </w:r>
    </w:p>
    <w:p w:rsidR="0058032D" w:rsidRPr="00584060" w:rsidRDefault="0058032D" w:rsidP="00F448D0">
      <w:pPr>
        <w:pStyle w:val="Footer"/>
        <w:numPr>
          <w:ilvl w:val="0"/>
          <w:numId w:val="13"/>
        </w:numPr>
        <w:tabs>
          <w:tab w:val="left" w:pos="180"/>
          <w:tab w:val="left" w:pos="720"/>
          <w:tab w:val="left" w:pos="900"/>
          <w:tab w:val="left" w:pos="7740"/>
          <w:tab w:val="left" w:pos="8280"/>
        </w:tabs>
        <w:jc w:val="both"/>
        <w:rPr>
          <w:rFonts w:ascii="Arial" w:hAnsi="Arial" w:cs="Arial"/>
          <w:color w:val="0070C0"/>
          <w:lang w:val="it-IT"/>
        </w:rPr>
      </w:pPr>
      <w:r w:rsidRPr="00584060">
        <w:rPr>
          <w:rFonts w:ascii="Arial" w:hAnsi="Arial" w:cs="Arial"/>
          <w:color w:val="0070C0"/>
          <w:lang w:val="it-IT"/>
        </w:rPr>
        <w:t xml:space="preserve">podsticaja poljoprivrednoj proizvodnji po </w:t>
      </w:r>
      <w:r w:rsidRPr="00584060">
        <w:rPr>
          <w:rFonts w:ascii="Arial" w:hAnsi="Arial" w:cs="Arial"/>
          <w:color w:val="0070C0"/>
        </w:rPr>
        <w:t xml:space="preserve">Programu “Podsticaj poljoprivrednoj proizvodnji” </w:t>
      </w:r>
      <w:r w:rsidRPr="00584060">
        <w:rPr>
          <w:rFonts w:ascii="Arial" w:hAnsi="Arial" w:cs="Arial"/>
          <w:color w:val="0070C0"/>
          <w:lang w:val="it-IT"/>
        </w:rPr>
        <w:t xml:space="preserve">iznos od 201.586 KM te podsticaj razvoja, poduzetništva i obrta iznos od 49.996 KM.  </w:t>
      </w:r>
    </w:p>
    <w:p w:rsidR="0058032D" w:rsidRPr="00584060" w:rsidRDefault="0058032D" w:rsidP="00584060">
      <w:pPr>
        <w:autoSpaceDE w:val="0"/>
        <w:autoSpaceDN w:val="0"/>
        <w:adjustRightInd w:val="0"/>
        <w:jc w:val="both"/>
        <w:rPr>
          <w:rFonts w:ascii="Arial" w:hAnsi="Arial" w:cs="Arial"/>
          <w:color w:val="0070C0"/>
          <w:lang w:val="it-IT"/>
        </w:rPr>
      </w:pPr>
      <w:r w:rsidRPr="00584060">
        <w:rPr>
          <w:rFonts w:ascii="Arial" w:hAnsi="Arial" w:cs="Arial"/>
          <w:color w:val="0070C0"/>
          <w:lang w:val="it-IT"/>
        </w:rPr>
        <w:t>U  dijelu kapitalnih  transfera izvršena  je realizacija u  ukupnom iznosu od 60.000 KM a odnosi se na naknade iz sredstava ostvarenih na ime vodnih naknada  (doznačena općinama Pale u FBiH iznos od 30.000 KM i Općini Foča u FBiH iznos  od 30.000 KM).</w:t>
      </w:r>
    </w:p>
    <w:p w:rsidR="0058032D" w:rsidRPr="00584060" w:rsidRDefault="0058032D" w:rsidP="00E07377">
      <w:pPr>
        <w:pStyle w:val="Footer"/>
        <w:tabs>
          <w:tab w:val="left" w:pos="180"/>
          <w:tab w:val="left" w:pos="720"/>
          <w:tab w:val="left" w:pos="900"/>
          <w:tab w:val="left" w:pos="7740"/>
          <w:tab w:val="left" w:pos="8280"/>
        </w:tabs>
        <w:jc w:val="both"/>
        <w:rPr>
          <w:rFonts w:ascii="Arial" w:hAnsi="Arial" w:cs="Arial"/>
          <w:color w:val="0070C0"/>
          <w:lang w:val="it-IT"/>
        </w:rPr>
      </w:pPr>
    </w:p>
    <w:p w:rsidR="0058032D" w:rsidRPr="00E07377" w:rsidRDefault="0058032D" w:rsidP="00E07377">
      <w:pPr>
        <w:pStyle w:val="Footer"/>
        <w:tabs>
          <w:tab w:val="left" w:pos="180"/>
          <w:tab w:val="left" w:pos="720"/>
          <w:tab w:val="left" w:pos="900"/>
          <w:tab w:val="left" w:pos="7740"/>
          <w:tab w:val="left" w:pos="8280"/>
        </w:tabs>
        <w:jc w:val="both"/>
        <w:rPr>
          <w:rFonts w:ascii="Arial" w:hAnsi="Arial" w:cs="Arial"/>
          <w:lang w:val="it-IT"/>
        </w:rPr>
      </w:pPr>
      <w:r w:rsidRPr="00584060">
        <w:rPr>
          <w:rFonts w:ascii="Arial" w:hAnsi="Arial" w:cs="Arial"/>
          <w:color w:val="0070C0"/>
          <w:lang w:val="it-IT"/>
        </w:rPr>
        <w:t xml:space="preserve">Nabavka dijela opreme realizovala se u ukupnom iznosu od 3.068 KM  a odnosi se na </w:t>
      </w:r>
      <w:r w:rsidRPr="00E07377">
        <w:rPr>
          <w:rFonts w:ascii="Arial" w:hAnsi="Arial" w:cs="Arial"/>
          <w:color w:val="0070C0"/>
          <w:lang w:val="it-IT"/>
        </w:rPr>
        <w:t xml:space="preserve">nabavku  </w:t>
      </w:r>
      <w:r>
        <w:rPr>
          <w:rFonts w:ascii="Arial" w:hAnsi="Arial" w:cs="Arial"/>
          <w:color w:val="0070C0"/>
          <w:lang w:val="it-IT"/>
        </w:rPr>
        <w:t xml:space="preserve">tri </w:t>
      </w:r>
      <w:r w:rsidRPr="00E07377">
        <w:rPr>
          <w:rFonts w:ascii="Arial" w:hAnsi="Arial" w:cs="Arial"/>
          <w:color w:val="0070C0"/>
          <w:lang w:val="it-IT"/>
        </w:rPr>
        <w:t xml:space="preserve">laptopa  </w:t>
      </w:r>
      <w:r>
        <w:rPr>
          <w:rFonts w:ascii="Arial" w:hAnsi="Arial" w:cs="Arial"/>
          <w:color w:val="0070C0"/>
          <w:lang w:val="it-IT"/>
        </w:rPr>
        <w:t xml:space="preserve">u iznosu od </w:t>
      </w:r>
      <w:r w:rsidRPr="00E07377">
        <w:rPr>
          <w:rFonts w:ascii="Arial" w:hAnsi="Arial" w:cs="Arial"/>
          <w:color w:val="0070C0"/>
          <w:lang w:val="it-IT"/>
        </w:rPr>
        <w:t xml:space="preserve"> 2.247 KM te  ostala oprema za kompjutere.</w:t>
      </w:r>
    </w:p>
    <w:p w:rsidR="0058032D" w:rsidRDefault="0058032D" w:rsidP="00E07377">
      <w:pPr>
        <w:pStyle w:val="Footer"/>
        <w:tabs>
          <w:tab w:val="left" w:pos="180"/>
          <w:tab w:val="left" w:pos="720"/>
          <w:tab w:val="left" w:pos="900"/>
          <w:tab w:val="left" w:pos="7740"/>
          <w:tab w:val="left" w:pos="8280"/>
        </w:tabs>
        <w:jc w:val="both"/>
        <w:rPr>
          <w:rFonts w:ascii="Arial" w:hAnsi="Arial" w:cs="Arial"/>
          <w:color w:val="0070C0"/>
          <w:lang w:val="it-IT"/>
        </w:rPr>
      </w:pPr>
    </w:p>
    <w:p w:rsidR="0058032D" w:rsidRPr="00331FBE" w:rsidRDefault="0058032D" w:rsidP="00E07377">
      <w:pPr>
        <w:pStyle w:val="Footer"/>
        <w:tabs>
          <w:tab w:val="left" w:pos="180"/>
          <w:tab w:val="left" w:pos="720"/>
          <w:tab w:val="left" w:pos="900"/>
          <w:tab w:val="left" w:pos="7740"/>
          <w:tab w:val="left" w:pos="8280"/>
        </w:tabs>
        <w:jc w:val="both"/>
        <w:rPr>
          <w:rFonts w:ascii="Arial" w:hAnsi="Arial" w:cs="Arial"/>
          <w:color w:val="0000FF"/>
          <w:lang w:val="it-IT"/>
        </w:rPr>
      </w:pPr>
      <w:r w:rsidRPr="00C91AD6">
        <w:rPr>
          <w:rFonts w:ascii="Arial" w:hAnsi="Arial" w:cs="Arial"/>
          <w:color w:val="0070C0"/>
          <w:lang w:val="it-IT"/>
        </w:rPr>
        <w:t>Na nabavku stalnih sredst</w:t>
      </w:r>
      <w:r>
        <w:rPr>
          <w:rFonts w:ascii="Arial" w:hAnsi="Arial" w:cs="Arial"/>
          <w:color w:val="0070C0"/>
          <w:lang w:val="it-IT"/>
        </w:rPr>
        <w:t>ava u obliku prava u iznosu od 22.500</w:t>
      </w:r>
      <w:r w:rsidRPr="00C91AD6">
        <w:rPr>
          <w:rFonts w:ascii="Arial" w:hAnsi="Arial" w:cs="Arial"/>
          <w:color w:val="0070C0"/>
          <w:lang w:val="it-IT"/>
        </w:rPr>
        <w:t xml:space="preserve">KM </w:t>
      </w:r>
      <w:r>
        <w:rPr>
          <w:rFonts w:ascii="Arial" w:hAnsi="Arial" w:cs="Arial"/>
          <w:color w:val="0070C0"/>
          <w:lang w:val="it-IT"/>
        </w:rPr>
        <w:t xml:space="preserve"> a  odnosi  se na izradu  studije.</w:t>
      </w:r>
    </w:p>
    <w:p w:rsidR="0058032D" w:rsidRPr="00584060" w:rsidRDefault="0058032D" w:rsidP="00154BB1">
      <w:pPr>
        <w:pStyle w:val="Footer"/>
        <w:tabs>
          <w:tab w:val="clear" w:pos="4536"/>
          <w:tab w:val="clear" w:pos="9072"/>
          <w:tab w:val="left" w:pos="6840"/>
          <w:tab w:val="left" w:pos="7020"/>
        </w:tabs>
        <w:jc w:val="both"/>
        <w:rPr>
          <w:color w:val="0070C0"/>
          <w:lang w:val="it-IT"/>
        </w:rPr>
      </w:pPr>
      <w:r w:rsidRPr="00584060">
        <w:rPr>
          <w:rFonts w:ascii="Arial" w:hAnsi="Arial" w:cs="Arial"/>
          <w:color w:val="0070C0"/>
          <w:lang w:val="it-IT"/>
        </w:rPr>
        <w:t xml:space="preserve">           U okviru materijalnih troškova najveću stavku čine izdaci za energiju repetitori (39.368) dok na ime ugovorenih obaveza (ukupno 25.238 KM) od kojih su najznačajniji izdaci za rad komisija (komisija za koncesije i komisija za procjenu opravdanosti pretvaranja poljoprivrednog zemljište u nepoljoprivredne svrhe).</w:t>
      </w:r>
      <w:r w:rsidRPr="00584060">
        <w:rPr>
          <w:color w:val="0070C0"/>
          <w:lang w:val="it-IT"/>
        </w:rPr>
        <w:t xml:space="preserve"> </w:t>
      </w:r>
    </w:p>
    <w:p w:rsidR="0058032D" w:rsidRPr="0096244C" w:rsidRDefault="0058032D" w:rsidP="0096244C">
      <w:pPr>
        <w:rPr>
          <w:rFonts w:ascii="Arial" w:hAnsi="Arial" w:cs="Arial"/>
          <w:b/>
          <w:bCs/>
          <w:u w:val="single"/>
          <w:lang w:val="it-IT"/>
        </w:rPr>
      </w:pPr>
    </w:p>
    <w:p w:rsidR="0058032D" w:rsidRPr="00584060" w:rsidRDefault="0058032D" w:rsidP="0096244C">
      <w:pPr>
        <w:rPr>
          <w:rFonts w:ascii="Arial" w:hAnsi="Arial" w:cs="Arial"/>
          <w:b/>
          <w:bCs/>
          <w:color w:val="0070C0"/>
          <w:u w:val="single"/>
          <w:lang w:val="it-IT"/>
        </w:rPr>
      </w:pPr>
      <w:r w:rsidRPr="00584060">
        <w:rPr>
          <w:rFonts w:ascii="Arial" w:hAnsi="Arial" w:cs="Arial"/>
          <w:b/>
          <w:bCs/>
          <w:color w:val="0070C0"/>
          <w:lang w:val="it-IT"/>
        </w:rPr>
        <w:t xml:space="preserve">           </w:t>
      </w:r>
      <w:r w:rsidRPr="00584060">
        <w:rPr>
          <w:rFonts w:ascii="Arial" w:hAnsi="Arial" w:cs="Arial"/>
          <w:b/>
          <w:bCs/>
          <w:color w:val="0070C0"/>
          <w:u w:val="single"/>
          <w:lang w:val="it-IT"/>
        </w:rPr>
        <w:t>KANTONALNA UPRAVA ZA ŠUMARSTVO</w:t>
      </w:r>
    </w:p>
    <w:p w:rsidR="0058032D" w:rsidRPr="00584060" w:rsidRDefault="0058032D" w:rsidP="0096244C">
      <w:pPr>
        <w:autoSpaceDE w:val="0"/>
        <w:autoSpaceDN w:val="0"/>
        <w:adjustRightInd w:val="0"/>
        <w:jc w:val="both"/>
        <w:rPr>
          <w:rFonts w:ascii="Arial" w:hAnsi="Arial" w:cs="Arial"/>
          <w:color w:val="0070C0"/>
          <w:u w:val="single"/>
          <w:lang w:val="it-IT"/>
        </w:rPr>
      </w:pPr>
    </w:p>
    <w:p w:rsidR="0058032D" w:rsidRPr="00584060" w:rsidRDefault="0058032D" w:rsidP="0096244C">
      <w:pPr>
        <w:pStyle w:val="Footer"/>
        <w:ind w:firstLine="708"/>
        <w:jc w:val="both"/>
        <w:rPr>
          <w:rFonts w:ascii="Arial" w:hAnsi="Arial" w:cs="Arial"/>
          <w:color w:val="0070C0"/>
          <w:lang w:val="it-IT"/>
        </w:rPr>
      </w:pPr>
      <w:r w:rsidRPr="00584060">
        <w:rPr>
          <w:rFonts w:ascii="Arial" w:hAnsi="Arial" w:cs="Arial"/>
          <w:color w:val="0070C0"/>
          <w:lang w:val="it-IT"/>
        </w:rPr>
        <w:t>Od ukupno odobrenog budžeta za 2014. godinu u iznosu od 242.250 KM, u izvještajnom periodu utrošeno je 161.015 KM ili 66% od planiranog, dok je izvršenje u odnosu na isti period 2013. godine za 4% manje.</w:t>
      </w:r>
    </w:p>
    <w:p w:rsidR="0058032D" w:rsidRPr="00584060" w:rsidRDefault="0058032D" w:rsidP="005C3293">
      <w:pPr>
        <w:pStyle w:val="Footer"/>
        <w:ind w:firstLine="720"/>
        <w:jc w:val="both"/>
        <w:rPr>
          <w:rFonts w:ascii="Arial" w:hAnsi="Arial" w:cs="Arial"/>
          <w:color w:val="0070C0"/>
          <w:lang w:val="it-IT"/>
        </w:rPr>
      </w:pPr>
      <w:r w:rsidRPr="00584060">
        <w:rPr>
          <w:rFonts w:ascii="Arial" w:hAnsi="Arial" w:cs="Arial"/>
          <w:color w:val="0070C0"/>
          <w:lang w:val="it-IT"/>
        </w:rPr>
        <w:tab/>
        <w:t>Neki od troškova koje treba pomenuti su troškovi zakupa za što je utrošeno 4.025 KM, a odnose se na zakup kancelarijskog prostora u zgradi Privredne banke Sarajevo-filijala Goražde, te troškovi za  gorivo u iznosu od 3.404 KM.</w:t>
      </w:r>
    </w:p>
    <w:p w:rsidR="0058032D" w:rsidRPr="00246658" w:rsidRDefault="0058032D" w:rsidP="0096244C">
      <w:pPr>
        <w:pStyle w:val="Footer"/>
        <w:jc w:val="both"/>
        <w:rPr>
          <w:rFonts w:ascii="Arial" w:hAnsi="Arial" w:cs="Arial"/>
          <w:lang w:val="it-IT"/>
        </w:rPr>
      </w:pPr>
    </w:p>
    <w:p w:rsidR="0058032D" w:rsidRPr="00584060" w:rsidRDefault="0058032D" w:rsidP="0096244C">
      <w:pPr>
        <w:rPr>
          <w:rFonts w:ascii="Arial" w:hAnsi="Arial" w:cs="Arial"/>
          <w:b/>
          <w:bCs/>
          <w:color w:val="0070C0"/>
          <w:u w:val="single"/>
          <w:lang w:val="it-IT"/>
        </w:rPr>
      </w:pPr>
      <w:r w:rsidRPr="00584060">
        <w:rPr>
          <w:rFonts w:ascii="Arial" w:hAnsi="Arial" w:cs="Arial"/>
          <w:b/>
          <w:bCs/>
          <w:color w:val="0070C0"/>
          <w:lang w:val="it-IT"/>
        </w:rPr>
        <w:t xml:space="preserve">           </w:t>
      </w:r>
      <w:r w:rsidRPr="00584060">
        <w:rPr>
          <w:rFonts w:ascii="Arial" w:hAnsi="Arial" w:cs="Arial"/>
          <w:b/>
          <w:bCs/>
          <w:color w:val="0070C0"/>
          <w:u w:val="single"/>
          <w:lang w:val="it-IT"/>
        </w:rPr>
        <w:t>DIREKCIJA ZA CESTE</w:t>
      </w:r>
    </w:p>
    <w:p w:rsidR="0058032D" w:rsidRPr="00584060" w:rsidRDefault="0058032D" w:rsidP="0096244C">
      <w:pPr>
        <w:rPr>
          <w:rFonts w:ascii="Arial" w:hAnsi="Arial" w:cs="Arial"/>
          <w:b/>
          <w:bCs/>
          <w:color w:val="0070C0"/>
          <w:u w:val="single"/>
          <w:lang w:val="it-IT"/>
        </w:rPr>
      </w:pPr>
    </w:p>
    <w:p w:rsidR="0058032D" w:rsidRPr="00584060" w:rsidRDefault="0058032D" w:rsidP="00DA5250">
      <w:pPr>
        <w:jc w:val="both"/>
        <w:rPr>
          <w:rFonts w:ascii="Arial" w:hAnsi="Arial" w:cs="Arial"/>
          <w:color w:val="0070C0"/>
          <w:lang w:val="it-IT"/>
        </w:rPr>
      </w:pPr>
      <w:r w:rsidRPr="00584060">
        <w:rPr>
          <w:rFonts w:ascii="Arial" w:hAnsi="Arial" w:cs="Arial"/>
          <w:color w:val="0070C0"/>
          <w:lang w:val="it-IT"/>
        </w:rPr>
        <w:tab/>
        <w:t>Odobreni budžet Direkcije za ceste za 2014. godinu iznosi 1.223.690 KM, a u izvještajnom periodu  realizovan je u iznosu od 225.453 KM.</w:t>
      </w:r>
    </w:p>
    <w:p w:rsidR="0058032D" w:rsidRPr="00584060" w:rsidRDefault="0058032D" w:rsidP="0096244C">
      <w:pPr>
        <w:pStyle w:val="BodyText"/>
        <w:jc w:val="both"/>
        <w:rPr>
          <w:rFonts w:ascii="Arial" w:hAnsi="Arial" w:cs="Arial"/>
          <w:color w:val="0070C0"/>
        </w:rPr>
      </w:pPr>
      <w:r w:rsidRPr="00584060">
        <w:rPr>
          <w:rFonts w:ascii="Arial" w:hAnsi="Arial" w:cs="Arial"/>
          <w:color w:val="0070C0"/>
        </w:rPr>
        <w:tab/>
        <w:t xml:space="preserve">Troškovi koji čine najveći iznos kod Direkcije za ceste su izdaci za tekuće održavanje (cesta i mostova) i to u iznosu od 131.160 KM. Dio iznosa se odnosi na obaveze na ime zimskog održavanja za  period 15.11.-15.03.2014. godine ugovorenih putnih pravaca. </w:t>
      </w:r>
    </w:p>
    <w:p w:rsidR="0058032D" w:rsidRPr="00584060" w:rsidRDefault="0058032D" w:rsidP="00CD23E9">
      <w:pPr>
        <w:pStyle w:val="BodyText"/>
        <w:ind w:firstLine="720"/>
        <w:jc w:val="both"/>
        <w:rPr>
          <w:rFonts w:ascii="Arial" w:hAnsi="Arial" w:cs="Arial"/>
          <w:color w:val="0070C0"/>
        </w:rPr>
      </w:pPr>
      <w:r w:rsidRPr="00584060">
        <w:rPr>
          <w:rFonts w:ascii="Arial" w:hAnsi="Arial" w:cs="Arial"/>
          <w:color w:val="0070C0"/>
        </w:rPr>
        <w:t xml:space="preserve">U dijelu rekonstrukcije i investicionog održavanja realizovane su obaveze na ime izrade  elaborata ekspropijacije u  iznosu od 4.914 KM. </w:t>
      </w:r>
    </w:p>
    <w:p w:rsidR="0058032D" w:rsidRPr="00332AFC" w:rsidRDefault="0058032D" w:rsidP="00DA5250">
      <w:pPr>
        <w:pStyle w:val="BodyText"/>
        <w:rPr>
          <w:rFonts w:ascii="Arial" w:hAnsi="Arial" w:cs="Arial"/>
        </w:rPr>
      </w:pPr>
    </w:p>
    <w:p w:rsidR="0058032D" w:rsidRPr="0096244C" w:rsidRDefault="0058032D" w:rsidP="0096244C">
      <w:pPr>
        <w:pStyle w:val="BodyText"/>
        <w:ind w:firstLine="708"/>
        <w:rPr>
          <w:rFonts w:ascii="Arial" w:hAnsi="Arial" w:cs="Arial"/>
        </w:rPr>
      </w:pPr>
    </w:p>
    <w:p w:rsidR="0058032D" w:rsidRPr="00541D9F" w:rsidRDefault="0058032D" w:rsidP="0096244C">
      <w:pPr>
        <w:pStyle w:val="BodyText"/>
        <w:rPr>
          <w:rFonts w:ascii="Arial" w:hAnsi="Arial" w:cs="Arial"/>
          <w:b/>
          <w:bCs/>
          <w:color w:val="0070C0"/>
          <w:u w:val="single"/>
        </w:rPr>
      </w:pPr>
      <w:r w:rsidRPr="002D6B3C">
        <w:rPr>
          <w:rFonts w:ascii="Arial" w:hAnsi="Arial" w:cs="Arial"/>
        </w:rPr>
        <w:t xml:space="preserve"> </w:t>
      </w:r>
      <w:r w:rsidRPr="00541D9F">
        <w:rPr>
          <w:rFonts w:ascii="Arial" w:hAnsi="Arial" w:cs="Arial"/>
          <w:b/>
          <w:bCs/>
          <w:color w:val="0070C0"/>
          <w:u w:val="single"/>
        </w:rPr>
        <w:t>DIREKCIJA ROBNIH REZERVI BPK-a GORAŽDE</w:t>
      </w:r>
    </w:p>
    <w:p w:rsidR="0058032D" w:rsidRPr="00541D9F" w:rsidRDefault="0058032D" w:rsidP="0096244C">
      <w:pPr>
        <w:pStyle w:val="BodyText"/>
        <w:rPr>
          <w:rFonts w:ascii="Arial" w:hAnsi="Arial" w:cs="Arial"/>
          <w:color w:val="0070C0"/>
        </w:rPr>
      </w:pPr>
    </w:p>
    <w:p w:rsidR="0058032D" w:rsidRPr="00584060" w:rsidRDefault="0058032D" w:rsidP="0096244C">
      <w:pPr>
        <w:pStyle w:val="BodyText"/>
        <w:ind w:firstLine="708"/>
        <w:jc w:val="both"/>
        <w:rPr>
          <w:rFonts w:ascii="Arial" w:hAnsi="Arial" w:cs="Arial"/>
          <w:color w:val="0070C0"/>
        </w:rPr>
      </w:pPr>
      <w:r w:rsidRPr="00584060">
        <w:rPr>
          <w:rFonts w:ascii="Arial" w:hAnsi="Arial" w:cs="Arial"/>
          <w:color w:val="0070C0"/>
        </w:rPr>
        <w:t>Odobreni budžet Direkcije robnih rezervi  iznosi 586.620 KM, od čega je u izvještajnom periodu realizovano 273.694 KM ili 47% od  planiranih sredstava Budžetom, odnosno 44%  manje  u odnosu na isti period prethodne  godine.</w:t>
      </w:r>
    </w:p>
    <w:p w:rsidR="0058032D" w:rsidRPr="00584060" w:rsidRDefault="0058032D" w:rsidP="0096244C">
      <w:pPr>
        <w:pStyle w:val="BodyText"/>
        <w:ind w:firstLine="708"/>
        <w:jc w:val="both"/>
        <w:rPr>
          <w:rFonts w:ascii="Arial" w:hAnsi="Arial" w:cs="Arial"/>
          <w:color w:val="0070C0"/>
        </w:rPr>
      </w:pPr>
      <w:r w:rsidRPr="00584060">
        <w:rPr>
          <w:rFonts w:ascii="Arial" w:hAnsi="Arial" w:cs="Arial"/>
          <w:color w:val="0070C0"/>
        </w:rPr>
        <w:t>Navedeno smanjenje je u najvećem dijelu posljedica veće nabavke energenata u istom periodu prethodne godine.</w:t>
      </w:r>
    </w:p>
    <w:p w:rsidR="0058032D" w:rsidRPr="00BD4839" w:rsidRDefault="0058032D" w:rsidP="0096244C">
      <w:pPr>
        <w:pStyle w:val="BodyText"/>
        <w:ind w:firstLine="708"/>
        <w:jc w:val="both"/>
        <w:rPr>
          <w:rFonts w:ascii="Arial" w:hAnsi="Arial" w:cs="Arial"/>
          <w:color w:val="0070C0"/>
        </w:rPr>
      </w:pPr>
      <w:r w:rsidRPr="00584060">
        <w:rPr>
          <w:rFonts w:ascii="Arial" w:hAnsi="Arial" w:cs="Arial"/>
          <w:color w:val="0070C0"/>
        </w:rPr>
        <w:t xml:space="preserve">Dakle, najveći dio troškova Direkcije robnih rezervi čine troškovi za nabavku energenata, za zagrijavanje prostorija budžetskih korisnika u iznosu od </w:t>
      </w:r>
      <w:r>
        <w:rPr>
          <w:rFonts w:ascii="Arial" w:hAnsi="Arial" w:cs="Arial"/>
          <w:color w:val="0070C0"/>
        </w:rPr>
        <w:t>146.772</w:t>
      </w:r>
      <w:r w:rsidRPr="00584060">
        <w:rPr>
          <w:rFonts w:ascii="Arial" w:hAnsi="Arial" w:cs="Arial"/>
          <w:color w:val="0070C0"/>
        </w:rPr>
        <w:t xml:space="preserve"> KM ili </w:t>
      </w:r>
      <w:r>
        <w:rPr>
          <w:rFonts w:ascii="Arial" w:hAnsi="Arial" w:cs="Arial"/>
          <w:color w:val="0070C0"/>
        </w:rPr>
        <w:t>53</w:t>
      </w:r>
      <w:r w:rsidRPr="00541D9F">
        <w:rPr>
          <w:rFonts w:ascii="Arial" w:hAnsi="Arial" w:cs="Arial"/>
          <w:color w:val="0070C0"/>
        </w:rPr>
        <w:t xml:space="preserve">%  izvršenog budžeta ovog budžetskog </w:t>
      </w:r>
      <w:r w:rsidRPr="00BD4839">
        <w:rPr>
          <w:rFonts w:ascii="Arial" w:hAnsi="Arial" w:cs="Arial"/>
          <w:color w:val="0070C0"/>
        </w:rPr>
        <w:t>korisnika. U okviru navedenog iznosa 135.347,78 KM odnosi na nabavku lož ulja, 11.033,30 KM na nabavku peleta, dok se preostalih 390,92 KM odnosi na troškove električne energije.</w:t>
      </w:r>
    </w:p>
    <w:p w:rsidR="0058032D" w:rsidRPr="00541D9F" w:rsidRDefault="0058032D" w:rsidP="0096244C">
      <w:pPr>
        <w:pStyle w:val="BodyText"/>
        <w:ind w:firstLine="708"/>
        <w:jc w:val="both"/>
        <w:rPr>
          <w:rFonts w:ascii="Arial" w:hAnsi="Arial" w:cs="Arial"/>
          <w:color w:val="0070C0"/>
        </w:rPr>
      </w:pPr>
      <w:r w:rsidRPr="00BD4839">
        <w:rPr>
          <w:rFonts w:ascii="Arial" w:hAnsi="Arial" w:cs="Arial"/>
          <w:color w:val="0070C0"/>
        </w:rPr>
        <w:t>Troškovi zakupa prostorija za skladištenje pšenice realizovani su</w:t>
      </w:r>
      <w:r w:rsidRPr="00541D9F">
        <w:rPr>
          <w:rFonts w:ascii="Arial" w:hAnsi="Arial" w:cs="Arial"/>
          <w:color w:val="0070C0"/>
        </w:rPr>
        <w:t xml:space="preserve"> u iznosu od 5.782 KM.</w:t>
      </w:r>
    </w:p>
    <w:p w:rsidR="0058032D" w:rsidRPr="00541D9F" w:rsidRDefault="0058032D" w:rsidP="0096244C">
      <w:pPr>
        <w:pStyle w:val="BodyText"/>
        <w:ind w:firstLine="708"/>
        <w:jc w:val="both"/>
        <w:rPr>
          <w:rFonts w:ascii="Arial" w:hAnsi="Arial" w:cs="Arial"/>
          <w:color w:val="0070C0"/>
        </w:rPr>
      </w:pPr>
      <w:r w:rsidRPr="00541D9F">
        <w:rPr>
          <w:rFonts w:ascii="Arial" w:hAnsi="Arial" w:cs="Arial"/>
          <w:color w:val="0070C0"/>
        </w:rPr>
        <w:t>Značajno odstupanje u odnosu na prethodnu godinu umanjenje je u dijelu ugovorenih i drugih posebnih usluga.</w:t>
      </w:r>
    </w:p>
    <w:p w:rsidR="0058032D" w:rsidRPr="00541D9F" w:rsidRDefault="0058032D" w:rsidP="0096244C">
      <w:pPr>
        <w:pStyle w:val="BodyText"/>
        <w:rPr>
          <w:rFonts w:ascii="Arial" w:hAnsi="Arial" w:cs="Arial"/>
          <w:color w:val="0070C0"/>
        </w:rPr>
      </w:pPr>
    </w:p>
    <w:p w:rsidR="0058032D" w:rsidRDefault="0058032D" w:rsidP="0096244C">
      <w:pPr>
        <w:pStyle w:val="BodyText"/>
        <w:rPr>
          <w:rFonts w:ascii="Arial" w:hAnsi="Arial" w:cs="Arial"/>
        </w:rPr>
      </w:pPr>
    </w:p>
    <w:p w:rsidR="0058032D" w:rsidRPr="0096244C" w:rsidRDefault="0058032D" w:rsidP="0096244C">
      <w:pPr>
        <w:pStyle w:val="BodyText"/>
        <w:rPr>
          <w:rFonts w:ascii="Arial" w:hAnsi="Arial" w:cs="Arial"/>
        </w:rPr>
      </w:pPr>
    </w:p>
    <w:p w:rsidR="0058032D" w:rsidRPr="005641E2" w:rsidRDefault="0058032D" w:rsidP="0096244C">
      <w:pPr>
        <w:pStyle w:val="BodyText"/>
        <w:rPr>
          <w:rFonts w:ascii="Arial" w:hAnsi="Arial" w:cs="Arial"/>
          <w:b/>
          <w:bCs/>
          <w:color w:val="0070C0"/>
          <w:u w:val="single"/>
        </w:rPr>
      </w:pPr>
      <w:r w:rsidRPr="005641E2">
        <w:rPr>
          <w:rFonts w:ascii="Arial" w:hAnsi="Arial" w:cs="Arial"/>
          <w:b/>
          <w:bCs/>
          <w:color w:val="0070C0"/>
          <w:u w:val="single"/>
        </w:rPr>
        <w:t>MINISTARSTVO ZA SOCIJALNU  POLITIKU, ZDRAVSTVO, RASELJENA LICA I IZBJEGLICE</w:t>
      </w:r>
    </w:p>
    <w:p w:rsidR="0058032D" w:rsidRPr="005641E2" w:rsidRDefault="0058032D" w:rsidP="0096244C">
      <w:pPr>
        <w:pStyle w:val="BodyText"/>
        <w:rPr>
          <w:rFonts w:ascii="Arial" w:hAnsi="Arial" w:cs="Arial"/>
          <w:color w:val="0070C0"/>
          <w:u w:val="single"/>
        </w:rPr>
      </w:pPr>
    </w:p>
    <w:p w:rsidR="0058032D" w:rsidRPr="005641E2" w:rsidRDefault="0058032D" w:rsidP="0096244C">
      <w:pPr>
        <w:pStyle w:val="BodyText"/>
        <w:rPr>
          <w:rFonts w:ascii="Arial" w:hAnsi="Arial" w:cs="Arial"/>
          <w:color w:val="0070C0"/>
        </w:rPr>
      </w:pPr>
    </w:p>
    <w:p w:rsidR="0058032D" w:rsidRPr="005641E2" w:rsidRDefault="0058032D" w:rsidP="0096244C">
      <w:pPr>
        <w:pStyle w:val="BodyText"/>
        <w:ind w:firstLine="708"/>
        <w:jc w:val="both"/>
        <w:rPr>
          <w:rFonts w:ascii="Arial" w:hAnsi="Arial" w:cs="Arial"/>
          <w:color w:val="0070C0"/>
        </w:rPr>
      </w:pPr>
      <w:r w:rsidRPr="005641E2">
        <w:rPr>
          <w:rFonts w:ascii="Arial" w:hAnsi="Arial" w:cs="Arial"/>
          <w:color w:val="0070C0"/>
        </w:rPr>
        <w:t>Odobreni budžet Ministarstva za socijalnu politiku, zdravstvo, raseljena lica i izbjeglice iznosi 1.469.720 KM, od čega je u izvještajnom periodu realizovano 290.752 KM ili 20% od  planiranih sredstava budžetom, odnosno 33%  manje  u odnosu na isti period prethodne  godine.</w:t>
      </w:r>
    </w:p>
    <w:p w:rsidR="0058032D" w:rsidRPr="005641E2" w:rsidRDefault="0058032D" w:rsidP="00B17060">
      <w:pPr>
        <w:pStyle w:val="BodyText"/>
        <w:ind w:firstLine="708"/>
        <w:jc w:val="both"/>
        <w:rPr>
          <w:rFonts w:ascii="Arial" w:hAnsi="Arial" w:cs="Arial"/>
          <w:color w:val="0070C0"/>
        </w:rPr>
      </w:pPr>
      <w:r w:rsidRPr="005641E2">
        <w:rPr>
          <w:rFonts w:ascii="Arial" w:hAnsi="Arial" w:cs="Arial"/>
          <w:color w:val="0070C0"/>
        </w:rPr>
        <w:t>U predmetnom periodu došlo je do realizacije tekućih transfera u ukupnom iznosu od 138.292 KM.</w:t>
      </w:r>
    </w:p>
    <w:p w:rsidR="0058032D" w:rsidRPr="005641E2" w:rsidRDefault="0058032D" w:rsidP="0096244C">
      <w:pPr>
        <w:pStyle w:val="BodyText"/>
        <w:ind w:firstLine="708"/>
        <w:jc w:val="both"/>
        <w:rPr>
          <w:rFonts w:ascii="Arial" w:hAnsi="Arial" w:cs="Arial"/>
          <w:color w:val="0070C0"/>
        </w:rPr>
      </w:pPr>
      <w:r w:rsidRPr="005641E2">
        <w:rPr>
          <w:rFonts w:ascii="Arial" w:hAnsi="Arial" w:cs="Arial"/>
          <w:color w:val="0070C0"/>
        </w:rPr>
        <w:t xml:space="preserve">Tekući transferi prema Domu za stara i iznemogla lica realizovani su u iznosu 60.000 KM. Sredstva su doznačena na ime funkcionisanja ove JU i poboljšanja kvaliteta socijalnih usluga koje ustanova pruža korisnicima. </w:t>
      </w:r>
    </w:p>
    <w:p w:rsidR="0058032D" w:rsidRPr="005D3253" w:rsidRDefault="0058032D" w:rsidP="0096244C">
      <w:pPr>
        <w:pStyle w:val="BodyText"/>
        <w:ind w:firstLine="708"/>
        <w:jc w:val="both"/>
        <w:rPr>
          <w:rFonts w:ascii="Arial" w:hAnsi="Arial" w:cs="Arial"/>
          <w:color w:val="0070C0"/>
        </w:rPr>
      </w:pPr>
      <w:r w:rsidRPr="005D3253">
        <w:rPr>
          <w:rFonts w:ascii="Arial" w:hAnsi="Arial" w:cs="Arial"/>
          <w:color w:val="0070C0"/>
        </w:rPr>
        <w:t>Na ime projekata sa kojima su aplicirale zdravstvene ustanove od značaja za Kanton doznačeno je 20.000 KM i to Zavodu za javno zdravstvo (“Nadzor nad provedbom obaveznih imunizacija na području BPK-a”(10.000 KM) te domovi zdravlja općina  u  sastavu BPK-a Goražde (10.000 KM).</w:t>
      </w:r>
    </w:p>
    <w:p w:rsidR="0058032D" w:rsidRPr="005D3253" w:rsidRDefault="0058032D" w:rsidP="0096244C">
      <w:pPr>
        <w:pStyle w:val="BodyText"/>
        <w:ind w:firstLine="708"/>
        <w:jc w:val="both"/>
        <w:rPr>
          <w:rFonts w:ascii="Arial" w:hAnsi="Arial" w:cs="Arial"/>
          <w:color w:val="0070C0"/>
        </w:rPr>
      </w:pPr>
      <w:r w:rsidRPr="005D3253">
        <w:rPr>
          <w:rFonts w:ascii="Arial" w:hAnsi="Arial" w:cs="Arial"/>
          <w:color w:val="0070C0"/>
        </w:rPr>
        <w:t>Izdaci za raseljena lica su realizovani u iznosu od 20.792 KM gdje je u skladu sa  Programom  utroška sredstava sa ovog ekonomskog koda  vršena isplata na ime  alternativnog  smještaja (4.000 KM), te je finansiran Projekat “Obezbjeđenja prevoza za učenike na relaciji Goražde-Međurječje” u vrijednosti 9.262 KM.</w:t>
      </w:r>
    </w:p>
    <w:p w:rsidR="0058032D" w:rsidRPr="005641E2" w:rsidRDefault="0058032D" w:rsidP="0096244C">
      <w:pPr>
        <w:autoSpaceDE w:val="0"/>
        <w:autoSpaceDN w:val="0"/>
        <w:adjustRightInd w:val="0"/>
        <w:ind w:firstLine="708"/>
        <w:jc w:val="both"/>
        <w:rPr>
          <w:rFonts w:ascii="Arial" w:hAnsi="Arial" w:cs="Arial"/>
          <w:color w:val="0070C0"/>
          <w:lang w:val="pl-PL"/>
        </w:rPr>
      </w:pPr>
      <w:r w:rsidRPr="005D3253">
        <w:rPr>
          <w:rFonts w:ascii="Arial" w:hAnsi="Arial" w:cs="Arial"/>
          <w:color w:val="0070C0"/>
          <w:lang w:val="pl-PL"/>
        </w:rPr>
        <w:t>U okviru Budžeta ovog Ministarstva obezbjeđena</w:t>
      </w:r>
      <w:r w:rsidRPr="005641E2">
        <w:rPr>
          <w:rFonts w:ascii="Arial" w:hAnsi="Arial" w:cs="Arial"/>
          <w:color w:val="0070C0"/>
          <w:lang w:val="pl-PL"/>
        </w:rPr>
        <w:t xml:space="preserve"> su sredstva za obavezno  zdravstveno osiguranje  za lica kojima je priznat  status  raseljenog  lica i povratnika te za lica od rođenja do polaska u osnovnu školu i lica preko 65 godina, a koji nisu osigurani po drugom osnovu u vrijednosti 8.800 KM.</w:t>
      </w:r>
    </w:p>
    <w:p w:rsidR="0058032D" w:rsidRPr="005641E2" w:rsidRDefault="0058032D" w:rsidP="0096244C">
      <w:pPr>
        <w:autoSpaceDE w:val="0"/>
        <w:autoSpaceDN w:val="0"/>
        <w:adjustRightInd w:val="0"/>
        <w:ind w:firstLine="708"/>
        <w:jc w:val="both"/>
        <w:rPr>
          <w:rFonts w:ascii="Arial" w:hAnsi="Arial" w:cs="Arial"/>
          <w:color w:val="0070C0"/>
          <w:lang w:val="pl-PL"/>
        </w:rPr>
      </w:pPr>
      <w:r w:rsidRPr="005641E2">
        <w:rPr>
          <w:rFonts w:ascii="Arial" w:hAnsi="Arial" w:cs="Arial"/>
          <w:color w:val="0070C0"/>
          <w:lang w:val="pl-PL"/>
        </w:rPr>
        <w:t>U  okviru  kapitalnih transfera  izvršen je  transfer  za zdravstvo od  značaja za kanton u iznosu od 9.937 KM na ime nabavke i  ugradnje elektro grijača – bojlera za toplu sanitarnu  vodu u Kantonalnoj  bolnici Goražde.</w:t>
      </w:r>
    </w:p>
    <w:p w:rsidR="0058032D" w:rsidRPr="005641E2" w:rsidRDefault="0058032D" w:rsidP="0096244C">
      <w:pPr>
        <w:autoSpaceDE w:val="0"/>
        <w:autoSpaceDN w:val="0"/>
        <w:adjustRightInd w:val="0"/>
        <w:ind w:firstLine="708"/>
        <w:jc w:val="both"/>
        <w:rPr>
          <w:rFonts w:ascii="Arial" w:hAnsi="Arial" w:cs="Arial"/>
          <w:color w:val="0070C0"/>
          <w:lang w:val="pl-PL"/>
        </w:rPr>
      </w:pPr>
    </w:p>
    <w:p w:rsidR="0058032D" w:rsidRDefault="0058032D" w:rsidP="0096244C">
      <w:pPr>
        <w:autoSpaceDE w:val="0"/>
        <w:autoSpaceDN w:val="0"/>
        <w:adjustRightInd w:val="0"/>
        <w:ind w:firstLine="708"/>
        <w:jc w:val="both"/>
        <w:rPr>
          <w:rFonts w:ascii="Arial" w:hAnsi="Arial" w:cs="Arial"/>
          <w:color w:val="0070C0"/>
          <w:lang w:val="pl-PL"/>
        </w:rPr>
      </w:pPr>
    </w:p>
    <w:p w:rsidR="0058032D" w:rsidRDefault="0058032D" w:rsidP="0096244C">
      <w:pPr>
        <w:autoSpaceDE w:val="0"/>
        <w:autoSpaceDN w:val="0"/>
        <w:adjustRightInd w:val="0"/>
        <w:ind w:firstLine="708"/>
        <w:jc w:val="both"/>
        <w:rPr>
          <w:rFonts w:ascii="Arial" w:hAnsi="Arial" w:cs="Arial"/>
          <w:color w:val="0070C0"/>
          <w:lang w:val="pl-PL"/>
        </w:rPr>
      </w:pPr>
    </w:p>
    <w:p w:rsidR="0058032D" w:rsidRPr="005641E2" w:rsidRDefault="0058032D" w:rsidP="0096244C">
      <w:pPr>
        <w:autoSpaceDE w:val="0"/>
        <w:autoSpaceDN w:val="0"/>
        <w:adjustRightInd w:val="0"/>
        <w:ind w:firstLine="708"/>
        <w:jc w:val="both"/>
        <w:rPr>
          <w:rFonts w:ascii="Arial" w:hAnsi="Arial" w:cs="Arial"/>
          <w:color w:val="0070C0"/>
          <w:lang w:val="pl-PL"/>
        </w:rPr>
      </w:pPr>
    </w:p>
    <w:p w:rsidR="0058032D" w:rsidRPr="005641E2" w:rsidRDefault="0058032D" w:rsidP="0096244C">
      <w:pPr>
        <w:pStyle w:val="Heading1"/>
        <w:rPr>
          <w:color w:val="0070C0"/>
          <w:sz w:val="24"/>
          <w:szCs w:val="24"/>
          <w:u w:val="single"/>
          <w:lang w:val="it-IT"/>
        </w:rPr>
      </w:pPr>
      <w:r w:rsidRPr="005641E2">
        <w:rPr>
          <w:color w:val="0070C0"/>
          <w:sz w:val="24"/>
          <w:szCs w:val="24"/>
          <w:lang w:val="it-IT"/>
        </w:rPr>
        <w:t xml:space="preserve">          </w:t>
      </w:r>
      <w:r w:rsidRPr="005641E2">
        <w:rPr>
          <w:color w:val="0070C0"/>
          <w:sz w:val="24"/>
          <w:szCs w:val="24"/>
          <w:lang w:val="it-IT"/>
        </w:rPr>
        <w:tab/>
      </w:r>
      <w:r w:rsidRPr="005641E2">
        <w:rPr>
          <w:color w:val="0070C0"/>
          <w:sz w:val="24"/>
          <w:szCs w:val="24"/>
          <w:u w:val="single"/>
          <w:lang w:val="it-IT"/>
        </w:rPr>
        <w:t>CENTAR ZA SOCIJALNI RAD BPK GORAŽDE</w:t>
      </w:r>
    </w:p>
    <w:p w:rsidR="0058032D" w:rsidRPr="006C2A25" w:rsidRDefault="0058032D" w:rsidP="0096244C">
      <w:pPr>
        <w:ind w:left="360"/>
        <w:rPr>
          <w:rFonts w:ascii="Arial" w:hAnsi="Arial" w:cs="Arial"/>
          <w:lang w:val="hr-HR"/>
        </w:rPr>
      </w:pPr>
    </w:p>
    <w:p w:rsidR="0058032D" w:rsidRPr="00BD4839" w:rsidRDefault="0058032D" w:rsidP="00F45BE4">
      <w:pPr>
        <w:autoSpaceDE w:val="0"/>
        <w:autoSpaceDN w:val="0"/>
        <w:adjustRightInd w:val="0"/>
        <w:ind w:firstLine="360"/>
        <w:jc w:val="both"/>
        <w:rPr>
          <w:color w:val="0070C0"/>
        </w:rPr>
      </w:pPr>
      <w:r w:rsidRPr="00BD4839">
        <w:rPr>
          <w:rFonts w:ascii="Arial" w:hAnsi="Arial" w:cs="Arial"/>
          <w:color w:val="0070C0"/>
          <w:lang w:val="it-IT"/>
        </w:rPr>
        <w:t>Od ukupno odobrenog budžeta za 2014. godinu u iznosu od 5.620.210 KM, u izvještajnom periodu izvršeno je 3.883.237 KM ili 69% od planiranog budžeta, dok je izvršenje u odnosu na isti period 2013. godine za 5% manje.</w:t>
      </w:r>
    </w:p>
    <w:p w:rsidR="0058032D" w:rsidRPr="00BD4839" w:rsidRDefault="0058032D" w:rsidP="00BD4839">
      <w:pPr>
        <w:jc w:val="both"/>
        <w:rPr>
          <w:rFonts w:ascii="Arial" w:hAnsi="Arial" w:cs="Arial"/>
          <w:color w:val="0070C0"/>
          <w:lang w:val="it-IT"/>
        </w:rPr>
      </w:pPr>
      <w:r w:rsidRPr="00BD4839">
        <w:rPr>
          <w:rFonts w:ascii="Arial" w:hAnsi="Arial" w:cs="Arial"/>
          <w:color w:val="0070C0"/>
        </w:rPr>
        <w:t xml:space="preserve">Značajno izvršenje materijalnih troškova kao i u periodima prethodne godine je rezultat realizacije Projekta koje realizira Centar u saradnji sa donatorima a koji je knjigovodstveno teretio pozicije putnih troškova, nabavke materijala i sitnog inventara, izdatake za usluge prevoza i goriva te dijelom i ugovorene usluge. </w:t>
      </w:r>
    </w:p>
    <w:p w:rsidR="0058032D" w:rsidRPr="002557F3" w:rsidRDefault="0058032D" w:rsidP="00BD4839">
      <w:pPr>
        <w:jc w:val="both"/>
        <w:rPr>
          <w:rFonts w:ascii="Arial" w:hAnsi="Arial" w:cs="Arial"/>
          <w:color w:val="0070C0"/>
          <w:lang w:val="it-IT"/>
        </w:rPr>
      </w:pPr>
      <w:r w:rsidRPr="00BD4839">
        <w:rPr>
          <w:rFonts w:ascii="Arial" w:hAnsi="Arial" w:cs="Arial"/>
          <w:color w:val="0070C0"/>
          <w:lang w:val="it-IT"/>
        </w:rPr>
        <w:t>Donacija Centru za socijalni rad u iznosu od 30.000 KM d</w:t>
      </w:r>
      <w:r>
        <w:rPr>
          <w:rFonts w:ascii="Arial" w:hAnsi="Arial" w:cs="Arial"/>
          <w:color w:val="0070C0"/>
          <w:lang w:val="it-IT"/>
        </w:rPr>
        <w:t xml:space="preserve">označena je </w:t>
      </w:r>
      <w:r w:rsidRPr="002557F3">
        <w:rPr>
          <w:rFonts w:ascii="Arial" w:hAnsi="Arial" w:cs="Arial"/>
          <w:color w:val="0070C0"/>
          <w:lang w:val="it-IT"/>
        </w:rPr>
        <w:t xml:space="preserve">od strane EMKA BOSNIA d.o.o., a odnosi  se na realizaciju Projekta” Kućna  njega  i pomoć u kući”.     </w:t>
      </w:r>
    </w:p>
    <w:p w:rsidR="0058032D" w:rsidRPr="006C2A25" w:rsidRDefault="0058032D" w:rsidP="00801BEF">
      <w:pPr>
        <w:pStyle w:val="ListParagraph"/>
        <w:ind w:left="0" w:firstLine="720"/>
        <w:jc w:val="both"/>
        <w:rPr>
          <w:rFonts w:ascii="Arial" w:hAnsi="Arial" w:cs="Arial"/>
          <w:lang w:val="it-IT"/>
        </w:rPr>
      </w:pPr>
    </w:p>
    <w:p w:rsidR="0058032D" w:rsidRPr="00BD4839" w:rsidRDefault="0058032D" w:rsidP="0096244C">
      <w:pPr>
        <w:jc w:val="both"/>
        <w:rPr>
          <w:rFonts w:ascii="Arial" w:hAnsi="Arial" w:cs="Arial"/>
          <w:color w:val="0070C0"/>
          <w:lang w:val="hr-HR"/>
        </w:rPr>
      </w:pPr>
      <w:r w:rsidRPr="0096244C">
        <w:rPr>
          <w:rFonts w:ascii="Arial" w:hAnsi="Arial" w:cs="Arial"/>
          <w:lang w:val="hr-HR"/>
        </w:rPr>
        <w:t xml:space="preserve">      </w:t>
      </w:r>
      <w:r w:rsidRPr="007A7935">
        <w:rPr>
          <w:rFonts w:ascii="Arial" w:hAnsi="Arial" w:cs="Arial"/>
          <w:lang w:val="hr-HR"/>
        </w:rPr>
        <w:tab/>
      </w:r>
      <w:r w:rsidRPr="00BD4839">
        <w:rPr>
          <w:rFonts w:ascii="Arial" w:hAnsi="Arial" w:cs="Arial"/>
          <w:color w:val="0070C0"/>
          <w:lang w:val="hr-HR"/>
        </w:rPr>
        <w:t>Najveći i najznačajniji izdaci Centra za socijalni rad odnose se na benificije za socijalnu zaštitu i  ova vrsta troška čini 93%  ukupnih troškova Centra za socijalni rad.</w:t>
      </w:r>
    </w:p>
    <w:p w:rsidR="0058032D" w:rsidRPr="00BD4839" w:rsidRDefault="0058032D" w:rsidP="0096244C">
      <w:pPr>
        <w:jc w:val="both"/>
        <w:rPr>
          <w:rFonts w:ascii="Arial" w:hAnsi="Arial" w:cs="Arial"/>
          <w:color w:val="0070C0"/>
          <w:lang w:val="hr-HR"/>
        </w:rPr>
      </w:pPr>
    </w:p>
    <w:p w:rsidR="0058032D" w:rsidRPr="00BD4839" w:rsidRDefault="0058032D" w:rsidP="00BD4839">
      <w:pPr>
        <w:autoSpaceDE w:val="0"/>
        <w:autoSpaceDN w:val="0"/>
        <w:adjustRightInd w:val="0"/>
        <w:ind w:firstLine="720"/>
        <w:jc w:val="both"/>
        <w:rPr>
          <w:rFonts w:ascii="Arial" w:hAnsi="Arial" w:cs="Arial"/>
          <w:color w:val="0070C0"/>
          <w:lang w:val="hr-HR"/>
        </w:rPr>
      </w:pPr>
      <w:r w:rsidRPr="00BD4839">
        <w:rPr>
          <w:rFonts w:ascii="Arial" w:hAnsi="Arial" w:cs="Arial"/>
          <w:color w:val="0070C0"/>
          <w:lang w:val="hr-HR"/>
        </w:rPr>
        <w:t>Svim korisnicima po osnovu Zakona o socijalnoj zaštiti, zaštiti civilnih žrtava rata i zaštiti porodica sa djecom su blagovremeno izvršene  isplate u zakonom utvrđenim iznosima.</w:t>
      </w:r>
    </w:p>
    <w:p w:rsidR="0058032D" w:rsidRPr="0087160D" w:rsidRDefault="0058032D" w:rsidP="00BD4839">
      <w:pPr>
        <w:autoSpaceDE w:val="0"/>
        <w:autoSpaceDN w:val="0"/>
        <w:adjustRightInd w:val="0"/>
        <w:ind w:firstLine="720"/>
        <w:jc w:val="both"/>
        <w:rPr>
          <w:rFonts w:ascii="Arial" w:hAnsi="Arial" w:cs="Arial"/>
          <w:color w:val="0070C0"/>
          <w:lang w:val="it-IT"/>
        </w:rPr>
      </w:pPr>
      <w:r w:rsidRPr="0087160D">
        <w:rPr>
          <w:rFonts w:ascii="Arial" w:hAnsi="Arial" w:cs="Arial"/>
          <w:color w:val="0070C0"/>
          <w:lang w:val="it-IT"/>
        </w:rPr>
        <w:t>Beneficije za socij</w:t>
      </w:r>
      <w:r>
        <w:rPr>
          <w:rFonts w:ascii="Arial" w:hAnsi="Arial" w:cs="Arial"/>
          <w:color w:val="0070C0"/>
          <w:lang w:val="it-IT"/>
        </w:rPr>
        <w:t xml:space="preserve">alna davanja </w:t>
      </w:r>
      <w:r w:rsidRPr="0087160D">
        <w:rPr>
          <w:rFonts w:ascii="Arial" w:hAnsi="Arial" w:cs="Arial"/>
          <w:color w:val="0070C0"/>
          <w:lang w:val="it-IT"/>
        </w:rPr>
        <w:t xml:space="preserve"> su izvršene u iznosu od 3.584.607 KM, što u prosjeku čini 70% planiranih sredstava za ove namjene. U odnosu na isti period 2013. godinu ova vrsta davanja je manja za 5%, a što je rezultat promjene broja korisnika socijalne zaštite. </w:t>
      </w:r>
    </w:p>
    <w:p w:rsidR="0058032D" w:rsidRPr="0087160D" w:rsidRDefault="0058032D" w:rsidP="00BD4839">
      <w:pPr>
        <w:autoSpaceDE w:val="0"/>
        <w:autoSpaceDN w:val="0"/>
        <w:adjustRightInd w:val="0"/>
        <w:ind w:firstLine="720"/>
        <w:jc w:val="both"/>
        <w:rPr>
          <w:rFonts w:ascii="Arial" w:hAnsi="Arial" w:cs="Arial"/>
          <w:color w:val="0070C0"/>
          <w:lang w:val="it-IT"/>
        </w:rPr>
      </w:pPr>
      <w:r w:rsidRPr="0087160D">
        <w:rPr>
          <w:rFonts w:ascii="Arial" w:hAnsi="Arial" w:cs="Arial"/>
          <w:color w:val="0070C0"/>
          <w:lang w:val="it-IT"/>
        </w:rPr>
        <w:t>Beneficije za socijalna davanja izvršene  su kako slijedi:</w:t>
      </w:r>
    </w:p>
    <w:tbl>
      <w:tblPr>
        <w:tblW w:w="0" w:type="auto"/>
        <w:tblInd w:w="2" w:type="dxa"/>
        <w:tblLook w:val="00A0"/>
      </w:tblPr>
      <w:tblGrid>
        <w:gridCol w:w="6587"/>
        <w:gridCol w:w="3463"/>
      </w:tblGrid>
      <w:tr w:rsidR="0058032D" w:rsidRPr="0089700E">
        <w:tc>
          <w:tcPr>
            <w:tcW w:w="6588" w:type="dxa"/>
          </w:tcPr>
          <w:p w:rsidR="0058032D" w:rsidRPr="0089700E" w:rsidRDefault="0058032D" w:rsidP="00414FB0">
            <w:pPr>
              <w:autoSpaceDE w:val="0"/>
              <w:autoSpaceDN w:val="0"/>
              <w:adjustRightInd w:val="0"/>
              <w:spacing w:before="4"/>
              <w:ind w:right="24"/>
              <w:rPr>
                <w:rFonts w:ascii="Arial" w:hAnsi="Arial" w:cs="Arial"/>
                <w:color w:val="0070C0"/>
                <w:lang w:val="it-IT"/>
              </w:rPr>
            </w:pPr>
            <w:r w:rsidRPr="0089700E">
              <w:rPr>
                <w:rFonts w:ascii="Arial" w:hAnsi="Arial" w:cs="Arial"/>
                <w:color w:val="0070C0"/>
                <w:lang w:val="it-IT"/>
              </w:rPr>
              <w:t xml:space="preserve">           -  Civilne žrtve rata </w:t>
            </w:r>
          </w:p>
        </w:tc>
        <w:tc>
          <w:tcPr>
            <w:tcW w:w="3464" w:type="dxa"/>
          </w:tcPr>
          <w:p w:rsidR="0058032D" w:rsidRPr="0089700E" w:rsidRDefault="0058032D" w:rsidP="00414FB0">
            <w:pPr>
              <w:autoSpaceDE w:val="0"/>
              <w:autoSpaceDN w:val="0"/>
              <w:adjustRightInd w:val="0"/>
              <w:spacing w:before="4"/>
              <w:ind w:right="24"/>
              <w:jc w:val="center"/>
              <w:rPr>
                <w:rFonts w:ascii="Arial" w:hAnsi="Arial" w:cs="Arial"/>
                <w:color w:val="0070C0"/>
                <w:lang w:val="en-US"/>
              </w:rPr>
            </w:pPr>
            <w:r w:rsidRPr="0089700E">
              <w:rPr>
                <w:rFonts w:ascii="Arial" w:hAnsi="Arial" w:cs="Arial"/>
                <w:color w:val="0070C0"/>
                <w:lang w:val="it-IT"/>
              </w:rPr>
              <w:t>u iznosu</w:t>
            </w:r>
            <w:r w:rsidRPr="0089700E">
              <w:rPr>
                <w:rFonts w:ascii="Arial" w:hAnsi="Arial" w:cs="Arial"/>
                <w:color w:val="0070C0"/>
                <w:lang w:val="en-US"/>
              </w:rPr>
              <w:t xml:space="preserve">      763.102 KM</w:t>
            </w:r>
          </w:p>
        </w:tc>
      </w:tr>
      <w:tr w:rsidR="0058032D" w:rsidRPr="0089700E">
        <w:tc>
          <w:tcPr>
            <w:tcW w:w="6588" w:type="dxa"/>
          </w:tcPr>
          <w:p w:rsidR="0058032D" w:rsidRPr="0089700E" w:rsidRDefault="0058032D" w:rsidP="00414FB0">
            <w:pPr>
              <w:autoSpaceDE w:val="0"/>
              <w:autoSpaceDN w:val="0"/>
              <w:adjustRightInd w:val="0"/>
              <w:spacing w:before="4"/>
              <w:ind w:right="24"/>
              <w:rPr>
                <w:rFonts w:ascii="Arial" w:hAnsi="Arial" w:cs="Arial"/>
                <w:color w:val="0070C0"/>
                <w:lang w:val="en-US"/>
              </w:rPr>
            </w:pPr>
            <w:r w:rsidRPr="0089700E">
              <w:rPr>
                <w:rFonts w:ascii="Arial" w:hAnsi="Arial" w:cs="Arial"/>
                <w:color w:val="0070C0"/>
                <w:lang w:val="en-US"/>
              </w:rPr>
              <w:t xml:space="preserve">           -  Domovi </w:t>
            </w:r>
          </w:p>
        </w:tc>
        <w:tc>
          <w:tcPr>
            <w:tcW w:w="3464" w:type="dxa"/>
          </w:tcPr>
          <w:p w:rsidR="0058032D" w:rsidRPr="0089700E" w:rsidRDefault="0058032D" w:rsidP="00414FB0">
            <w:pPr>
              <w:autoSpaceDE w:val="0"/>
              <w:autoSpaceDN w:val="0"/>
              <w:adjustRightInd w:val="0"/>
              <w:spacing w:before="4"/>
              <w:ind w:right="24"/>
              <w:jc w:val="center"/>
              <w:rPr>
                <w:rFonts w:ascii="Arial" w:hAnsi="Arial" w:cs="Arial"/>
                <w:color w:val="0070C0"/>
                <w:lang w:val="en-US"/>
              </w:rPr>
            </w:pPr>
            <w:r w:rsidRPr="0089700E">
              <w:rPr>
                <w:rFonts w:ascii="Arial" w:hAnsi="Arial" w:cs="Arial"/>
                <w:color w:val="0070C0"/>
                <w:lang w:val="it-IT"/>
              </w:rPr>
              <w:t>u iznosu</w:t>
            </w:r>
            <w:r w:rsidRPr="0089700E">
              <w:rPr>
                <w:rFonts w:ascii="Arial" w:hAnsi="Arial" w:cs="Arial"/>
                <w:color w:val="0070C0"/>
                <w:lang w:val="en-US"/>
              </w:rPr>
              <w:t xml:space="preserve">      454.272 KM</w:t>
            </w:r>
          </w:p>
        </w:tc>
      </w:tr>
      <w:tr w:rsidR="0058032D" w:rsidRPr="0089700E">
        <w:tc>
          <w:tcPr>
            <w:tcW w:w="6588" w:type="dxa"/>
          </w:tcPr>
          <w:p w:rsidR="0058032D" w:rsidRPr="0089700E" w:rsidRDefault="0058032D" w:rsidP="00414FB0">
            <w:pPr>
              <w:autoSpaceDE w:val="0"/>
              <w:autoSpaceDN w:val="0"/>
              <w:adjustRightInd w:val="0"/>
              <w:spacing w:before="4"/>
              <w:ind w:right="24"/>
              <w:rPr>
                <w:rFonts w:ascii="Arial" w:hAnsi="Arial" w:cs="Arial"/>
                <w:color w:val="0070C0"/>
                <w:lang w:val="en-US"/>
              </w:rPr>
            </w:pPr>
            <w:r w:rsidRPr="0089700E">
              <w:rPr>
                <w:rFonts w:ascii="Arial" w:hAnsi="Arial" w:cs="Arial"/>
                <w:color w:val="0070C0"/>
                <w:lang w:val="en-US"/>
              </w:rPr>
              <w:t xml:space="preserve">           -  Dječiji dodatak </w:t>
            </w:r>
          </w:p>
        </w:tc>
        <w:tc>
          <w:tcPr>
            <w:tcW w:w="3464" w:type="dxa"/>
          </w:tcPr>
          <w:p w:rsidR="0058032D" w:rsidRPr="0089700E" w:rsidRDefault="0058032D" w:rsidP="00414FB0">
            <w:pPr>
              <w:autoSpaceDE w:val="0"/>
              <w:autoSpaceDN w:val="0"/>
              <w:adjustRightInd w:val="0"/>
              <w:spacing w:before="4"/>
              <w:ind w:right="24"/>
              <w:jc w:val="center"/>
              <w:rPr>
                <w:rFonts w:ascii="Arial" w:hAnsi="Arial" w:cs="Arial"/>
                <w:color w:val="0070C0"/>
                <w:lang w:val="en-US"/>
              </w:rPr>
            </w:pPr>
            <w:r w:rsidRPr="0089700E">
              <w:rPr>
                <w:rFonts w:ascii="Arial" w:hAnsi="Arial" w:cs="Arial"/>
                <w:color w:val="0070C0"/>
                <w:lang w:val="it-IT"/>
              </w:rPr>
              <w:t xml:space="preserve">u iznosu     </w:t>
            </w:r>
            <w:r w:rsidRPr="0089700E">
              <w:rPr>
                <w:rFonts w:ascii="Arial" w:hAnsi="Arial" w:cs="Arial"/>
                <w:color w:val="0070C0"/>
                <w:lang w:val="en-US"/>
              </w:rPr>
              <w:t xml:space="preserve"> 402.955 KM</w:t>
            </w:r>
          </w:p>
        </w:tc>
      </w:tr>
      <w:tr w:rsidR="0058032D" w:rsidRPr="0089700E">
        <w:tc>
          <w:tcPr>
            <w:tcW w:w="6588" w:type="dxa"/>
          </w:tcPr>
          <w:p w:rsidR="0058032D" w:rsidRPr="0089700E" w:rsidRDefault="0058032D" w:rsidP="00414FB0">
            <w:pPr>
              <w:autoSpaceDE w:val="0"/>
              <w:autoSpaceDN w:val="0"/>
              <w:adjustRightInd w:val="0"/>
              <w:spacing w:before="4"/>
              <w:ind w:right="24"/>
              <w:rPr>
                <w:rFonts w:ascii="Arial" w:hAnsi="Arial" w:cs="Arial"/>
                <w:color w:val="0070C0"/>
                <w:lang w:val="it-IT"/>
              </w:rPr>
            </w:pPr>
            <w:r w:rsidRPr="0089700E">
              <w:rPr>
                <w:rFonts w:ascii="Arial" w:hAnsi="Arial" w:cs="Arial"/>
                <w:color w:val="0070C0"/>
                <w:lang w:val="it-IT"/>
              </w:rPr>
              <w:t xml:space="preserve">           -  Žena-majka </w:t>
            </w:r>
          </w:p>
        </w:tc>
        <w:tc>
          <w:tcPr>
            <w:tcW w:w="3464" w:type="dxa"/>
          </w:tcPr>
          <w:p w:rsidR="0058032D" w:rsidRPr="0089700E" w:rsidRDefault="0058032D" w:rsidP="00414FB0">
            <w:pPr>
              <w:autoSpaceDE w:val="0"/>
              <w:autoSpaceDN w:val="0"/>
              <w:adjustRightInd w:val="0"/>
              <w:spacing w:before="4"/>
              <w:ind w:right="24"/>
              <w:rPr>
                <w:rFonts w:ascii="Arial" w:hAnsi="Arial" w:cs="Arial"/>
                <w:color w:val="0070C0"/>
                <w:lang w:val="en-US"/>
              </w:rPr>
            </w:pPr>
            <w:r w:rsidRPr="0089700E">
              <w:rPr>
                <w:rFonts w:ascii="Arial" w:hAnsi="Arial" w:cs="Arial"/>
                <w:color w:val="0070C0"/>
                <w:lang w:val="it-IT"/>
              </w:rPr>
              <w:t xml:space="preserve">     u iznosu</w:t>
            </w:r>
            <w:r w:rsidRPr="0089700E">
              <w:rPr>
                <w:rFonts w:ascii="Arial" w:hAnsi="Arial" w:cs="Arial"/>
                <w:color w:val="0070C0"/>
                <w:lang w:val="en-US"/>
              </w:rPr>
              <w:t xml:space="preserve">    1.207.790 KM</w:t>
            </w:r>
          </w:p>
        </w:tc>
      </w:tr>
      <w:tr w:rsidR="0058032D" w:rsidRPr="0089700E">
        <w:tc>
          <w:tcPr>
            <w:tcW w:w="6588" w:type="dxa"/>
          </w:tcPr>
          <w:p w:rsidR="0058032D" w:rsidRPr="0089700E" w:rsidRDefault="0058032D" w:rsidP="00414FB0">
            <w:pPr>
              <w:autoSpaceDE w:val="0"/>
              <w:autoSpaceDN w:val="0"/>
              <w:adjustRightInd w:val="0"/>
              <w:spacing w:before="4"/>
              <w:ind w:right="24"/>
              <w:rPr>
                <w:rFonts w:ascii="Arial" w:hAnsi="Arial" w:cs="Arial"/>
                <w:color w:val="0070C0"/>
                <w:lang w:val="it-IT"/>
              </w:rPr>
            </w:pPr>
            <w:r w:rsidRPr="0089700E">
              <w:rPr>
                <w:rFonts w:ascii="Arial" w:hAnsi="Arial" w:cs="Arial"/>
                <w:color w:val="0070C0"/>
                <w:lang w:val="it-IT"/>
              </w:rPr>
              <w:t xml:space="preserve">           -  Stalna novčana pomoć i tuđa njega </w:t>
            </w:r>
          </w:p>
          <w:p w:rsidR="0058032D" w:rsidRPr="0089700E" w:rsidRDefault="0058032D" w:rsidP="00414FB0">
            <w:pPr>
              <w:ind w:firstLine="720"/>
              <w:rPr>
                <w:rFonts w:ascii="Arial" w:hAnsi="Arial" w:cs="Arial"/>
                <w:color w:val="0070C0"/>
                <w:lang w:val="it-IT"/>
              </w:rPr>
            </w:pPr>
            <w:r w:rsidRPr="0089700E">
              <w:rPr>
                <w:rFonts w:ascii="Arial" w:hAnsi="Arial" w:cs="Arial"/>
                <w:color w:val="0070C0"/>
                <w:lang w:val="it-IT"/>
              </w:rPr>
              <w:t>-  Djeca bez oba  roditelja</w:t>
            </w:r>
          </w:p>
        </w:tc>
        <w:tc>
          <w:tcPr>
            <w:tcW w:w="3464" w:type="dxa"/>
          </w:tcPr>
          <w:p w:rsidR="0058032D" w:rsidRPr="0089700E" w:rsidRDefault="0058032D" w:rsidP="00414FB0">
            <w:pPr>
              <w:autoSpaceDE w:val="0"/>
              <w:autoSpaceDN w:val="0"/>
              <w:adjustRightInd w:val="0"/>
              <w:spacing w:before="4"/>
              <w:ind w:right="24"/>
              <w:rPr>
                <w:rFonts w:ascii="Arial" w:hAnsi="Arial" w:cs="Arial"/>
                <w:color w:val="0070C0"/>
                <w:lang w:val="en-US"/>
              </w:rPr>
            </w:pPr>
            <w:r w:rsidRPr="0089700E">
              <w:rPr>
                <w:rFonts w:ascii="Arial" w:hAnsi="Arial" w:cs="Arial"/>
                <w:color w:val="0070C0"/>
                <w:lang w:val="it-IT"/>
              </w:rPr>
              <w:t xml:space="preserve">     u iznosu</w:t>
            </w:r>
            <w:r w:rsidRPr="0089700E">
              <w:rPr>
                <w:rFonts w:ascii="Arial" w:hAnsi="Arial" w:cs="Arial"/>
                <w:color w:val="0070C0"/>
                <w:lang w:val="en-US"/>
              </w:rPr>
              <w:t xml:space="preserve">      678.602KM</w:t>
            </w:r>
          </w:p>
          <w:p w:rsidR="0058032D" w:rsidRPr="0089700E" w:rsidRDefault="0058032D" w:rsidP="00414FB0">
            <w:pPr>
              <w:autoSpaceDE w:val="0"/>
              <w:autoSpaceDN w:val="0"/>
              <w:adjustRightInd w:val="0"/>
              <w:spacing w:before="4"/>
              <w:ind w:right="24"/>
              <w:rPr>
                <w:rFonts w:ascii="Arial" w:hAnsi="Arial" w:cs="Arial"/>
                <w:color w:val="0070C0"/>
                <w:lang w:val="en-US"/>
              </w:rPr>
            </w:pPr>
            <w:r w:rsidRPr="0089700E">
              <w:rPr>
                <w:rFonts w:ascii="Arial" w:hAnsi="Arial" w:cs="Arial"/>
                <w:color w:val="0070C0"/>
                <w:lang w:val="en-US"/>
              </w:rPr>
              <w:t xml:space="preserve">     </w:t>
            </w:r>
            <w:r w:rsidRPr="0089700E">
              <w:rPr>
                <w:rFonts w:ascii="Arial" w:hAnsi="Arial" w:cs="Arial"/>
                <w:color w:val="0070C0"/>
                <w:lang w:val="it-IT"/>
              </w:rPr>
              <w:t>u iznosu</w:t>
            </w:r>
            <w:r w:rsidRPr="0089700E">
              <w:rPr>
                <w:rFonts w:ascii="Arial" w:hAnsi="Arial" w:cs="Arial"/>
                <w:color w:val="0070C0"/>
                <w:lang w:val="en-US"/>
              </w:rPr>
              <w:t xml:space="preserve">          2.426 KM</w:t>
            </w:r>
          </w:p>
        </w:tc>
      </w:tr>
      <w:tr w:rsidR="0058032D" w:rsidRPr="0089700E">
        <w:tc>
          <w:tcPr>
            <w:tcW w:w="6588" w:type="dxa"/>
          </w:tcPr>
          <w:p w:rsidR="0058032D" w:rsidRPr="0089700E" w:rsidRDefault="0058032D" w:rsidP="00414FB0">
            <w:pPr>
              <w:autoSpaceDE w:val="0"/>
              <w:autoSpaceDN w:val="0"/>
              <w:adjustRightInd w:val="0"/>
              <w:spacing w:before="4"/>
              <w:ind w:right="24"/>
              <w:rPr>
                <w:rFonts w:ascii="Arial" w:hAnsi="Arial" w:cs="Arial"/>
                <w:color w:val="0070C0"/>
                <w:lang w:val="it-IT"/>
              </w:rPr>
            </w:pPr>
            <w:r w:rsidRPr="0089700E">
              <w:rPr>
                <w:rFonts w:ascii="Arial" w:hAnsi="Arial" w:cs="Arial"/>
                <w:color w:val="0070C0"/>
                <w:lang w:val="it-IT"/>
              </w:rPr>
              <w:t xml:space="preserve">           -  Socijalna zaštita – ostalo </w:t>
            </w:r>
          </w:p>
        </w:tc>
        <w:tc>
          <w:tcPr>
            <w:tcW w:w="3464" w:type="dxa"/>
          </w:tcPr>
          <w:p w:rsidR="0058032D" w:rsidRPr="0089700E" w:rsidRDefault="0058032D" w:rsidP="00414FB0">
            <w:pPr>
              <w:autoSpaceDE w:val="0"/>
              <w:autoSpaceDN w:val="0"/>
              <w:adjustRightInd w:val="0"/>
              <w:spacing w:before="4"/>
              <w:ind w:right="24"/>
              <w:rPr>
                <w:rFonts w:ascii="Arial" w:hAnsi="Arial" w:cs="Arial"/>
                <w:color w:val="0070C0"/>
                <w:lang w:val="en-US"/>
              </w:rPr>
            </w:pPr>
            <w:r w:rsidRPr="0089700E">
              <w:rPr>
                <w:rFonts w:ascii="Arial" w:hAnsi="Arial" w:cs="Arial"/>
                <w:color w:val="0070C0"/>
                <w:lang w:val="it-IT"/>
              </w:rPr>
              <w:t xml:space="preserve">     u iznosu        </w:t>
            </w:r>
            <w:r w:rsidRPr="0089700E">
              <w:rPr>
                <w:rFonts w:ascii="Arial" w:hAnsi="Arial" w:cs="Arial"/>
                <w:color w:val="0070C0"/>
                <w:lang w:val="en-US"/>
              </w:rPr>
              <w:t>75.460 KM</w:t>
            </w:r>
          </w:p>
        </w:tc>
      </w:tr>
    </w:tbl>
    <w:p w:rsidR="0058032D" w:rsidRPr="0089700E" w:rsidRDefault="0058032D" w:rsidP="00BD4839">
      <w:pPr>
        <w:autoSpaceDE w:val="0"/>
        <w:autoSpaceDN w:val="0"/>
        <w:adjustRightInd w:val="0"/>
        <w:ind w:firstLine="720"/>
        <w:jc w:val="both"/>
        <w:rPr>
          <w:color w:val="0070C0"/>
        </w:rPr>
      </w:pPr>
    </w:p>
    <w:p w:rsidR="0058032D" w:rsidRDefault="0058032D" w:rsidP="00F45BE4">
      <w:pPr>
        <w:autoSpaceDE w:val="0"/>
        <w:autoSpaceDN w:val="0"/>
        <w:adjustRightInd w:val="0"/>
        <w:ind w:firstLine="720"/>
        <w:jc w:val="both"/>
        <w:rPr>
          <w:rFonts w:ascii="Arial" w:hAnsi="Arial" w:cs="Arial"/>
          <w:lang w:val="it-IT"/>
        </w:rPr>
      </w:pPr>
    </w:p>
    <w:p w:rsidR="0058032D" w:rsidRPr="0096244C" w:rsidRDefault="0058032D" w:rsidP="0096244C">
      <w:pPr>
        <w:rPr>
          <w:rFonts w:ascii="Arial" w:hAnsi="Arial" w:cs="Arial"/>
          <w:lang w:val="hr-HR"/>
        </w:rPr>
      </w:pPr>
    </w:p>
    <w:p w:rsidR="0058032D" w:rsidRPr="00C424CE" w:rsidRDefault="0058032D" w:rsidP="0096244C">
      <w:pPr>
        <w:rPr>
          <w:rFonts w:ascii="Arial" w:hAnsi="Arial" w:cs="Arial"/>
          <w:color w:val="0070C0"/>
          <w:lang w:val="hr-HR"/>
        </w:rPr>
      </w:pPr>
      <w:r w:rsidRPr="00961766">
        <w:rPr>
          <w:rFonts w:ascii="Arial" w:hAnsi="Arial" w:cs="Arial"/>
          <w:lang w:val="hr-HR"/>
        </w:rPr>
        <w:t xml:space="preserve">  </w:t>
      </w:r>
      <w:r w:rsidRPr="00C424CE">
        <w:rPr>
          <w:rFonts w:ascii="Arial" w:hAnsi="Arial" w:cs="Arial"/>
          <w:b/>
          <w:bCs/>
          <w:color w:val="0070C0"/>
          <w:u w:val="single"/>
          <w:lang w:val="hr-HR"/>
        </w:rPr>
        <w:t>MINISTARSTVO ZA OBRAZOVANJE, NAUKU, KULTURU I SPORT</w:t>
      </w:r>
      <w:r w:rsidRPr="00C424CE">
        <w:rPr>
          <w:rFonts w:ascii="Arial" w:hAnsi="Arial" w:cs="Arial"/>
          <w:color w:val="0070C0"/>
          <w:lang w:val="hr-HR"/>
        </w:rPr>
        <w:t xml:space="preserve">     </w:t>
      </w:r>
    </w:p>
    <w:p w:rsidR="0058032D" w:rsidRPr="00961766" w:rsidRDefault="0058032D" w:rsidP="0096244C">
      <w:pPr>
        <w:rPr>
          <w:rFonts w:ascii="Arial" w:hAnsi="Arial" w:cs="Arial"/>
          <w:lang w:val="hr-HR"/>
        </w:rPr>
      </w:pPr>
    </w:p>
    <w:p w:rsidR="0058032D" w:rsidRPr="00302B32" w:rsidRDefault="0058032D" w:rsidP="0096244C">
      <w:pPr>
        <w:pStyle w:val="BodyTextIndent"/>
        <w:rPr>
          <w:rFonts w:ascii="Arial" w:hAnsi="Arial" w:cs="Arial"/>
          <w:color w:val="0070C0"/>
          <w:lang w:val="hr-HR"/>
        </w:rPr>
      </w:pPr>
      <w:r w:rsidRPr="00302B32">
        <w:rPr>
          <w:rFonts w:ascii="Arial" w:hAnsi="Arial" w:cs="Arial"/>
          <w:color w:val="0070C0"/>
          <w:lang w:val="hr-HR"/>
        </w:rPr>
        <w:t>Odobreni budžet Ministarstva za obrazovanje, nauku, kulturu i sport za 2014. godinu iznosi  2.2</w:t>
      </w:r>
      <w:r>
        <w:rPr>
          <w:rFonts w:ascii="Arial" w:hAnsi="Arial" w:cs="Arial"/>
          <w:color w:val="0070C0"/>
          <w:lang w:val="hr-HR"/>
        </w:rPr>
        <w:t>71</w:t>
      </w:r>
      <w:r w:rsidRPr="00302B32">
        <w:rPr>
          <w:rFonts w:ascii="Arial" w:hAnsi="Arial" w:cs="Arial"/>
          <w:color w:val="0070C0"/>
          <w:lang w:val="hr-HR"/>
        </w:rPr>
        <w:t xml:space="preserve">.580 KM  i isti je u izvještajnom period izvršen u  iznosu od 1.449.623 KM ili 64% od  planiranog  budžeta,  a izvršenje istog je za 3% više u odnosu na isti period  prethodne godine. </w:t>
      </w:r>
    </w:p>
    <w:p w:rsidR="0058032D" w:rsidRPr="00302B32" w:rsidRDefault="0058032D" w:rsidP="0096244C">
      <w:pPr>
        <w:ind w:firstLine="720"/>
        <w:rPr>
          <w:rFonts w:ascii="Arial" w:hAnsi="Arial" w:cs="Arial"/>
          <w:color w:val="0070C0"/>
          <w:lang w:val="hr-HR"/>
        </w:rPr>
      </w:pPr>
      <w:r w:rsidRPr="00302B32">
        <w:rPr>
          <w:rFonts w:ascii="Arial" w:hAnsi="Arial" w:cs="Arial"/>
          <w:color w:val="0070C0"/>
          <w:lang w:val="hr-HR"/>
        </w:rPr>
        <w:t xml:space="preserve">Najveći dio budžeta ovog Ministarstva  u iznosu od 1.200.763 KM odnosi se na tekuće transfere, a to su: </w:t>
      </w:r>
    </w:p>
    <w:p w:rsidR="0058032D" w:rsidRPr="00A76A53" w:rsidRDefault="0058032D" w:rsidP="001F122A">
      <w:pPr>
        <w:autoSpaceDE w:val="0"/>
        <w:autoSpaceDN w:val="0"/>
        <w:adjustRightInd w:val="0"/>
        <w:ind w:left="720"/>
        <w:jc w:val="both"/>
        <w:rPr>
          <w:rFonts w:ascii="Arial" w:hAnsi="Arial" w:cs="Arial"/>
          <w:color w:val="0070C0"/>
          <w:lang w:val="it-IT"/>
        </w:rPr>
      </w:pPr>
      <w:r w:rsidRPr="00A76A53">
        <w:rPr>
          <w:rFonts w:ascii="Arial" w:hAnsi="Arial" w:cs="Arial"/>
          <w:color w:val="0070C0"/>
          <w:lang w:val="hr-HR"/>
        </w:rPr>
        <w:t>- Transferi za visoko školstvo u iznosu od 236.288 KM. Isti su realizovani na sledeći način: Ekonomskom fakultetu 56.250 KM (pet rata), Pravni  fakultet 50.000 KM (pet rata), Školarina za studente i troškovi Fakulteta informacionih tehnologija 33.814,34 KM, Mašinskom fakultetu 96.224 KM za izvođenje dislocirane nastave u Goraždu(četiri  rate) i ;</w:t>
      </w:r>
      <w:r w:rsidRPr="00A76A53">
        <w:rPr>
          <w:rFonts w:ascii="Arial" w:hAnsi="Arial" w:cs="Arial"/>
          <w:color w:val="0070C0"/>
          <w:lang w:val="it-IT"/>
        </w:rPr>
        <w:t xml:space="preserve"> </w:t>
      </w:r>
    </w:p>
    <w:p w:rsidR="0058032D" w:rsidRPr="00A76A53" w:rsidRDefault="0058032D" w:rsidP="00143F91">
      <w:pPr>
        <w:autoSpaceDE w:val="0"/>
        <w:autoSpaceDN w:val="0"/>
        <w:adjustRightInd w:val="0"/>
        <w:ind w:left="720"/>
        <w:jc w:val="both"/>
        <w:rPr>
          <w:rFonts w:ascii="Arial" w:hAnsi="Arial" w:cs="Arial"/>
          <w:color w:val="0070C0"/>
          <w:lang w:val="hr-HR"/>
        </w:rPr>
      </w:pPr>
    </w:p>
    <w:p w:rsidR="0058032D" w:rsidRPr="00302B32" w:rsidRDefault="0058032D" w:rsidP="0096244C">
      <w:pPr>
        <w:autoSpaceDE w:val="0"/>
        <w:autoSpaceDN w:val="0"/>
        <w:adjustRightInd w:val="0"/>
        <w:ind w:left="720"/>
        <w:jc w:val="both"/>
        <w:rPr>
          <w:rFonts w:ascii="Arial" w:hAnsi="Arial" w:cs="Arial"/>
          <w:color w:val="0070C0"/>
        </w:rPr>
      </w:pPr>
      <w:r w:rsidRPr="00A76A53">
        <w:rPr>
          <w:rFonts w:ascii="Arial" w:hAnsi="Arial" w:cs="Arial"/>
          <w:color w:val="0070C0"/>
          <w:lang w:val="hr-HR"/>
        </w:rPr>
        <w:t xml:space="preserve">- Transferi za sport realizovani su u iznosu od 270.852 KM, </w:t>
      </w:r>
      <w:r w:rsidRPr="00A76A53">
        <w:rPr>
          <w:rFonts w:ascii="Arial" w:hAnsi="Arial" w:cs="Arial"/>
          <w:color w:val="0070C0"/>
        </w:rPr>
        <w:t>a  isti se odnose na doznaku sredstava na ime redovnih tranši sportskim klubovima i sportskom</w:t>
      </w:r>
      <w:r w:rsidRPr="00302B32">
        <w:rPr>
          <w:rFonts w:ascii="Arial" w:hAnsi="Arial" w:cs="Arial"/>
          <w:color w:val="0070C0"/>
        </w:rPr>
        <w:t xml:space="preserve"> savezu, aktivu nastavnika tjelesnog i zdravstvenog odgoja, zatim na doznake na ime interventnih pomoći sportskim klubovima kao i na  ime organizovanja i učešća na  KUP takmičenjima i takmičenjima druge vrste... </w:t>
      </w:r>
    </w:p>
    <w:p w:rsidR="0058032D" w:rsidRPr="0096244C" w:rsidRDefault="0058032D" w:rsidP="0096244C">
      <w:pPr>
        <w:autoSpaceDE w:val="0"/>
        <w:autoSpaceDN w:val="0"/>
        <w:adjustRightInd w:val="0"/>
        <w:ind w:left="720"/>
        <w:jc w:val="both"/>
        <w:rPr>
          <w:rFonts w:ascii="Arial" w:hAnsi="Arial" w:cs="Arial"/>
        </w:rPr>
      </w:pPr>
    </w:p>
    <w:p w:rsidR="0058032D" w:rsidRPr="00302B32" w:rsidRDefault="0058032D" w:rsidP="007801D0">
      <w:pPr>
        <w:autoSpaceDE w:val="0"/>
        <w:autoSpaceDN w:val="0"/>
        <w:adjustRightInd w:val="0"/>
        <w:ind w:left="720"/>
        <w:jc w:val="both"/>
        <w:rPr>
          <w:rFonts w:ascii="Arial" w:hAnsi="Arial" w:cs="Arial"/>
          <w:color w:val="0070C0"/>
          <w:lang w:val="it-IT"/>
        </w:rPr>
      </w:pPr>
      <w:r w:rsidRPr="00302B32">
        <w:rPr>
          <w:rFonts w:ascii="Arial" w:hAnsi="Arial" w:cs="Arial"/>
          <w:color w:val="0070C0"/>
          <w:lang w:val="hr-HR"/>
        </w:rPr>
        <w:t xml:space="preserve">- </w:t>
      </w:r>
      <w:r w:rsidRPr="00302B32">
        <w:rPr>
          <w:rFonts w:ascii="Arial" w:hAnsi="Arial" w:cs="Arial"/>
          <w:color w:val="0070C0"/>
          <w:lang w:val="pl-PL"/>
        </w:rPr>
        <w:t xml:space="preserve">Ostali tekući transferi - informisanje realizovani su u iznosu od 353.191 KM, </w:t>
      </w:r>
      <w:r w:rsidRPr="00302B32">
        <w:rPr>
          <w:rFonts w:ascii="Arial" w:hAnsi="Arial" w:cs="Arial"/>
          <w:color w:val="0070C0"/>
          <w:lang w:val="it-IT"/>
        </w:rPr>
        <w:t>a odnose se na redovne tranše J.P. RTV BPK-a Goražde.</w:t>
      </w:r>
    </w:p>
    <w:p w:rsidR="0058032D" w:rsidRPr="0096244C" w:rsidRDefault="0058032D" w:rsidP="007801D0">
      <w:pPr>
        <w:autoSpaceDE w:val="0"/>
        <w:autoSpaceDN w:val="0"/>
        <w:adjustRightInd w:val="0"/>
        <w:jc w:val="both"/>
        <w:rPr>
          <w:rFonts w:ascii="Arial" w:hAnsi="Arial" w:cs="Arial"/>
          <w:lang w:val="hr-HR"/>
        </w:rPr>
      </w:pPr>
    </w:p>
    <w:p w:rsidR="0058032D" w:rsidRPr="00302B32" w:rsidRDefault="0058032D" w:rsidP="007801D0">
      <w:pPr>
        <w:autoSpaceDE w:val="0"/>
        <w:autoSpaceDN w:val="0"/>
        <w:adjustRightInd w:val="0"/>
        <w:ind w:firstLine="720"/>
        <w:jc w:val="both"/>
        <w:rPr>
          <w:rFonts w:ascii="Arial" w:hAnsi="Arial" w:cs="Arial"/>
          <w:color w:val="0070C0"/>
          <w:lang w:val="pl-PL"/>
        </w:rPr>
      </w:pPr>
      <w:r w:rsidRPr="00302B32">
        <w:rPr>
          <w:rFonts w:ascii="Arial" w:hAnsi="Arial" w:cs="Arial"/>
          <w:color w:val="0070C0"/>
          <w:lang w:val="hr-HR"/>
        </w:rPr>
        <w:t xml:space="preserve">- Tekući transferi pojedincima – isplate stipendija realizovane su </w:t>
      </w:r>
      <w:r w:rsidRPr="00302B32">
        <w:rPr>
          <w:rFonts w:ascii="Arial" w:hAnsi="Arial" w:cs="Arial"/>
          <w:color w:val="0070C0"/>
          <w:lang w:val="pl-PL"/>
        </w:rPr>
        <w:t xml:space="preserve">u iznosu od 234.779 </w:t>
      </w:r>
    </w:p>
    <w:p w:rsidR="0058032D" w:rsidRPr="00302B32" w:rsidRDefault="0058032D" w:rsidP="007801D0">
      <w:pPr>
        <w:autoSpaceDE w:val="0"/>
        <w:autoSpaceDN w:val="0"/>
        <w:adjustRightInd w:val="0"/>
        <w:ind w:firstLine="720"/>
        <w:jc w:val="both"/>
        <w:rPr>
          <w:rFonts w:ascii="Arial" w:hAnsi="Arial" w:cs="Arial"/>
          <w:color w:val="0070C0"/>
          <w:lang w:val="pl-PL"/>
        </w:rPr>
      </w:pPr>
      <w:r w:rsidRPr="00302B32">
        <w:rPr>
          <w:rFonts w:ascii="Arial" w:hAnsi="Arial" w:cs="Arial"/>
          <w:color w:val="0070C0"/>
          <w:lang w:val="pl-PL"/>
        </w:rPr>
        <w:t>KM. Isplate su izvršena za sedam mjesečnih stipendija u školskoj 2013/2014. godini;</w:t>
      </w:r>
    </w:p>
    <w:p w:rsidR="0058032D" w:rsidRPr="00302B32" w:rsidRDefault="0058032D" w:rsidP="007801D0">
      <w:pPr>
        <w:ind w:left="360"/>
        <w:jc w:val="both"/>
        <w:rPr>
          <w:rFonts w:ascii="Arial" w:hAnsi="Arial" w:cs="Arial"/>
          <w:color w:val="0070C0"/>
          <w:lang w:val="hr-HR"/>
        </w:rPr>
      </w:pPr>
    </w:p>
    <w:p w:rsidR="0058032D" w:rsidRPr="00970D38" w:rsidRDefault="0058032D" w:rsidP="002737C2">
      <w:pPr>
        <w:autoSpaceDE w:val="0"/>
        <w:autoSpaceDN w:val="0"/>
        <w:adjustRightInd w:val="0"/>
        <w:ind w:left="720"/>
        <w:jc w:val="both"/>
        <w:rPr>
          <w:rFonts w:ascii="Arial" w:hAnsi="Arial" w:cs="Arial"/>
          <w:color w:val="0070C0"/>
        </w:rPr>
      </w:pPr>
      <w:r w:rsidRPr="00302B32">
        <w:rPr>
          <w:rFonts w:ascii="Arial" w:hAnsi="Arial" w:cs="Arial"/>
          <w:color w:val="0070C0"/>
          <w:lang w:val="hr-HR"/>
        </w:rPr>
        <w:t xml:space="preserve">- Tekući transferi pojedincima - </w:t>
      </w:r>
      <w:r w:rsidRPr="00970D38">
        <w:rPr>
          <w:rFonts w:ascii="Arial" w:hAnsi="Arial" w:cs="Arial"/>
          <w:color w:val="0070C0"/>
          <w:lang w:val="hr-HR"/>
        </w:rPr>
        <w:t xml:space="preserve">ostalo </w:t>
      </w:r>
      <w:r w:rsidRPr="00970D38">
        <w:rPr>
          <w:rFonts w:ascii="Arial" w:hAnsi="Arial" w:cs="Arial"/>
          <w:color w:val="0070C0"/>
        </w:rPr>
        <w:t>realizovani u iznosu od 86.653 KM odnosi se</w:t>
      </w:r>
    </w:p>
    <w:p w:rsidR="0058032D" w:rsidRPr="00970D38" w:rsidRDefault="0058032D" w:rsidP="00E036E7">
      <w:pPr>
        <w:autoSpaceDE w:val="0"/>
        <w:autoSpaceDN w:val="0"/>
        <w:adjustRightInd w:val="0"/>
        <w:ind w:left="720"/>
        <w:jc w:val="both"/>
        <w:rPr>
          <w:rFonts w:ascii="Arial" w:hAnsi="Arial" w:cs="Arial"/>
          <w:color w:val="0070C0"/>
        </w:rPr>
      </w:pPr>
      <w:r w:rsidRPr="00970D38">
        <w:rPr>
          <w:rFonts w:ascii="Arial" w:hAnsi="Arial" w:cs="Arial"/>
          <w:color w:val="0070C0"/>
        </w:rPr>
        <w:t xml:space="preserve"> na </w:t>
      </w:r>
      <w:r w:rsidRPr="00970D38">
        <w:rPr>
          <w:rFonts w:ascii="Arial" w:hAnsi="Arial" w:cs="Arial"/>
          <w:color w:val="0070C0"/>
          <w:lang w:val="pl-PL"/>
        </w:rPr>
        <w:t>finansiranje projekata predškolskih ustanova na ime obaveznog progarma za djecu pred polazak u osnovnu školu iznos od 41.706 KM (SOS Kinder.- 23.700 KM i predškolski odgoj 18.006 KM), prevoz studenata (7.414,50 KM), Nabavka  udžbenika  (18.842,26 KM), zatim na nagrade i džeparac učenicima osnovnih i srednjih škola na ime učešća na federalnim i kantonalnim takmičenjima</w:t>
      </w:r>
      <w:r w:rsidRPr="00970D38">
        <w:rPr>
          <w:rFonts w:ascii="Arial" w:hAnsi="Arial" w:cs="Arial"/>
          <w:color w:val="0070C0"/>
        </w:rPr>
        <w:t xml:space="preserve"> te na finansiranje dijela troškova organizacije i provođenja takmičenja osnovnih i srednjih škola iznos od  7.760 KM te zdravstveno osiguranje (3.790 KM) i ljekarski pregledi u iznosu od 7.140 KM.</w:t>
      </w:r>
    </w:p>
    <w:p w:rsidR="0058032D" w:rsidRPr="00970D38" w:rsidRDefault="0058032D" w:rsidP="0096244C">
      <w:pPr>
        <w:jc w:val="both"/>
        <w:rPr>
          <w:rFonts w:ascii="Arial" w:hAnsi="Arial" w:cs="Arial"/>
          <w:color w:val="0070C0"/>
          <w:lang w:val="hr-HR"/>
        </w:rPr>
      </w:pPr>
    </w:p>
    <w:p w:rsidR="0058032D" w:rsidRPr="00302B32" w:rsidRDefault="0058032D" w:rsidP="00302B32">
      <w:pPr>
        <w:pStyle w:val="ListParagraph"/>
        <w:ind w:left="0"/>
        <w:jc w:val="both"/>
        <w:rPr>
          <w:rFonts w:ascii="Arial" w:hAnsi="Arial" w:cs="Arial"/>
          <w:color w:val="0070C0"/>
          <w:lang w:val="hr-HR"/>
        </w:rPr>
      </w:pPr>
      <w:r w:rsidRPr="00970D38">
        <w:rPr>
          <w:rFonts w:ascii="Arial" w:hAnsi="Arial" w:cs="Arial"/>
          <w:color w:val="0070C0"/>
        </w:rPr>
        <w:t xml:space="preserve">Pored naprijed navedenih stavki značajno izvršenje u izvještajnom periodu je evidentno na </w:t>
      </w:r>
      <w:r w:rsidRPr="00302B32">
        <w:rPr>
          <w:rFonts w:ascii="Arial" w:hAnsi="Arial" w:cs="Arial"/>
          <w:color w:val="0070C0"/>
        </w:rPr>
        <w:t>ugovorenim uslugama i drugim posebnim uslugama i to u iznosu od 14.124 KM.</w:t>
      </w:r>
    </w:p>
    <w:p w:rsidR="0058032D" w:rsidRDefault="0058032D" w:rsidP="00510EB4">
      <w:pPr>
        <w:jc w:val="both"/>
        <w:rPr>
          <w:rFonts w:ascii="Arial" w:hAnsi="Arial" w:cs="Arial"/>
          <w:color w:val="0000FF"/>
          <w:lang w:val="hr-HR"/>
        </w:rPr>
      </w:pPr>
    </w:p>
    <w:p w:rsidR="0058032D" w:rsidRPr="004B3BBC" w:rsidRDefault="0058032D" w:rsidP="00510EB4">
      <w:pPr>
        <w:jc w:val="both"/>
        <w:rPr>
          <w:rFonts w:ascii="Arial" w:hAnsi="Arial" w:cs="Arial"/>
          <w:color w:val="0000FF"/>
          <w:lang w:val="hr-HR"/>
        </w:rPr>
      </w:pPr>
    </w:p>
    <w:p w:rsidR="0058032D" w:rsidRPr="00EC4C24" w:rsidRDefault="0058032D" w:rsidP="0096244C">
      <w:pPr>
        <w:pStyle w:val="Heading2"/>
        <w:rPr>
          <w:i w:val="0"/>
          <w:iCs w:val="0"/>
          <w:color w:val="0070C0"/>
          <w:sz w:val="24"/>
          <w:szCs w:val="24"/>
          <w:u w:val="single"/>
          <w:lang w:val="hr-HR"/>
        </w:rPr>
      </w:pPr>
      <w:r w:rsidRPr="007E24CE">
        <w:rPr>
          <w:sz w:val="24"/>
          <w:szCs w:val="24"/>
          <w:lang w:val="hr-HR"/>
        </w:rPr>
        <w:t xml:space="preserve">            </w:t>
      </w:r>
      <w:r w:rsidRPr="00EC4C24">
        <w:rPr>
          <w:i w:val="0"/>
          <w:iCs w:val="0"/>
          <w:color w:val="0070C0"/>
          <w:sz w:val="24"/>
          <w:szCs w:val="24"/>
          <w:u w:val="single"/>
        </w:rPr>
        <w:t>OSNOVNO</w:t>
      </w:r>
      <w:r w:rsidRPr="00EC4C24">
        <w:rPr>
          <w:i w:val="0"/>
          <w:iCs w:val="0"/>
          <w:color w:val="0070C0"/>
          <w:sz w:val="24"/>
          <w:szCs w:val="24"/>
          <w:u w:val="single"/>
          <w:lang w:val="hr-HR"/>
        </w:rPr>
        <w:t xml:space="preserve"> </w:t>
      </w:r>
      <w:r w:rsidRPr="00EC4C24">
        <w:rPr>
          <w:i w:val="0"/>
          <w:iCs w:val="0"/>
          <w:color w:val="0070C0"/>
          <w:sz w:val="24"/>
          <w:szCs w:val="24"/>
          <w:u w:val="single"/>
        </w:rPr>
        <w:t>OBRAZOVANJE</w:t>
      </w:r>
      <w:r w:rsidRPr="00EC4C24">
        <w:rPr>
          <w:i w:val="0"/>
          <w:iCs w:val="0"/>
          <w:color w:val="0070C0"/>
          <w:sz w:val="24"/>
          <w:szCs w:val="24"/>
          <w:u w:val="single"/>
          <w:lang w:val="hr-HR"/>
        </w:rPr>
        <w:t xml:space="preserve"> </w:t>
      </w:r>
      <w:r w:rsidRPr="00EC4C24">
        <w:rPr>
          <w:i w:val="0"/>
          <w:iCs w:val="0"/>
          <w:color w:val="0070C0"/>
          <w:sz w:val="24"/>
          <w:szCs w:val="24"/>
          <w:u w:val="single"/>
        </w:rPr>
        <w:t>I</w:t>
      </w:r>
      <w:r w:rsidRPr="00EC4C24">
        <w:rPr>
          <w:i w:val="0"/>
          <w:iCs w:val="0"/>
          <w:color w:val="0070C0"/>
          <w:sz w:val="24"/>
          <w:szCs w:val="24"/>
          <w:u w:val="single"/>
          <w:lang w:val="hr-HR"/>
        </w:rPr>
        <w:t xml:space="preserve"> </w:t>
      </w:r>
      <w:r w:rsidRPr="00EC4C24">
        <w:rPr>
          <w:i w:val="0"/>
          <w:iCs w:val="0"/>
          <w:color w:val="0070C0"/>
          <w:sz w:val="24"/>
          <w:szCs w:val="24"/>
          <w:u w:val="single"/>
        </w:rPr>
        <w:t>SREDNJE</w:t>
      </w:r>
      <w:r w:rsidRPr="00EC4C24">
        <w:rPr>
          <w:i w:val="0"/>
          <w:iCs w:val="0"/>
          <w:color w:val="0070C0"/>
          <w:sz w:val="24"/>
          <w:szCs w:val="24"/>
          <w:u w:val="single"/>
          <w:lang w:val="hr-HR"/>
        </w:rPr>
        <w:t xml:space="preserve"> </w:t>
      </w:r>
      <w:r w:rsidRPr="00EC4C24">
        <w:rPr>
          <w:i w:val="0"/>
          <w:iCs w:val="0"/>
          <w:color w:val="0070C0"/>
          <w:sz w:val="24"/>
          <w:szCs w:val="24"/>
          <w:u w:val="single"/>
        </w:rPr>
        <w:t>OBRAZOVANJE</w:t>
      </w:r>
    </w:p>
    <w:p w:rsidR="0058032D" w:rsidRPr="007E24CE" w:rsidRDefault="0058032D" w:rsidP="0096244C">
      <w:pPr>
        <w:rPr>
          <w:rFonts w:ascii="Arial" w:hAnsi="Arial" w:cs="Arial"/>
          <w:lang w:val="hr-HR"/>
        </w:rPr>
      </w:pPr>
    </w:p>
    <w:p w:rsidR="0058032D" w:rsidRPr="00302B32" w:rsidRDefault="0058032D" w:rsidP="0096244C">
      <w:pPr>
        <w:ind w:firstLine="720"/>
        <w:jc w:val="both"/>
        <w:rPr>
          <w:rFonts w:ascii="Arial" w:hAnsi="Arial" w:cs="Arial"/>
          <w:color w:val="0070C0"/>
          <w:lang w:val="hr-HR"/>
        </w:rPr>
      </w:pPr>
      <w:r w:rsidRPr="00302B32">
        <w:rPr>
          <w:rFonts w:ascii="Arial" w:hAnsi="Arial" w:cs="Arial"/>
          <w:color w:val="0070C0"/>
          <w:lang w:val="hr-HR"/>
        </w:rPr>
        <w:t>Obzirom na činjenicu da kod svih škola (osnovnih i srednjih) najveće stavke, pored izdataka za plaće, naknade i doprinose, čine izdaci za nabavku materijala (nabavka hrane za školske kuhinje)  zatim izdaci za prevoz učenika i ugovorene usluge (angažovanje nastavnog kadra, ljekarski pregledi, obaveze prema ZZJZ i dr) te da su pregledi svih troškova dati u tabeli Rashodi po korisnicima nećemo davati posebno obrazloženje istih.</w:t>
      </w:r>
    </w:p>
    <w:p w:rsidR="0058032D" w:rsidRPr="00302B32" w:rsidRDefault="0058032D" w:rsidP="0096244C">
      <w:pPr>
        <w:ind w:firstLine="720"/>
        <w:jc w:val="both"/>
        <w:rPr>
          <w:rFonts w:ascii="Arial" w:hAnsi="Arial" w:cs="Arial"/>
          <w:color w:val="0070C0"/>
          <w:lang w:val="hr-HR"/>
        </w:rPr>
      </w:pPr>
      <w:r w:rsidRPr="00302B32">
        <w:rPr>
          <w:rFonts w:ascii="Arial" w:hAnsi="Arial" w:cs="Arial"/>
          <w:color w:val="0070C0"/>
          <w:lang w:val="hr-HR"/>
        </w:rPr>
        <w:t>Smatramo za bitnim navesti da su kod nekih škola izdaci za nabavku hrane za školske kuhinje uvećani i preko 100% zbog povećanog učešća učenika u školskoj kuhinji, ali i da se ti troškovi pokrivaju uplatama od strane učenika u cjelokupnom iznosu.</w:t>
      </w:r>
    </w:p>
    <w:p w:rsidR="0058032D" w:rsidRDefault="0058032D" w:rsidP="0096244C">
      <w:pPr>
        <w:ind w:firstLine="720"/>
        <w:jc w:val="both"/>
        <w:rPr>
          <w:rFonts w:ascii="Arial" w:hAnsi="Arial" w:cs="Arial"/>
          <w:color w:val="0070C0"/>
          <w:lang w:val="hr-HR"/>
        </w:rPr>
      </w:pPr>
      <w:r w:rsidRPr="00302B32">
        <w:rPr>
          <w:rFonts w:ascii="Arial" w:hAnsi="Arial" w:cs="Arial"/>
          <w:color w:val="0070C0"/>
          <w:lang w:val="hr-HR"/>
        </w:rPr>
        <w:t>Ono  što je bitno istaći  su  sredstva  koja  su  škole  u izveštajnom periodu ostvarile i  u cijelosti ili djelimično realizirale, a to su:</w:t>
      </w:r>
    </w:p>
    <w:p w:rsidR="0058032D" w:rsidRPr="00302B32" w:rsidRDefault="0058032D" w:rsidP="0096244C">
      <w:pPr>
        <w:ind w:firstLine="720"/>
        <w:jc w:val="both"/>
        <w:rPr>
          <w:rFonts w:ascii="Arial" w:hAnsi="Arial" w:cs="Arial"/>
          <w:color w:val="0070C0"/>
          <w:lang w:val="hr-HR"/>
        </w:rPr>
      </w:pPr>
    </w:p>
    <w:p w:rsidR="0058032D" w:rsidRPr="00302B32" w:rsidRDefault="0058032D" w:rsidP="003F5AD4">
      <w:pPr>
        <w:jc w:val="both"/>
        <w:rPr>
          <w:rFonts w:ascii="Arial" w:hAnsi="Arial" w:cs="Arial"/>
          <w:color w:val="0070C0"/>
          <w:lang w:val="it-IT"/>
        </w:rPr>
      </w:pPr>
      <w:r w:rsidRPr="00302B32">
        <w:rPr>
          <w:rFonts w:ascii="Arial" w:hAnsi="Arial" w:cs="Arial"/>
          <w:color w:val="0070C0"/>
          <w:lang w:val="it-IT"/>
        </w:rPr>
        <w:t>J.U. O.Š. “ Avdo Smailović” ostvarila  je  donaciju u ukupnom iznosu od 5.000 KM za realizaciju Projekta ”Rekonstrukcija prostorije u prizemlju škole” i  istu je realizovala  sa ekonomskog koda 821600-rekonstrukcija i investiciono održavanje, a sredstva su  obezbjeđena od strane Federalnog ministarstva obrazovanja i nauke, te 1.000 KM od strane BH TELECOM-a za  Projekat  odlaska  učenika  na predstavu “Karmen” i istu je škola realizovala sa vise  ekonomskih  kodova u okviru materijalnih troškova. Izvršena je i rekonstrukcija prizemlja škole  u iznosu od 6.995 KM a radi se o  donatorskim  sredstvima</w:t>
      </w:r>
    </w:p>
    <w:p w:rsidR="0058032D" w:rsidRDefault="0058032D" w:rsidP="003F5AD4">
      <w:pPr>
        <w:jc w:val="both"/>
        <w:rPr>
          <w:rFonts w:ascii="Arial" w:hAnsi="Arial" w:cs="Arial"/>
          <w:lang w:val="it-IT"/>
        </w:rPr>
      </w:pPr>
    </w:p>
    <w:p w:rsidR="0058032D" w:rsidRPr="00CD6961" w:rsidRDefault="0058032D" w:rsidP="00302B32">
      <w:pPr>
        <w:shd w:val="clear" w:color="auto" w:fill="FFFFFF"/>
        <w:autoSpaceDE w:val="0"/>
        <w:autoSpaceDN w:val="0"/>
        <w:adjustRightInd w:val="0"/>
        <w:jc w:val="both"/>
        <w:rPr>
          <w:rFonts w:ascii="Arial" w:hAnsi="Arial" w:cs="Arial"/>
          <w:color w:val="0070C0"/>
          <w:lang w:val="it-IT"/>
        </w:rPr>
      </w:pPr>
      <w:r w:rsidRPr="00302B32">
        <w:rPr>
          <w:rFonts w:ascii="Arial" w:hAnsi="Arial" w:cs="Arial"/>
          <w:color w:val="0070C0"/>
          <w:lang w:val="it-IT"/>
        </w:rPr>
        <w:t>Nabavka  opr</w:t>
      </w:r>
      <w:r>
        <w:rPr>
          <w:rFonts w:ascii="Arial" w:hAnsi="Arial" w:cs="Arial"/>
          <w:color w:val="0070C0"/>
          <w:lang w:val="it-IT"/>
        </w:rPr>
        <w:t>e</w:t>
      </w:r>
      <w:r w:rsidRPr="00302B32">
        <w:rPr>
          <w:rFonts w:ascii="Arial" w:hAnsi="Arial" w:cs="Arial"/>
          <w:color w:val="0070C0"/>
          <w:lang w:val="it-IT"/>
        </w:rPr>
        <w:t xml:space="preserve">me  u JU OŠ“Husein ef. Đozo” u ukupnom iznosu od 8.551 KM od  čega doznačena donatorska sredstva iznose 4.700 KM od Federalnog ministarstva za obrazovanje za opremanje defektološkog kabineta. Plaćanja se odnose na doznaku sredstava Word Vision Internacional u  iznosu od 5.000 KM, nabavka  namještaja 2.102 KM, nabavka  dva  printera 728 KM, nabavka table  290 KM te  lektira  za  biblioteku u iznosu od 921 KM. </w:t>
      </w:r>
      <w:r>
        <w:rPr>
          <w:rFonts w:ascii="Arial" w:hAnsi="Arial" w:cs="Arial"/>
          <w:color w:val="0070C0"/>
          <w:lang w:val="it-IT"/>
        </w:rPr>
        <w:t>U dijelu rekonstrukcije</w:t>
      </w:r>
      <w:r w:rsidRPr="00CD6961">
        <w:rPr>
          <w:rFonts w:ascii="Arial" w:hAnsi="Arial" w:cs="Arial"/>
          <w:color w:val="0070C0"/>
          <w:lang w:val="it-IT"/>
        </w:rPr>
        <w:t xml:space="preserve"> JU OŠ “Husein ef.  Đozo”</w:t>
      </w:r>
      <w:r>
        <w:rPr>
          <w:rFonts w:ascii="Arial" w:hAnsi="Arial" w:cs="Arial"/>
          <w:color w:val="0070C0"/>
          <w:lang w:val="it-IT"/>
        </w:rPr>
        <w:t xml:space="preserve"> je izradila  idejni projek</w:t>
      </w:r>
      <w:r w:rsidRPr="00CD6961">
        <w:rPr>
          <w:rFonts w:ascii="Arial" w:hAnsi="Arial" w:cs="Arial"/>
          <w:color w:val="0070C0"/>
          <w:lang w:val="it-IT"/>
        </w:rPr>
        <w:t>a</w:t>
      </w:r>
      <w:r>
        <w:rPr>
          <w:rFonts w:ascii="Arial" w:hAnsi="Arial" w:cs="Arial"/>
          <w:color w:val="0070C0"/>
          <w:lang w:val="it-IT"/>
        </w:rPr>
        <w:t>t</w:t>
      </w:r>
      <w:r w:rsidRPr="00CD6961">
        <w:rPr>
          <w:rFonts w:ascii="Arial" w:hAnsi="Arial" w:cs="Arial"/>
          <w:color w:val="0070C0"/>
          <w:lang w:val="it-IT"/>
        </w:rPr>
        <w:t xml:space="preserve"> u iznosu od 1.094 KM.</w:t>
      </w:r>
    </w:p>
    <w:p w:rsidR="0058032D" w:rsidRPr="00FC2F68" w:rsidRDefault="0058032D" w:rsidP="003F5AD4">
      <w:pPr>
        <w:jc w:val="both"/>
        <w:rPr>
          <w:rFonts w:ascii="Arial" w:hAnsi="Arial" w:cs="Arial"/>
          <w:shd w:val="clear" w:color="auto" w:fill="FFFFFF"/>
          <w:lang w:val="it-IT"/>
        </w:rPr>
      </w:pPr>
    </w:p>
    <w:p w:rsidR="0058032D" w:rsidRPr="00302B32" w:rsidRDefault="0058032D" w:rsidP="003F5AD4">
      <w:pPr>
        <w:jc w:val="both"/>
        <w:rPr>
          <w:rFonts w:ascii="Arial" w:hAnsi="Arial" w:cs="Arial"/>
          <w:color w:val="0070C0"/>
          <w:lang w:val="it-IT"/>
        </w:rPr>
      </w:pPr>
      <w:r w:rsidRPr="00302B32">
        <w:rPr>
          <w:rFonts w:ascii="Arial" w:hAnsi="Arial" w:cs="Arial"/>
          <w:color w:val="0070C0"/>
          <w:lang w:val="it-IT"/>
        </w:rPr>
        <w:t>J.U. O.Š. “Hasan Turčalo Brzi” ostvarila  je  donaciju u ukupnom iznosu od 18.492 KM za realizaciju Projekta ” Uvođenje centralnog grijanja u poručnoj školi Osanica-II faza”. Sredstva  obezbjeđena od strane Ambasade SR Njemačke u BiH u iznosu od 15.392 KM te organizacije World Wision Internacional za BiH u iznosu od 3.100 KM i istu je djelom realizirala  sa</w:t>
      </w:r>
      <w:r w:rsidRPr="00302B32">
        <w:rPr>
          <w:rFonts w:ascii="Arial" w:hAnsi="Arial" w:cs="Arial"/>
          <w:color w:val="0070C0"/>
          <w:shd w:val="clear" w:color="auto" w:fill="FFFFFF"/>
          <w:lang w:val="it-IT"/>
        </w:rPr>
        <w:t xml:space="preserve"> ekonomskog koda 821300- nabavka materijala.</w:t>
      </w:r>
    </w:p>
    <w:p w:rsidR="0058032D" w:rsidRPr="00302B32" w:rsidRDefault="0058032D" w:rsidP="0096244C">
      <w:pPr>
        <w:rPr>
          <w:rFonts w:ascii="Arial" w:hAnsi="Arial" w:cs="Arial"/>
          <w:b/>
          <w:bCs/>
          <w:color w:val="0070C0"/>
          <w:u w:val="single"/>
          <w:lang w:val="hr-HR"/>
        </w:rPr>
      </w:pPr>
    </w:p>
    <w:p w:rsidR="0058032D" w:rsidRDefault="0058032D" w:rsidP="002577BD">
      <w:pPr>
        <w:shd w:val="clear" w:color="auto" w:fill="FFFFFF"/>
        <w:autoSpaceDE w:val="0"/>
        <w:autoSpaceDN w:val="0"/>
        <w:adjustRightInd w:val="0"/>
        <w:jc w:val="both"/>
        <w:rPr>
          <w:rFonts w:ascii="Arial" w:hAnsi="Arial" w:cs="Arial"/>
          <w:color w:val="0070C0"/>
          <w:lang w:val="it-IT"/>
        </w:rPr>
      </w:pPr>
      <w:r>
        <w:rPr>
          <w:rFonts w:ascii="Arial" w:hAnsi="Arial" w:cs="Arial"/>
          <w:color w:val="0070C0"/>
          <w:lang w:val="it-IT"/>
        </w:rPr>
        <w:t>N</w:t>
      </w:r>
      <w:r w:rsidRPr="00581BDE">
        <w:rPr>
          <w:rFonts w:ascii="Arial" w:hAnsi="Arial" w:cs="Arial"/>
          <w:color w:val="0070C0"/>
          <w:lang w:val="it-IT"/>
        </w:rPr>
        <w:t>abavka opreme u JU OŠ “Prača” u iznosu od 5.330,60 KM od čega nabavka  protupožarnih aparata u iznosu od 330,60 KM te  doznaka sredstava Word Vision Internacional u  iznosu od 5.000 KM.</w:t>
      </w:r>
    </w:p>
    <w:p w:rsidR="0058032D" w:rsidRDefault="0058032D" w:rsidP="002577BD">
      <w:pPr>
        <w:shd w:val="clear" w:color="auto" w:fill="FFFFFF"/>
        <w:autoSpaceDE w:val="0"/>
        <w:autoSpaceDN w:val="0"/>
        <w:adjustRightInd w:val="0"/>
        <w:jc w:val="both"/>
        <w:rPr>
          <w:rFonts w:ascii="Arial" w:hAnsi="Arial" w:cs="Arial"/>
          <w:color w:val="0070C0"/>
          <w:lang w:val="it-IT"/>
        </w:rPr>
      </w:pPr>
      <w:r>
        <w:rPr>
          <w:rFonts w:ascii="Arial" w:hAnsi="Arial" w:cs="Arial"/>
          <w:color w:val="0070C0"/>
          <w:lang w:val="it-IT"/>
        </w:rPr>
        <w:t>N</w:t>
      </w:r>
      <w:r w:rsidRPr="00581BDE">
        <w:rPr>
          <w:rFonts w:ascii="Arial" w:hAnsi="Arial" w:cs="Arial"/>
          <w:color w:val="0070C0"/>
          <w:lang w:val="it-IT"/>
        </w:rPr>
        <w:t xml:space="preserve">abavka opreme u JU SSŠ “Džemal Bijedić” </w:t>
      </w:r>
      <w:r>
        <w:rPr>
          <w:rFonts w:ascii="Arial" w:hAnsi="Arial" w:cs="Arial"/>
          <w:color w:val="0070C0"/>
          <w:lang w:val="it-IT"/>
        </w:rPr>
        <w:t xml:space="preserve">izvršena je </w:t>
      </w:r>
      <w:r w:rsidRPr="00581BDE">
        <w:rPr>
          <w:rFonts w:ascii="Arial" w:hAnsi="Arial" w:cs="Arial"/>
          <w:color w:val="0070C0"/>
          <w:lang w:val="it-IT"/>
        </w:rPr>
        <w:t>u iznosu od 4.919 KM od  čega nabavka ulaznog  portala u iznosu od 3.929,49 KM a ostatak se odnosi  na nabavku knjiga za školsku biblioteku .</w:t>
      </w:r>
    </w:p>
    <w:p w:rsidR="0058032D" w:rsidRPr="00581BDE" w:rsidRDefault="0058032D" w:rsidP="002577BD">
      <w:pPr>
        <w:shd w:val="clear" w:color="auto" w:fill="FFFFFF"/>
        <w:autoSpaceDE w:val="0"/>
        <w:autoSpaceDN w:val="0"/>
        <w:adjustRightInd w:val="0"/>
        <w:jc w:val="both"/>
        <w:rPr>
          <w:rFonts w:ascii="Arial" w:hAnsi="Arial" w:cs="Arial"/>
          <w:color w:val="0070C0"/>
          <w:lang w:val="it-IT"/>
        </w:rPr>
      </w:pPr>
    </w:p>
    <w:p w:rsidR="0058032D" w:rsidRDefault="0058032D" w:rsidP="002577BD">
      <w:pPr>
        <w:shd w:val="clear" w:color="auto" w:fill="FFFFFF"/>
        <w:autoSpaceDE w:val="0"/>
        <w:autoSpaceDN w:val="0"/>
        <w:adjustRightInd w:val="0"/>
        <w:jc w:val="both"/>
        <w:rPr>
          <w:rFonts w:ascii="Arial" w:hAnsi="Arial" w:cs="Arial"/>
          <w:color w:val="0070C0"/>
          <w:lang w:val="it-IT"/>
        </w:rPr>
      </w:pPr>
      <w:r>
        <w:rPr>
          <w:rFonts w:ascii="Arial" w:hAnsi="Arial" w:cs="Arial"/>
          <w:color w:val="0070C0"/>
          <w:lang w:val="it-IT"/>
        </w:rPr>
        <w:t>N</w:t>
      </w:r>
      <w:r w:rsidRPr="00581BDE">
        <w:rPr>
          <w:rFonts w:ascii="Arial" w:hAnsi="Arial" w:cs="Arial"/>
          <w:color w:val="0070C0"/>
          <w:lang w:val="it-IT"/>
        </w:rPr>
        <w:t xml:space="preserve">abavka opreme u JU STŠ “Hasib Hadžović” </w:t>
      </w:r>
      <w:r>
        <w:rPr>
          <w:rFonts w:ascii="Arial" w:hAnsi="Arial" w:cs="Arial"/>
          <w:color w:val="0070C0"/>
          <w:lang w:val="it-IT"/>
        </w:rPr>
        <w:t xml:space="preserve">izvršena je </w:t>
      </w:r>
      <w:r w:rsidRPr="00581BDE">
        <w:rPr>
          <w:rFonts w:ascii="Arial" w:hAnsi="Arial" w:cs="Arial"/>
          <w:color w:val="0070C0"/>
          <w:lang w:val="it-IT"/>
        </w:rPr>
        <w:t>u iznosu od 650 KM</w:t>
      </w:r>
    </w:p>
    <w:p w:rsidR="0058032D" w:rsidRPr="00581BDE" w:rsidRDefault="0058032D" w:rsidP="002577BD">
      <w:pPr>
        <w:shd w:val="clear" w:color="auto" w:fill="FFFFFF"/>
        <w:autoSpaceDE w:val="0"/>
        <w:autoSpaceDN w:val="0"/>
        <w:adjustRightInd w:val="0"/>
        <w:jc w:val="both"/>
        <w:rPr>
          <w:rFonts w:ascii="Arial" w:hAnsi="Arial" w:cs="Arial"/>
          <w:color w:val="0070C0"/>
          <w:lang w:val="it-IT"/>
        </w:rPr>
      </w:pPr>
    </w:p>
    <w:p w:rsidR="0058032D" w:rsidRPr="00581BDE" w:rsidRDefault="0058032D" w:rsidP="002577BD">
      <w:pPr>
        <w:shd w:val="clear" w:color="auto" w:fill="FFFFFF"/>
        <w:autoSpaceDE w:val="0"/>
        <w:autoSpaceDN w:val="0"/>
        <w:adjustRightInd w:val="0"/>
        <w:jc w:val="both"/>
        <w:rPr>
          <w:rFonts w:ascii="Arial" w:hAnsi="Arial" w:cs="Arial"/>
          <w:color w:val="0070C0"/>
          <w:lang w:val="it-IT"/>
        </w:rPr>
      </w:pPr>
      <w:r>
        <w:rPr>
          <w:rFonts w:ascii="Arial" w:hAnsi="Arial" w:cs="Arial"/>
          <w:color w:val="0070C0"/>
          <w:lang w:val="it-IT"/>
        </w:rPr>
        <w:t>N</w:t>
      </w:r>
      <w:r w:rsidRPr="00581BDE">
        <w:rPr>
          <w:rFonts w:ascii="Arial" w:hAnsi="Arial" w:cs="Arial"/>
          <w:color w:val="0070C0"/>
          <w:lang w:val="it-IT"/>
        </w:rPr>
        <w:t xml:space="preserve">abavka opreme u JU MSŠ “Enver Pozderović” </w:t>
      </w:r>
      <w:r>
        <w:rPr>
          <w:rFonts w:ascii="Arial" w:hAnsi="Arial" w:cs="Arial"/>
          <w:color w:val="0070C0"/>
          <w:lang w:val="it-IT"/>
        </w:rPr>
        <w:t xml:space="preserve">izvršena je </w:t>
      </w:r>
      <w:r w:rsidRPr="00581BDE">
        <w:rPr>
          <w:rFonts w:ascii="Arial" w:hAnsi="Arial" w:cs="Arial"/>
          <w:color w:val="0070C0"/>
          <w:lang w:val="it-IT"/>
        </w:rPr>
        <w:t>u iznosu od 194 KM odnosi se na nabavku  usisivača.</w:t>
      </w:r>
    </w:p>
    <w:p w:rsidR="0058032D" w:rsidRPr="0096244C" w:rsidRDefault="0058032D" w:rsidP="0096244C">
      <w:pPr>
        <w:rPr>
          <w:rFonts w:ascii="Arial" w:hAnsi="Arial" w:cs="Arial"/>
          <w:b/>
          <w:bCs/>
          <w:u w:val="single"/>
          <w:lang w:val="hr-HR"/>
        </w:rPr>
      </w:pPr>
    </w:p>
    <w:p w:rsidR="0058032D" w:rsidRPr="006D519E" w:rsidRDefault="0058032D" w:rsidP="0096244C">
      <w:pPr>
        <w:rPr>
          <w:rFonts w:ascii="Arial" w:hAnsi="Arial" w:cs="Arial"/>
          <w:b/>
          <w:bCs/>
          <w:color w:val="0070C0"/>
          <w:u w:val="single"/>
          <w:lang w:val="hr-HR"/>
        </w:rPr>
      </w:pPr>
      <w:r w:rsidRPr="006D519E">
        <w:rPr>
          <w:rFonts w:ascii="Arial" w:hAnsi="Arial" w:cs="Arial"/>
          <w:b/>
          <w:bCs/>
          <w:color w:val="0070C0"/>
          <w:u w:val="single"/>
          <w:lang w:val="hr-HR"/>
        </w:rPr>
        <w:t>MINISTARSTVO ZA BORAČKA  PITANJA</w:t>
      </w:r>
    </w:p>
    <w:p w:rsidR="0058032D" w:rsidRPr="006D519E" w:rsidRDefault="0058032D" w:rsidP="0096244C">
      <w:pPr>
        <w:pStyle w:val="BodyTextIndent"/>
        <w:rPr>
          <w:rFonts w:ascii="Arial" w:hAnsi="Arial" w:cs="Arial"/>
          <w:color w:val="0070C0"/>
          <w:lang w:val="hr-HR"/>
        </w:rPr>
      </w:pPr>
    </w:p>
    <w:p w:rsidR="0058032D" w:rsidRPr="006D519E" w:rsidRDefault="0058032D" w:rsidP="0096244C">
      <w:pPr>
        <w:pStyle w:val="BodyTextIndent"/>
        <w:rPr>
          <w:rFonts w:ascii="Arial" w:hAnsi="Arial" w:cs="Arial"/>
          <w:color w:val="0070C0"/>
          <w:lang w:val="hr-HR"/>
        </w:rPr>
      </w:pPr>
      <w:r w:rsidRPr="006D519E">
        <w:rPr>
          <w:rFonts w:ascii="Arial" w:hAnsi="Arial" w:cs="Arial"/>
          <w:color w:val="0070C0"/>
          <w:lang w:val="hr-HR"/>
        </w:rPr>
        <w:t xml:space="preserve">Odobreni budžet Ministarstva za boračka pitanja za 2014. godinu iznosi 1.724.227 KM i isti je u izvještajnom period izvršen u iznosu od  571.307 KM ili 33% od  planiranog  budžeta ovog budžetskog korisnika, dok je za 16% manje u odnosu na isti period  prethodne godine. </w:t>
      </w:r>
    </w:p>
    <w:p w:rsidR="0058032D" w:rsidRPr="006D519E" w:rsidRDefault="0058032D" w:rsidP="0096244C">
      <w:pPr>
        <w:pStyle w:val="BodyTextIndent"/>
        <w:ind w:firstLine="0"/>
        <w:rPr>
          <w:rFonts w:ascii="Arial" w:hAnsi="Arial" w:cs="Arial"/>
          <w:color w:val="0070C0"/>
          <w:lang w:val="hr-HR"/>
        </w:rPr>
      </w:pPr>
      <w:r w:rsidRPr="006D519E">
        <w:rPr>
          <w:rFonts w:ascii="Arial" w:hAnsi="Arial" w:cs="Arial"/>
          <w:color w:val="0070C0"/>
          <w:lang w:val="hr-HR"/>
        </w:rPr>
        <w:tab/>
        <w:t>Navedeno odstupanje je posljedica manje realizacije transfera prema udruženjima boračkih populacija u tekućem periodu u odnosu na isti per</w:t>
      </w:r>
      <w:r>
        <w:rPr>
          <w:rFonts w:ascii="Arial" w:hAnsi="Arial" w:cs="Arial"/>
          <w:color w:val="0070C0"/>
          <w:lang w:val="hr-HR"/>
        </w:rPr>
        <w:t>iod prethodne godine, i to za 61</w:t>
      </w:r>
      <w:r w:rsidRPr="006D519E">
        <w:rPr>
          <w:rFonts w:ascii="Arial" w:hAnsi="Arial" w:cs="Arial"/>
          <w:color w:val="0070C0"/>
          <w:lang w:val="hr-HR"/>
        </w:rPr>
        <w:t>%.</w:t>
      </w:r>
    </w:p>
    <w:p w:rsidR="0058032D" w:rsidRPr="006D519E" w:rsidRDefault="0058032D" w:rsidP="0096244C">
      <w:pPr>
        <w:pStyle w:val="BodyTextIndent"/>
        <w:rPr>
          <w:rFonts w:ascii="Arial" w:hAnsi="Arial" w:cs="Arial"/>
          <w:color w:val="0070C0"/>
          <w:lang w:val="hr-HR"/>
        </w:rPr>
      </w:pPr>
      <w:r w:rsidRPr="006D519E">
        <w:rPr>
          <w:rFonts w:ascii="Arial" w:hAnsi="Arial" w:cs="Arial"/>
          <w:color w:val="0070C0"/>
          <w:lang w:val="hr-HR"/>
        </w:rPr>
        <w:t>Najveći dio budžeta ovog Ministarstva se odnosi na transfere pripadnicima boračke populacije, koji se realiziraju po programima na koje je saglasnost dala Vlada Kantona.</w:t>
      </w:r>
    </w:p>
    <w:p w:rsidR="0058032D" w:rsidRPr="006D519E" w:rsidRDefault="0058032D" w:rsidP="0096244C">
      <w:pPr>
        <w:pStyle w:val="BodyTextIndent"/>
        <w:rPr>
          <w:rFonts w:ascii="Arial" w:hAnsi="Arial" w:cs="Arial"/>
          <w:color w:val="0070C0"/>
          <w:lang w:val="hr-HR"/>
        </w:rPr>
      </w:pPr>
    </w:p>
    <w:p w:rsidR="0058032D" w:rsidRPr="00AB1377" w:rsidRDefault="0058032D" w:rsidP="002A5913">
      <w:pPr>
        <w:pStyle w:val="BodyTextIndent"/>
        <w:rPr>
          <w:rFonts w:ascii="Arial" w:hAnsi="Arial" w:cs="Arial"/>
          <w:color w:val="0070C0"/>
        </w:rPr>
      </w:pPr>
      <w:r w:rsidRPr="00AB1377">
        <w:rPr>
          <w:rFonts w:ascii="Arial" w:hAnsi="Arial" w:cs="Arial"/>
          <w:color w:val="0070C0"/>
        </w:rPr>
        <w:t xml:space="preserve">Izdaci za boračke populacije </w:t>
      </w:r>
      <w:r>
        <w:rPr>
          <w:rFonts w:ascii="Arial" w:hAnsi="Arial" w:cs="Arial"/>
          <w:color w:val="0070C0"/>
        </w:rPr>
        <w:t xml:space="preserve">Odnosno tekući transferi pojedincima </w:t>
      </w:r>
      <w:r w:rsidRPr="00AB1377">
        <w:rPr>
          <w:rFonts w:ascii="Arial" w:hAnsi="Arial" w:cs="Arial"/>
          <w:color w:val="0070C0"/>
        </w:rPr>
        <w:t>izvršeni su u ukupnom iznosu 297.332KM i odnose se prvenstveno na jednokratne novčane pomoći, stambeno zbrinjavanje, i ostala davanja  boračkim populacijama koja podrazumjevaju zdravstvenu zaštitu, banjsko-klimatsko liječenje, pravo na besplatnu i povlaštenu vožnju, pomoć u slučaju smrti i slično;</w:t>
      </w:r>
      <w:r w:rsidRPr="002A5913">
        <w:rPr>
          <w:rFonts w:ascii="Arial" w:hAnsi="Arial" w:cs="Arial"/>
          <w:lang w:val="hr-HR"/>
        </w:rPr>
        <w:t xml:space="preserve"> </w:t>
      </w:r>
    </w:p>
    <w:p w:rsidR="0058032D" w:rsidRPr="00AB1377" w:rsidRDefault="0058032D" w:rsidP="006D519E">
      <w:pPr>
        <w:autoSpaceDE w:val="0"/>
        <w:autoSpaceDN w:val="0"/>
        <w:adjustRightInd w:val="0"/>
        <w:ind w:firstLine="720"/>
        <w:jc w:val="both"/>
        <w:rPr>
          <w:rFonts w:ascii="Arial" w:hAnsi="Arial" w:cs="Arial"/>
          <w:color w:val="0070C0"/>
        </w:rPr>
      </w:pPr>
    </w:p>
    <w:p w:rsidR="0058032D" w:rsidRPr="006D519E" w:rsidRDefault="0058032D" w:rsidP="006D519E">
      <w:pPr>
        <w:pStyle w:val="BodyTextIndent"/>
        <w:ind w:firstLine="360"/>
        <w:rPr>
          <w:rFonts w:ascii="Arial" w:hAnsi="Arial" w:cs="Arial"/>
          <w:color w:val="0070C0"/>
          <w:lang w:val="hr-HR"/>
        </w:rPr>
      </w:pPr>
      <w:r w:rsidRPr="006D519E">
        <w:rPr>
          <w:rFonts w:ascii="Arial" w:hAnsi="Arial" w:cs="Arial"/>
          <w:color w:val="0070C0"/>
          <w:lang w:val="hr-HR"/>
        </w:rPr>
        <w:t>Struktura tih transfera je slijedeća:</w:t>
      </w:r>
    </w:p>
    <w:p w:rsidR="0058032D" w:rsidRPr="00AB1377" w:rsidRDefault="0058032D" w:rsidP="006D519E">
      <w:pPr>
        <w:autoSpaceDE w:val="0"/>
        <w:autoSpaceDN w:val="0"/>
        <w:adjustRightInd w:val="0"/>
        <w:ind w:firstLine="720"/>
        <w:jc w:val="both"/>
        <w:rPr>
          <w:rFonts w:ascii="Arial" w:hAnsi="Arial" w:cs="Arial"/>
          <w:color w:val="0070C0"/>
        </w:rPr>
      </w:pPr>
      <w:r w:rsidRPr="00AB1377">
        <w:rPr>
          <w:rFonts w:ascii="Arial" w:hAnsi="Arial" w:cs="Arial"/>
          <w:color w:val="0070C0"/>
        </w:rPr>
        <w:t xml:space="preserve"> BOR (003) - Stambeno zbrinajvanje 9.266 KM,</w:t>
      </w:r>
    </w:p>
    <w:p w:rsidR="0058032D" w:rsidRPr="00AB1377" w:rsidRDefault="0058032D" w:rsidP="006D519E">
      <w:pPr>
        <w:autoSpaceDE w:val="0"/>
        <w:autoSpaceDN w:val="0"/>
        <w:adjustRightInd w:val="0"/>
        <w:ind w:firstLine="720"/>
        <w:jc w:val="both"/>
        <w:rPr>
          <w:rFonts w:ascii="Arial" w:hAnsi="Arial" w:cs="Arial"/>
          <w:color w:val="0070C0"/>
        </w:rPr>
      </w:pPr>
      <w:r w:rsidRPr="00AB1377">
        <w:rPr>
          <w:rFonts w:ascii="Arial" w:hAnsi="Arial" w:cs="Arial"/>
          <w:color w:val="0070C0"/>
        </w:rPr>
        <w:t xml:space="preserve"> BOR (004) - Jednokratne novčane pomoći 68.453 KM,</w:t>
      </w:r>
    </w:p>
    <w:p w:rsidR="0058032D" w:rsidRPr="00AB1377" w:rsidRDefault="0058032D" w:rsidP="006D519E">
      <w:pPr>
        <w:autoSpaceDE w:val="0"/>
        <w:autoSpaceDN w:val="0"/>
        <w:adjustRightInd w:val="0"/>
        <w:ind w:firstLine="720"/>
        <w:jc w:val="both"/>
        <w:rPr>
          <w:rFonts w:ascii="Arial" w:hAnsi="Arial" w:cs="Arial"/>
          <w:color w:val="0070C0"/>
        </w:rPr>
      </w:pPr>
      <w:r w:rsidRPr="00AB1377">
        <w:rPr>
          <w:rFonts w:ascii="Arial" w:hAnsi="Arial" w:cs="Arial"/>
          <w:color w:val="0070C0"/>
        </w:rPr>
        <w:t xml:space="preserve"> BOR (005) - ostalo   219.612 KM</w:t>
      </w:r>
    </w:p>
    <w:p w:rsidR="0058032D" w:rsidRPr="00A652BD" w:rsidRDefault="0058032D" w:rsidP="006D519E">
      <w:pPr>
        <w:autoSpaceDE w:val="0"/>
        <w:autoSpaceDN w:val="0"/>
        <w:adjustRightInd w:val="0"/>
        <w:ind w:firstLine="720"/>
        <w:jc w:val="both"/>
        <w:rPr>
          <w:rFonts w:ascii="Arial" w:hAnsi="Arial" w:cs="Arial"/>
        </w:rPr>
      </w:pPr>
    </w:p>
    <w:p w:rsidR="0058032D" w:rsidRPr="006D519E" w:rsidRDefault="0058032D" w:rsidP="006D519E">
      <w:pPr>
        <w:pStyle w:val="BodyTextIndent"/>
        <w:ind w:firstLine="360"/>
        <w:rPr>
          <w:rFonts w:ascii="Arial" w:hAnsi="Arial" w:cs="Arial"/>
          <w:color w:val="0070C0"/>
          <w:lang w:val="hr-HR"/>
        </w:rPr>
      </w:pPr>
      <w:r w:rsidRPr="001C2217">
        <w:rPr>
          <w:rFonts w:ascii="Arial" w:hAnsi="Arial" w:cs="Arial"/>
          <w:lang w:val="hr-HR"/>
        </w:rPr>
        <w:t xml:space="preserve"> </w:t>
      </w:r>
      <w:r w:rsidRPr="006D519E">
        <w:rPr>
          <w:rFonts w:ascii="Arial" w:hAnsi="Arial" w:cs="Arial"/>
          <w:color w:val="0070C0"/>
          <w:lang w:val="hr-HR"/>
        </w:rPr>
        <w:t xml:space="preserve">Transferi prema udruženjima boračkih populacija u iznosu od 164.583 KM se u najvećem dijelu odnose na mjesečne tranše na ime pomoći u radu boračkih udruženja, mjesečne tranše na ime Projekta poboljšanja statusa boračke populacije kroz pružanje usluga kombi prevoza, te na finansiranje ostalih projekata boračkih udruženja, finansiranje/sufinansiranje sportskih manifestacija i rekreacija invalidnih osoba RVI, finansiranje te na troškove obilježavanja značajnih datuma i događaja. </w:t>
      </w:r>
    </w:p>
    <w:p w:rsidR="0058032D" w:rsidRPr="006D519E" w:rsidRDefault="0058032D" w:rsidP="0096244C">
      <w:pPr>
        <w:pStyle w:val="BodyTextIndent"/>
        <w:rPr>
          <w:rFonts w:ascii="Arial" w:hAnsi="Arial" w:cs="Arial"/>
          <w:color w:val="0070C0"/>
          <w:lang w:val="hr-HR"/>
        </w:rPr>
      </w:pPr>
    </w:p>
    <w:p w:rsidR="0058032D" w:rsidRPr="00F929FC" w:rsidRDefault="0058032D" w:rsidP="0096244C">
      <w:pPr>
        <w:pStyle w:val="BodyTextIndent"/>
        <w:ind w:firstLine="0"/>
        <w:rPr>
          <w:rFonts w:ascii="Arial" w:hAnsi="Arial" w:cs="Arial"/>
          <w:lang w:val="hr-HR"/>
        </w:rPr>
      </w:pPr>
    </w:p>
    <w:p w:rsidR="0058032D" w:rsidRPr="002A5913" w:rsidRDefault="0058032D" w:rsidP="0096244C">
      <w:pPr>
        <w:pStyle w:val="BodyTextIndent"/>
        <w:ind w:firstLine="0"/>
        <w:rPr>
          <w:rFonts w:ascii="Arial" w:hAnsi="Arial" w:cs="Arial"/>
          <w:b/>
          <w:bCs/>
          <w:color w:val="0070C0"/>
          <w:u w:val="single"/>
          <w:lang w:val="hr-HR"/>
        </w:rPr>
      </w:pPr>
      <w:r w:rsidRPr="002A5913">
        <w:rPr>
          <w:rFonts w:ascii="Arial" w:hAnsi="Arial" w:cs="Arial"/>
          <w:b/>
          <w:bCs/>
          <w:color w:val="0070C0"/>
          <w:u w:val="single"/>
          <w:lang w:val="hr-HR"/>
        </w:rPr>
        <w:t>AGENCIJA ZA PRIVATIZACIJU</w:t>
      </w:r>
    </w:p>
    <w:p w:rsidR="0058032D" w:rsidRPr="001531DC" w:rsidRDefault="0058032D" w:rsidP="0096244C">
      <w:pPr>
        <w:autoSpaceDE w:val="0"/>
        <w:autoSpaceDN w:val="0"/>
        <w:adjustRightInd w:val="0"/>
        <w:rPr>
          <w:rFonts w:ascii="Arial" w:hAnsi="Arial" w:cs="Arial"/>
          <w:color w:val="0000FF"/>
          <w:lang w:val="hr-HR"/>
        </w:rPr>
      </w:pPr>
    </w:p>
    <w:p w:rsidR="0058032D" w:rsidRPr="002A5913" w:rsidRDefault="0058032D" w:rsidP="0096244C">
      <w:pPr>
        <w:pStyle w:val="Footer"/>
        <w:ind w:firstLine="708"/>
        <w:jc w:val="both"/>
        <w:rPr>
          <w:rFonts w:ascii="Arial" w:hAnsi="Arial" w:cs="Arial"/>
          <w:color w:val="0070C0"/>
          <w:lang w:val="hr-HR"/>
        </w:rPr>
      </w:pPr>
      <w:r w:rsidRPr="002A5913">
        <w:rPr>
          <w:rFonts w:ascii="Arial" w:hAnsi="Arial" w:cs="Arial"/>
          <w:color w:val="0070C0"/>
          <w:lang w:val="it-IT"/>
        </w:rPr>
        <w:t>Od</w:t>
      </w:r>
      <w:r w:rsidRPr="002A5913">
        <w:rPr>
          <w:rFonts w:ascii="Arial" w:hAnsi="Arial" w:cs="Arial"/>
          <w:color w:val="0070C0"/>
          <w:lang w:val="hr-HR"/>
        </w:rPr>
        <w:t xml:space="preserve"> </w:t>
      </w:r>
      <w:r w:rsidRPr="002A5913">
        <w:rPr>
          <w:rFonts w:ascii="Arial" w:hAnsi="Arial" w:cs="Arial"/>
          <w:color w:val="0070C0"/>
          <w:lang w:val="it-IT"/>
        </w:rPr>
        <w:t>ukupno</w:t>
      </w:r>
      <w:r w:rsidRPr="002A5913">
        <w:rPr>
          <w:rFonts w:ascii="Arial" w:hAnsi="Arial" w:cs="Arial"/>
          <w:color w:val="0070C0"/>
          <w:lang w:val="hr-HR"/>
        </w:rPr>
        <w:t xml:space="preserve"> </w:t>
      </w:r>
      <w:r w:rsidRPr="002A5913">
        <w:rPr>
          <w:rFonts w:ascii="Arial" w:hAnsi="Arial" w:cs="Arial"/>
          <w:color w:val="0070C0"/>
          <w:lang w:val="it-IT"/>
        </w:rPr>
        <w:t>odobrenog</w:t>
      </w:r>
      <w:r w:rsidRPr="002A5913">
        <w:rPr>
          <w:rFonts w:ascii="Arial" w:hAnsi="Arial" w:cs="Arial"/>
          <w:color w:val="0070C0"/>
          <w:lang w:val="hr-HR"/>
        </w:rPr>
        <w:t xml:space="preserve"> </w:t>
      </w:r>
      <w:r w:rsidRPr="002A5913">
        <w:rPr>
          <w:rFonts w:ascii="Arial" w:hAnsi="Arial" w:cs="Arial"/>
          <w:color w:val="0070C0"/>
          <w:lang w:val="it-IT"/>
        </w:rPr>
        <w:t>bud</w:t>
      </w:r>
      <w:r w:rsidRPr="002A5913">
        <w:rPr>
          <w:rFonts w:ascii="Arial" w:hAnsi="Arial" w:cs="Arial"/>
          <w:color w:val="0070C0"/>
          <w:lang w:val="hr-HR"/>
        </w:rPr>
        <w:t>ž</w:t>
      </w:r>
      <w:r w:rsidRPr="002A5913">
        <w:rPr>
          <w:rFonts w:ascii="Arial" w:hAnsi="Arial" w:cs="Arial"/>
          <w:color w:val="0070C0"/>
          <w:lang w:val="it-IT"/>
        </w:rPr>
        <w:t>eta</w:t>
      </w:r>
      <w:r w:rsidRPr="002A5913">
        <w:rPr>
          <w:rFonts w:ascii="Arial" w:hAnsi="Arial" w:cs="Arial"/>
          <w:color w:val="0070C0"/>
          <w:lang w:val="hr-HR"/>
        </w:rPr>
        <w:t xml:space="preserve"> </w:t>
      </w:r>
      <w:r w:rsidRPr="002A5913">
        <w:rPr>
          <w:rFonts w:ascii="Arial" w:hAnsi="Arial" w:cs="Arial"/>
          <w:color w:val="0070C0"/>
          <w:lang w:val="it-IT"/>
        </w:rPr>
        <w:t>za</w:t>
      </w:r>
      <w:r w:rsidRPr="002A5913">
        <w:rPr>
          <w:rFonts w:ascii="Arial" w:hAnsi="Arial" w:cs="Arial"/>
          <w:color w:val="0070C0"/>
          <w:lang w:val="hr-HR"/>
        </w:rPr>
        <w:t xml:space="preserve"> 2014. </w:t>
      </w:r>
      <w:r w:rsidRPr="002A5913">
        <w:rPr>
          <w:rFonts w:ascii="Arial" w:hAnsi="Arial" w:cs="Arial"/>
          <w:color w:val="0070C0"/>
          <w:lang w:val="it-IT"/>
        </w:rPr>
        <w:t>godinu</w:t>
      </w:r>
      <w:r w:rsidRPr="002A5913">
        <w:rPr>
          <w:rFonts w:ascii="Arial" w:hAnsi="Arial" w:cs="Arial"/>
          <w:color w:val="0070C0"/>
          <w:lang w:val="hr-HR"/>
        </w:rPr>
        <w:t xml:space="preserve"> </w:t>
      </w:r>
      <w:r w:rsidRPr="002A5913">
        <w:rPr>
          <w:rFonts w:ascii="Arial" w:hAnsi="Arial" w:cs="Arial"/>
          <w:color w:val="0070C0"/>
          <w:lang w:val="it-IT"/>
        </w:rPr>
        <w:t>u</w:t>
      </w:r>
      <w:r w:rsidRPr="002A5913">
        <w:rPr>
          <w:rFonts w:ascii="Arial" w:hAnsi="Arial" w:cs="Arial"/>
          <w:color w:val="0070C0"/>
          <w:lang w:val="hr-HR"/>
        </w:rPr>
        <w:t xml:space="preserve"> </w:t>
      </w:r>
      <w:r w:rsidRPr="002A5913">
        <w:rPr>
          <w:rFonts w:ascii="Arial" w:hAnsi="Arial" w:cs="Arial"/>
          <w:color w:val="0070C0"/>
          <w:lang w:val="it-IT"/>
        </w:rPr>
        <w:t>iznosu</w:t>
      </w:r>
      <w:r w:rsidRPr="002A5913">
        <w:rPr>
          <w:rFonts w:ascii="Arial" w:hAnsi="Arial" w:cs="Arial"/>
          <w:color w:val="0070C0"/>
          <w:lang w:val="hr-HR"/>
        </w:rPr>
        <w:t xml:space="preserve"> </w:t>
      </w:r>
      <w:r w:rsidRPr="002A5913">
        <w:rPr>
          <w:rFonts w:ascii="Arial" w:hAnsi="Arial" w:cs="Arial"/>
          <w:color w:val="0070C0"/>
          <w:lang w:val="it-IT"/>
        </w:rPr>
        <w:t>od</w:t>
      </w:r>
      <w:r w:rsidRPr="002A5913">
        <w:rPr>
          <w:rFonts w:ascii="Arial" w:hAnsi="Arial" w:cs="Arial"/>
          <w:color w:val="0070C0"/>
          <w:lang w:val="hr-HR"/>
        </w:rPr>
        <w:t xml:space="preserve"> 114.372 </w:t>
      </w:r>
      <w:r w:rsidRPr="002A5913">
        <w:rPr>
          <w:rFonts w:ascii="Arial" w:hAnsi="Arial" w:cs="Arial"/>
          <w:color w:val="0070C0"/>
          <w:lang w:val="it-IT"/>
        </w:rPr>
        <w:t>KM</w:t>
      </w:r>
      <w:r w:rsidRPr="002A5913">
        <w:rPr>
          <w:rFonts w:ascii="Arial" w:hAnsi="Arial" w:cs="Arial"/>
          <w:color w:val="0070C0"/>
          <w:lang w:val="hr-HR"/>
        </w:rPr>
        <w:t xml:space="preserve">, </w:t>
      </w:r>
      <w:r w:rsidRPr="002A5913">
        <w:rPr>
          <w:rFonts w:ascii="Arial" w:hAnsi="Arial" w:cs="Arial"/>
          <w:color w:val="0070C0"/>
          <w:lang w:val="it-IT"/>
        </w:rPr>
        <w:t>u</w:t>
      </w:r>
      <w:r w:rsidRPr="002A5913">
        <w:rPr>
          <w:rFonts w:ascii="Arial" w:hAnsi="Arial" w:cs="Arial"/>
          <w:color w:val="0070C0"/>
          <w:lang w:val="hr-HR"/>
        </w:rPr>
        <w:t xml:space="preserve"> </w:t>
      </w:r>
      <w:r w:rsidRPr="002A5913">
        <w:rPr>
          <w:rFonts w:ascii="Arial" w:hAnsi="Arial" w:cs="Arial"/>
          <w:color w:val="0070C0"/>
          <w:lang w:val="it-IT"/>
        </w:rPr>
        <w:t>izvje</w:t>
      </w:r>
      <w:r w:rsidRPr="002A5913">
        <w:rPr>
          <w:rFonts w:ascii="Arial" w:hAnsi="Arial" w:cs="Arial"/>
          <w:color w:val="0070C0"/>
          <w:lang w:val="hr-HR"/>
        </w:rPr>
        <w:t>š</w:t>
      </w:r>
      <w:r w:rsidRPr="002A5913">
        <w:rPr>
          <w:rFonts w:ascii="Arial" w:hAnsi="Arial" w:cs="Arial"/>
          <w:color w:val="0070C0"/>
          <w:lang w:val="it-IT"/>
        </w:rPr>
        <w:t>tajnom</w:t>
      </w:r>
      <w:r w:rsidRPr="002A5913">
        <w:rPr>
          <w:rFonts w:ascii="Arial" w:hAnsi="Arial" w:cs="Arial"/>
          <w:color w:val="0070C0"/>
          <w:lang w:val="hr-HR"/>
        </w:rPr>
        <w:t xml:space="preserve"> </w:t>
      </w:r>
      <w:r w:rsidRPr="002A5913">
        <w:rPr>
          <w:rFonts w:ascii="Arial" w:hAnsi="Arial" w:cs="Arial"/>
          <w:color w:val="0070C0"/>
          <w:lang w:val="it-IT"/>
        </w:rPr>
        <w:t>periodu</w:t>
      </w:r>
      <w:r w:rsidRPr="002A5913">
        <w:rPr>
          <w:rFonts w:ascii="Arial" w:hAnsi="Arial" w:cs="Arial"/>
          <w:color w:val="0070C0"/>
          <w:lang w:val="hr-HR"/>
        </w:rPr>
        <w:t xml:space="preserve">  </w:t>
      </w:r>
      <w:r w:rsidRPr="002A5913">
        <w:rPr>
          <w:rFonts w:ascii="Arial" w:hAnsi="Arial" w:cs="Arial"/>
          <w:color w:val="0070C0"/>
          <w:lang w:val="it-IT"/>
        </w:rPr>
        <w:t>utro</w:t>
      </w:r>
      <w:r w:rsidRPr="002A5913">
        <w:rPr>
          <w:rFonts w:ascii="Arial" w:hAnsi="Arial" w:cs="Arial"/>
          <w:color w:val="0070C0"/>
          <w:lang w:val="hr-HR"/>
        </w:rPr>
        <w:t>š</w:t>
      </w:r>
      <w:r w:rsidRPr="002A5913">
        <w:rPr>
          <w:rFonts w:ascii="Arial" w:hAnsi="Arial" w:cs="Arial"/>
          <w:color w:val="0070C0"/>
          <w:lang w:val="it-IT"/>
        </w:rPr>
        <w:t>eno</w:t>
      </w:r>
      <w:r w:rsidRPr="002A5913">
        <w:rPr>
          <w:rFonts w:ascii="Arial" w:hAnsi="Arial" w:cs="Arial"/>
          <w:color w:val="0070C0"/>
          <w:lang w:val="hr-HR"/>
        </w:rPr>
        <w:t xml:space="preserve"> </w:t>
      </w:r>
      <w:r w:rsidRPr="002A5913">
        <w:rPr>
          <w:rFonts w:ascii="Arial" w:hAnsi="Arial" w:cs="Arial"/>
          <w:color w:val="0070C0"/>
          <w:lang w:val="it-IT"/>
        </w:rPr>
        <w:t>je</w:t>
      </w:r>
      <w:r w:rsidRPr="002A5913">
        <w:rPr>
          <w:rFonts w:ascii="Arial" w:hAnsi="Arial" w:cs="Arial"/>
          <w:color w:val="0070C0"/>
          <w:lang w:val="hr-HR"/>
        </w:rPr>
        <w:t xml:space="preserve"> 79.034 </w:t>
      </w:r>
      <w:r w:rsidRPr="002A5913">
        <w:rPr>
          <w:rFonts w:ascii="Arial" w:hAnsi="Arial" w:cs="Arial"/>
          <w:color w:val="0070C0"/>
          <w:lang w:val="it-IT"/>
        </w:rPr>
        <w:t>KM</w:t>
      </w:r>
      <w:r w:rsidRPr="002A5913">
        <w:rPr>
          <w:rFonts w:ascii="Arial" w:hAnsi="Arial" w:cs="Arial"/>
          <w:color w:val="0070C0"/>
          <w:lang w:val="hr-HR"/>
        </w:rPr>
        <w:t xml:space="preserve"> </w:t>
      </w:r>
      <w:r w:rsidRPr="002A5913">
        <w:rPr>
          <w:rFonts w:ascii="Arial" w:hAnsi="Arial" w:cs="Arial"/>
          <w:color w:val="0070C0"/>
          <w:lang w:val="it-IT"/>
        </w:rPr>
        <w:t>ili</w:t>
      </w:r>
      <w:r w:rsidRPr="002A5913">
        <w:rPr>
          <w:rFonts w:ascii="Arial" w:hAnsi="Arial" w:cs="Arial"/>
          <w:color w:val="0070C0"/>
          <w:lang w:val="hr-HR"/>
        </w:rPr>
        <w:t xml:space="preserve"> 69% </w:t>
      </w:r>
      <w:r w:rsidRPr="002A5913">
        <w:rPr>
          <w:rFonts w:ascii="Arial" w:hAnsi="Arial" w:cs="Arial"/>
          <w:color w:val="0070C0"/>
          <w:lang w:val="it-IT"/>
        </w:rPr>
        <w:t>od</w:t>
      </w:r>
      <w:r w:rsidRPr="002A5913">
        <w:rPr>
          <w:rFonts w:ascii="Arial" w:hAnsi="Arial" w:cs="Arial"/>
          <w:color w:val="0070C0"/>
          <w:lang w:val="hr-HR"/>
        </w:rPr>
        <w:t xml:space="preserve"> </w:t>
      </w:r>
      <w:r w:rsidRPr="002A5913">
        <w:rPr>
          <w:rFonts w:ascii="Arial" w:hAnsi="Arial" w:cs="Arial"/>
          <w:color w:val="0070C0"/>
          <w:lang w:val="it-IT"/>
        </w:rPr>
        <w:t>planiranog</w:t>
      </w:r>
      <w:r w:rsidRPr="002A5913">
        <w:rPr>
          <w:rFonts w:ascii="Arial" w:hAnsi="Arial" w:cs="Arial"/>
          <w:color w:val="0070C0"/>
          <w:lang w:val="hr-HR"/>
        </w:rPr>
        <w:t xml:space="preserve"> b</w:t>
      </w:r>
      <w:r w:rsidRPr="002A5913">
        <w:rPr>
          <w:rFonts w:ascii="Arial" w:hAnsi="Arial" w:cs="Arial"/>
          <w:color w:val="0070C0"/>
          <w:lang w:val="it-IT"/>
        </w:rPr>
        <w:t>ud</w:t>
      </w:r>
      <w:r w:rsidRPr="002A5913">
        <w:rPr>
          <w:rFonts w:ascii="Arial" w:hAnsi="Arial" w:cs="Arial"/>
          <w:color w:val="0070C0"/>
          <w:lang w:val="hr-HR"/>
        </w:rPr>
        <w:t>ž</w:t>
      </w:r>
      <w:r w:rsidRPr="002A5913">
        <w:rPr>
          <w:rFonts w:ascii="Arial" w:hAnsi="Arial" w:cs="Arial"/>
          <w:color w:val="0070C0"/>
          <w:lang w:val="it-IT"/>
        </w:rPr>
        <w:t>eta</w:t>
      </w:r>
      <w:r w:rsidRPr="002A5913">
        <w:rPr>
          <w:rFonts w:ascii="Arial" w:hAnsi="Arial" w:cs="Arial"/>
          <w:color w:val="0070C0"/>
          <w:lang w:val="hr-HR"/>
        </w:rPr>
        <w:t xml:space="preserve">, </w:t>
      </w:r>
      <w:r w:rsidRPr="002A5913">
        <w:rPr>
          <w:rFonts w:ascii="Arial" w:hAnsi="Arial" w:cs="Arial"/>
          <w:color w:val="0070C0"/>
          <w:lang w:val="it-IT"/>
        </w:rPr>
        <w:t>dok</w:t>
      </w:r>
      <w:r w:rsidRPr="002A5913">
        <w:rPr>
          <w:rFonts w:ascii="Arial" w:hAnsi="Arial" w:cs="Arial"/>
          <w:color w:val="0070C0"/>
          <w:lang w:val="hr-HR"/>
        </w:rPr>
        <w:t xml:space="preserve"> </w:t>
      </w:r>
      <w:r w:rsidRPr="002A5913">
        <w:rPr>
          <w:rFonts w:ascii="Arial" w:hAnsi="Arial" w:cs="Arial"/>
          <w:color w:val="0070C0"/>
          <w:lang w:val="it-IT"/>
        </w:rPr>
        <w:t>je</w:t>
      </w:r>
      <w:r w:rsidRPr="002A5913">
        <w:rPr>
          <w:rFonts w:ascii="Arial" w:hAnsi="Arial" w:cs="Arial"/>
          <w:color w:val="0070C0"/>
          <w:lang w:val="hr-HR"/>
        </w:rPr>
        <w:t xml:space="preserve"> </w:t>
      </w:r>
      <w:r w:rsidRPr="002A5913">
        <w:rPr>
          <w:rFonts w:ascii="Arial" w:hAnsi="Arial" w:cs="Arial"/>
          <w:color w:val="0070C0"/>
          <w:lang w:val="it-IT"/>
        </w:rPr>
        <w:t>izvr</w:t>
      </w:r>
      <w:r w:rsidRPr="002A5913">
        <w:rPr>
          <w:rFonts w:ascii="Arial" w:hAnsi="Arial" w:cs="Arial"/>
          <w:color w:val="0070C0"/>
          <w:lang w:val="hr-HR"/>
        </w:rPr>
        <w:t>š</w:t>
      </w:r>
      <w:r w:rsidRPr="002A5913">
        <w:rPr>
          <w:rFonts w:ascii="Arial" w:hAnsi="Arial" w:cs="Arial"/>
          <w:color w:val="0070C0"/>
          <w:lang w:val="it-IT"/>
        </w:rPr>
        <w:t>enje</w:t>
      </w:r>
      <w:r w:rsidRPr="002A5913">
        <w:rPr>
          <w:rFonts w:ascii="Arial" w:hAnsi="Arial" w:cs="Arial"/>
          <w:color w:val="0070C0"/>
          <w:lang w:val="hr-HR"/>
        </w:rPr>
        <w:t xml:space="preserve"> </w:t>
      </w:r>
      <w:r w:rsidRPr="002A5913">
        <w:rPr>
          <w:rFonts w:ascii="Arial" w:hAnsi="Arial" w:cs="Arial"/>
          <w:color w:val="0070C0"/>
          <w:lang w:val="it-IT"/>
        </w:rPr>
        <w:t>u</w:t>
      </w:r>
      <w:r w:rsidRPr="002A5913">
        <w:rPr>
          <w:rFonts w:ascii="Arial" w:hAnsi="Arial" w:cs="Arial"/>
          <w:color w:val="0070C0"/>
          <w:lang w:val="hr-HR"/>
        </w:rPr>
        <w:t xml:space="preserve"> </w:t>
      </w:r>
      <w:r w:rsidRPr="002A5913">
        <w:rPr>
          <w:rFonts w:ascii="Arial" w:hAnsi="Arial" w:cs="Arial"/>
          <w:color w:val="0070C0"/>
          <w:lang w:val="it-IT"/>
        </w:rPr>
        <w:t>odnosu</w:t>
      </w:r>
      <w:r w:rsidRPr="002A5913">
        <w:rPr>
          <w:rFonts w:ascii="Arial" w:hAnsi="Arial" w:cs="Arial"/>
          <w:color w:val="0070C0"/>
          <w:lang w:val="hr-HR"/>
        </w:rPr>
        <w:t xml:space="preserve"> </w:t>
      </w:r>
      <w:r w:rsidRPr="002A5913">
        <w:rPr>
          <w:rFonts w:ascii="Arial" w:hAnsi="Arial" w:cs="Arial"/>
          <w:color w:val="0070C0"/>
          <w:lang w:val="it-IT"/>
        </w:rPr>
        <w:t>na</w:t>
      </w:r>
      <w:r w:rsidRPr="002A5913">
        <w:rPr>
          <w:rFonts w:ascii="Arial" w:hAnsi="Arial" w:cs="Arial"/>
          <w:color w:val="0070C0"/>
          <w:lang w:val="hr-HR"/>
        </w:rPr>
        <w:t xml:space="preserve"> </w:t>
      </w:r>
      <w:r w:rsidRPr="002A5913">
        <w:rPr>
          <w:rFonts w:ascii="Arial" w:hAnsi="Arial" w:cs="Arial"/>
          <w:color w:val="0070C0"/>
          <w:lang w:val="it-IT"/>
        </w:rPr>
        <w:t>isti</w:t>
      </w:r>
      <w:r w:rsidRPr="002A5913">
        <w:rPr>
          <w:rFonts w:ascii="Arial" w:hAnsi="Arial" w:cs="Arial"/>
          <w:color w:val="0070C0"/>
          <w:lang w:val="hr-HR"/>
        </w:rPr>
        <w:t xml:space="preserve"> </w:t>
      </w:r>
      <w:r w:rsidRPr="002A5913">
        <w:rPr>
          <w:rFonts w:ascii="Arial" w:hAnsi="Arial" w:cs="Arial"/>
          <w:color w:val="0070C0"/>
          <w:lang w:val="it-IT"/>
        </w:rPr>
        <w:t>period</w:t>
      </w:r>
      <w:r w:rsidRPr="002A5913">
        <w:rPr>
          <w:rFonts w:ascii="Arial" w:hAnsi="Arial" w:cs="Arial"/>
          <w:color w:val="0070C0"/>
          <w:lang w:val="hr-HR"/>
        </w:rPr>
        <w:t xml:space="preserve"> 2013. </w:t>
      </w:r>
      <w:r w:rsidRPr="002A5913">
        <w:rPr>
          <w:rFonts w:ascii="Arial" w:hAnsi="Arial" w:cs="Arial"/>
          <w:color w:val="0070C0"/>
          <w:lang w:val="it-IT"/>
        </w:rPr>
        <w:t>godine</w:t>
      </w:r>
      <w:r w:rsidRPr="002A5913">
        <w:rPr>
          <w:rFonts w:ascii="Arial" w:hAnsi="Arial" w:cs="Arial"/>
          <w:color w:val="0070C0"/>
          <w:lang w:val="hr-HR"/>
        </w:rPr>
        <w:t xml:space="preserve"> </w:t>
      </w:r>
      <w:r w:rsidRPr="002A5913">
        <w:rPr>
          <w:rFonts w:ascii="Arial" w:hAnsi="Arial" w:cs="Arial"/>
          <w:color w:val="0070C0"/>
          <w:lang w:val="it-IT"/>
        </w:rPr>
        <w:t>za</w:t>
      </w:r>
      <w:r w:rsidRPr="002A5913">
        <w:rPr>
          <w:rFonts w:ascii="Arial" w:hAnsi="Arial" w:cs="Arial"/>
          <w:color w:val="0070C0"/>
          <w:lang w:val="hr-HR"/>
        </w:rPr>
        <w:t xml:space="preserve"> 2% </w:t>
      </w:r>
      <w:r w:rsidRPr="002A5913">
        <w:rPr>
          <w:rFonts w:ascii="Arial" w:hAnsi="Arial" w:cs="Arial"/>
          <w:color w:val="0070C0"/>
          <w:lang w:val="it-IT"/>
        </w:rPr>
        <w:t>manje.</w:t>
      </w:r>
    </w:p>
    <w:p w:rsidR="0058032D" w:rsidRPr="002A5913" w:rsidRDefault="0058032D" w:rsidP="0096244C">
      <w:pPr>
        <w:pStyle w:val="BodyTextIndent"/>
        <w:ind w:firstLine="708"/>
        <w:rPr>
          <w:rFonts w:ascii="Arial" w:hAnsi="Arial" w:cs="Arial"/>
          <w:color w:val="0070C0"/>
          <w:lang w:val="hr-HR"/>
        </w:rPr>
      </w:pPr>
      <w:r w:rsidRPr="002A5913">
        <w:rPr>
          <w:rFonts w:ascii="Arial" w:hAnsi="Arial" w:cs="Arial"/>
          <w:color w:val="0070C0"/>
          <w:lang w:val="hr-HR"/>
        </w:rPr>
        <w:t>Navedeno izvršenje  se najvećim  dijelom  odnosi  na izmirenje obaveza za bruto plaće, naknade i doprinose  poslodavca i to 96% ukupno izvršenih sredstava.</w:t>
      </w:r>
    </w:p>
    <w:p w:rsidR="0058032D" w:rsidRPr="002A5913" w:rsidRDefault="0058032D" w:rsidP="007F3BF9">
      <w:pPr>
        <w:pStyle w:val="BodyTextIndent"/>
        <w:ind w:firstLine="0"/>
        <w:rPr>
          <w:rFonts w:ascii="Arial" w:hAnsi="Arial" w:cs="Arial"/>
          <w:color w:val="0070C0"/>
          <w:lang w:val="hr-HR"/>
        </w:rPr>
      </w:pPr>
      <w:r w:rsidRPr="002A5913">
        <w:rPr>
          <w:rFonts w:ascii="Arial" w:hAnsi="Arial" w:cs="Arial"/>
          <w:color w:val="0070C0"/>
          <w:lang w:val="hr-HR"/>
        </w:rPr>
        <w:t>Agencija  je u izvještajnom periodu izvršila i nabavku kopir  aparata  u  iznosu od 700 KM.</w:t>
      </w:r>
    </w:p>
    <w:p w:rsidR="0058032D" w:rsidRPr="002A5913" w:rsidRDefault="0058032D" w:rsidP="0096244C">
      <w:pPr>
        <w:pStyle w:val="BodyTextIndent"/>
        <w:ind w:firstLine="0"/>
        <w:rPr>
          <w:rFonts w:ascii="Arial" w:hAnsi="Arial" w:cs="Arial"/>
          <w:color w:val="0070C0"/>
          <w:lang w:val="hr-HR"/>
        </w:rPr>
      </w:pPr>
    </w:p>
    <w:p w:rsidR="0058032D" w:rsidRPr="002A5913" w:rsidRDefault="0058032D" w:rsidP="0096244C">
      <w:pPr>
        <w:pStyle w:val="BodyTextIndent"/>
        <w:ind w:firstLine="0"/>
        <w:rPr>
          <w:rFonts w:ascii="Arial" w:hAnsi="Arial" w:cs="Arial"/>
          <w:color w:val="0070C0"/>
          <w:lang w:val="hr-HR"/>
        </w:rPr>
      </w:pPr>
    </w:p>
    <w:p w:rsidR="0058032D" w:rsidRPr="002A5913" w:rsidRDefault="0058032D" w:rsidP="0096244C">
      <w:pPr>
        <w:pStyle w:val="BodyTextIndent"/>
        <w:ind w:firstLine="0"/>
        <w:rPr>
          <w:rFonts w:ascii="Arial" w:hAnsi="Arial" w:cs="Arial"/>
          <w:color w:val="0070C0"/>
          <w:lang w:val="hr-HR"/>
        </w:rPr>
      </w:pPr>
    </w:p>
    <w:p w:rsidR="0058032D" w:rsidRPr="002A5913" w:rsidRDefault="0058032D" w:rsidP="0096244C">
      <w:pPr>
        <w:pStyle w:val="BodyTextIndent"/>
        <w:ind w:firstLine="0"/>
        <w:rPr>
          <w:rFonts w:ascii="Arial" w:hAnsi="Arial" w:cs="Arial"/>
          <w:b/>
          <w:bCs/>
          <w:color w:val="0070C0"/>
          <w:u w:val="single"/>
          <w:lang w:val="hr-HR"/>
        </w:rPr>
      </w:pPr>
      <w:r w:rsidRPr="002A5913">
        <w:rPr>
          <w:rFonts w:ascii="Arial" w:hAnsi="Arial" w:cs="Arial"/>
          <w:b/>
          <w:bCs/>
          <w:color w:val="0070C0"/>
          <w:u w:val="single"/>
          <w:lang w:val="hr-HR"/>
        </w:rPr>
        <w:t>MINISTARSTVO ZA URBANIZAM, PROSTORNO UREĐENJE I ZAŠTITU OKOLINE</w:t>
      </w:r>
    </w:p>
    <w:p w:rsidR="0058032D" w:rsidRPr="002A5913" w:rsidRDefault="0058032D" w:rsidP="0096244C">
      <w:pPr>
        <w:autoSpaceDE w:val="0"/>
        <w:autoSpaceDN w:val="0"/>
        <w:adjustRightInd w:val="0"/>
        <w:rPr>
          <w:rFonts w:ascii="Arial" w:hAnsi="Arial" w:cs="Arial"/>
          <w:color w:val="0070C0"/>
          <w:lang w:val="hr-HR"/>
        </w:rPr>
      </w:pPr>
    </w:p>
    <w:p w:rsidR="0058032D" w:rsidRDefault="0058032D" w:rsidP="0050430D">
      <w:pPr>
        <w:pStyle w:val="Footer"/>
        <w:ind w:firstLine="708"/>
        <w:jc w:val="both"/>
        <w:rPr>
          <w:rFonts w:ascii="Arial" w:hAnsi="Arial" w:cs="Arial"/>
          <w:color w:val="0070C0"/>
          <w:lang w:val="hr-HR"/>
        </w:rPr>
      </w:pPr>
      <w:r w:rsidRPr="002A5913">
        <w:rPr>
          <w:rFonts w:ascii="Arial" w:hAnsi="Arial" w:cs="Arial"/>
          <w:color w:val="0070C0"/>
          <w:lang w:val="it-IT"/>
        </w:rPr>
        <w:t>Od</w:t>
      </w:r>
      <w:r w:rsidRPr="002A5913">
        <w:rPr>
          <w:rFonts w:ascii="Arial" w:hAnsi="Arial" w:cs="Arial"/>
          <w:color w:val="0070C0"/>
          <w:lang w:val="hr-HR"/>
        </w:rPr>
        <w:t xml:space="preserve"> </w:t>
      </w:r>
      <w:r w:rsidRPr="002A5913">
        <w:rPr>
          <w:rFonts w:ascii="Arial" w:hAnsi="Arial" w:cs="Arial"/>
          <w:color w:val="0070C0"/>
          <w:lang w:val="it-IT"/>
        </w:rPr>
        <w:t>ukupno</w:t>
      </w:r>
      <w:r w:rsidRPr="002A5913">
        <w:rPr>
          <w:rFonts w:ascii="Arial" w:hAnsi="Arial" w:cs="Arial"/>
          <w:color w:val="0070C0"/>
          <w:lang w:val="hr-HR"/>
        </w:rPr>
        <w:t xml:space="preserve"> </w:t>
      </w:r>
      <w:r w:rsidRPr="002A5913">
        <w:rPr>
          <w:rFonts w:ascii="Arial" w:hAnsi="Arial" w:cs="Arial"/>
          <w:color w:val="0070C0"/>
          <w:lang w:val="it-IT"/>
        </w:rPr>
        <w:t>odobrenog</w:t>
      </w:r>
      <w:r w:rsidRPr="002A5913">
        <w:rPr>
          <w:rFonts w:ascii="Arial" w:hAnsi="Arial" w:cs="Arial"/>
          <w:color w:val="0070C0"/>
          <w:lang w:val="hr-HR"/>
        </w:rPr>
        <w:t xml:space="preserve"> </w:t>
      </w:r>
      <w:r w:rsidRPr="002A5913">
        <w:rPr>
          <w:rFonts w:ascii="Arial" w:hAnsi="Arial" w:cs="Arial"/>
          <w:color w:val="0070C0"/>
          <w:lang w:val="it-IT"/>
        </w:rPr>
        <w:t>bud</w:t>
      </w:r>
      <w:r w:rsidRPr="002A5913">
        <w:rPr>
          <w:rFonts w:ascii="Arial" w:hAnsi="Arial" w:cs="Arial"/>
          <w:color w:val="0070C0"/>
          <w:lang w:val="hr-HR"/>
        </w:rPr>
        <w:t>ž</w:t>
      </w:r>
      <w:r w:rsidRPr="002A5913">
        <w:rPr>
          <w:rFonts w:ascii="Arial" w:hAnsi="Arial" w:cs="Arial"/>
          <w:color w:val="0070C0"/>
          <w:lang w:val="it-IT"/>
        </w:rPr>
        <w:t>eta</w:t>
      </w:r>
      <w:r w:rsidRPr="002A5913">
        <w:rPr>
          <w:rFonts w:ascii="Arial" w:hAnsi="Arial" w:cs="Arial"/>
          <w:color w:val="0070C0"/>
          <w:lang w:val="hr-HR"/>
        </w:rPr>
        <w:t xml:space="preserve"> </w:t>
      </w:r>
      <w:r w:rsidRPr="002A5913">
        <w:rPr>
          <w:rFonts w:ascii="Arial" w:hAnsi="Arial" w:cs="Arial"/>
          <w:color w:val="0070C0"/>
          <w:lang w:val="it-IT"/>
        </w:rPr>
        <w:t>za</w:t>
      </w:r>
      <w:r w:rsidRPr="002A5913">
        <w:rPr>
          <w:rFonts w:ascii="Arial" w:hAnsi="Arial" w:cs="Arial"/>
          <w:color w:val="0070C0"/>
          <w:lang w:val="hr-HR"/>
        </w:rPr>
        <w:t xml:space="preserve"> 2014. </w:t>
      </w:r>
      <w:r w:rsidRPr="002A5913">
        <w:rPr>
          <w:rFonts w:ascii="Arial" w:hAnsi="Arial" w:cs="Arial"/>
          <w:color w:val="0070C0"/>
          <w:lang w:val="it-IT"/>
        </w:rPr>
        <w:t>godinu</w:t>
      </w:r>
      <w:r w:rsidRPr="002A5913">
        <w:rPr>
          <w:rFonts w:ascii="Arial" w:hAnsi="Arial" w:cs="Arial"/>
          <w:color w:val="0070C0"/>
          <w:lang w:val="hr-HR"/>
        </w:rPr>
        <w:t xml:space="preserve"> </w:t>
      </w:r>
      <w:r w:rsidRPr="002A5913">
        <w:rPr>
          <w:rFonts w:ascii="Arial" w:hAnsi="Arial" w:cs="Arial"/>
          <w:color w:val="0070C0"/>
          <w:lang w:val="it-IT"/>
        </w:rPr>
        <w:t>u</w:t>
      </w:r>
      <w:r w:rsidRPr="002A5913">
        <w:rPr>
          <w:rFonts w:ascii="Arial" w:hAnsi="Arial" w:cs="Arial"/>
          <w:color w:val="0070C0"/>
          <w:lang w:val="hr-HR"/>
        </w:rPr>
        <w:t xml:space="preserve"> </w:t>
      </w:r>
      <w:r w:rsidRPr="002A5913">
        <w:rPr>
          <w:rFonts w:ascii="Arial" w:hAnsi="Arial" w:cs="Arial"/>
          <w:color w:val="0070C0"/>
          <w:lang w:val="it-IT"/>
        </w:rPr>
        <w:t>iznosu</w:t>
      </w:r>
      <w:r w:rsidRPr="002A5913">
        <w:rPr>
          <w:rFonts w:ascii="Arial" w:hAnsi="Arial" w:cs="Arial"/>
          <w:color w:val="0070C0"/>
          <w:lang w:val="hr-HR"/>
        </w:rPr>
        <w:t xml:space="preserve"> </w:t>
      </w:r>
      <w:r w:rsidRPr="002A5913">
        <w:rPr>
          <w:rFonts w:ascii="Arial" w:hAnsi="Arial" w:cs="Arial"/>
          <w:color w:val="0070C0"/>
          <w:lang w:val="it-IT"/>
        </w:rPr>
        <w:t>od</w:t>
      </w:r>
      <w:r w:rsidRPr="002A5913">
        <w:rPr>
          <w:rFonts w:ascii="Arial" w:hAnsi="Arial" w:cs="Arial"/>
          <w:color w:val="0070C0"/>
          <w:lang w:val="hr-HR"/>
        </w:rPr>
        <w:t xml:space="preserve"> 964.018 </w:t>
      </w:r>
      <w:r w:rsidRPr="002A5913">
        <w:rPr>
          <w:rFonts w:ascii="Arial" w:hAnsi="Arial" w:cs="Arial"/>
          <w:color w:val="0070C0"/>
          <w:lang w:val="it-IT"/>
        </w:rPr>
        <w:t>KM</w:t>
      </w:r>
      <w:r w:rsidRPr="002A5913">
        <w:rPr>
          <w:rFonts w:ascii="Arial" w:hAnsi="Arial" w:cs="Arial"/>
          <w:color w:val="0070C0"/>
          <w:lang w:val="hr-HR"/>
        </w:rPr>
        <w:t xml:space="preserve">, </w:t>
      </w:r>
      <w:r w:rsidRPr="002A5913">
        <w:rPr>
          <w:rFonts w:ascii="Arial" w:hAnsi="Arial" w:cs="Arial"/>
          <w:color w:val="0070C0"/>
          <w:lang w:val="it-IT"/>
        </w:rPr>
        <w:t>u</w:t>
      </w:r>
      <w:r w:rsidRPr="002A5913">
        <w:rPr>
          <w:rFonts w:ascii="Arial" w:hAnsi="Arial" w:cs="Arial"/>
          <w:color w:val="0070C0"/>
          <w:lang w:val="hr-HR"/>
        </w:rPr>
        <w:t xml:space="preserve"> </w:t>
      </w:r>
      <w:r w:rsidRPr="002A5913">
        <w:rPr>
          <w:rFonts w:ascii="Arial" w:hAnsi="Arial" w:cs="Arial"/>
          <w:color w:val="0070C0"/>
          <w:lang w:val="it-IT"/>
        </w:rPr>
        <w:t>izvje</w:t>
      </w:r>
      <w:r w:rsidRPr="002A5913">
        <w:rPr>
          <w:rFonts w:ascii="Arial" w:hAnsi="Arial" w:cs="Arial"/>
          <w:color w:val="0070C0"/>
          <w:lang w:val="hr-HR"/>
        </w:rPr>
        <w:t>š</w:t>
      </w:r>
      <w:r w:rsidRPr="002A5913">
        <w:rPr>
          <w:rFonts w:ascii="Arial" w:hAnsi="Arial" w:cs="Arial"/>
          <w:color w:val="0070C0"/>
          <w:lang w:val="it-IT"/>
        </w:rPr>
        <w:t>tajnom</w:t>
      </w:r>
      <w:r w:rsidRPr="002A5913">
        <w:rPr>
          <w:rFonts w:ascii="Arial" w:hAnsi="Arial" w:cs="Arial"/>
          <w:color w:val="0070C0"/>
          <w:lang w:val="hr-HR"/>
        </w:rPr>
        <w:t xml:space="preserve"> </w:t>
      </w:r>
      <w:r w:rsidRPr="002A5913">
        <w:rPr>
          <w:rFonts w:ascii="Arial" w:hAnsi="Arial" w:cs="Arial"/>
          <w:color w:val="0070C0"/>
          <w:lang w:val="it-IT"/>
        </w:rPr>
        <w:t>periodu</w:t>
      </w:r>
      <w:r w:rsidRPr="002A5913">
        <w:rPr>
          <w:rFonts w:ascii="Arial" w:hAnsi="Arial" w:cs="Arial"/>
          <w:color w:val="0070C0"/>
          <w:lang w:val="hr-HR"/>
        </w:rPr>
        <w:t xml:space="preserve"> </w:t>
      </w:r>
      <w:r w:rsidRPr="002A5913">
        <w:rPr>
          <w:rFonts w:ascii="Arial" w:hAnsi="Arial" w:cs="Arial"/>
          <w:color w:val="0070C0"/>
          <w:lang w:val="it-IT"/>
        </w:rPr>
        <w:t>utro</w:t>
      </w:r>
      <w:r w:rsidRPr="002A5913">
        <w:rPr>
          <w:rFonts w:ascii="Arial" w:hAnsi="Arial" w:cs="Arial"/>
          <w:color w:val="0070C0"/>
          <w:lang w:val="hr-HR"/>
        </w:rPr>
        <w:t>š</w:t>
      </w:r>
      <w:r w:rsidRPr="002A5913">
        <w:rPr>
          <w:rFonts w:ascii="Arial" w:hAnsi="Arial" w:cs="Arial"/>
          <w:color w:val="0070C0"/>
          <w:lang w:val="it-IT"/>
        </w:rPr>
        <w:t>eno</w:t>
      </w:r>
      <w:r w:rsidRPr="002A5913">
        <w:rPr>
          <w:rFonts w:ascii="Arial" w:hAnsi="Arial" w:cs="Arial"/>
          <w:color w:val="0070C0"/>
          <w:lang w:val="hr-HR"/>
        </w:rPr>
        <w:t xml:space="preserve"> </w:t>
      </w:r>
      <w:r w:rsidRPr="002A5913">
        <w:rPr>
          <w:rFonts w:ascii="Arial" w:hAnsi="Arial" w:cs="Arial"/>
          <w:color w:val="0070C0"/>
          <w:lang w:val="it-IT"/>
        </w:rPr>
        <w:t>je</w:t>
      </w:r>
      <w:r w:rsidRPr="002A5913">
        <w:rPr>
          <w:rFonts w:ascii="Arial" w:hAnsi="Arial" w:cs="Arial"/>
          <w:color w:val="0070C0"/>
          <w:lang w:val="hr-HR"/>
        </w:rPr>
        <w:t xml:space="preserve"> </w:t>
      </w:r>
      <w:r>
        <w:rPr>
          <w:rFonts w:ascii="Arial" w:hAnsi="Arial" w:cs="Arial"/>
          <w:color w:val="0070C0"/>
          <w:lang w:val="hr-HR"/>
        </w:rPr>
        <w:t>319.737</w:t>
      </w:r>
      <w:r w:rsidRPr="002A5913">
        <w:rPr>
          <w:rFonts w:ascii="Arial" w:hAnsi="Arial" w:cs="Arial"/>
          <w:color w:val="0070C0"/>
          <w:lang w:val="hr-HR"/>
        </w:rPr>
        <w:t xml:space="preserve"> </w:t>
      </w:r>
      <w:r w:rsidRPr="002A5913">
        <w:rPr>
          <w:rFonts w:ascii="Arial" w:hAnsi="Arial" w:cs="Arial"/>
          <w:color w:val="0070C0"/>
          <w:lang w:val="it-IT"/>
        </w:rPr>
        <w:t>KM</w:t>
      </w:r>
      <w:r w:rsidRPr="002A5913">
        <w:rPr>
          <w:rFonts w:ascii="Arial" w:hAnsi="Arial" w:cs="Arial"/>
          <w:color w:val="0070C0"/>
          <w:lang w:val="hr-HR"/>
        </w:rPr>
        <w:t xml:space="preserve"> </w:t>
      </w:r>
      <w:r w:rsidRPr="002A5913">
        <w:rPr>
          <w:rFonts w:ascii="Arial" w:hAnsi="Arial" w:cs="Arial"/>
          <w:color w:val="0070C0"/>
          <w:lang w:val="it-IT"/>
        </w:rPr>
        <w:t>ili</w:t>
      </w:r>
      <w:r w:rsidRPr="002A5913">
        <w:rPr>
          <w:rFonts w:ascii="Arial" w:hAnsi="Arial" w:cs="Arial"/>
          <w:color w:val="0070C0"/>
          <w:lang w:val="hr-HR"/>
        </w:rPr>
        <w:t xml:space="preserve"> 11% </w:t>
      </w:r>
      <w:r w:rsidRPr="002A5913">
        <w:rPr>
          <w:rFonts w:ascii="Arial" w:hAnsi="Arial" w:cs="Arial"/>
          <w:color w:val="0070C0"/>
          <w:lang w:val="it-IT"/>
        </w:rPr>
        <w:t>od</w:t>
      </w:r>
      <w:r w:rsidRPr="002A5913">
        <w:rPr>
          <w:rFonts w:ascii="Arial" w:hAnsi="Arial" w:cs="Arial"/>
          <w:color w:val="0070C0"/>
          <w:lang w:val="hr-HR"/>
        </w:rPr>
        <w:t xml:space="preserve"> </w:t>
      </w:r>
      <w:r w:rsidRPr="002A5913">
        <w:rPr>
          <w:rFonts w:ascii="Arial" w:hAnsi="Arial" w:cs="Arial"/>
          <w:color w:val="0070C0"/>
          <w:lang w:val="it-IT"/>
        </w:rPr>
        <w:t>planiranog</w:t>
      </w:r>
      <w:r w:rsidRPr="002A5913">
        <w:rPr>
          <w:rFonts w:ascii="Arial" w:hAnsi="Arial" w:cs="Arial"/>
          <w:color w:val="0070C0"/>
          <w:lang w:val="hr-HR"/>
        </w:rPr>
        <w:t xml:space="preserve"> b</w:t>
      </w:r>
      <w:r w:rsidRPr="002A5913">
        <w:rPr>
          <w:rFonts w:ascii="Arial" w:hAnsi="Arial" w:cs="Arial"/>
          <w:color w:val="0070C0"/>
          <w:lang w:val="it-IT"/>
        </w:rPr>
        <w:t>ud</w:t>
      </w:r>
      <w:r w:rsidRPr="002A5913">
        <w:rPr>
          <w:rFonts w:ascii="Arial" w:hAnsi="Arial" w:cs="Arial"/>
          <w:color w:val="0070C0"/>
          <w:lang w:val="hr-HR"/>
        </w:rPr>
        <w:t>ž</w:t>
      </w:r>
      <w:r w:rsidRPr="002A5913">
        <w:rPr>
          <w:rFonts w:ascii="Arial" w:hAnsi="Arial" w:cs="Arial"/>
          <w:color w:val="0070C0"/>
          <w:lang w:val="it-IT"/>
        </w:rPr>
        <w:t>eta</w:t>
      </w:r>
      <w:r w:rsidRPr="002A5913">
        <w:rPr>
          <w:rFonts w:ascii="Arial" w:hAnsi="Arial" w:cs="Arial"/>
          <w:color w:val="0070C0"/>
          <w:lang w:val="hr-HR"/>
        </w:rPr>
        <w:t xml:space="preserve">, </w:t>
      </w:r>
      <w:r w:rsidRPr="002A5913">
        <w:rPr>
          <w:rFonts w:ascii="Arial" w:hAnsi="Arial" w:cs="Arial"/>
          <w:color w:val="0070C0"/>
          <w:lang w:val="it-IT"/>
        </w:rPr>
        <w:t>dok</w:t>
      </w:r>
      <w:r w:rsidRPr="002A5913">
        <w:rPr>
          <w:rFonts w:ascii="Arial" w:hAnsi="Arial" w:cs="Arial"/>
          <w:color w:val="0070C0"/>
          <w:lang w:val="hr-HR"/>
        </w:rPr>
        <w:t xml:space="preserve"> </w:t>
      </w:r>
      <w:r w:rsidRPr="002A5913">
        <w:rPr>
          <w:rFonts w:ascii="Arial" w:hAnsi="Arial" w:cs="Arial"/>
          <w:color w:val="0070C0"/>
          <w:lang w:val="it-IT"/>
        </w:rPr>
        <w:t>je</w:t>
      </w:r>
      <w:r w:rsidRPr="002A5913">
        <w:rPr>
          <w:rFonts w:ascii="Arial" w:hAnsi="Arial" w:cs="Arial"/>
          <w:color w:val="0070C0"/>
          <w:lang w:val="hr-HR"/>
        </w:rPr>
        <w:t xml:space="preserve"> </w:t>
      </w:r>
      <w:r w:rsidRPr="002A5913">
        <w:rPr>
          <w:rFonts w:ascii="Arial" w:hAnsi="Arial" w:cs="Arial"/>
          <w:color w:val="0070C0"/>
          <w:lang w:val="it-IT"/>
        </w:rPr>
        <w:t>izvr</w:t>
      </w:r>
      <w:r w:rsidRPr="002A5913">
        <w:rPr>
          <w:rFonts w:ascii="Arial" w:hAnsi="Arial" w:cs="Arial"/>
          <w:color w:val="0070C0"/>
          <w:lang w:val="hr-HR"/>
        </w:rPr>
        <w:t>š</w:t>
      </w:r>
      <w:r w:rsidRPr="002A5913">
        <w:rPr>
          <w:rFonts w:ascii="Arial" w:hAnsi="Arial" w:cs="Arial"/>
          <w:color w:val="0070C0"/>
          <w:lang w:val="it-IT"/>
        </w:rPr>
        <w:t>enje</w:t>
      </w:r>
      <w:r w:rsidRPr="002A5913">
        <w:rPr>
          <w:rFonts w:ascii="Arial" w:hAnsi="Arial" w:cs="Arial"/>
          <w:color w:val="0070C0"/>
          <w:lang w:val="hr-HR"/>
        </w:rPr>
        <w:t xml:space="preserve"> </w:t>
      </w:r>
      <w:r w:rsidRPr="002A5913">
        <w:rPr>
          <w:rFonts w:ascii="Arial" w:hAnsi="Arial" w:cs="Arial"/>
          <w:color w:val="0070C0"/>
          <w:lang w:val="it-IT"/>
        </w:rPr>
        <w:t>u</w:t>
      </w:r>
      <w:r w:rsidRPr="002A5913">
        <w:rPr>
          <w:rFonts w:ascii="Arial" w:hAnsi="Arial" w:cs="Arial"/>
          <w:color w:val="0070C0"/>
          <w:lang w:val="hr-HR"/>
        </w:rPr>
        <w:t xml:space="preserve"> </w:t>
      </w:r>
      <w:r w:rsidRPr="002A5913">
        <w:rPr>
          <w:rFonts w:ascii="Arial" w:hAnsi="Arial" w:cs="Arial"/>
          <w:color w:val="0070C0"/>
          <w:lang w:val="it-IT"/>
        </w:rPr>
        <w:t>odnosu</w:t>
      </w:r>
      <w:r w:rsidRPr="002A5913">
        <w:rPr>
          <w:rFonts w:ascii="Arial" w:hAnsi="Arial" w:cs="Arial"/>
          <w:color w:val="0070C0"/>
          <w:lang w:val="hr-HR"/>
        </w:rPr>
        <w:t xml:space="preserve"> </w:t>
      </w:r>
      <w:r w:rsidRPr="002A5913">
        <w:rPr>
          <w:rFonts w:ascii="Arial" w:hAnsi="Arial" w:cs="Arial"/>
          <w:color w:val="0070C0"/>
          <w:lang w:val="it-IT"/>
        </w:rPr>
        <w:t>na</w:t>
      </w:r>
      <w:r w:rsidRPr="002A5913">
        <w:rPr>
          <w:rFonts w:ascii="Arial" w:hAnsi="Arial" w:cs="Arial"/>
          <w:color w:val="0070C0"/>
          <w:lang w:val="hr-HR"/>
        </w:rPr>
        <w:t xml:space="preserve"> </w:t>
      </w:r>
      <w:r w:rsidRPr="002A5913">
        <w:rPr>
          <w:rFonts w:ascii="Arial" w:hAnsi="Arial" w:cs="Arial"/>
          <w:color w:val="0070C0"/>
          <w:lang w:val="it-IT"/>
        </w:rPr>
        <w:t>isti</w:t>
      </w:r>
      <w:r w:rsidRPr="002A5913">
        <w:rPr>
          <w:rFonts w:ascii="Arial" w:hAnsi="Arial" w:cs="Arial"/>
          <w:color w:val="0070C0"/>
          <w:lang w:val="hr-HR"/>
        </w:rPr>
        <w:t xml:space="preserve"> </w:t>
      </w:r>
      <w:r w:rsidRPr="002A5913">
        <w:rPr>
          <w:rFonts w:ascii="Arial" w:hAnsi="Arial" w:cs="Arial"/>
          <w:color w:val="0070C0"/>
          <w:lang w:val="it-IT"/>
        </w:rPr>
        <w:t>period</w:t>
      </w:r>
      <w:r w:rsidRPr="002A5913">
        <w:rPr>
          <w:rFonts w:ascii="Arial" w:hAnsi="Arial" w:cs="Arial"/>
          <w:color w:val="0070C0"/>
          <w:lang w:val="hr-HR"/>
        </w:rPr>
        <w:t xml:space="preserve"> 2013. </w:t>
      </w:r>
      <w:r w:rsidRPr="002A5913">
        <w:rPr>
          <w:rFonts w:ascii="Arial" w:hAnsi="Arial" w:cs="Arial"/>
          <w:color w:val="0070C0"/>
          <w:lang w:val="it-IT"/>
        </w:rPr>
        <w:t>godine</w:t>
      </w:r>
      <w:r w:rsidRPr="002A5913">
        <w:rPr>
          <w:rFonts w:ascii="Arial" w:hAnsi="Arial" w:cs="Arial"/>
          <w:color w:val="0070C0"/>
          <w:lang w:val="hr-HR"/>
        </w:rPr>
        <w:t xml:space="preserve"> </w:t>
      </w:r>
      <w:r w:rsidRPr="002A5913">
        <w:rPr>
          <w:rFonts w:ascii="Arial" w:hAnsi="Arial" w:cs="Arial"/>
          <w:color w:val="0070C0"/>
          <w:lang w:val="it-IT"/>
        </w:rPr>
        <w:t>za</w:t>
      </w:r>
      <w:r w:rsidRPr="002A5913">
        <w:rPr>
          <w:rFonts w:ascii="Arial" w:hAnsi="Arial" w:cs="Arial"/>
          <w:color w:val="0070C0"/>
          <w:lang w:val="hr-HR"/>
        </w:rPr>
        <w:t xml:space="preserve"> </w:t>
      </w:r>
      <w:r>
        <w:rPr>
          <w:rFonts w:ascii="Arial" w:hAnsi="Arial" w:cs="Arial"/>
          <w:color w:val="0070C0"/>
          <w:lang w:val="hr-HR"/>
        </w:rPr>
        <w:t>91 veće%.</w:t>
      </w:r>
    </w:p>
    <w:p w:rsidR="0058032D" w:rsidRPr="0050430D" w:rsidRDefault="0058032D" w:rsidP="0050430D">
      <w:pPr>
        <w:pStyle w:val="Footer"/>
        <w:ind w:firstLine="708"/>
        <w:jc w:val="both"/>
        <w:rPr>
          <w:rFonts w:ascii="Arial" w:hAnsi="Arial" w:cs="Arial"/>
          <w:color w:val="0070C0"/>
          <w:lang w:val="hr-HR"/>
        </w:rPr>
      </w:pPr>
      <w:r w:rsidRPr="002A5913">
        <w:rPr>
          <w:rFonts w:ascii="Arial" w:hAnsi="Arial" w:cs="Arial"/>
          <w:color w:val="0070C0"/>
          <w:lang w:val="hr-HR"/>
        </w:rPr>
        <w:t xml:space="preserve">Najveće izvajanje u okviru budžeta Ministarstva za posmatrani period </w:t>
      </w:r>
      <w:r>
        <w:rPr>
          <w:rFonts w:ascii="Arial" w:hAnsi="Arial" w:cs="Arial"/>
          <w:color w:val="0070C0"/>
          <w:lang w:val="hr-HR"/>
        </w:rPr>
        <w:t>pored plaća, naknada i doprinosa izvršeno</w:t>
      </w:r>
      <w:r w:rsidRPr="002A5913">
        <w:rPr>
          <w:rFonts w:ascii="Arial" w:hAnsi="Arial" w:cs="Arial"/>
          <w:color w:val="0070C0"/>
          <w:lang w:val="hr-HR"/>
        </w:rPr>
        <w:t xml:space="preserve"> je u dijelu </w:t>
      </w:r>
      <w:r>
        <w:rPr>
          <w:rFonts w:ascii="Arial" w:hAnsi="Arial" w:cs="Arial"/>
          <w:color w:val="0070C0"/>
          <w:lang w:val="hr-HR"/>
        </w:rPr>
        <w:t>nabavke  građevine u iznosu od 140.860 KM</w:t>
      </w:r>
      <w:r w:rsidRPr="002A5913">
        <w:rPr>
          <w:rFonts w:ascii="Arial" w:hAnsi="Arial" w:cs="Arial"/>
          <w:color w:val="0070C0"/>
          <w:lang w:val="it-IT"/>
        </w:rPr>
        <w:t xml:space="preserve"> </w:t>
      </w:r>
      <w:r>
        <w:rPr>
          <w:rFonts w:ascii="Arial" w:hAnsi="Arial" w:cs="Arial"/>
          <w:color w:val="0070C0"/>
          <w:lang w:val="it-IT"/>
        </w:rPr>
        <w:t>a  odnosi se na sredstva za izgradnju  Zgrade za mlade te nabavka stalnih sredstava u obliku prava odnosi se na plaćanje obaveza  zaUrbis  centru  za  nastavak aktivnosti  za  izradu prostornog plana BPK-a Goražde.</w:t>
      </w:r>
      <w:r w:rsidRPr="00C91AD6">
        <w:rPr>
          <w:rFonts w:ascii="Arial" w:hAnsi="Arial" w:cs="Arial"/>
          <w:color w:val="0070C0"/>
          <w:lang w:val="it-IT"/>
        </w:rPr>
        <w:t xml:space="preserve"> </w:t>
      </w:r>
    </w:p>
    <w:p w:rsidR="0058032D" w:rsidRPr="002A5913" w:rsidRDefault="0058032D" w:rsidP="0050430D">
      <w:pPr>
        <w:pStyle w:val="Footer"/>
        <w:jc w:val="both"/>
        <w:rPr>
          <w:rFonts w:ascii="Arial" w:hAnsi="Arial" w:cs="Arial"/>
          <w:color w:val="0070C0"/>
          <w:lang w:val="hr-HR"/>
        </w:rPr>
      </w:pPr>
    </w:p>
    <w:p w:rsidR="0058032D" w:rsidRPr="001531DC" w:rsidRDefault="0058032D" w:rsidP="0096244C">
      <w:pPr>
        <w:pStyle w:val="Footer"/>
        <w:ind w:firstLine="708"/>
        <w:jc w:val="both"/>
        <w:rPr>
          <w:rFonts w:ascii="Arial" w:hAnsi="Arial" w:cs="Arial"/>
          <w:color w:val="0000FF"/>
          <w:lang w:val="hr-HR"/>
        </w:rPr>
      </w:pPr>
    </w:p>
    <w:p w:rsidR="0058032D" w:rsidRPr="0050430D" w:rsidRDefault="0058032D" w:rsidP="0096244C">
      <w:pPr>
        <w:pStyle w:val="BodyTextIndent"/>
        <w:ind w:firstLine="0"/>
        <w:rPr>
          <w:rFonts w:ascii="Arial" w:hAnsi="Arial" w:cs="Arial"/>
          <w:b/>
          <w:bCs/>
          <w:color w:val="0070C0"/>
          <w:u w:val="single"/>
          <w:lang w:val="hr-HR"/>
        </w:rPr>
      </w:pPr>
      <w:r w:rsidRPr="0050430D">
        <w:rPr>
          <w:rFonts w:ascii="Arial" w:hAnsi="Arial" w:cs="Arial"/>
          <w:b/>
          <w:bCs/>
          <w:color w:val="0070C0"/>
          <w:u w:val="single"/>
          <w:lang w:val="hr-HR"/>
        </w:rPr>
        <w:t>KANTONALNA UPRAVA ZA INSPEKCIJSKE POSLOVE</w:t>
      </w:r>
    </w:p>
    <w:p w:rsidR="0058032D" w:rsidRPr="0050430D" w:rsidRDefault="0058032D" w:rsidP="0096244C">
      <w:pPr>
        <w:pStyle w:val="BodyTextIndent"/>
        <w:ind w:firstLine="0"/>
        <w:rPr>
          <w:rFonts w:ascii="Arial" w:hAnsi="Arial" w:cs="Arial"/>
          <w:b/>
          <w:bCs/>
          <w:color w:val="0070C0"/>
          <w:u w:val="single"/>
          <w:lang w:val="hr-HR"/>
        </w:rPr>
      </w:pPr>
    </w:p>
    <w:p w:rsidR="0058032D" w:rsidRPr="0050430D" w:rsidRDefault="0058032D" w:rsidP="0096244C">
      <w:pPr>
        <w:pStyle w:val="BodyTextIndent"/>
        <w:rPr>
          <w:rFonts w:ascii="Arial" w:hAnsi="Arial" w:cs="Arial"/>
          <w:color w:val="0070C0"/>
          <w:lang w:val="hr-HR"/>
        </w:rPr>
      </w:pPr>
      <w:r w:rsidRPr="0050430D">
        <w:rPr>
          <w:rFonts w:ascii="Arial" w:hAnsi="Arial" w:cs="Arial"/>
          <w:color w:val="0070C0"/>
          <w:lang w:val="hr-HR"/>
        </w:rPr>
        <w:t>Budžet Kantonalne uprave za inspekcijske poslove u najvećoj mjeri se trošio na plaće, naknade i doprinose.</w:t>
      </w:r>
    </w:p>
    <w:p w:rsidR="0058032D" w:rsidRPr="0050430D" w:rsidRDefault="0058032D" w:rsidP="0096244C">
      <w:pPr>
        <w:pStyle w:val="BodyTextIndent"/>
        <w:ind w:firstLine="0"/>
        <w:rPr>
          <w:rFonts w:ascii="Arial" w:hAnsi="Arial" w:cs="Arial"/>
          <w:color w:val="0070C0"/>
          <w:lang w:val="hr-HR"/>
        </w:rPr>
      </w:pPr>
      <w:r w:rsidRPr="0050430D">
        <w:rPr>
          <w:rFonts w:ascii="Arial" w:hAnsi="Arial" w:cs="Arial"/>
          <w:color w:val="0070C0"/>
          <w:lang w:val="hr-HR"/>
        </w:rPr>
        <w:tab/>
        <w:t>Ovaj budžetski korisnik nema transfera, donacija i transfera sa viših nivoa vlasti tako da se u potpunosti finansira iz sredstava Budžeta BPK-a Goražde.</w:t>
      </w:r>
    </w:p>
    <w:p w:rsidR="0058032D" w:rsidRPr="0050430D" w:rsidRDefault="0058032D" w:rsidP="0096244C">
      <w:pPr>
        <w:pStyle w:val="BodyTextIndent"/>
        <w:ind w:firstLine="0"/>
        <w:rPr>
          <w:rFonts w:ascii="Arial" w:hAnsi="Arial" w:cs="Arial"/>
          <w:color w:val="0070C0"/>
          <w:lang w:val="hr-HR"/>
        </w:rPr>
      </w:pPr>
      <w:r w:rsidRPr="0050430D">
        <w:rPr>
          <w:rFonts w:ascii="Arial" w:hAnsi="Arial" w:cs="Arial"/>
          <w:color w:val="0070C0"/>
          <w:lang w:val="hr-HR"/>
        </w:rPr>
        <w:tab/>
        <w:t>Odobreni budžet za 2014. godinu iznosi 685.</w:t>
      </w:r>
      <w:r>
        <w:rPr>
          <w:rFonts w:ascii="Arial" w:hAnsi="Arial" w:cs="Arial"/>
          <w:color w:val="0070C0"/>
          <w:lang w:val="hr-HR"/>
        </w:rPr>
        <w:t>075 KM, a za period 01.01.-30.09</w:t>
      </w:r>
      <w:r w:rsidRPr="0050430D">
        <w:rPr>
          <w:rFonts w:ascii="Arial" w:hAnsi="Arial" w:cs="Arial"/>
          <w:color w:val="0070C0"/>
          <w:lang w:val="hr-HR"/>
        </w:rPr>
        <w:t xml:space="preserve">.2014 godine izvršen je u iznosu od </w:t>
      </w:r>
      <w:r>
        <w:rPr>
          <w:rFonts w:ascii="Arial" w:hAnsi="Arial" w:cs="Arial"/>
          <w:color w:val="0070C0"/>
          <w:lang w:val="hr-HR"/>
        </w:rPr>
        <w:t>481.881</w:t>
      </w:r>
      <w:r w:rsidRPr="0050430D">
        <w:rPr>
          <w:rFonts w:ascii="Arial" w:hAnsi="Arial" w:cs="Arial"/>
          <w:color w:val="0070C0"/>
          <w:lang w:val="hr-HR"/>
        </w:rPr>
        <w:t xml:space="preserve"> KM ili 7</w:t>
      </w:r>
      <w:r>
        <w:rPr>
          <w:rFonts w:ascii="Arial" w:hAnsi="Arial" w:cs="Arial"/>
          <w:color w:val="0070C0"/>
          <w:lang w:val="hr-HR"/>
        </w:rPr>
        <w:t>0</w:t>
      </w:r>
      <w:r w:rsidRPr="0050430D">
        <w:rPr>
          <w:rFonts w:ascii="Arial" w:hAnsi="Arial" w:cs="Arial"/>
          <w:color w:val="0070C0"/>
          <w:lang w:val="hr-HR"/>
        </w:rPr>
        <w:t xml:space="preserve">% u odnosu na planirana sredstva  budžetom, odnosno </w:t>
      </w:r>
      <w:r>
        <w:rPr>
          <w:rFonts w:ascii="Arial" w:hAnsi="Arial" w:cs="Arial"/>
          <w:color w:val="0070C0"/>
          <w:lang w:val="hr-HR"/>
        </w:rPr>
        <w:t>23</w:t>
      </w:r>
      <w:r w:rsidRPr="0050430D">
        <w:rPr>
          <w:rFonts w:ascii="Arial" w:hAnsi="Arial" w:cs="Arial"/>
          <w:color w:val="0070C0"/>
          <w:lang w:val="hr-HR"/>
        </w:rPr>
        <w:t>% više u odnosu na isti period prethodne  godine. Povećanje u odnosu na isti period prethodne  godine je zbog  povećanja broja uposlenih u drugoj polovini  2013. godine.</w:t>
      </w:r>
    </w:p>
    <w:p w:rsidR="0058032D" w:rsidRPr="0050430D" w:rsidRDefault="0058032D" w:rsidP="0096244C">
      <w:pPr>
        <w:pStyle w:val="BodyTextIndent"/>
        <w:ind w:firstLine="0"/>
        <w:rPr>
          <w:rFonts w:ascii="Arial" w:hAnsi="Arial" w:cs="Arial"/>
          <w:color w:val="0070C0"/>
          <w:lang w:val="hr-HR"/>
        </w:rPr>
      </w:pPr>
      <w:r w:rsidRPr="0050430D">
        <w:rPr>
          <w:rFonts w:ascii="Arial" w:hAnsi="Arial" w:cs="Arial"/>
          <w:color w:val="0070C0"/>
          <w:lang w:val="hr-HR"/>
        </w:rPr>
        <w:tab/>
      </w:r>
    </w:p>
    <w:p w:rsidR="0058032D" w:rsidRPr="0096244C" w:rsidRDefault="0058032D" w:rsidP="0096244C">
      <w:pPr>
        <w:pStyle w:val="BodyTextIndent"/>
        <w:ind w:firstLine="0"/>
        <w:rPr>
          <w:rFonts w:ascii="Arial" w:hAnsi="Arial" w:cs="Arial"/>
          <w:lang w:val="hr-HR"/>
        </w:rPr>
      </w:pPr>
    </w:p>
    <w:p w:rsidR="0058032D" w:rsidRPr="0050430D" w:rsidRDefault="0058032D" w:rsidP="0096244C">
      <w:pPr>
        <w:pStyle w:val="BodyTextIndent"/>
        <w:ind w:firstLine="0"/>
        <w:rPr>
          <w:rFonts w:ascii="Arial" w:hAnsi="Arial" w:cs="Arial"/>
          <w:b/>
          <w:bCs/>
          <w:color w:val="0070C0"/>
          <w:u w:val="single"/>
          <w:lang w:val="hr-HR"/>
        </w:rPr>
      </w:pPr>
      <w:r w:rsidRPr="0050430D">
        <w:rPr>
          <w:rFonts w:ascii="Arial" w:hAnsi="Arial" w:cs="Arial"/>
          <w:b/>
          <w:bCs/>
          <w:color w:val="0070C0"/>
          <w:u w:val="single"/>
          <w:lang w:val="hr-HR"/>
        </w:rPr>
        <w:t>ARHIV KANTONA</w:t>
      </w:r>
    </w:p>
    <w:p w:rsidR="0058032D" w:rsidRPr="0050430D" w:rsidRDefault="0058032D" w:rsidP="0096244C">
      <w:pPr>
        <w:pStyle w:val="BodyTextIndent"/>
        <w:ind w:firstLine="0"/>
        <w:rPr>
          <w:rFonts w:ascii="Arial" w:hAnsi="Arial" w:cs="Arial"/>
          <w:color w:val="0070C0"/>
          <w:u w:val="single"/>
          <w:lang w:val="hr-HR"/>
        </w:rPr>
      </w:pPr>
    </w:p>
    <w:p w:rsidR="0058032D" w:rsidRPr="0050430D" w:rsidRDefault="0058032D" w:rsidP="0096244C">
      <w:pPr>
        <w:pStyle w:val="BodyTextIndent"/>
        <w:ind w:firstLine="708"/>
        <w:rPr>
          <w:rFonts w:ascii="Arial" w:hAnsi="Arial" w:cs="Arial"/>
          <w:color w:val="0070C0"/>
          <w:lang w:val="hr-HR"/>
        </w:rPr>
      </w:pPr>
      <w:r w:rsidRPr="0050430D">
        <w:rPr>
          <w:rFonts w:ascii="Arial" w:hAnsi="Arial" w:cs="Arial"/>
          <w:color w:val="0070C0"/>
          <w:lang w:val="hr-HR"/>
        </w:rPr>
        <w:t xml:space="preserve">Odobreni budžet za 2014. godinu iznosi  51.934 KM, a za period </w:t>
      </w:r>
      <w:r>
        <w:rPr>
          <w:rFonts w:ascii="Arial" w:hAnsi="Arial" w:cs="Arial"/>
          <w:color w:val="0070C0"/>
          <w:lang w:val="hr-HR"/>
        </w:rPr>
        <w:t>01.01.-30.09</w:t>
      </w:r>
      <w:r w:rsidRPr="0050430D">
        <w:rPr>
          <w:rFonts w:ascii="Arial" w:hAnsi="Arial" w:cs="Arial"/>
          <w:color w:val="0070C0"/>
          <w:lang w:val="hr-HR"/>
        </w:rPr>
        <w:t xml:space="preserve">.2014. godine izvršen je u iznosu od </w:t>
      </w:r>
      <w:r>
        <w:rPr>
          <w:rFonts w:ascii="Arial" w:hAnsi="Arial" w:cs="Arial"/>
          <w:color w:val="0070C0"/>
          <w:lang w:val="hr-HR"/>
        </w:rPr>
        <w:t>37.677</w:t>
      </w:r>
      <w:r w:rsidRPr="0050430D">
        <w:rPr>
          <w:rFonts w:ascii="Arial" w:hAnsi="Arial" w:cs="Arial"/>
          <w:color w:val="0070C0"/>
          <w:lang w:val="hr-HR"/>
        </w:rPr>
        <w:t xml:space="preserve"> KM ili </w:t>
      </w:r>
      <w:r>
        <w:rPr>
          <w:rFonts w:ascii="Arial" w:hAnsi="Arial" w:cs="Arial"/>
          <w:color w:val="0070C0"/>
          <w:lang w:val="hr-HR"/>
        </w:rPr>
        <w:t>73</w:t>
      </w:r>
      <w:r w:rsidRPr="0050430D">
        <w:rPr>
          <w:rFonts w:ascii="Arial" w:hAnsi="Arial" w:cs="Arial"/>
          <w:color w:val="0070C0"/>
          <w:lang w:val="hr-HR"/>
        </w:rPr>
        <w:t>% u odnosu na planir</w:t>
      </w:r>
      <w:r>
        <w:rPr>
          <w:rFonts w:ascii="Arial" w:hAnsi="Arial" w:cs="Arial"/>
          <w:color w:val="0070C0"/>
          <w:lang w:val="hr-HR"/>
        </w:rPr>
        <w:t>ana sredstva budžetom, odnosno 1</w:t>
      </w:r>
      <w:r w:rsidRPr="0050430D">
        <w:rPr>
          <w:rFonts w:ascii="Arial" w:hAnsi="Arial" w:cs="Arial"/>
          <w:color w:val="0070C0"/>
          <w:lang w:val="hr-HR"/>
        </w:rPr>
        <w:t>%  manje u odnosu na isti period prethodne  godine.</w:t>
      </w:r>
    </w:p>
    <w:p w:rsidR="0058032D" w:rsidRPr="0050430D" w:rsidRDefault="0058032D" w:rsidP="0096244C">
      <w:pPr>
        <w:pStyle w:val="BodyTextIndent"/>
        <w:rPr>
          <w:rFonts w:ascii="Arial" w:hAnsi="Arial" w:cs="Arial"/>
          <w:color w:val="0070C0"/>
          <w:lang w:val="hr-HR"/>
        </w:rPr>
      </w:pPr>
      <w:r w:rsidRPr="0050430D">
        <w:rPr>
          <w:rFonts w:ascii="Arial" w:hAnsi="Arial" w:cs="Arial"/>
          <w:color w:val="0070C0"/>
          <w:lang w:val="hr-HR"/>
        </w:rPr>
        <w:t>U izvještajnom perodu Arhiv kantona je obavljao poslove određene Zakonom o arhivskoj građi BPK-a Goražde, a vezano za  obilazak, kontrolu i zaštitu arhivske građe,  pregled dostavljenih  arhivskih  knjiga, odobravanje otpisa  registraturne  građe  i dr. poslove.</w:t>
      </w:r>
    </w:p>
    <w:p w:rsidR="0058032D" w:rsidRPr="0050430D" w:rsidRDefault="0058032D" w:rsidP="0096244C">
      <w:pPr>
        <w:pStyle w:val="BodyTextIndent"/>
        <w:rPr>
          <w:rFonts w:ascii="Arial" w:hAnsi="Arial" w:cs="Arial"/>
          <w:color w:val="0070C0"/>
          <w:lang w:val="hr-HR"/>
        </w:rPr>
      </w:pPr>
      <w:r w:rsidRPr="0050430D">
        <w:rPr>
          <w:rFonts w:ascii="Arial" w:hAnsi="Arial" w:cs="Arial"/>
          <w:color w:val="0070C0"/>
          <w:lang w:val="hr-HR"/>
        </w:rPr>
        <w:t xml:space="preserve">Najveći  dio izvršenja  budžeta  za predmetni  period  odnosi se na bruto plaće i naknade i doprinose </w:t>
      </w:r>
      <w:r>
        <w:rPr>
          <w:rFonts w:ascii="Arial" w:hAnsi="Arial" w:cs="Arial"/>
          <w:color w:val="0070C0"/>
          <w:lang w:val="hr-HR"/>
        </w:rPr>
        <w:t xml:space="preserve"> poslodavca  i to u iznosu od 97</w:t>
      </w:r>
      <w:r w:rsidRPr="0050430D">
        <w:rPr>
          <w:rFonts w:ascii="Arial" w:hAnsi="Arial" w:cs="Arial"/>
          <w:color w:val="0070C0"/>
          <w:lang w:val="hr-HR"/>
        </w:rPr>
        <w:t>%.</w:t>
      </w:r>
    </w:p>
    <w:p w:rsidR="0058032D" w:rsidRPr="0050430D" w:rsidRDefault="0058032D" w:rsidP="0096244C">
      <w:pPr>
        <w:pStyle w:val="BodyTextIndent"/>
        <w:ind w:firstLine="0"/>
        <w:rPr>
          <w:rFonts w:ascii="Arial" w:hAnsi="Arial" w:cs="Arial"/>
          <w:b/>
          <w:bCs/>
          <w:color w:val="0070C0"/>
          <w:u w:val="single"/>
          <w:lang w:val="hr-HR"/>
        </w:rPr>
      </w:pPr>
    </w:p>
    <w:p w:rsidR="0058032D" w:rsidRPr="0096244C" w:rsidRDefault="0058032D" w:rsidP="0096244C">
      <w:pPr>
        <w:pStyle w:val="BodyTextIndent"/>
        <w:ind w:firstLine="0"/>
        <w:rPr>
          <w:rFonts w:ascii="Arial" w:hAnsi="Arial" w:cs="Arial"/>
          <w:b/>
          <w:bCs/>
          <w:u w:val="single"/>
          <w:lang w:val="hr-HR"/>
        </w:rPr>
      </w:pPr>
    </w:p>
    <w:p w:rsidR="0058032D" w:rsidRPr="0050430D" w:rsidRDefault="0058032D" w:rsidP="0096244C">
      <w:pPr>
        <w:pStyle w:val="BodyTextIndent"/>
        <w:ind w:firstLine="0"/>
        <w:rPr>
          <w:rFonts w:ascii="Arial" w:hAnsi="Arial" w:cs="Arial"/>
          <w:b/>
          <w:bCs/>
          <w:color w:val="0070C0"/>
          <w:u w:val="single"/>
          <w:lang w:val="hr-HR"/>
        </w:rPr>
      </w:pPr>
      <w:r w:rsidRPr="0050430D">
        <w:rPr>
          <w:rFonts w:ascii="Arial" w:hAnsi="Arial" w:cs="Arial"/>
          <w:b/>
          <w:bCs/>
          <w:color w:val="0070C0"/>
          <w:u w:val="single"/>
          <w:lang w:val="hr-HR"/>
        </w:rPr>
        <w:t>URED INTERNE REVIZIJE</w:t>
      </w:r>
    </w:p>
    <w:p w:rsidR="0058032D" w:rsidRPr="0050430D" w:rsidRDefault="0058032D" w:rsidP="0096244C">
      <w:pPr>
        <w:pStyle w:val="BodyTextIndent"/>
        <w:ind w:firstLine="0"/>
        <w:rPr>
          <w:rFonts w:ascii="Arial" w:hAnsi="Arial" w:cs="Arial"/>
          <w:b/>
          <w:bCs/>
          <w:color w:val="0070C0"/>
          <w:u w:val="single"/>
          <w:lang w:val="hr-HR"/>
        </w:rPr>
      </w:pPr>
    </w:p>
    <w:p w:rsidR="0058032D" w:rsidRPr="0050430D" w:rsidRDefault="0058032D" w:rsidP="0096244C">
      <w:pPr>
        <w:pStyle w:val="Footer"/>
        <w:ind w:firstLine="708"/>
        <w:jc w:val="both"/>
        <w:rPr>
          <w:rFonts w:ascii="Arial" w:hAnsi="Arial" w:cs="Arial"/>
          <w:color w:val="0070C0"/>
          <w:lang w:val="it-IT"/>
        </w:rPr>
      </w:pPr>
      <w:r w:rsidRPr="0050430D">
        <w:rPr>
          <w:rFonts w:ascii="Arial" w:hAnsi="Arial" w:cs="Arial"/>
          <w:color w:val="0070C0"/>
          <w:lang w:val="it-IT"/>
        </w:rPr>
        <w:t xml:space="preserve">Od ukupno odobrenog budžeta za 2014. godinu u iznosu od 66.700 KM, u izvještajnom periodu  utrošeno je </w:t>
      </w:r>
      <w:r>
        <w:rPr>
          <w:rFonts w:ascii="Arial" w:hAnsi="Arial" w:cs="Arial"/>
          <w:color w:val="0070C0"/>
          <w:lang w:val="it-IT"/>
        </w:rPr>
        <w:t>49.051</w:t>
      </w:r>
      <w:r w:rsidRPr="0050430D">
        <w:rPr>
          <w:rFonts w:ascii="Arial" w:hAnsi="Arial" w:cs="Arial"/>
          <w:color w:val="0070C0"/>
          <w:lang w:val="it-IT"/>
        </w:rPr>
        <w:t xml:space="preserve"> KM ili </w:t>
      </w:r>
      <w:r>
        <w:rPr>
          <w:rFonts w:ascii="Arial" w:hAnsi="Arial" w:cs="Arial"/>
          <w:color w:val="0070C0"/>
          <w:lang w:val="it-IT"/>
        </w:rPr>
        <w:t>74</w:t>
      </w:r>
      <w:r w:rsidRPr="0050430D">
        <w:rPr>
          <w:rFonts w:ascii="Arial" w:hAnsi="Arial" w:cs="Arial"/>
          <w:color w:val="0070C0"/>
          <w:lang w:val="it-IT"/>
        </w:rPr>
        <w:t xml:space="preserve">% od planiranog budžeta, dok je izvršenje u odnosu na isti period 2013. godine </w:t>
      </w:r>
      <w:r>
        <w:rPr>
          <w:rFonts w:ascii="Arial" w:hAnsi="Arial" w:cs="Arial"/>
          <w:color w:val="0070C0"/>
          <w:lang w:val="it-IT"/>
        </w:rPr>
        <w:t>u nivou.</w:t>
      </w:r>
    </w:p>
    <w:p w:rsidR="0058032D" w:rsidRPr="0050430D" w:rsidRDefault="0058032D" w:rsidP="0096244C">
      <w:pPr>
        <w:pStyle w:val="BodyTextIndent"/>
        <w:ind w:firstLine="708"/>
        <w:rPr>
          <w:rFonts w:ascii="Arial" w:hAnsi="Arial" w:cs="Arial"/>
          <w:color w:val="0070C0"/>
          <w:lang w:val="hr-HR"/>
        </w:rPr>
      </w:pPr>
      <w:r w:rsidRPr="0050430D">
        <w:rPr>
          <w:rFonts w:ascii="Arial" w:hAnsi="Arial" w:cs="Arial"/>
          <w:color w:val="0070C0"/>
          <w:lang w:val="hr-HR"/>
        </w:rPr>
        <w:t>Navedeno izvršenje  se najvećim  dijelom  odnosi  na izmirenje obaveza za bruto plaće, naknade i doprinose  poslodavca i to 97% ukupno izvršenih sredstava.</w:t>
      </w:r>
    </w:p>
    <w:p w:rsidR="0058032D" w:rsidRPr="0050430D" w:rsidRDefault="0058032D" w:rsidP="0096244C">
      <w:pPr>
        <w:pStyle w:val="BodyTextIndent"/>
        <w:ind w:firstLine="0"/>
        <w:rPr>
          <w:rFonts w:ascii="Arial" w:hAnsi="Arial" w:cs="Arial"/>
          <w:color w:val="0070C0"/>
          <w:lang w:val="hr-HR"/>
        </w:rPr>
      </w:pPr>
    </w:p>
    <w:p w:rsidR="0058032D" w:rsidRPr="0096244C" w:rsidRDefault="0058032D" w:rsidP="0096244C">
      <w:pPr>
        <w:pStyle w:val="BodyTextIndent"/>
        <w:ind w:firstLine="0"/>
        <w:rPr>
          <w:rFonts w:ascii="Arial" w:hAnsi="Arial" w:cs="Arial"/>
          <w:lang w:val="hr-HR"/>
        </w:rPr>
      </w:pPr>
    </w:p>
    <w:p w:rsidR="0058032D" w:rsidRPr="00252971" w:rsidRDefault="0058032D" w:rsidP="0096244C">
      <w:pPr>
        <w:pStyle w:val="BodyTextIndent"/>
        <w:ind w:firstLine="0"/>
        <w:rPr>
          <w:rFonts w:ascii="Arial" w:hAnsi="Arial" w:cs="Arial"/>
          <w:b/>
          <w:bCs/>
          <w:color w:val="0070C0"/>
          <w:u w:val="single"/>
          <w:lang w:val="hr-HR"/>
        </w:rPr>
      </w:pPr>
      <w:r w:rsidRPr="00252971">
        <w:rPr>
          <w:rFonts w:ascii="Arial" w:hAnsi="Arial" w:cs="Arial"/>
          <w:b/>
          <w:bCs/>
          <w:color w:val="0070C0"/>
          <w:u w:val="single"/>
          <w:lang w:val="hr-HR"/>
        </w:rPr>
        <w:t>URED PREMIJERA</w:t>
      </w:r>
    </w:p>
    <w:p w:rsidR="0058032D" w:rsidRPr="00252971" w:rsidRDefault="0058032D" w:rsidP="0096244C">
      <w:pPr>
        <w:pStyle w:val="BodyTextIndent"/>
        <w:ind w:firstLine="0"/>
        <w:rPr>
          <w:rFonts w:ascii="Arial" w:hAnsi="Arial" w:cs="Arial"/>
          <w:b/>
          <w:bCs/>
          <w:color w:val="0070C0"/>
          <w:u w:val="single"/>
          <w:lang w:val="hr-HR"/>
        </w:rPr>
      </w:pPr>
    </w:p>
    <w:p w:rsidR="0058032D" w:rsidRPr="00252971" w:rsidRDefault="0058032D" w:rsidP="0096244C">
      <w:pPr>
        <w:pStyle w:val="Footer"/>
        <w:tabs>
          <w:tab w:val="clear" w:pos="4536"/>
          <w:tab w:val="center" w:pos="720"/>
        </w:tabs>
        <w:jc w:val="both"/>
        <w:rPr>
          <w:rFonts w:ascii="Arial" w:hAnsi="Arial" w:cs="Arial"/>
          <w:color w:val="0070C0"/>
          <w:lang w:val="hr-HR"/>
        </w:rPr>
      </w:pPr>
      <w:r w:rsidRPr="00252971">
        <w:rPr>
          <w:rFonts w:ascii="Arial" w:hAnsi="Arial" w:cs="Arial"/>
          <w:color w:val="0070C0"/>
          <w:lang w:val="hr-HR"/>
        </w:rPr>
        <w:tab/>
      </w:r>
      <w:r w:rsidRPr="00252971">
        <w:rPr>
          <w:rFonts w:ascii="Arial" w:hAnsi="Arial" w:cs="Arial"/>
          <w:color w:val="0070C0"/>
          <w:lang w:val="hr-HR"/>
        </w:rPr>
        <w:tab/>
      </w:r>
      <w:r w:rsidRPr="00252971">
        <w:rPr>
          <w:rFonts w:ascii="Arial" w:hAnsi="Arial" w:cs="Arial"/>
          <w:color w:val="0070C0"/>
          <w:lang w:val="it-IT"/>
        </w:rPr>
        <w:t>Odobreni</w:t>
      </w:r>
      <w:r w:rsidRPr="00252971">
        <w:rPr>
          <w:rFonts w:ascii="Arial" w:hAnsi="Arial" w:cs="Arial"/>
          <w:color w:val="0070C0"/>
          <w:lang w:val="hr-HR"/>
        </w:rPr>
        <w:t xml:space="preserve"> b</w:t>
      </w:r>
      <w:r w:rsidRPr="00252971">
        <w:rPr>
          <w:rFonts w:ascii="Arial" w:hAnsi="Arial" w:cs="Arial"/>
          <w:color w:val="0070C0"/>
          <w:lang w:val="it-IT"/>
        </w:rPr>
        <w:t>ud</w:t>
      </w:r>
      <w:r w:rsidRPr="00252971">
        <w:rPr>
          <w:rFonts w:ascii="Arial" w:hAnsi="Arial" w:cs="Arial"/>
          <w:color w:val="0070C0"/>
          <w:lang w:val="hr-HR"/>
        </w:rPr>
        <w:t>ž</w:t>
      </w:r>
      <w:r w:rsidRPr="00252971">
        <w:rPr>
          <w:rFonts w:ascii="Arial" w:hAnsi="Arial" w:cs="Arial"/>
          <w:color w:val="0070C0"/>
          <w:lang w:val="it-IT"/>
        </w:rPr>
        <w:t>et</w:t>
      </w:r>
      <w:r w:rsidRPr="00252971">
        <w:rPr>
          <w:rFonts w:ascii="Arial" w:hAnsi="Arial" w:cs="Arial"/>
          <w:color w:val="0070C0"/>
          <w:lang w:val="hr-HR"/>
        </w:rPr>
        <w:t xml:space="preserve"> Ureda Premijera </w:t>
      </w:r>
      <w:r w:rsidRPr="00252971">
        <w:rPr>
          <w:rFonts w:ascii="Arial" w:hAnsi="Arial" w:cs="Arial"/>
          <w:color w:val="0070C0"/>
          <w:lang w:val="it-IT"/>
        </w:rPr>
        <w:t>za</w:t>
      </w:r>
      <w:r w:rsidRPr="00252971">
        <w:rPr>
          <w:rFonts w:ascii="Arial" w:hAnsi="Arial" w:cs="Arial"/>
          <w:color w:val="0070C0"/>
          <w:lang w:val="hr-HR"/>
        </w:rPr>
        <w:t xml:space="preserve"> 2014. </w:t>
      </w:r>
      <w:r w:rsidRPr="00252971">
        <w:rPr>
          <w:rFonts w:ascii="Arial" w:hAnsi="Arial" w:cs="Arial"/>
          <w:color w:val="0070C0"/>
          <w:lang w:val="it-IT"/>
        </w:rPr>
        <w:t>godinu</w:t>
      </w:r>
      <w:r w:rsidRPr="00252971">
        <w:rPr>
          <w:rFonts w:ascii="Arial" w:hAnsi="Arial" w:cs="Arial"/>
          <w:color w:val="0070C0"/>
          <w:lang w:val="hr-HR"/>
        </w:rPr>
        <w:t xml:space="preserve"> </w:t>
      </w:r>
      <w:r w:rsidRPr="00252971">
        <w:rPr>
          <w:rFonts w:ascii="Arial" w:hAnsi="Arial" w:cs="Arial"/>
          <w:color w:val="0070C0"/>
          <w:lang w:val="it-IT"/>
        </w:rPr>
        <w:t>je</w:t>
      </w:r>
      <w:r w:rsidRPr="00252971">
        <w:rPr>
          <w:rFonts w:ascii="Arial" w:hAnsi="Arial" w:cs="Arial"/>
          <w:color w:val="0070C0"/>
          <w:lang w:val="hr-HR"/>
        </w:rPr>
        <w:t xml:space="preserve"> 96.514 </w:t>
      </w:r>
      <w:r w:rsidRPr="00252971">
        <w:rPr>
          <w:rFonts w:ascii="Arial" w:hAnsi="Arial" w:cs="Arial"/>
          <w:color w:val="0070C0"/>
          <w:lang w:val="it-IT"/>
        </w:rPr>
        <w:t>KM</w:t>
      </w:r>
      <w:r w:rsidRPr="00252971">
        <w:rPr>
          <w:rFonts w:ascii="Arial" w:hAnsi="Arial" w:cs="Arial"/>
          <w:color w:val="0070C0"/>
          <w:lang w:val="hr-HR"/>
        </w:rPr>
        <w:t xml:space="preserve">, </w:t>
      </w:r>
      <w:r w:rsidRPr="00252971">
        <w:rPr>
          <w:rFonts w:ascii="Arial" w:hAnsi="Arial" w:cs="Arial"/>
          <w:color w:val="0070C0"/>
          <w:lang w:val="it-IT"/>
        </w:rPr>
        <w:t>a</w:t>
      </w:r>
      <w:r w:rsidRPr="00252971">
        <w:rPr>
          <w:rFonts w:ascii="Arial" w:hAnsi="Arial" w:cs="Arial"/>
          <w:color w:val="0070C0"/>
          <w:lang w:val="hr-HR"/>
        </w:rPr>
        <w:t xml:space="preserve"> </w:t>
      </w:r>
      <w:r w:rsidRPr="00252971">
        <w:rPr>
          <w:rFonts w:ascii="Arial" w:hAnsi="Arial" w:cs="Arial"/>
          <w:color w:val="0070C0"/>
          <w:lang w:val="it-IT"/>
        </w:rPr>
        <w:t>u</w:t>
      </w:r>
      <w:r w:rsidRPr="00252971">
        <w:rPr>
          <w:rFonts w:ascii="Arial" w:hAnsi="Arial" w:cs="Arial"/>
          <w:color w:val="0070C0"/>
          <w:lang w:val="hr-HR"/>
        </w:rPr>
        <w:t xml:space="preserve"> </w:t>
      </w:r>
      <w:r w:rsidRPr="00252971">
        <w:rPr>
          <w:rFonts w:ascii="Arial" w:hAnsi="Arial" w:cs="Arial"/>
          <w:color w:val="0070C0"/>
          <w:lang w:val="it-IT"/>
        </w:rPr>
        <w:t>izvje</w:t>
      </w:r>
      <w:r w:rsidRPr="00252971">
        <w:rPr>
          <w:rFonts w:ascii="Arial" w:hAnsi="Arial" w:cs="Arial"/>
          <w:color w:val="0070C0"/>
          <w:lang w:val="hr-HR"/>
        </w:rPr>
        <w:t>š</w:t>
      </w:r>
      <w:r w:rsidRPr="00252971">
        <w:rPr>
          <w:rFonts w:ascii="Arial" w:hAnsi="Arial" w:cs="Arial"/>
          <w:color w:val="0070C0"/>
          <w:lang w:val="it-IT"/>
        </w:rPr>
        <w:t>tajnom</w:t>
      </w:r>
      <w:r w:rsidRPr="00252971">
        <w:rPr>
          <w:rFonts w:ascii="Arial" w:hAnsi="Arial" w:cs="Arial"/>
          <w:color w:val="0070C0"/>
          <w:lang w:val="hr-HR"/>
        </w:rPr>
        <w:t xml:space="preserve"> </w:t>
      </w:r>
      <w:r w:rsidRPr="00252971">
        <w:rPr>
          <w:rFonts w:ascii="Arial" w:hAnsi="Arial" w:cs="Arial"/>
          <w:color w:val="0070C0"/>
          <w:lang w:val="it-IT"/>
        </w:rPr>
        <w:t>periodu</w:t>
      </w:r>
      <w:r w:rsidRPr="00252971">
        <w:rPr>
          <w:rFonts w:ascii="Arial" w:hAnsi="Arial" w:cs="Arial"/>
          <w:color w:val="0070C0"/>
          <w:lang w:val="hr-HR"/>
        </w:rPr>
        <w:t xml:space="preserve"> </w:t>
      </w:r>
      <w:r w:rsidRPr="00252971">
        <w:rPr>
          <w:rFonts w:ascii="Arial" w:hAnsi="Arial" w:cs="Arial"/>
          <w:color w:val="0070C0"/>
          <w:lang w:val="it-IT"/>
        </w:rPr>
        <w:t>izvr</w:t>
      </w:r>
      <w:r w:rsidRPr="00252971">
        <w:rPr>
          <w:rFonts w:ascii="Arial" w:hAnsi="Arial" w:cs="Arial"/>
          <w:color w:val="0070C0"/>
          <w:lang w:val="hr-HR"/>
        </w:rPr>
        <w:t>š</w:t>
      </w:r>
      <w:r w:rsidRPr="00252971">
        <w:rPr>
          <w:rFonts w:ascii="Arial" w:hAnsi="Arial" w:cs="Arial"/>
          <w:color w:val="0070C0"/>
          <w:lang w:val="it-IT"/>
        </w:rPr>
        <w:t>en</w:t>
      </w:r>
      <w:r w:rsidRPr="00252971">
        <w:rPr>
          <w:rFonts w:ascii="Arial" w:hAnsi="Arial" w:cs="Arial"/>
          <w:color w:val="0070C0"/>
          <w:lang w:val="hr-HR"/>
        </w:rPr>
        <w:t xml:space="preserve"> </w:t>
      </w:r>
      <w:r w:rsidRPr="00252971">
        <w:rPr>
          <w:rFonts w:ascii="Arial" w:hAnsi="Arial" w:cs="Arial"/>
          <w:color w:val="0070C0"/>
          <w:lang w:val="it-IT"/>
        </w:rPr>
        <w:t>je</w:t>
      </w:r>
      <w:r w:rsidRPr="00252971">
        <w:rPr>
          <w:rFonts w:ascii="Arial" w:hAnsi="Arial" w:cs="Arial"/>
          <w:color w:val="0070C0"/>
          <w:lang w:val="hr-HR"/>
        </w:rPr>
        <w:t xml:space="preserve"> </w:t>
      </w:r>
      <w:r w:rsidRPr="00252971">
        <w:rPr>
          <w:rFonts w:ascii="Arial" w:hAnsi="Arial" w:cs="Arial"/>
          <w:color w:val="0070C0"/>
          <w:lang w:val="it-IT"/>
        </w:rPr>
        <w:t>u</w:t>
      </w:r>
      <w:r w:rsidRPr="00252971">
        <w:rPr>
          <w:rFonts w:ascii="Arial" w:hAnsi="Arial" w:cs="Arial"/>
          <w:color w:val="0070C0"/>
          <w:lang w:val="hr-HR"/>
        </w:rPr>
        <w:t xml:space="preserve"> </w:t>
      </w:r>
      <w:r w:rsidRPr="00252971">
        <w:rPr>
          <w:rFonts w:ascii="Arial" w:hAnsi="Arial" w:cs="Arial"/>
          <w:color w:val="0070C0"/>
          <w:lang w:val="it-IT"/>
        </w:rPr>
        <w:t>iznosu</w:t>
      </w:r>
      <w:r w:rsidRPr="00252971">
        <w:rPr>
          <w:rFonts w:ascii="Arial" w:hAnsi="Arial" w:cs="Arial"/>
          <w:color w:val="0070C0"/>
          <w:lang w:val="hr-HR"/>
        </w:rPr>
        <w:t xml:space="preserve"> </w:t>
      </w:r>
      <w:r w:rsidRPr="00252971">
        <w:rPr>
          <w:rFonts w:ascii="Arial" w:hAnsi="Arial" w:cs="Arial"/>
          <w:color w:val="0070C0"/>
          <w:lang w:val="it-IT"/>
        </w:rPr>
        <w:t>od</w:t>
      </w:r>
      <w:r w:rsidRPr="00252971">
        <w:rPr>
          <w:rFonts w:ascii="Arial" w:hAnsi="Arial" w:cs="Arial"/>
          <w:color w:val="0070C0"/>
          <w:lang w:val="hr-HR"/>
        </w:rPr>
        <w:t xml:space="preserve"> </w:t>
      </w:r>
      <w:r>
        <w:rPr>
          <w:rFonts w:ascii="Arial" w:hAnsi="Arial" w:cs="Arial"/>
          <w:color w:val="0070C0"/>
          <w:lang w:val="hr-HR"/>
        </w:rPr>
        <w:t>42.353</w:t>
      </w:r>
      <w:r w:rsidRPr="00252971">
        <w:rPr>
          <w:rFonts w:ascii="Arial" w:hAnsi="Arial" w:cs="Arial"/>
          <w:color w:val="0070C0"/>
          <w:lang w:val="hr-HR"/>
        </w:rPr>
        <w:t xml:space="preserve"> </w:t>
      </w:r>
      <w:r w:rsidRPr="00252971">
        <w:rPr>
          <w:rFonts w:ascii="Arial" w:hAnsi="Arial" w:cs="Arial"/>
          <w:color w:val="0070C0"/>
          <w:lang w:val="it-IT"/>
        </w:rPr>
        <w:t>KM</w:t>
      </w:r>
      <w:r w:rsidRPr="00252971">
        <w:rPr>
          <w:rFonts w:ascii="Arial" w:hAnsi="Arial" w:cs="Arial"/>
          <w:color w:val="0070C0"/>
          <w:lang w:val="hr-HR"/>
        </w:rPr>
        <w:t xml:space="preserve"> </w:t>
      </w:r>
      <w:r w:rsidRPr="00252971">
        <w:rPr>
          <w:rFonts w:ascii="Arial" w:hAnsi="Arial" w:cs="Arial"/>
          <w:color w:val="0070C0"/>
          <w:lang w:val="it-IT"/>
        </w:rPr>
        <w:t>ili</w:t>
      </w:r>
      <w:r w:rsidRPr="00252971">
        <w:rPr>
          <w:rFonts w:ascii="Arial" w:hAnsi="Arial" w:cs="Arial"/>
          <w:color w:val="0070C0"/>
          <w:lang w:val="hr-HR"/>
        </w:rPr>
        <w:t xml:space="preserve"> </w:t>
      </w:r>
      <w:r>
        <w:rPr>
          <w:rFonts w:ascii="Arial" w:hAnsi="Arial" w:cs="Arial"/>
          <w:color w:val="0070C0"/>
          <w:lang w:val="hr-HR"/>
        </w:rPr>
        <w:t>44</w:t>
      </w:r>
      <w:r w:rsidRPr="00252971">
        <w:rPr>
          <w:rFonts w:ascii="Arial" w:hAnsi="Arial" w:cs="Arial"/>
          <w:color w:val="0070C0"/>
          <w:lang w:val="hr-HR"/>
        </w:rPr>
        <w:t xml:space="preserve">% </w:t>
      </w:r>
      <w:r w:rsidRPr="00252971">
        <w:rPr>
          <w:rFonts w:ascii="Arial" w:hAnsi="Arial" w:cs="Arial"/>
          <w:color w:val="0070C0"/>
          <w:lang w:val="it-IT"/>
        </w:rPr>
        <w:t>od</w:t>
      </w:r>
      <w:r w:rsidRPr="00252971">
        <w:rPr>
          <w:rFonts w:ascii="Arial" w:hAnsi="Arial" w:cs="Arial"/>
          <w:color w:val="0070C0"/>
          <w:lang w:val="hr-HR"/>
        </w:rPr>
        <w:t xml:space="preserve">  </w:t>
      </w:r>
      <w:r w:rsidRPr="00252971">
        <w:rPr>
          <w:rFonts w:ascii="Arial" w:hAnsi="Arial" w:cs="Arial"/>
          <w:color w:val="0070C0"/>
          <w:lang w:val="it-IT"/>
        </w:rPr>
        <w:t>planiranih</w:t>
      </w:r>
      <w:r w:rsidRPr="00252971">
        <w:rPr>
          <w:rFonts w:ascii="Arial" w:hAnsi="Arial" w:cs="Arial"/>
          <w:color w:val="0070C0"/>
          <w:lang w:val="hr-HR"/>
        </w:rPr>
        <w:t xml:space="preserve"> </w:t>
      </w:r>
      <w:r w:rsidRPr="00252971">
        <w:rPr>
          <w:rFonts w:ascii="Arial" w:hAnsi="Arial" w:cs="Arial"/>
          <w:color w:val="0070C0"/>
          <w:lang w:val="it-IT"/>
        </w:rPr>
        <w:t>sredstava</w:t>
      </w:r>
      <w:r w:rsidRPr="00252971">
        <w:rPr>
          <w:rFonts w:ascii="Arial" w:hAnsi="Arial" w:cs="Arial"/>
          <w:color w:val="0070C0"/>
          <w:lang w:val="hr-HR"/>
        </w:rPr>
        <w:t xml:space="preserve"> </w:t>
      </w:r>
      <w:r w:rsidRPr="00252971">
        <w:rPr>
          <w:rFonts w:ascii="Arial" w:hAnsi="Arial" w:cs="Arial"/>
          <w:color w:val="0070C0"/>
          <w:lang w:val="it-IT"/>
        </w:rPr>
        <w:t>bud</w:t>
      </w:r>
      <w:r w:rsidRPr="00252971">
        <w:rPr>
          <w:rFonts w:ascii="Arial" w:hAnsi="Arial" w:cs="Arial"/>
          <w:color w:val="0070C0"/>
          <w:lang w:val="hr-HR"/>
        </w:rPr>
        <w:t>ž</w:t>
      </w:r>
      <w:r w:rsidRPr="00252971">
        <w:rPr>
          <w:rFonts w:ascii="Arial" w:hAnsi="Arial" w:cs="Arial"/>
          <w:color w:val="0070C0"/>
          <w:lang w:val="it-IT"/>
        </w:rPr>
        <w:t>etom</w:t>
      </w:r>
      <w:r w:rsidRPr="00252971">
        <w:rPr>
          <w:rFonts w:ascii="Arial" w:hAnsi="Arial" w:cs="Arial"/>
          <w:color w:val="0070C0"/>
          <w:lang w:val="hr-HR"/>
        </w:rPr>
        <w:t xml:space="preserve">, </w:t>
      </w:r>
      <w:r w:rsidRPr="00252971">
        <w:rPr>
          <w:rFonts w:ascii="Arial" w:hAnsi="Arial" w:cs="Arial"/>
          <w:color w:val="0070C0"/>
          <w:lang w:val="it-IT"/>
        </w:rPr>
        <w:t>odnosno</w:t>
      </w:r>
      <w:r w:rsidRPr="00252971">
        <w:rPr>
          <w:rFonts w:ascii="Arial" w:hAnsi="Arial" w:cs="Arial"/>
          <w:color w:val="0070C0"/>
          <w:lang w:val="hr-HR"/>
        </w:rPr>
        <w:t xml:space="preserve"> </w:t>
      </w:r>
      <w:r w:rsidRPr="00252971">
        <w:rPr>
          <w:rFonts w:ascii="Arial" w:hAnsi="Arial" w:cs="Arial"/>
          <w:color w:val="0070C0"/>
          <w:lang w:val="it-IT"/>
        </w:rPr>
        <w:t>izvr</w:t>
      </w:r>
      <w:r w:rsidRPr="00252971">
        <w:rPr>
          <w:rFonts w:ascii="Arial" w:hAnsi="Arial" w:cs="Arial"/>
          <w:color w:val="0070C0"/>
          <w:lang w:val="hr-HR"/>
        </w:rPr>
        <w:t>š</w:t>
      </w:r>
      <w:r w:rsidRPr="00252971">
        <w:rPr>
          <w:rFonts w:ascii="Arial" w:hAnsi="Arial" w:cs="Arial"/>
          <w:color w:val="0070C0"/>
          <w:lang w:val="it-IT"/>
        </w:rPr>
        <w:t>en</w:t>
      </w:r>
      <w:r w:rsidRPr="00252971">
        <w:rPr>
          <w:rFonts w:ascii="Arial" w:hAnsi="Arial" w:cs="Arial"/>
          <w:color w:val="0070C0"/>
          <w:lang w:val="hr-HR"/>
        </w:rPr>
        <w:t xml:space="preserve"> </w:t>
      </w:r>
      <w:r w:rsidRPr="00252971">
        <w:rPr>
          <w:rFonts w:ascii="Arial" w:hAnsi="Arial" w:cs="Arial"/>
          <w:color w:val="0070C0"/>
          <w:lang w:val="it-IT"/>
        </w:rPr>
        <w:t>je</w:t>
      </w:r>
      <w:r>
        <w:rPr>
          <w:rFonts w:ascii="Arial" w:hAnsi="Arial" w:cs="Arial"/>
          <w:color w:val="0070C0"/>
          <w:lang w:val="hr-HR"/>
        </w:rPr>
        <w:t xml:space="preserve"> 7</w:t>
      </w:r>
      <w:r w:rsidRPr="00252971">
        <w:rPr>
          <w:rFonts w:ascii="Arial" w:hAnsi="Arial" w:cs="Arial"/>
          <w:color w:val="0070C0"/>
          <w:lang w:val="hr-HR"/>
        </w:rPr>
        <w:t xml:space="preserve">% više </w:t>
      </w:r>
      <w:r w:rsidRPr="00252971">
        <w:rPr>
          <w:rFonts w:ascii="Arial" w:hAnsi="Arial" w:cs="Arial"/>
          <w:color w:val="0070C0"/>
          <w:lang w:val="it-IT"/>
        </w:rPr>
        <w:t>u</w:t>
      </w:r>
      <w:r w:rsidRPr="00252971">
        <w:rPr>
          <w:rFonts w:ascii="Arial" w:hAnsi="Arial" w:cs="Arial"/>
          <w:color w:val="0070C0"/>
          <w:lang w:val="hr-HR"/>
        </w:rPr>
        <w:t xml:space="preserve"> </w:t>
      </w:r>
      <w:r w:rsidRPr="00252971">
        <w:rPr>
          <w:rFonts w:ascii="Arial" w:hAnsi="Arial" w:cs="Arial"/>
          <w:color w:val="0070C0"/>
          <w:lang w:val="it-IT"/>
        </w:rPr>
        <w:t>odnosu</w:t>
      </w:r>
      <w:r w:rsidRPr="00252971">
        <w:rPr>
          <w:rFonts w:ascii="Arial" w:hAnsi="Arial" w:cs="Arial"/>
          <w:color w:val="0070C0"/>
          <w:lang w:val="hr-HR"/>
        </w:rPr>
        <w:t xml:space="preserve"> </w:t>
      </w:r>
      <w:r w:rsidRPr="00252971">
        <w:rPr>
          <w:rFonts w:ascii="Arial" w:hAnsi="Arial" w:cs="Arial"/>
          <w:color w:val="0070C0"/>
          <w:lang w:val="it-IT"/>
        </w:rPr>
        <w:t>na</w:t>
      </w:r>
      <w:r w:rsidRPr="00252971">
        <w:rPr>
          <w:rFonts w:ascii="Arial" w:hAnsi="Arial" w:cs="Arial"/>
          <w:color w:val="0070C0"/>
          <w:lang w:val="hr-HR"/>
        </w:rPr>
        <w:t xml:space="preserve"> </w:t>
      </w:r>
      <w:r w:rsidRPr="00252971">
        <w:rPr>
          <w:rFonts w:ascii="Arial" w:hAnsi="Arial" w:cs="Arial"/>
          <w:color w:val="0070C0"/>
          <w:lang w:val="it-IT"/>
        </w:rPr>
        <w:t>prethodnu</w:t>
      </w:r>
      <w:r w:rsidRPr="00252971">
        <w:rPr>
          <w:rFonts w:ascii="Arial" w:hAnsi="Arial" w:cs="Arial"/>
          <w:color w:val="0070C0"/>
          <w:lang w:val="hr-HR"/>
        </w:rPr>
        <w:t xml:space="preserve"> </w:t>
      </w:r>
      <w:r w:rsidRPr="00252971">
        <w:rPr>
          <w:rFonts w:ascii="Arial" w:hAnsi="Arial" w:cs="Arial"/>
          <w:color w:val="0070C0"/>
          <w:lang w:val="it-IT"/>
        </w:rPr>
        <w:t>godinu</w:t>
      </w:r>
      <w:r w:rsidRPr="00252971">
        <w:rPr>
          <w:rFonts w:ascii="Arial" w:hAnsi="Arial" w:cs="Arial"/>
          <w:color w:val="0070C0"/>
          <w:lang w:val="hr-HR"/>
        </w:rPr>
        <w:t>.</w:t>
      </w:r>
    </w:p>
    <w:p w:rsidR="0058032D" w:rsidRPr="00252971" w:rsidRDefault="0058032D" w:rsidP="0096244C">
      <w:pPr>
        <w:pStyle w:val="BodyTextIndent"/>
        <w:ind w:firstLine="0"/>
        <w:rPr>
          <w:rFonts w:ascii="Arial" w:hAnsi="Arial" w:cs="Arial"/>
          <w:color w:val="0070C0"/>
          <w:lang w:val="hr-HR"/>
        </w:rPr>
      </w:pPr>
    </w:p>
    <w:p w:rsidR="0058032D" w:rsidRPr="00252971" w:rsidRDefault="0058032D" w:rsidP="0096244C">
      <w:pPr>
        <w:pStyle w:val="BodyTextIndent"/>
        <w:ind w:firstLine="0"/>
        <w:rPr>
          <w:rFonts w:ascii="Arial" w:hAnsi="Arial" w:cs="Arial"/>
          <w:color w:val="0070C0"/>
          <w:lang w:val="hr-HR"/>
        </w:rPr>
      </w:pPr>
    </w:p>
    <w:p w:rsidR="0058032D" w:rsidRPr="00252971" w:rsidRDefault="0058032D" w:rsidP="0096244C">
      <w:pPr>
        <w:pStyle w:val="BodyTextIndent"/>
        <w:ind w:firstLine="0"/>
        <w:rPr>
          <w:rFonts w:ascii="Arial" w:hAnsi="Arial" w:cs="Arial"/>
          <w:b/>
          <w:bCs/>
          <w:color w:val="0070C0"/>
          <w:u w:val="single"/>
          <w:lang w:val="hr-HR"/>
        </w:rPr>
      </w:pPr>
      <w:r w:rsidRPr="00252971">
        <w:rPr>
          <w:rFonts w:ascii="Arial" w:hAnsi="Arial" w:cs="Arial"/>
          <w:b/>
          <w:bCs/>
          <w:color w:val="0070C0"/>
          <w:u w:val="single"/>
          <w:lang w:val="hr-HR"/>
        </w:rPr>
        <w:t>SLUŽBA ZA ODNOSE S JAVNOŠĆU</w:t>
      </w:r>
    </w:p>
    <w:p w:rsidR="0058032D" w:rsidRPr="00252971" w:rsidRDefault="0058032D" w:rsidP="0096244C">
      <w:pPr>
        <w:pStyle w:val="BodyTextIndent"/>
        <w:ind w:firstLine="0"/>
        <w:rPr>
          <w:rFonts w:ascii="Arial" w:hAnsi="Arial" w:cs="Arial"/>
          <w:color w:val="0070C0"/>
          <w:u w:val="single"/>
          <w:lang w:val="hr-HR"/>
        </w:rPr>
      </w:pPr>
    </w:p>
    <w:p w:rsidR="0058032D" w:rsidRPr="00252971" w:rsidRDefault="0058032D" w:rsidP="0096244C">
      <w:pPr>
        <w:pStyle w:val="BodyTextIndent"/>
        <w:ind w:firstLine="708"/>
        <w:rPr>
          <w:rFonts w:ascii="Arial" w:hAnsi="Arial" w:cs="Arial"/>
          <w:color w:val="0070C0"/>
          <w:lang w:val="hr-HR"/>
        </w:rPr>
      </w:pPr>
      <w:r w:rsidRPr="00252971">
        <w:rPr>
          <w:rFonts w:ascii="Arial" w:hAnsi="Arial" w:cs="Arial"/>
          <w:color w:val="0070C0"/>
          <w:lang w:val="hr-HR"/>
        </w:rPr>
        <w:t xml:space="preserve">Ova Služba ima odobreni budžet za 2014. godinu u iznosu od 76.594 KM, a u izvještajnom periodu isti je realizovan u iznosu od </w:t>
      </w:r>
      <w:r>
        <w:rPr>
          <w:rFonts w:ascii="Arial" w:hAnsi="Arial" w:cs="Arial"/>
          <w:color w:val="0070C0"/>
          <w:lang w:val="hr-HR"/>
        </w:rPr>
        <w:t>53.460</w:t>
      </w:r>
      <w:r w:rsidRPr="00252971">
        <w:rPr>
          <w:rFonts w:ascii="Arial" w:hAnsi="Arial" w:cs="Arial"/>
          <w:color w:val="0070C0"/>
          <w:lang w:val="hr-HR"/>
        </w:rPr>
        <w:t xml:space="preserve"> KM ili </w:t>
      </w:r>
      <w:r>
        <w:rPr>
          <w:rFonts w:ascii="Arial" w:hAnsi="Arial" w:cs="Arial"/>
          <w:color w:val="0070C0"/>
          <w:lang w:val="hr-HR"/>
        </w:rPr>
        <w:t>70</w:t>
      </w:r>
      <w:r w:rsidRPr="00252971">
        <w:rPr>
          <w:rFonts w:ascii="Arial" w:hAnsi="Arial" w:cs="Arial"/>
          <w:color w:val="0070C0"/>
          <w:lang w:val="hr-HR"/>
        </w:rPr>
        <w:t xml:space="preserve">% u odnosu na planirana  sredstva  budžetom, odnosno </w:t>
      </w:r>
      <w:r>
        <w:rPr>
          <w:rFonts w:ascii="Arial" w:hAnsi="Arial" w:cs="Arial"/>
          <w:color w:val="0070C0"/>
          <w:lang w:val="hr-HR"/>
        </w:rPr>
        <w:t>4</w:t>
      </w:r>
      <w:r w:rsidRPr="00252971">
        <w:rPr>
          <w:rFonts w:ascii="Arial" w:hAnsi="Arial" w:cs="Arial"/>
          <w:color w:val="0070C0"/>
          <w:lang w:val="hr-HR"/>
        </w:rPr>
        <w:t>%  manje u odnosu na isti period  prethodne godine.</w:t>
      </w:r>
    </w:p>
    <w:p w:rsidR="0058032D" w:rsidRPr="00252971" w:rsidRDefault="0058032D" w:rsidP="0096244C">
      <w:pPr>
        <w:pStyle w:val="BodyTextIndent"/>
        <w:ind w:firstLine="708"/>
        <w:rPr>
          <w:rFonts w:ascii="Arial" w:hAnsi="Arial" w:cs="Arial"/>
          <w:color w:val="0070C0"/>
          <w:lang w:val="hr-HR"/>
        </w:rPr>
      </w:pPr>
      <w:r w:rsidRPr="00252971">
        <w:rPr>
          <w:rFonts w:ascii="Arial" w:hAnsi="Arial" w:cs="Arial"/>
          <w:color w:val="0070C0"/>
          <w:lang w:val="hr-HR"/>
        </w:rPr>
        <w:t xml:space="preserve"> Pored plaća, naknada i doprinosa veću stavku čine ugovorene usluge koje su ostvarene u iznosu od </w:t>
      </w:r>
      <w:r>
        <w:rPr>
          <w:rFonts w:ascii="Arial" w:hAnsi="Arial" w:cs="Arial"/>
          <w:color w:val="0070C0"/>
          <w:lang w:val="hr-HR"/>
        </w:rPr>
        <w:t>4.245</w:t>
      </w:r>
      <w:r w:rsidRPr="00252971">
        <w:rPr>
          <w:rFonts w:ascii="Arial" w:hAnsi="Arial" w:cs="Arial"/>
          <w:color w:val="0070C0"/>
          <w:lang w:val="hr-HR"/>
        </w:rPr>
        <w:t xml:space="preserve"> KM, a obuhvataju usluge izrade vizit kartica, izdatke za informisanje, članarine Kantona, kompjuterske usluge, izdaci za usluge po ugovoru o održavanju  službene  web  stranice itd.</w:t>
      </w:r>
    </w:p>
    <w:p w:rsidR="0058032D" w:rsidRPr="00252971" w:rsidRDefault="0058032D" w:rsidP="0096244C">
      <w:pPr>
        <w:pStyle w:val="Footer"/>
        <w:jc w:val="both"/>
        <w:rPr>
          <w:rFonts w:ascii="Arial" w:hAnsi="Arial" w:cs="Arial"/>
          <w:b/>
          <w:bCs/>
          <w:color w:val="0070C0"/>
          <w:u w:val="single"/>
          <w:lang w:val="it-IT"/>
        </w:rPr>
      </w:pPr>
    </w:p>
    <w:p w:rsidR="0058032D" w:rsidRPr="0096244C" w:rsidRDefault="0058032D" w:rsidP="0096244C">
      <w:pPr>
        <w:pStyle w:val="Footer"/>
        <w:jc w:val="both"/>
        <w:rPr>
          <w:rFonts w:ascii="Arial" w:hAnsi="Arial" w:cs="Arial"/>
          <w:b/>
          <w:bCs/>
          <w:u w:val="single"/>
          <w:lang w:val="it-IT"/>
        </w:rPr>
      </w:pPr>
    </w:p>
    <w:p w:rsidR="0058032D" w:rsidRPr="00252971" w:rsidRDefault="0058032D" w:rsidP="0096244C">
      <w:pPr>
        <w:pStyle w:val="Footer"/>
        <w:jc w:val="both"/>
        <w:rPr>
          <w:rFonts w:ascii="Arial" w:hAnsi="Arial" w:cs="Arial"/>
          <w:b/>
          <w:bCs/>
          <w:color w:val="0070C0"/>
          <w:u w:val="single"/>
          <w:lang w:val="it-IT"/>
        </w:rPr>
      </w:pPr>
      <w:r w:rsidRPr="00252971">
        <w:rPr>
          <w:rFonts w:ascii="Arial" w:hAnsi="Arial" w:cs="Arial"/>
          <w:b/>
          <w:bCs/>
          <w:color w:val="0070C0"/>
          <w:u w:val="single"/>
          <w:lang w:val="it-IT"/>
        </w:rPr>
        <w:t>KANTONALNO PRAVOBRANILAŠTVO</w:t>
      </w:r>
    </w:p>
    <w:p w:rsidR="0058032D" w:rsidRPr="00252971" w:rsidRDefault="0058032D" w:rsidP="0096244C">
      <w:pPr>
        <w:pStyle w:val="Footer"/>
        <w:tabs>
          <w:tab w:val="left" w:pos="5340"/>
        </w:tabs>
        <w:jc w:val="both"/>
        <w:rPr>
          <w:rFonts w:ascii="Arial" w:hAnsi="Arial" w:cs="Arial"/>
          <w:color w:val="0070C0"/>
          <w:lang w:val="it-IT"/>
        </w:rPr>
      </w:pPr>
      <w:r w:rsidRPr="00252971">
        <w:rPr>
          <w:rFonts w:ascii="Arial" w:hAnsi="Arial" w:cs="Arial"/>
          <w:color w:val="0070C0"/>
          <w:lang w:val="it-IT"/>
        </w:rPr>
        <w:tab/>
      </w:r>
    </w:p>
    <w:p w:rsidR="0058032D" w:rsidRPr="00252971" w:rsidRDefault="0058032D" w:rsidP="0096244C">
      <w:pPr>
        <w:pStyle w:val="Footer"/>
        <w:tabs>
          <w:tab w:val="clear" w:pos="4536"/>
          <w:tab w:val="center" w:pos="720"/>
        </w:tabs>
        <w:jc w:val="both"/>
        <w:rPr>
          <w:rFonts w:ascii="Arial" w:hAnsi="Arial" w:cs="Arial"/>
          <w:color w:val="0070C0"/>
          <w:lang w:val="it-IT"/>
        </w:rPr>
      </w:pPr>
      <w:r w:rsidRPr="00252971">
        <w:rPr>
          <w:rFonts w:ascii="Arial" w:hAnsi="Arial" w:cs="Arial"/>
          <w:color w:val="0070C0"/>
          <w:lang w:val="it-IT"/>
        </w:rPr>
        <w:tab/>
      </w:r>
      <w:r w:rsidRPr="00252971">
        <w:rPr>
          <w:rFonts w:ascii="Arial" w:hAnsi="Arial" w:cs="Arial"/>
          <w:color w:val="0070C0"/>
          <w:lang w:val="it-IT"/>
        </w:rPr>
        <w:tab/>
        <w:t xml:space="preserve">Odobreni budžet Kantonalnog pravobranilaštva za 2014. godinu je 100.464 KM, a u izvještajnom periodu izvršen je u iznosu od </w:t>
      </w:r>
      <w:r>
        <w:rPr>
          <w:rFonts w:ascii="Arial" w:hAnsi="Arial" w:cs="Arial"/>
          <w:color w:val="0070C0"/>
          <w:lang w:val="it-IT"/>
        </w:rPr>
        <w:t>67.507</w:t>
      </w:r>
      <w:r w:rsidRPr="00252971">
        <w:rPr>
          <w:rFonts w:ascii="Arial" w:hAnsi="Arial" w:cs="Arial"/>
          <w:color w:val="0070C0"/>
          <w:lang w:val="it-IT"/>
        </w:rPr>
        <w:t xml:space="preserve"> KM ili </w:t>
      </w:r>
      <w:r>
        <w:rPr>
          <w:rFonts w:ascii="Arial" w:hAnsi="Arial" w:cs="Arial"/>
          <w:color w:val="0070C0"/>
          <w:lang w:val="it-IT"/>
        </w:rPr>
        <w:t>67</w:t>
      </w:r>
      <w:r w:rsidRPr="00252971">
        <w:rPr>
          <w:rFonts w:ascii="Arial" w:hAnsi="Arial" w:cs="Arial"/>
          <w:color w:val="0070C0"/>
          <w:lang w:val="it-IT"/>
        </w:rPr>
        <w:t>% od  planiranih sredstav</w:t>
      </w:r>
      <w:r>
        <w:rPr>
          <w:rFonts w:ascii="Arial" w:hAnsi="Arial" w:cs="Arial"/>
          <w:color w:val="0070C0"/>
          <w:lang w:val="it-IT"/>
        </w:rPr>
        <w:t>a budžetom, odnosno izvršen je 4</w:t>
      </w:r>
      <w:r w:rsidRPr="00252971">
        <w:rPr>
          <w:rFonts w:ascii="Arial" w:hAnsi="Arial" w:cs="Arial"/>
          <w:color w:val="0070C0"/>
          <w:lang w:val="it-IT"/>
        </w:rPr>
        <w:t>%  manje u odnosu na prethodnu godinu.</w:t>
      </w:r>
    </w:p>
    <w:p w:rsidR="0058032D" w:rsidRPr="00252971" w:rsidRDefault="0058032D" w:rsidP="00764DD4">
      <w:pPr>
        <w:pStyle w:val="Footer"/>
        <w:jc w:val="both"/>
        <w:rPr>
          <w:rFonts w:ascii="Arial" w:hAnsi="Arial" w:cs="Arial"/>
          <w:color w:val="0070C0"/>
          <w:lang w:val="it-IT"/>
        </w:rPr>
      </w:pPr>
      <w:r w:rsidRPr="00252971">
        <w:rPr>
          <w:rFonts w:ascii="Arial" w:hAnsi="Arial" w:cs="Arial"/>
          <w:color w:val="0070C0"/>
          <w:lang w:val="it-IT"/>
        </w:rPr>
        <w:tab/>
        <w:t xml:space="preserve">          Od ovog izvršenja na ime bruto plaće, naknade i doprinose poslodavca je isplaćeno </w:t>
      </w:r>
      <w:r>
        <w:rPr>
          <w:rFonts w:ascii="Arial" w:hAnsi="Arial" w:cs="Arial"/>
          <w:color w:val="0070C0"/>
          <w:lang w:val="it-IT"/>
        </w:rPr>
        <w:t>66.064</w:t>
      </w:r>
      <w:r w:rsidRPr="00252971">
        <w:rPr>
          <w:rFonts w:ascii="Arial" w:hAnsi="Arial" w:cs="Arial"/>
          <w:color w:val="0070C0"/>
          <w:lang w:val="it-IT"/>
        </w:rPr>
        <w:t xml:space="preserve"> KM što je 98% izvršenog budžeta. Preostali iznos odnosi se na redovne materijalne troškove.</w:t>
      </w:r>
    </w:p>
    <w:p w:rsidR="0058032D" w:rsidRDefault="0058032D" w:rsidP="00764DD4">
      <w:pPr>
        <w:pStyle w:val="Footer"/>
        <w:jc w:val="both"/>
        <w:rPr>
          <w:rFonts w:ascii="Arial" w:hAnsi="Arial" w:cs="Arial"/>
          <w:color w:val="0000FF"/>
          <w:lang w:val="it-IT"/>
        </w:rPr>
      </w:pPr>
    </w:p>
    <w:p w:rsidR="0058032D" w:rsidRPr="00252971" w:rsidRDefault="0058032D" w:rsidP="009D1B14">
      <w:pPr>
        <w:pStyle w:val="Footer"/>
        <w:jc w:val="both"/>
        <w:rPr>
          <w:rFonts w:ascii="Arial" w:hAnsi="Arial" w:cs="Arial"/>
          <w:b/>
          <w:bCs/>
          <w:color w:val="0070C0"/>
          <w:u w:val="single"/>
          <w:lang w:val="it-IT"/>
        </w:rPr>
      </w:pPr>
      <w:r w:rsidRPr="00252971">
        <w:rPr>
          <w:rFonts w:ascii="Arial" w:hAnsi="Arial" w:cs="Arial"/>
          <w:b/>
          <w:bCs/>
          <w:color w:val="0070C0"/>
          <w:u w:val="single"/>
          <w:lang w:val="it-IT"/>
        </w:rPr>
        <w:t>ZAVOD ZA  BESPLATNU PRAVNU POMOĆ</w:t>
      </w:r>
    </w:p>
    <w:p w:rsidR="0058032D" w:rsidRPr="00252971" w:rsidRDefault="0058032D" w:rsidP="009D1B14">
      <w:pPr>
        <w:pStyle w:val="Footer"/>
        <w:tabs>
          <w:tab w:val="clear" w:pos="4536"/>
          <w:tab w:val="center" w:pos="720"/>
        </w:tabs>
        <w:jc w:val="both"/>
        <w:rPr>
          <w:rFonts w:ascii="Arial" w:hAnsi="Arial" w:cs="Arial"/>
          <w:color w:val="0070C0"/>
          <w:lang w:val="it-IT"/>
        </w:rPr>
      </w:pPr>
      <w:r w:rsidRPr="00252971">
        <w:rPr>
          <w:rFonts w:ascii="Arial" w:hAnsi="Arial" w:cs="Arial"/>
          <w:color w:val="0070C0"/>
          <w:lang w:val="it-IT"/>
        </w:rPr>
        <w:tab/>
      </w:r>
    </w:p>
    <w:p w:rsidR="0058032D" w:rsidRPr="00252971" w:rsidRDefault="0058032D" w:rsidP="009D1B14">
      <w:pPr>
        <w:pStyle w:val="Footer"/>
        <w:tabs>
          <w:tab w:val="clear" w:pos="4536"/>
          <w:tab w:val="center" w:pos="720"/>
        </w:tabs>
        <w:jc w:val="both"/>
        <w:rPr>
          <w:rFonts w:ascii="Arial" w:hAnsi="Arial" w:cs="Arial"/>
          <w:color w:val="0070C0"/>
          <w:lang w:val="it-IT"/>
        </w:rPr>
      </w:pPr>
      <w:r w:rsidRPr="00252971">
        <w:rPr>
          <w:rFonts w:ascii="Arial" w:hAnsi="Arial" w:cs="Arial"/>
          <w:color w:val="0070C0"/>
          <w:lang w:val="it-IT"/>
        </w:rPr>
        <w:t xml:space="preserve">Odobreni budžet Zavoda za besplatnu pravnu pomoć za 2014. godinu je 85.762 KM, a u izvještajnom periodu izvršen je u iznosu od </w:t>
      </w:r>
      <w:r>
        <w:rPr>
          <w:rFonts w:ascii="Arial" w:hAnsi="Arial" w:cs="Arial"/>
          <w:color w:val="0070C0"/>
          <w:lang w:val="it-IT"/>
        </w:rPr>
        <w:t>16.497</w:t>
      </w:r>
      <w:r w:rsidRPr="00252971">
        <w:rPr>
          <w:rFonts w:ascii="Arial" w:hAnsi="Arial" w:cs="Arial"/>
          <w:color w:val="0070C0"/>
          <w:lang w:val="it-IT"/>
        </w:rPr>
        <w:t xml:space="preserve"> KM ili </w:t>
      </w:r>
      <w:r>
        <w:rPr>
          <w:rFonts w:ascii="Arial" w:hAnsi="Arial" w:cs="Arial"/>
          <w:color w:val="0070C0"/>
          <w:lang w:val="it-IT"/>
        </w:rPr>
        <w:t>1</w:t>
      </w:r>
      <w:r w:rsidRPr="00252971">
        <w:rPr>
          <w:rFonts w:ascii="Arial" w:hAnsi="Arial" w:cs="Arial"/>
          <w:color w:val="0070C0"/>
          <w:lang w:val="it-IT"/>
        </w:rPr>
        <w:t>9% od  planiranih sredstava budžetom.</w:t>
      </w:r>
    </w:p>
    <w:p w:rsidR="0058032D" w:rsidRPr="00252971" w:rsidRDefault="0058032D" w:rsidP="009D1B14">
      <w:pPr>
        <w:pStyle w:val="Footer"/>
        <w:jc w:val="both"/>
        <w:rPr>
          <w:rFonts w:ascii="Arial" w:hAnsi="Arial" w:cs="Arial"/>
          <w:color w:val="0070C0"/>
          <w:lang w:val="it-IT"/>
        </w:rPr>
      </w:pPr>
      <w:r w:rsidRPr="00252971">
        <w:rPr>
          <w:rFonts w:ascii="Arial" w:hAnsi="Arial" w:cs="Arial"/>
          <w:color w:val="0070C0"/>
          <w:lang w:val="it-IT"/>
        </w:rPr>
        <w:tab/>
        <w:t xml:space="preserve">          Osim izvršenja na ime bruto plaće, naknade i doprinose poslodavca a preostali iznos odnosi se na redovne materijalne troškove.</w:t>
      </w:r>
    </w:p>
    <w:p w:rsidR="0058032D" w:rsidRPr="00252971" w:rsidRDefault="0058032D" w:rsidP="00806B01">
      <w:pPr>
        <w:autoSpaceDE w:val="0"/>
        <w:autoSpaceDN w:val="0"/>
        <w:adjustRightInd w:val="0"/>
        <w:ind w:firstLine="720"/>
        <w:rPr>
          <w:rFonts w:ascii="Arial" w:hAnsi="Arial" w:cs="Arial"/>
          <w:color w:val="0070C0"/>
          <w:lang w:val="it-IT"/>
        </w:rPr>
      </w:pPr>
    </w:p>
    <w:p w:rsidR="0058032D" w:rsidRDefault="0058032D" w:rsidP="00806B01">
      <w:pPr>
        <w:autoSpaceDE w:val="0"/>
        <w:autoSpaceDN w:val="0"/>
        <w:adjustRightInd w:val="0"/>
        <w:ind w:firstLine="720"/>
        <w:rPr>
          <w:rFonts w:ascii="Arial" w:hAnsi="Arial" w:cs="Arial"/>
          <w:color w:val="0070C0"/>
          <w:lang w:val="it-IT"/>
        </w:rPr>
      </w:pPr>
    </w:p>
    <w:p w:rsidR="0058032D" w:rsidRDefault="0058032D" w:rsidP="00806B01">
      <w:pPr>
        <w:autoSpaceDE w:val="0"/>
        <w:autoSpaceDN w:val="0"/>
        <w:adjustRightInd w:val="0"/>
        <w:ind w:firstLine="720"/>
        <w:rPr>
          <w:rFonts w:ascii="Arial" w:hAnsi="Arial" w:cs="Arial"/>
          <w:color w:val="0070C0"/>
          <w:lang w:val="it-IT"/>
        </w:rPr>
      </w:pPr>
    </w:p>
    <w:p w:rsidR="0058032D" w:rsidRDefault="0058032D" w:rsidP="00806B01">
      <w:pPr>
        <w:autoSpaceDE w:val="0"/>
        <w:autoSpaceDN w:val="0"/>
        <w:adjustRightInd w:val="0"/>
        <w:ind w:firstLine="720"/>
        <w:rPr>
          <w:rFonts w:ascii="Arial" w:hAnsi="Arial" w:cs="Arial"/>
          <w:color w:val="0070C0"/>
          <w:lang w:val="it-IT"/>
        </w:rPr>
      </w:pPr>
    </w:p>
    <w:p w:rsidR="0058032D" w:rsidRPr="009D1B14" w:rsidRDefault="0058032D" w:rsidP="009D1B14">
      <w:pPr>
        <w:pStyle w:val="Footer"/>
        <w:jc w:val="both"/>
        <w:rPr>
          <w:rFonts w:ascii="Arial" w:hAnsi="Arial" w:cs="Arial"/>
          <w:lang w:val="it-IT"/>
        </w:rPr>
      </w:pPr>
    </w:p>
    <w:sectPr w:rsidR="0058032D" w:rsidRPr="009D1B14" w:rsidSect="00B926D4">
      <w:pgSz w:w="11906" w:h="16838"/>
      <w:pgMar w:top="1077" w:right="868" w:bottom="719" w:left="120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73F" w:rsidRDefault="003F573F">
      <w:r>
        <w:separator/>
      </w:r>
    </w:p>
  </w:endnote>
  <w:endnote w:type="continuationSeparator" w:id="1">
    <w:p w:rsidR="003F573F" w:rsidRDefault="003F5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32D" w:rsidRDefault="000B1C06" w:rsidP="006C1EB2">
    <w:pPr>
      <w:pStyle w:val="Footer"/>
      <w:framePr w:w="241" w:wrap="auto" w:vAnchor="text" w:hAnchor="page" w:x="5521" w:yAlign="top"/>
      <w:rPr>
        <w:rStyle w:val="PageNumber"/>
      </w:rPr>
    </w:pPr>
    <w:r>
      <w:rPr>
        <w:rStyle w:val="PageNumber"/>
      </w:rPr>
      <w:fldChar w:fldCharType="begin"/>
    </w:r>
    <w:r w:rsidR="0058032D">
      <w:rPr>
        <w:rStyle w:val="PageNumber"/>
      </w:rPr>
      <w:instrText xml:space="preserve">PAGE  </w:instrText>
    </w:r>
    <w:r>
      <w:rPr>
        <w:rStyle w:val="PageNumber"/>
      </w:rPr>
      <w:fldChar w:fldCharType="separate"/>
    </w:r>
    <w:r w:rsidR="008A75E0">
      <w:rPr>
        <w:rStyle w:val="PageNumber"/>
        <w:noProof/>
      </w:rPr>
      <w:t>6</w:t>
    </w:r>
    <w:r>
      <w:rPr>
        <w:rStyle w:val="PageNumber"/>
      </w:rPr>
      <w:fldChar w:fldCharType="end"/>
    </w:r>
  </w:p>
  <w:p w:rsidR="0058032D" w:rsidRDefault="0058032D">
    <w:pPr>
      <w:pStyle w:val="Footer"/>
      <w:framePr w:wrap="auto" w:vAnchor="text" w:hAnchor="margin" w:xAlign="center" w:y="1"/>
      <w:ind w:right="360"/>
      <w:rPr>
        <w:rStyle w:val="PageNumber"/>
      </w:rPr>
    </w:pPr>
  </w:p>
  <w:p w:rsidR="0058032D" w:rsidRDefault="0058032D">
    <w:pPr>
      <w:pStyle w:val="Footer"/>
      <w:framePr w:wrap="auto" w:vAnchor="text" w:hAnchor="margin" w:xAlign="center" w:y="1"/>
      <w:jc w:val="center"/>
      <w:rPr>
        <w:rStyle w:val="PageNumber"/>
      </w:rPr>
    </w:pPr>
  </w:p>
  <w:p w:rsidR="0058032D" w:rsidRDefault="0058032D">
    <w:pPr>
      <w:pStyle w:val="Footer"/>
      <w:framePr w:wrap="auto" w:vAnchor="text" w:hAnchor="margin" w:xAlign="center" w:y="1"/>
      <w:rPr>
        <w:rStyle w:val="PageNumber"/>
      </w:rPr>
    </w:pPr>
  </w:p>
  <w:p w:rsidR="0058032D" w:rsidRDefault="0058032D">
    <w:pPr>
      <w:pStyle w:val="Footer"/>
      <w:framePr w:wrap="auto" w:vAnchor="text" w:hAnchor="margin" w:xAlign="center" w:y="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32D" w:rsidRDefault="0058032D" w:rsidP="00F237F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32D" w:rsidRDefault="000B1C06" w:rsidP="00872049">
    <w:pPr>
      <w:pStyle w:val="Footer"/>
      <w:framePr w:wrap="auto" w:vAnchor="text" w:hAnchor="margin" w:xAlign="center" w:y="1"/>
    </w:pPr>
    <w:r>
      <w:rPr>
        <w:rStyle w:val="PageNumber"/>
      </w:rPr>
      <w:fldChar w:fldCharType="begin"/>
    </w:r>
    <w:r w:rsidR="0058032D">
      <w:rPr>
        <w:rStyle w:val="PageNumber"/>
      </w:rPr>
      <w:instrText xml:space="preserve"> PAGE </w:instrText>
    </w:r>
    <w:r>
      <w:rPr>
        <w:rStyle w:val="PageNumber"/>
      </w:rPr>
      <w:fldChar w:fldCharType="separate"/>
    </w:r>
    <w:r w:rsidR="008A75E0">
      <w:rPr>
        <w:rStyle w:val="PageNumber"/>
        <w:noProof/>
      </w:rPr>
      <w:t>13</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32D" w:rsidRDefault="000B1C06" w:rsidP="00872049">
    <w:pPr>
      <w:pStyle w:val="Footer"/>
      <w:framePr w:wrap="auto" w:vAnchor="text" w:hAnchor="margin" w:xAlign="center" w:y="1"/>
    </w:pPr>
    <w:r>
      <w:rPr>
        <w:rStyle w:val="PageNumber"/>
      </w:rPr>
      <w:fldChar w:fldCharType="begin"/>
    </w:r>
    <w:r w:rsidR="0058032D">
      <w:rPr>
        <w:rStyle w:val="PageNumber"/>
      </w:rPr>
      <w:instrText xml:space="preserve"> PAGE </w:instrText>
    </w:r>
    <w:r>
      <w:rPr>
        <w:rStyle w:val="PageNumber"/>
      </w:rPr>
      <w:fldChar w:fldCharType="separate"/>
    </w:r>
    <w:r w:rsidR="008A75E0">
      <w:rPr>
        <w:rStyle w:val="PageNumber"/>
        <w:noProof/>
      </w:rPr>
      <w:t>19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73F" w:rsidRDefault="003F573F">
      <w:r>
        <w:separator/>
      </w:r>
    </w:p>
  </w:footnote>
  <w:footnote w:type="continuationSeparator" w:id="1">
    <w:p w:rsidR="003F573F" w:rsidRDefault="003F573F">
      <w:r>
        <w:continuationSeparator/>
      </w:r>
    </w:p>
  </w:footnote>
  <w:footnote w:id="2">
    <w:p w:rsidR="0058032D" w:rsidRDefault="0058032D" w:rsidP="00095184">
      <w:pPr>
        <w:pStyle w:val="FootnoteText"/>
      </w:pPr>
      <w:r>
        <w:rPr>
          <w:rStyle w:val="FootnoteReference"/>
        </w:rPr>
        <w:footnoteRef/>
      </w:r>
      <w:r>
        <w:t xml:space="preserve"> </w:t>
      </w:r>
      <w:r>
        <w:rPr>
          <w:lang w:val="bs-Latn-BA"/>
        </w:rPr>
        <w:t xml:space="preserve">Informacija o vanjskom i unutarnjem dugu Federacije Bosne i Hercegovine na dan 30.06.2012. godine., Str. 5., Federalno ministarstvo finansija, Sarajevo, septembar 2012.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55D"/>
    <w:multiLevelType w:val="hybridMultilevel"/>
    <w:tmpl w:val="A524E37A"/>
    <w:lvl w:ilvl="0" w:tplc="581EFA76">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1">
    <w:nsid w:val="06354EB8"/>
    <w:multiLevelType w:val="hybridMultilevel"/>
    <w:tmpl w:val="68D2E024"/>
    <w:lvl w:ilvl="0" w:tplc="581EFA76">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2">
    <w:nsid w:val="082401DA"/>
    <w:multiLevelType w:val="hybridMultilevel"/>
    <w:tmpl w:val="F2E2588E"/>
    <w:lvl w:ilvl="0" w:tplc="581EFA76">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
    <w:nsid w:val="19B149EA"/>
    <w:multiLevelType w:val="hybridMultilevel"/>
    <w:tmpl w:val="C3D2EC96"/>
    <w:lvl w:ilvl="0" w:tplc="581EFA76">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4">
    <w:nsid w:val="27EE054D"/>
    <w:multiLevelType w:val="hybridMultilevel"/>
    <w:tmpl w:val="30F46BBA"/>
    <w:lvl w:ilvl="0" w:tplc="581EFA7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BA75F03"/>
    <w:multiLevelType w:val="hybridMultilevel"/>
    <w:tmpl w:val="3DCC4766"/>
    <w:lvl w:ilvl="0" w:tplc="84E248B2">
      <w:start w:val="4"/>
      <w:numFmt w:val="bullet"/>
      <w:lvlText w:val="-"/>
      <w:lvlJc w:val="left"/>
      <w:pPr>
        <w:tabs>
          <w:tab w:val="num" w:pos="1080"/>
        </w:tabs>
        <w:ind w:left="1080" w:hanging="360"/>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6">
    <w:nsid w:val="476365FC"/>
    <w:multiLevelType w:val="hybridMultilevel"/>
    <w:tmpl w:val="904631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3663C32"/>
    <w:multiLevelType w:val="hybridMultilevel"/>
    <w:tmpl w:val="1C38D500"/>
    <w:lvl w:ilvl="0" w:tplc="581EFA76">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8">
    <w:nsid w:val="55D928B1"/>
    <w:multiLevelType w:val="hybridMultilevel"/>
    <w:tmpl w:val="832C9746"/>
    <w:lvl w:ilvl="0" w:tplc="581EFA76">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
    <w:nsid w:val="6ACE253F"/>
    <w:multiLevelType w:val="hybridMultilevel"/>
    <w:tmpl w:val="4A505F36"/>
    <w:lvl w:ilvl="0" w:tplc="581EFA76">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10">
    <w:nsid w:val="6AFA4BB4"/>
    <w:multiLevelType w:val="hybridMultilevel"/>
    <w:tmpl w:val="FC6EB404"/>
    <w:lvl w:ilvl="0" w:tplc="041A0001">
      <w:start w:val="1"/>
      <w:numFmt w:val="bullet"/>
      <w:lvlText w:val=""/>
      <w:lvlJc w:val="left"/>
      <w:pPr>
        <w:tabs>
          <w:tab w:val="num" w:pos="780"/>
        </w:tabs>
        <w:ind w:left="780" w:hanging="360"/>
      </w:pPr>
      <w:rPr>
        <w:rFonts w:ascii="Symbol" w:hAnsi="Symbol" w:cs="Symbol"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11">
    <w:nsid w:val="7F582FFF"/>
    <w:multiLevelType w:val="hybridMultilevel"/>
    <w:tmpl w:val="20AE0CD4"/>
    <w:lvl w:ilvl="0" w:tplc="581EFA76">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num w:numId="1">
    <w:abstractNumId w:val="3"/>
  </w:num>
  <w:num w:numId="2">
    <w:abstractNumId w:val="9"/>
  </w:num>
  <w:num w:numId="3">
    <w:abstractNumId w:val="11"/>
  </w:num>
  <w:num w:numId="4">
    <w:abstractNumId w:val="7"/>
  </w:num>
  <w:num w:numId="5">
    <w:abstractNumId w:val="0"/>
  </w:num>
  <w:num w:numId="6">
    <w:abstractNumId w:val="1"/>
  </w:num>
  <w:num w:numId="7">
    <w:abstractNumId w:val="10"/>
  </w:num>
  <w:num w:numId="8">
    <w:abstractNumId w:val="2"/>
  </w:num>
  <w:num w:numId="9">
    <w:abstractNumId w:val="5"/>
  </w:num>
  <w:num w:numId="10">
    <w:abstractNumId w:val="2"/>
  </w:num>
  <w:num w:numId="11">
    <w:abstractNumId w:val="8"/>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7D30F9"/>
    <w:rsid w:val="000000A1"/>
    <w:rsid w:val="000022EC"/>
    <w:rsid w:val="00006049"/>
    <w:rsid w:val="0000616D"/>
    <w:rsid w:val="00006D2D"/>
    <w:rsid w:val="000070EC"/>
    <w:rsid w:val="000075DB"/>
    <w:rsid w:val="000108CD"/>
    <w:rsid w:val="00012A30"/>
    <w:rsid w:val="00012F27"/>
    <w:rsid w:val="00014CBF"/>
    <w:rsid w:val="00014DF8"/>
    <w:rsid w:val="000160B1"/>
    <w:rsid w:val="0001622C"/>
    <w:rsid w:val="00016306"/>
    <w:rsid w:val="000165EC"/>
    <w:rsid w:val="00017A6C"/>
    <w:rsid w:val="0002166B"/>
    <w:rsid w:val="00023032"/>
    <w:rsid w:val="00023C5B"/>
    <w:rsid w:val="000248F8"/>
    <w:rsid w:val="00027866"/>
    <w:rsid w:val="00027C95"/>
    <w:rsid w:val="00030668"/>
    <w:rsid w:val="00031764"/>
    <w:rsid w:val="00033080"/>
    <w:rsid w:val="00034E89"/>
    <w:rsid w:val="00035D33"/>
    <w:rsid w:val="0003711A"/>
    <w:rsid w:val="0004037E"/>
    <w:rsid w:val="00040BC2"/>
    <w:rsid w:val="00041DE3"/>
    <w:rsid w:val="00043374"/>
    <w:rsid w:val="00043823"/>
    <w:rsid w:val="00043E34"/>
    <w:rsid w:val="000447BC"/>
    <w:rsid w:val="00045615"/>
    <w:rsid w:val="0004702B"/>
    <w:rsid w:val="00047D9E"/>
    <w:rsid w:val="00050017"/>
    <w:rsid w:val="000501EF"/>
    <w:rsid w:val="00050C62"/>
    <w:rsid w:val="000516C2"/>
    <w:rsid w:val="000528BB"/>
    <w:rsid w:val="00052959"/>
    <w:rsid w:val="000532B7"/>
    <w:rsid w:val="00053394"/>
    <w:rsid w:val="00053D20"/>
    <w:rsid w:val="00053ED6"/>
    <w:rsid w:val="00054901"/>
    <w:rsid w:val="0005493A"/>
    <w:rsid w:val="00054C83"/>
    <w:rsid w:val="0005509C"/>
    <w:rsid w:val="00055AF0"/>
    <w:rsid w:val="00056A7C"/>
    <w:rsid w:val="00057E3E"/>
    <w:rsid w:val="00057FED"/>
    <w:rsid w:val="00060E99"/>
    <w:rsid w:val="00062393"/>
    <w:rsid w:val="00062ADB"/>
    <w:rsid w:val="000651DA"/>
    <w:rsid w:val="00066ADA"/>
    <w:rsid w:val="00066C13"/>
    <w:rsid w:val="000724E5"/>
    <w:rsid w:val="00072DB8"/>
    <w:rsid w:val="00073630"/>
    <w:rsid w:val="00073E93"/>
    <w:rsid w:val="00076FDB"/>
    <w:rsid w:val="000801B0"/>
    <w:rsid w:val="00081172"/>
    <w:rsid w:val="000817F9"/>
    <w:rsid w:val="00081CD1"/>
    <w:rsid w:val="00081D63"/>
    <w:rsid w:val="000822D6"/>
    <w:rsid w:val="0008256D"/>
    <w:rsid w:val="00084373"/>
    <w:rsid w:val="000846A7"/>
    <w:rsid w:val="00084AF3"/>
    <w:rsid w:val="00084FC5"/>
    <w:rsid w:val="000853BC"/>
    <w:rsid w:val="00085A12"/>
    <w:rsid w:val="000864CB"/>
    <w:rsid w:val="00086B08"/>
    <w:rsid w:val="0008712A"/>
    <w:rsid w:val="000878BF"/>
    <w:rsid w:val="00087DA6"/>
    <w:rsid w:val="000906DC"/>
    <w:rsid w:val="00091A3D"/>
    <w:rsid w:val="00091AEC"/>
    <w:rsid w:val="00091F92"/>
    <w:rsid w:val="000923B3"/>
    <w:rsid w:val="00092673"/>
    <w:rsid w:val="00093BAA"/>
    <w:rsid w:val="00093BDF"/>
    <w:rsid w:val="00093E66"/>
    <w:rsid w:val="000950C1"/>
    <w:rsid w:val="00095184"/>
    <w:rsid w:val="0009518C"/>
    <w:rsid w:val="000A0AE1"/>
    <w:rsid w:val="000A1094"/>
    <w:rsid w:val="000A15AD"/>
    <w:rsid w:val="000A189F"/>
    <w:rsid w:val="000A33D6"/>
    <w:rsid w:val="000A435C"/>
    <w:rsid w:val="000A5277"/>
    <w:rsid w:val="000A5EA8"/>
    <w:rsid w:val="000A6695"/>
    <w:rsid w:val="000A75C2"/>
    <w:rsid w:val="000B15E3"/>
    <w:rsid w:val="000B1A79"/>
    <w:rsid w:val="000B1AD5"/>
    <w:rsid w:val="000B1C06"/>
    <w:rsid w:val="000B32F7"/>
    <w:rsid w:val="000B4F1C"/>
    <w:rsid w:val="000B60E2"/>
    <w:rsid w:val="000C2873"/>
    <w:rsid w:val="000C3090"/>
    <w:rsid w:val="000C3F28"/>
    <w:rsid w:val="000C4760"/>
    <w:rsid w:val="000C52CB"/>
    <w:rsid w:val="000C6AFA"/>
    <w:rsid w:val="000C6FFF"/>
    <w:rsid w:val="000D15D5"/>
    <w:rsid w:val="000D2B48"/>
    <w:rsid w:val="000D3539"/>
    <w:rsid w:val="000D3D9D"/>
    <w:rsid w:val="000D4A03"/>
    <w:rsid w:val="000D4A86"/>
    <w:rsid w:val="000D4E40"/>
    <w:rsid w:val="000D53A3"/>
    <w:rsid w:val="000D56E3"/>
    <w:rsid w:val="000D5A56"/>
    <w:rsid w:val="000D6185"/>
    <w:rsid w:val="000D7879"/>
    <w:rsid w:val="000E013D"/>
    <w:rsid w:val="000E07EA"/>
    <w:rsid w:val="000E0A66"/>
    <w:rsid w:val="000E0B65"/>
    <w:rsid w:val="000E229E"/>
    <w:rsid w:val="000E2962"/>
    <w:rsid w:val="000E2EE5"/>
    <w:rsid w:val="000E54D5"/>
    <w:rsid w:val="000E7E37"/>
    <w:rsid w:val="000F02A7"/>
    <w:rsid w:val="000F0909"/>
    <w:rsid w:val="000F1663"/>
    <w:rsid w:val="000F17D2"/>
    <w:rsid w:val="000F1C37"/>
    <w:rsid w:val="000F40C1"/>
    <w:rsid w:val="00100177"/>
    <w:rsid w:val="00100A9B"/>
    <w:rsid w:val="00101923"/>
    <w:rsid w:val="00101AE8"/>
    <w:rsid w:val="00102031"/>
    <w:rsid w:val="0010292A"/>
    <w:rsid w:val="001033A1"/>
    <w:rsid w:val="001045D0"/>
    <w:rsid w:val="00104967"/>
    <w:rsid w:val="00104B23"/>
    <w:rsid w:val="00104D81"/>
    <w:rsid w:val="00105372"/>
    <w:rsid w:val="00107079"/>
    <w:rsid w:val="00107655"/>
    <w:rsid w:val="001077F4"/>
    <w:rsid w:val="00111D62"/>
    <w:rsid w:val="00111D93"/>
    <w:rsid w:val="00111F68"/>
    <w:rsid w:val="001127EF"/>
    <w:rsid w:val="00113417"/>
    <w:rsid w:val="0011349C"/>
    <w:rsid w:val="00113877"/>
    <w:rsid w:val="0011634B"/>
    <w:rsid w:val="0011665E"/>
    <w:rsid w:val="00117024"/>
    <w:rsid w:val="00117A4F"/>
    <w:rsid w:val="00123BB2"/>
    <w:rsid w:val="00123E41"/>
    <w:rsid w:val="00124BC8"/>
    <w:rsid w:val="00124F5B"/>
    <w:rsid w:val="001257C2"/>
    <w:rsid w:val="00126043"/>
    <w:rsid w:val="001268E8"/>
    <w:rsid w:val="0013191F"/>
    <w:rsid w:val="001327DB"/>
    <w:rsid w:val="00133191"/>
    <w:rsid w:val="0014063F"/>
    <w:rsid w:val="00140DCE"/>
    <w:rsid w:val="0014208D"/>
    <w:rsid w:val="00142FD1"/>
    <w:rsid w:val="00143E0C"/>
    <w:rsid w:val="00143F91"/>
    <w:rsid w:val="0014465E"/>
    <w:rsid w:val="00145A17"/>
    <w:rsid w:val="00146BA2"/>
    <w:rsid w:val="00147717"/>
    <w:rsid w:val="0014798C"/>
    <w:rsid w:val="00147D91"/>
    <w:rsid w:val="0015172D"/>
    <w:rsid w:val="00151C75"/>
    <w:rsid w:val="001523FD"/>
    <w:rsid w:val="00152501"/>
    <w:rsid w:val="0015290E"/>
    <w:rsid w:val="001531DC"/>
    <w:rsid w:val="001538A1"/>
    <w:rsid w:val="00154903"/>
    <w:rsid w:val="00154BB1"/>
    <w:rsid w:val="00155266"/>
    <w:rsid w:val="001556D7"/>
    <w:rsid w:val="00156347"/>
    <w:rsid w:val="001567EF"/>
    <w:rsid w:val="00156C9D"/>
    <w:rsid w:val="00161F75"/>
    <w:rsid w:val="0016249C"/>
    <w:rsid w:val="00162AE5"/>
    <w:rsid w:val="00164500"/>
    <w:rsid w:val="001651E7"/>
    <w:rsid w:val="001664F4"/>
    <w:rsid w:val="001676F1"/>
    <w:rsid w:val="00167AC5"/>
    <w:rsid w:val="00167E0A"/>
    <w:rsid w:val="00170A25"/>
    <w:rsid w:val="001717F7"/>
    <w:rsid w:val="00171BB5"/>
    <w:rsid w:val="0017318C"/>
    <w:rsid w:val="00175117"/>
    <w:rsid w:val="00175525"/>
    <w:rsid w:val="0017757C"/>
    <w:rsid w:val="00177986"/>
    <w:rsid w:val="00177FA8"/>
    <w:rsid w:val="00180A65"/>
    <w:rsid w:val="00180EEF"/>
    <w:rsid w:val="00181398"/>
    <w:rsid w:val="00181EEE"/>
    <w:rsid w:val="00183078"/>
    <w:rsid w:val="001833E8"/>
    <w:rsid w:val="00183D2A"/>
    <w:rsid w:val="00183DF9"/>
    <w:rsid w:val="00184208"/>
    <w:rsid w:val="0018585C"/>
    <w:rsid w:val="00185AC6"/>
    <w:rsid w:val="00186DAB"/>
    <w:rsid w:val="001908E5"/>
    <w:rsid w:val="00190920"/>
    <w:rsid w:val="00191973"/>
    <w:rsid w:val="00191E8C"/>
    <w:rsid w:val="001931DE"/>
    <w:rsid w:val="001936E4"/>
    <w:rsid w:val="00196A91"/>
    <w:rsid w:val="0019712A"/>
    <w:rsid w:val="00197506"/>
    <w:rsid w:val="00197803"/>
    <w:rsid w:val="00197B38"/>
    <w:rsid w:val="001A1131"/>
    <w:rsid w:val="001A1500"/>
    <w:rsid w:val="001A23F3"/>
    <w:rsid w:val="001A2D67"/>
    <w:rsid w:val="001A3A80"/>
    <w:rsid w:val="001A4356"/>
    <w:rsid w:val="001A4587"/>
    <w:rsid w:val="001A5126"/>
    <w:rsid w:val="001A5323"/>
    <w:rsid w:val="001A5D30"/>
    <w:rsid w:val="001A6312"/>
    <w:rsid w:val="001B2761"/>
    <w:rsid w:val="001B31B8"/>
    <w:rsid w:val="001B5E23"/>
    <w:rsid w:val="001B626A"/>
    <w:rsid w:val="001C03D1"/>
    <w:rsid w:val="001C057F"/>
    <w:rsid w:val="001C0992"/>
    <w:rsid w:val="001C0FBE"/>
    <w:rsid w:val="001C2217"/>
    <w:rsid w:val="001C2840"/>
    <w:rsid w:val="001C39AF"/>
    <w:rsid w:val="001C5C3E"/>
    <w:rsid w:val="001C5E1C"/>
    <w:rsid w:val="001C5EB3"/>
    <w:rsid w:val="001D0E04"/>
    <w:rsid w:val="001D168F"/>
    <w:rsid w:val="001D1E13"/>
    <w:rsid w:val="001D2F82"/>
    <w:rsid w:val="001D378B"/>
    <w:rsid w:val="001D3F3A"/>
    <w:rsid w:val="001D46E8"/>
    <w:rsid w:val="001D51D2"/>
    <w:rsid w:val="001D5CAF"/>
    <w:rsid w:val="001D6089"/>
    <w:rsid w:val="001D6C95"/>
    <w:rsid w:val="001D6E2D"/>
    <w:rsid w:val="001D6F55"/>
    <w:rsid w:val="001D72DF"/>
    <w:rsid w:val="001D7397"/>
    <w:rsid w:val="001D7430"/>
    <w:rsid w:val="001E03E0"/>
    <w:rsid w:val="001E07FD"/>
    <w:rsid w:val="001E115A"/>
    <w:rsid w:val="001E1853"/>
    <w:rsid w:val="001E2932"/>
    <w:rsid w:val="001E2B22"/>
    <w:rsid w:val="001E3525"/>
    <w:rsid w:val="001E3608"/>
    <w:rsid w:val="001E36C5"/>
    <w:rsid w:val="001E4428"/>
    <w:rsid w:val="001E4863"/>
    <w:rsid w:val="001E54B3"/>
    <w:rsid w:val="001E63A0"/>
    <w:rsid w:val="001E6CC8"/>
    <w:rsid w:val="001E70FC"/>
    <w:rsid w:val="001E7C65"/>
    <w:rsid w:val="001F122A"/>
    <w:rsid w:val="001F2E31"/>
    <w:rsid w:val="001F3019"/>
    <w:rsid w:val="001F3E55"/>
    <w:rsid w:val="001F481A"/>
    <w:rsid w:val="001F4CC8"/>
    <w:rsid w:val="001F54FC"/>
    <w:rsid w:val="001F60EA"/>
    <w:rsid w:val="001F6420"/>
    <w:rsid w:val="00200FBC"/>
    <w:rsid w:val="00202DF6"/>
    <w:rsid w:val="00203290"/>
    <w:rsid w:val="002034DD"/>
    <w:rsid w:val="00205080"/>
    <w:rsid w:val="002061B4"/>
    <w:rsid w:val="0020743C"/>
    <w:rsid w:val="002074CC"/>
    <w:rsid w:val="002119D5"/>
    <w:rsid w:val="002123D0"/>
    <w:rsid w:val="00212A98"/>
    <w:rsid w:val="00212B0B"/>
    <w:rsid w:val="0021338F"/>
    <w:rsid w:val="00213DC6"/>
    <w:rsid w:val="00215865"/>
    <w:rsid w:val="00215FF5"/>
    <w:rsid w:val="002169AE"/>
    <w:rsid w:val="00216C62"/>
    <w:rsid w:val="00216F3D"/>
    <w:rsid w:val="002172F3"/>
    <w:rsid w:val="00224F2A"/>
    <w:rsid w:val="00225FE6"/>
    <w:rsid w:val="0022668F"/>
    <w:rsid w:val="00231659"/>
    <w:rsid w:val="00233024"/>
    <w:rsid w:val="00233AF1"/>
    <w:rsid w:val="00234231"/>
    <w:rsid w:val="0023564D"/>
    <w:rsid w:val="002404DE"/>
    <w:rsid w:val="0024157F"/>
    <w:rsid w:val="002417C2"/>
    <w:rsid w:val="0024182E"/>
    <w:rsid w:val="00243371"/>
    <w:rsid w:val="00244D9D"/>
    <w:rsid w:val="002457CB"/>
    <w:rsid w:val="00246658"/>
    <w:rsid w:val="002467CD"/>
    <w:rsid w:val="00247DB5"/>
    <w:rsid w:val="00247ED8"/>
    <w:rsid w:val="002504D0"/>
    <w:rsid w:val="00251CA3"/>
    <w:rsid w:val="00252223"/>
    <w:rsid w:val="00252481"/>
    <w:rsid w:val="00252971"/>
    <w:rsid w:val="00253F62"/>
    <w:rsid w:val="002546E8"/>
    <w:rsid w:val="002557F3"/>
    <w:rsid w:val="00255EA2"/>
    <w:rsid w:val="002566F2"/>
    <w:rsid w:val="00256983"/>
    <w:rsid w:val="00256BED"/>
    <w:rsid w:val="002577BD"/>
    <w:rsid w:val="0026016D"/>
    <w:rsid w:val="002605ED"/>
    <w:rsid w:val="00262202"/>
    <w:rsid w:val="00263183"/>
    <w:rsid w:val="0026427E"/>
    <w:rsid w:val="00264623"/>
    <w:rsid w:val="00264F11"/>
    <w:rsid w:val="00266EC9"/>
    <w:rsid w:val="002719AB"/>
    <w:rsid w:val="0027200F"/>
    <w:rsid w:val="00272274"/>
    <w:rsid w:val="00272617"/>
    <w:rsid w:val="002737C2"/>
    <w:rsid w:val="0027432B"/>
    <w:rsid w:val="0027486F"/>
    <w:rsid w:val="0027690B"/>
    <w:rsid w:val="00276EA2"/>
    <w:rsid w:val="00277EBE"/>
    <w:rsid w:val="0028018B"/>
    <w:rsid w:val="002808A7"/>
    <w:rsid w:val="00281DA1"/>
    <w:rsid w:val="00282096"/>
    <w:rsid w:val="0028543B"/>
    <w:rsid w:val="00286D07"/>
    <w:rsid w:val="002879DA"/>
    <w:rsid w:val="00287CE7"/>
    <w:rsid w:val="00290C3E"/>
    <w:rsid w:val="0029190F"/>
    <w:rsid w:val="00292BC8"/>
    <w:rsid w:val="00292CF5"/>
    <w:rsid w:val="002938D3"/>
    <w:rsid w:val="00294086"/>
    <w:rsid w:val="002949BE"/>
    <w:rsid w:val="00294EDD"/>
    <w:rsid w:val="00295022"/>
    <w:rsid w:val="00296FD1"/>
    <w:rsid w:val="00297948"/>
    <w:rsid w:val="002A06A9"/>
    <w:rsid w:val="002A079A"/>
    <w:rsid w:val="002A1687"/>
    <w:rsid w:val="002A2227"/>
    <w:rsid w:val="002A29E5"/>
    <w:rsid w:val="002A3B29"/>
    <w:rsid w:val="002A5913"/>
    <w:rsid w:val="002A5EC6"/>
    <w:rsid w:val="002A5FAD"/>
    <w:rsid w:val="002B03BB"/>
    <w:rsid w:val="002B0424"/>
    <w:rsid w:val="002B2E86"/>
    <w:rsid w:val="002B3A62"/>
    <w:rsid w:val="002B401A"/>
    <w:rsid w:val="002B4187"/>
    <w:rsid w:val="002B54A4"/>
    <w:rsid w:val="002B59E1"/>
    <w:rsid w:val="002B5AE6"/>
    <w:rsid w:val="002B6FFC"/>
    <w:rsid w:val="002B719A"/>
    <w:rsid w:val="002B7419"/>
    <w:rsid w:val="002B7B08"/>
    <w:rsid w:val="002B7FB9"/>
    <w:rsid w:val="002C107A"/>
    <w:rsid w:val="002C121D"/>
    <w:rsid w:val="002C29AC"/>
    <w:rsid w:val="002C2DD3"/>
    <w:rsid w:val="002C5554"/>
    <w:rsid w:val="002C5B55"/>
    <w:rsid w:val="002C6F56"/>
    <w:rsid w:val="002C7FF4"/>
    <w:rsid w:val="002D25C5"/>
    <w:rsid w:val="002D3010"/>
    <w:rsid w:val="002D3D0D"/>
    <w:rsid w:val="002D453C"/>
    <w:rsid w:val="002D4C70"/>
    <w:rsid w:val="002D5A82"/>
    <w:rsid w:val="002D5B3B"/>
    <w:rsid w:val="002D6113"/>
    <w:rsid w:val="002D6B3C"/>
    <w:rsid w:val="002D7D95"/>
    <w:rsid w:val="002E1151"/>
    <w:rsid w:val="002E1C59"/>
    <w:rsid w:val="002E29DF"/>
    <w:rsid w:val="002E3D42"/>
    <w:rsid w:val="002E4DCD"/>
    <w:rsid w:val="002E5026"/>
    <w:rsid w:val="002E5651"/>
    <w:rsid w:val="002E5AA7"/>
    <w:rsid w:val="002E5E79"/>
    <w:rsid w:val="002E71E5"/>
    <w:rsid w:val="002E7344"/>
    <w:rsid w:val="002E775B"/>
    <w:rsid w:val="002F092B"/>
    <w:rsid w:val="002F2F31"/>
    <w:rsid w:val="002F3273"/>
    <w:rsid w:val="002F40F2"/>
    <w:rsid w:val="002F4A3E"/>
    <w:rsid w:val="002F5C19"/>
    <w:rsid w:val="003002C5"/>
    <w:rsid w:val="00302168"/>
    <w:rsid w:val="003025A1"/>
    <w:rsid w:val="00302B32"/>
    <w:rsid w:val="00303D47"/>
    <w:rsid w:val="00304BF2"/>
    <w:rsid w:val="00305BC6"/>
    <w:rsid w:val="0030680C"/>
    <w:rsid w:val="00306998"/>
    <w:rsid w:val="0030711B"/>
    <w:rsid w:val="00311118"/>
    <w:rsid w:val="003121C8"/>
    <w:rsid w:val="00313289"/>
    <w:rsid w:val="00313A59"/>
    <w:rsid w:val="00314006"/>
    <w:rsid w:val="003141FB"/>
    <w:rsid w:val="00316232"/>
    <w:rsid w:val="00316654"/>
    <w:rsid w:val="00317B19"/>
    <w:rsid w:val="00320112"/>
    <w:rsid w:val="003213C2"/>
    <w:rsid w:val="00323102"/>
    <w:rsid w:val="003231C4"/>
    <w:rsid w:val="0032323E"/>
    <w:rsid w:val="0032474B"/>
    <w:rsid w:val="00324992"/>
    <w:rsid w:val="003255D6"/>
    <w:rsid w:val="00325FB7"/>
    <w:rsid w:val="00326670"/>
    <w:rsid w:val="00326F29"/>
    <w:rsid w:val="00327EC2"/>
    <w:rsid w:val="0033023F"/>
    <w:rsid w:val="00330A03"/>
    <w:rsid w:val="0033189E"/>
    <w:rsid w:val="00331A92"/>
    <w:rsid w:val="00331FBE"/>
    <w:rsid w:val="00332AFC"/>
    <w:rsid w:val="00333D0F"/>
    <w:rsid w:val="00334046"/>
    <w:rsid w:val="00334C22"/>
    <w:rsid w:val="00336711"/>
    <w:rsid w:val="00337886"/>
    <w:rsid w:val="00337C8E"/>
    <w:rsid w:val="00340F26"/>
    <w:rsid w:val="0034148D"/>
    <w:rsid w:val="00341F0F"/>
    <w:rsid w:val="00342030"/>
    <w:rsid w:val="00342A9A"/>
    <w:rsid w:val="00342B4A"/>
    <w:rsid w:val="00345059"/>
    <w:rsid w:val="00345AF8"/>
    <w:rsid w:val="00345C74"/>
    <w:rsid w:val="00347DC5"/>
    <w:rsid w:val="00347FE0"/>
    <w:rsid w:val="0035095B"/>
    <w:rsid w:val="00350E8C"/>
    <w:rsid w:val="0035104A"/>
    <w:rsid w:val="003510AC"/>
    <w:rsid w:val="0035284F"/>
    <w:rsid w:val="00352D6E"/>
    <w:rsid w:val="0035656D"/>
    <w:rsid w:val="00357956"/>
    <w:rsid w:val="00360400"/>
    <w:rsid w:val="00362BF4"/>
    <w:rsid w:val="00362D12"/>
    <w:rsid w:val="00364618"/>
    <w:rsid w:val="00365952"/>
    <w:rsid w:val="003661F9"/>
    <w:rsid w:val="00367D4B"/>
    <w:rsid w:val="0037034C"/>
    <w:rsid w:val="003707B4"/>
    <w:rsid w:val="003710FC"/>
    <w:rsid w:val="00373F96"/>
    <w:rsid w:val="00374ADA"/>
    <w:rsid w:val="00375490"/>
    <w:rsid w:val="003766C9"/>
    <w:rsid w:val="0037683B"/>
    <w:rsid w:val="00377531"/>
    <w:rsid w:val="003777F2"/>
    <w:rsid w:val="0037794B"/>
    <w:rsid w:val="00380234"/>
    <w:rsid w:val="00381364"/>
    <w:rsid w:val="00382EBC"/>
    <w:rsid w:val="00383565"/>
    <w:rsid w:val="003863FD"/>
    <w:rsid w:val="00386E29"/>
    <w:rsid w:val="003874E8"/>
    <w:rsid w:val="00390081"/>
    <w:rsid w:val="00390698"/>
    <w:rsid w:val="00392DD5"/>
    <w:rsid w:val="003934F2"/>
    <w:rsid w:val="0039456A"/>
    <w:rsid w:val="00394717"/>
    <w:rsid w:val="00396B1E"/>
    <w:rsid w:val="003970CB"/>
    <w:rsid w:val="003A0050"/>
    <w:rsid w:val="003A068D"/>
    <w:rsid w:val="003A0EE0"/>
    <w:rsid w:val="003A5978"/>
    <w:rsid w:val="003A61AE"/>
    <w:rsid w:val="003A6535"/>
    <w:rsid w:val="003A6FF7"/>
    <w:rsid w:val="003A7E32"/>
    <w:rsid w:val="003B0971"/>
    <w:rsid w:val="003B0A29"/>
    <w:rsid w:val="003B144D"/>
    <w:rsid w:val="003B2309"/>
    <w:rsid w:val="003B36FA"/>
    <w:rsid w:val="003B3A24"/>
    <w:rsid w:val="003B3ECC"/>
    <w:rsid w:val="003B5D61"/>
    <w:rsid w:val="003B716C"/>
    <w:rsid w:val="003C2467"/>
    <w:rsid w:val="003C2A0F"/>
    <w:rsid w:val="003C5C0E"/>
    <w:rsid w:val="003C5E20"/>
    <w:rsid w:val="003C6C80"/>
    <w:rsid w:val="003C6F3C"/>
    <w:rsid w:val="003C6FAE"/>
    <w:rsid w:val="003C6FB6"/>
    <w:rsid w:val="003D04E5"/>
    <w:rsid w:val="003D0B4A"/>
    <w:rsid w:val="003D0CFF"/>
    <w:rsid w:val="003D346F"/>
    <w:rsid w:val="003D3496"/>
    <w:rsid w:val="003D387C"/>
    <w:rsid w:val="003D419D"/>
    <w:rsid w:val="003D451A"/>
    <w:rsid w:val="003D48AC"/>
    <w:rsid w:val="003D4EAF"/>
    <w:rsid w:val="003D5368"/>
    <w:rsid w:val="003D5944"/>
    <w:rsid w:val="003D61A0"/>
    <w:rsid w:val="003D6CDC"/>
    <w:rsid w:val="003E0AEF"/>
    <w:rsid w:val="003E0E60"/>
    <w:rsid w:val="003E2442"/>
    <w:rsid w:val="003E25B2"/>
    <w:rsid w:val="003E2C2F"/>
    <w:rsid w:val="003E5045"/>
    <w:rsid w:val="003F0A7E"/>
    <w:rsid w:val="003F0C78"/>
    <w:rsid w:val="003F2822"/>
    <w:rsid w:val="003F2EA6"/>
    <w:rsid w:val="003F3B1C"/>
    <w:rsid w:val="003F4DCA"/>
    <w:rsid w:val="003F539B"/>
    <w:rsid w:val="003F573F"/>
    <w:rsid w:val="003F5AD4"/>
    <w:rsid w:val="003F7064"/>
    <w:rsid w:val="003F7A6C"/>
    <w:rsid w:val="003F7BCA"/>
    <w:rsid w:val="00400FCF"/>
    <w:rsid w:val="004025F1"/>
    <w:rsid w:val="00402C26"/>
    <w:rsid w:val="00403377"/>
    <w:rsid w:val="0040387C"/>
    <w:rsid w:val="00404245"/>
    <w:rsid w:val="00404A8A"/>
    <w:rsid w:val="004054D0"/>
    <w:rsid w:val="00405893"/>
    <w:rsid w:val="00405CD0"/>
    <w:rsid w:val="00410F9B"/>
    <w:rsid w:val="00411F28"/>
    <w:rsid w:val="00412B43"/>
    <w:rsid w:val="004131D9"/>
    <w:rsid w:val="004132EF"/>
    <w:rsid w:val="004142FA"/>
    <w:rsid w:val="00414FB0"/>
    <w:rsid w:val="00416D1E"/>
    <w:rsid w:val="00417A07"/>
    <w:rsid w:val="00417FB8"/>
    <w:rsid w:val="00420A1C"/>
    <w:rsid w:val="00420B6F"/>
    <w:rsid w:val="00420DC3"/>
    <w:rsid w:val="00421019"/>
    <w:rsid w:val="0042130A"/>
    <w:rsid w:val="00421499"/>
    <w:rsid w:val="00421DCA"/>
    <w:rsid w:val="00421EB4"/>
    <w:rsid w:val="0042316B"/>
    <w:rsid w:val="00424CFD"/>
    <w:rsid w:val="00427201"/>
    <w:rsid w:val="00427C67"/>
    <w:rsid w:val="00430030"/>
    <w:rsid w:val="00430611"/>
    <w:rsid w:val="00431651"/>
    <w:rsid w:val="004320F8"/>
    <w:rsid w:val="00436075"/>
    <w:rsid w:val="00436D03"/>
    <w:rsid w:val="00440D87"/>
    <w:rsid w:val="00440E30"/>
    <w:rsid w:val="00441D34"/>
    <w:rsid w:val="00442C7F"/>
    <w:rsid w:val="00442CAB"/>
    <w:rsid w:val="00442CF4"/>
    <w:rsid w:val="0044309B"/>
    <w:rsid w:val="004449C1"/>
    <w:rsid w:val="00445BF5"/>
    <w:rsid w:val="00445F4B"/>
    <w:rsid w:val="00445FA6"/>
    <w:rsid w:val="00447D1D"/>
    <w:rsid w:val="00450054"/>
    <w:rsid w:val="0045131A"/>
    <w:rsid w:val="004519CE"/>
    <w:rsid w:val="00451D8A"/>
    <w:rsid w:val="00452081"/>
    <w:rsid w:val="004523CD"/>
    <w:rsid w:val="00452DDA"/>
    <w:rsid w:val="00452E69"/>
    <w:rsid w:val="004534CB"/>
    <w:rsid w:val="00453D3D"/>
    <w:rsid w:val="00454179"/>
    <w:rsid w:val="00454C9F"/>
    <w:rsid w:val="004550C8"/>
    <w:rsid w:val="004553DB"/>
    <w:rsid w:val="00455835"/>
    <w:rsid w:val="00455FB2"/>
    <w:rsid w:val="00456E58"/>
    <w:rsid w:val="00457440"/>
    <w:rsid w:val="00457E1B"/>
    <w:rsid w:val="00462094"/>
    <w:rsid w:val="00464717"/>
    <w:rsid w:val="004647FA"/>
    <w:rsid w:val="00466790"/>
    <w:rsid w:val="00467566"/>
    <w:rsid w:val="004677FC"/>
    <w:rsid w:val="00470A0D"/>
    <w:rsid w:val="004722CD"/>
    <w:rsid w:val="00472674"/>
    <w:rsid w:val="0047280D"/>
    <w:rsid w:val="00472AB7"/>
    <w:rsid w:val="004735A9"/>
    <w:rsid w:val="00474B61"/>
    <w:rsid w:val="004757A9"/>
    <w:rsid w:val="00475BF4"/>
    <w:rsid w:val="004815F1"/>
    <w:rsid w:val="00483533"/>
    <w:rsid w:val="00486788"/>
    <w:rsid w:val="0048685D"/>
    <w:rsid w:val="00487185"/>
    <w:rsid w:val="00490BDD"/>
    <w:rsid w:val="00490D2A"/>
    <w:rsid w:val="00490ED4"/>
    <w:rsid w:val="00491183"/>
    <w:rsid w:val="00491425"/>
    <w:rsid w:val="0049142F"/>
    <w:rsid w:val="00491C70"/>
    <w:rsid w:val="0049205F"/>
    <w:rsid w:val="00493767"/>
    <w:rsid w:val="00494006"/>
    <w:rsid w:val="0049409E"/>
    <w:rsid w:val="004945A2"/>
    <w:rsid w:val="004958B6"/>
    <w:rsid w:val="00495B10"/>
    <w:rsid w:val="00495F0A"/>
    <w:rsid w:val="0049640D"/>
    <w:rsid w:val="00496C70"/>
    <w:rsid w:val="004A1190"/>
    <w:rsid w:val="004A1DE4"/>
    <w:rsid w:val="004A2664"/>
    <w:rsid w:val="004A4693"/>
    <w:rsid w:val="004A5BD2"/>
    <w:rsid w:val="004A6D80"/>
    <w:rsid w:val="004B1739"/>
    <w:rsid w:val="004B1759"/>
    <w:rsid w:val="004B1881"/>
    <w:rsid w:val="004B19FF"/>
    <w:rsid w:val="004B1DC1"/>
    <w:rsid w:val="004B25C3"/>
    <w:rsid w:val="004B3B9A"/>
    <w:rsid w:val="004B3BBC"/>
    <w:rsid w:val="004B3DE3"/>
    <w:rsid w:val="004B4423"/>
    <w:rsid w:val="004B4AC1"/>
    <w:rsid w:val="004B56B5"/>
    <w:rsid w:val="004B5882"/>
    <w:rsid w:val="004B5A0E"/>
    <w:rsid w:val="004B5E10"/>
    <w:rsid w:val="004B6888"/>
    <w:rsid w:val="004B6BA8"/>
    <w:rsid w:val="004B7674"/>
    <w:rsid w:val="004C062B"/>
    <w:rsid w:val="004C0D4C"/>
    <w:rsid w:val="004C12EB"/>
    <w:rsid w:val="004C22C7"/>
    <w:rsid w:val="004C3DA0"/>
    <w:rsid w:val="004C4331"/>
    <w:rsid w:val="004C4BA9"/>
    <w:rsid w:val="004C6660"/>
    <w:rsid w:val="004C7EF9"/>
    <w:rsid w:val="004D037C"/>
    <w:rsid w:val="004D2018"/>
    <w:rsid w:val="004D2E45"/>
    <w:rsid w:val="004D2EC4"/>
    <w:rsid w:val="004D30F0"/>
    <w:rsid w:val="004D39A5"/>
    <w:rsid w:val="004D3B0B"/>
    <w:rsid w:val="004D5977"/>
    <w:rsid w:val="004D5A14"/>
    <w:rsid w:val="004D5B5A"/>
    <w:rsid w:val="004E2D1B"/>
    <w:rsid w:val="004E3D2F"/>
    <w:rsid w:val="004E3E9E"/>
    <w:rsid w:val="004E40E8"/>
    <w:rsid w:val="004E4196"/>
    <w:rsid w:val="004E4A29"/>
    <w:rsid w:val="004E5A96"/>
    <w:rsid w:val="004E7376"/>
    <w:rsid w:val="004E77DF"/>
    <w:rsid w:val="004F0B7C"/>
    <w:rsid w:val="004F2839"/>
    <w:rsid w:val="004F37F7"/>
    <w:rsid w:val="004F46B8"/>
    <w:rsid w:val="004F4FA0"/>
    <w:rsid w:val="004F618F"/>
    <w:rsid w:val="004F724D"/>
    <w:rsid w:val="00500356"/>
    <w:rsid w:val="00500497"/>
    <w:rsid w:val="0050154C"/>
    <w:rsid w:val="005023FA"/>
    <w:rsid w:val="00503612"/>
    <w:rsid w:val="0050362F"/>
    <w:rsid w:val="0050430D"/>
    <w:rsid w:val="00504907"/>
    <w:rsid w:val="00506697"/>
    <w:rsid w:val="00506A42"/>
    <w:rsid w:val="00506FAA"/>
    <w:rsid w:val="00510EB4"/>
    <w:rsid w:val="00511833"/>
    <w:rsid w:val="00511D4C"/>
    <w:rsid w:val="0051240F"/>
    <w:rsid w:val="00513D4C"/>
    <w:rsid w:val="005148A1"/>
    <w:rsid w:val="005173DE"/>
    <w:rsid w:val="00520293"/>
    <w:rsid w:val="00520926"/>
    <w:rsid w:val="00521A29"/>
    <w:rsid w:val="00521A7C"/>
    <w:rsid w:val="0052245C"/>
    <w:rsid w:val="0052350D"/>
    <w:rsid w:val="00523FA1"/>
    <w:rsid w:val="005243B8"/>
    <w:rsid w:val="0052447D"/>
    <w:rsid w:val="00524C32"/>
    <w:rsid w:val="005250E5"/>
    <w:rsid w:val="00526E9D"/>
    <w:rsid w:val="00527738"/>
    <w:rsid w:val="00530573"/>
    <w:rsid w:val="00530B53"/>
    <w:rsid w:val="005323A0"/>
    <w:rsid w:val="005328E9"/>
    <w:rsid w:val="005354BB"/>
    <w:rsid w:val="00535612"/>
    <w:rsid w:val="00536D54"/>
    <w:rsid w:val="005401E3"/>
    <w:rsid w:val="00541385"/>
    <w:rsid w:val="00541752"/>
    <w:rsid w:val="00541D9F"/>
    <w:rsid w:val="00542841"/>
    <w:rsid w:val="00542FED"/>
    <w:rsid w:val="00543B8B"/>
    <w:rsid w:val="005440EB"/>
    <w:rsid w:val="005459AF"/>
    <w:rsid w:val="00547046"/>
    <w:rsid w:val="0055104B"/>
    <w:rsid w:val="00552F37"/>
    <w:rsid w:val="00553541"/>
    <w:rsid w:val="00553B84"/>
    <w:rsid w:val="00553D9B"/>
    <w:rsid w:val="00554B64"/>
    <w:rsid w:val="00555AE7"/>
    <w:rsid w:val="00556366"/>
    <w:rsid w:val="005567C9"/>
    <w:rsid w:val="005602FE"/>
    <w:rsid w:val="005606EE"/>
    <w:rsid w:val="005613A6"/>
    <w:rsid w:val="00561622"/>
    <w:rsid w:val="00561A0F"/>
    <w:rsid w:val="005621AD"/>
    <w:rsid w:val="005641E2"/>
    <w:rsid w:val="00564FB5"/>
    <w:rsid w:val="0056516F"/>
    <w:rsid w:val="005655EA"/>
    <w:rsid w:val="0056614C"/>
    <w:rsid w:val="00566CDB"/>
    <w:rsid w:val="005673C8"/>
    <w:rsid w:val="005703B6"/>
    <w:rsid w:val="00570EDE"/>
    <w:rsid w:val="00571173"/>
    <w:rsid w:val="00572258"/>
    <w:rsid w:val="00572815"/>
    <w:rsid w:val="00574CB3"/>
    <w:rsid w:val="00574F31"/>
    <w:rsid w:val="005802D0"/>
    <w:rsid w:val="0058032D"/>
    <w:rsid w:val="00581862"/>
    <w:rsid w:val="00581BDE"/>
    <w:rsid w:val="00582304"/>
    <w:rsid w:val="00584060"/>
    <w:rsid w:val="00584352"/>
    <w:rsid w:val="00584E06"/>
    <w:rsid w:val="00585E8C"/>
    <w:rsid w:val="005919F3"/>
    <w:rsid w:val="0059210B"/>
    <w:rsid w:val="00592965"/>
    <w:rsid w:val="00593004"/>
    <w:rsid w:val="0059316B"/>
    <w:rsid w:val="005934F1"/>
    <w:rsid w:val="005938CF"/>
    <w:rsid w:val="00593952"/>
    <w:rsid w:val="0059657E"/>
    <w:rsid w:val="005A0829"/>
    <w:rsid w:val="005A212B"/>
    <w:rsid w:val="005A3AF0"/>
    <w:rsid w:val="005A4A95"/>
    <w:rsid w:val="005A60A7"/>
    <w:rsid w:val="005A6328"/>
    <w:rsid w:val="005A64F0"/>
    <w:rsid w:val="005A6815"/>
    <w:rsid w:val="005B033A"/>
    <w:rsid w:val="005B1627"/>
    <w:rsid w:val="005B1A8C"/>
    <w:rsid w:val="005B243B"/>
    <w:rsid w:val="005B37F5"/>
    <w:rsid w:val="005B3C1F"/>
    <w:rsid w:val="005B51F1"/>
    <w:rsid w:val="005B685C"/>
    <w:rsid w:val="005B68F3"/>
    <w:rsid w:val="005B6D81"/>
    <w:rsid w:val="005B6E20"/>
    <w:rsid w:val="005C062A"/>
    <w:rsid w:val="005C2D68"/>
    <w:rsid w:val="005C3293"/>
    <w:rsid w:val="005C3592"/>
    <w:rsid w:val="005C3650"/>
    <w:rsid w:val="005C4CD2"/>
    <w:rsid w:val="005C5701"/>
    <w:rsid w:val="005C5CDB"/>
    <w:rsid w:val="005C7197"/>
    <w:rsid w:val="005C7D28"/>
    <w:rsid w:val="005D0212"/>
    <w:rsid w:val="005D03F1"/>
    <w:rsid w:val="005D2A00"/>
    <w:rsid w:val="005D3253"/>
    <w:rsid w:val="005D449B"/>
    <w:rsid w:val="005D474F"/>
    <w:rsid w:val="005D50D4"/>
    <w:rsid w:val="005D50F5"/>
    <w:rsid w:val="005D638B"/>
    <w:rsid w:val="005E07BA"/>
    <w:rsid w:val="005E0C42"/>
    <w:rsid w:val="005E26AC"/>
    <w:rsid w:val="005E466E"/>
    <w:rsid w:val="005E4B43"/>
    <w:rsid w:val="005E4C6D"/>
    <w:rsid w:val="005E71F7"/>
    <w:rsid w:val="005E789C"/>
    <w:rsid w:val="005E7B36"/>
    <w:rsid w:val="005E7EFE"/>
    <w:rsid w:val="005F193D"/>
    <w:rsid w:val="005F274B"/>
    <w:rsid w:val="005F571F"/>
    <w:rsid w:val="005F6631"/>
    <w:rsid w:val="005F6765"/>
    <w:rsid w:val="005F70F7"/>
    <w:rsid w:val="00602122"/>
    <w:rsid w:val="00602E16"/>
    <w:rsid w:val="00604A48"/>
    <w:rsid w:val="00605B93"/>
    <w:rsid w:val="006066FA"/>
    <w:rsid w:val="00606E27"/>
    <w:rsid w:val="00606F0E"/>
    <w:rsid w:val="00610F15"/>
    <w:rsid w:val="00611126"/>
    <w:rsid w:val="00611379"/>
    <w:rsid w:val="00611F2F"/>
    <w:rsid w:val="00611FC1"/>
    <w:rsid w:val="00611FD6"/>
    <w:rsid w:val="006124B7"/>
    <w:rsid w:val="006138EC"/>
    <w:rsid w:val="006145FF"/>
    <w:rsid w:val="00616163"/>
    <w:rsid w:val="00616287"/>
    <w:rsid w:val="006165E9"/>
    <w:rsid w:val="00616725"/>
    <w:rsid w:val="00620DA9"/>
    <w:rsid w:val="0062128E"/>
    <w:rsid w:val="006215A4"/>
    <w:rsid w:val="00623A7C"/>
    <w:rsid w:val="00623DCA"/>
    <w:rsid w:val="006244EE"/>
    <w:rsid w:val="00624B90"/>
    <w:rsid w:val="0062522B"/>
    <w:rsid w:val="006252DF"/>
    <w:rsid w:val="00625494"/>
    <w:rsid w:val="0062589D"/>
    <w:rsid w:val="006279E4"/>
    <w:rsid w:val="00627C25"/>
    <w:rsid w:val="00631C9A"/>
    <w:rsid w:val="006323AC"/>
    <w:rsid w:val="00633862"/>
    <w:rsid w:val="00634B1F"/>
    <w:rsid w:val="00635095"/>
    <w:rsid w:val="0063513E"/>
    <w:rsid w:val="006355ED"/>
    <w:rsid w:val="00635799"/>
    <w:rsid w:val="006370A5"/>
    <w:rsid w:val="00637472"/>
    <w:rsid w:val="00637DF4"/>
    <w:rsid w:val="0064023B"/>
    <w:rsid w:val="00641864"/>
    <w:rsid w:val="00641E6D"/>
    <w:rsid w:val="006434E7"/>
    <w:rsid w:val="00643E46"/>
    <w:rsid w:val="00644EB1"/>
    <w:rsid w:val="00645001"/>
    <w:rsid w:val="00645499"/>
    <w:rsid w:val="00645CC2"/>
    <w:rsid w:val="00645E15"/>
    <w:rsid w:val="0064601E"/>
    <w:rsid w:val="00646AF5"/>
    <w:rsid w:val="006478DF"/>
    <w:rsid w:val="00647DE6"/>
    <w:rsid w:val="006503D9"/>
    <w:rsid w:val="00650C68"/>
    <w:rsid w:val="00651122"/>
    <w:rsid w:val="00651909"/>
    <w:rsid w:val="006522C4"/>
    <w:rsid w:val="0065237C"/>
    <w:rsid w:val="00654917"/>
    <w:rsid w:val="00655888"/>
    <w:rsid w:val="00656967"/>
    <w:rsid w:val="0066027D"/>
    <w:rsid w:val="00660406"/>
    <w:rsid w:val="006605C8"/>
    <w:rsid w:val="0066085E"/>
    <w:rsid w:val="00660D3A"/>
    <w:rsid w:val="00660F40"/>
    <w:rsid w:val="00661895"/>
    <w:rsid w:val="00662117"/>
    <w:rsid w:val="00664334"/>
    <w:rsid w:val="006646BA"/>
    <w:rsid w:val="006646DA"/>
    <w:rsid w:val="00665017"/>
    <w:rsid w:val="00667602"/>
    <w:rsid w:val="006676B8"/>
    <w:rsid w:val="00667E43"/>
    <w:rsid w:val="006718A0"/>
    <w:rsid w:val="00671ABA"/>
    <w:rsid w:val="00671E05"/>
    <w:rsid w:val="0067375F"/>
    <w:rsid w:val="0067439F"/>
    <w:rsid w:val="0067457B"/>
    <w:rsid w:val="006746FB"/>
    <w:rsid w:val="00674970"/>
    <w:rsid w:val="00674987"/>
    <w:rsid w:val="006758D5"/>
    <w:rsid w:val="00676133"/>
    <w:rsid w:val="0068053D"/>
    <w:rsid w:val="006808CE"/>
    <w:rsid w:val="00680D3A"/>
    <w:rsid w:val="0068142A"/>
    <w:rsid w:val="006836EE"/>
    <w:rsid w:val="006843DF"/>
    <w:rsid w:val="006848AC"/>
    <w:rsid w:val="00685816"/>
    <w:rsid w:val="0068661C"/>
    <w:rsid w:val="006866BE"/>
    <w:rsid w:val="00687470"/>
    <w:rsid w:val="0069079B"/>
    <w:rsid w:val="00690A83"/>
    <w:rsid w:val="00690BD8"/>
    <w:rsid w:val="0069134C"/>
    <w:rsid w:val="00691DBA"/>
    <w:rsid w:val="00692A50"/>
    <w:rsid w:val="006933D3"/>
    <w:rsid w:val="006933E5"/>
    <w:rsid w:val="00693BB2"/>
    <w:rsid w:val="00693D06"/>
    <w:rsid w:val="00693FF5"/>
    <w:rsid w:val="006949AC"/>
    <w:rsid w:val="0069520A"/>
    <w:rsid w:val="00695C0F"/>
    <w:rsid w:val="00695CDF"/>
    <w:rsid w:val="00696007"/>
    <w:rsid w:val="00696521"/>
    <w:rsid w:val="00696785"/>
    <w:rsid w:val="00697006"/>
    <w:rsid w:val="0069721E"/>
    <w:rsid w:val="006A1E66"/>
    <w:rsid w:val="006A3965"/>
    <w:rsid w:val="006A3AB1"/>
    <w:rsid w:val="006A4BA3"/>
    <w:rsid w:val="006A4EC6"/>
    <w:rsid w:val="006A57FF"/>
    <w:rsid w:val="006A5EBC"/>
    <w:rsid w:val="006A66EA"/>
    <w:rsid w:val="006A68EE"/>
    <w:rsid w:val="006A74A7"/>
    <w:rsid w:val="006A7F6C"/>
    <w:rsid w:val="006B0EFD"/>
    <w:rsid w:val="006B1034"/>
    <w:rsid w:val="006B140E"/>
    <w:rsid w:val="006B205E"/>
    <w:rsid w:val="006B22F6"/>
    <w:rsid w:val="006B5D13"/>
    <w:rsid w:val="006B7BB9"/>
    <w:rsid w:val="006B7DA5"/>
    <w:rsid w:val="006C087E"/>
    <w:rsid w:val="006C0945"/>
    <w:rsid w:val="006C0B55"/>
    <w:rsid w:val="006C1EB2"/>
    <w:rsid w:val="006C220D"/>
    <w:rsid w:val="006C22C0"/>
    <w:rsid w:val="006C2A25"/>
    <w:rsid w:val="006C3254"/>
    <w:rsid w:val="006C325E"/>
    <w:rsid w:val="006C32ED"/>
    <w:rsid w:val="006C3753"/>
    <w:rsid w:val="006C3FF8"/>
    <w:rsid w:val="006C4979"/>
    <w:rsid w:val="006C4C34"/>
    <w:rsid w:val="006C618A"/>
    <w:rsid w:val="006C61EB"/>
    <w:rsid w:val="006C640A"/>
    <w:rsid w:val="006C7100"/>
    <w:rsid w:val="006C7760"/>
    <w:rsid w:val="006D059B"/>
    <w:rsid w:val="006D16A1"/>
    <w:rsid w:val="006D3080"/>
    <w:rsid w:val="006D3364"/>
    <w:rsid w:val="006D35B9"/>
    <w:rsid w:val="006D3FF4"/>
    <w:rsid w:val="006D49DE"/>
    <w:rsid w:val="006D519E"/>
    <w:rsid w:val="006D5B99"/>
    <w:rsid w:val="006E2EF6"/>
    <w:rsid w:val="006E3B33"/>
    <w:rsid w:val="006E3C8A"/>
    <w:rsid w:val="006E4D48"/>
    <w:rsid w:val="006E4E26"/>
    <w:rsid w:val="006E55D3"/>
    <w:rsid w:val="006E5CBC"/>
    <w:rsid w:val="006E61F3"/>
    <w:rsid w:val="006E739D"/>
    <w:rsid w:val="006F00EC"/>
    <w:rsid w:val="006F253B"/>
    <w:rsid w:val="006F2D61"/>
    <w:rsid w:val="006F3C2A"/>
    <w:rsid w:val="006F5415"/>
    <w:rsid w:val="006F5E9C"/>
    <w:rsid w:val="006F6736"/>
    <w:rsid w:val="006F6F79"/>
    <w:rsid w:val="006F7568"/>
    <w:rsid w:val="006F7B0F"/>
    <w:rsid w:val="0070002B"/>
    <w:rsid w:val="0070079F"/>
    <w:rsid w:val="00700818"/>
    <w:rsid w:val="00700EA3"/>
    <w:rsid w:val="00701825"/>
    <w:rsid w:val="0070236F"/>
    <w:rsid w:val="00702F9B"/>
    <w:rsid w:val="00703702"/>
    <w:rsid w:val="00703A88"/>
    <w:rsid w:val="00703E2F"/>
    <w:rsid w:val="0070450F"/>
    <w:rsid w:val="00704BA6"/>
    <w:rsid w:val="00704BDC"/>
    <w:rsid w:val="00704C2B"/>
    <w:rsid w:val="00705C7B"/>
    <w:rsid w:val="00705E48"/>
    <w:rsid w:val="00710239"/>
    <w:rsid w:val="0071063D"/>
    <w:rsid w:val="00711DBA"/>
    <w:rsid w:val="00711E91"/>
    <w:rsid w:val="0071258C"/>
    <w:rsid w:val="00716C33"/>
    <w:rsid w:val="007176D5"/>
    <w:rsid w:val="00720FD0"/>
    <w:rsid w:val="0072427A"/>
    <w:rsid w:val="007243DA"/>
    <w:rsid w:val="00725607"/>
    <w:rsid w:val="007269C2"/>
    <w:rsid w:val="00726A19"/>
    <w:rsid w:val="00726C06"/>
    <w:rsid w:val="00727194"/>
    <w:rsid w:val="00727C3A"/>
    <w:rsid w:val="00731B44"/>
    <w:rsid w:val="00733450"/>
    <w:rsid w:val="00736F91"/>
    <w:rsid w:val="00737366"/>
    <w:rsid w:val="00737A4C"/>
    <w:rsid w:val="00742772"/>
    <w:rsid w:val="00743930"/>
    <w:rsid w:val="00744BE6"/>
    <w:rsid w:val="00744CCC"/>
    <w:rsid w:val="00745D3C"/>
    <w:rsid w:val="007469A5"/>
    <w:rsid w:val="00746F69"/>
    <w:rsid w:val="00747402"/>
    <w:rsid w:val="00747ED7"/>
    <w:rsid w:val="007501EE"/>
    <w:rsid w:val="00751494"/>
    <w:rsid w:val="0075287E"/>
    <w:rsid w:val="007531EF"/>
    <w:rsid w:val="00753206"/>
    <w:rsid w:val="00753608"/>
    <w:rsid w:val="00753A2F"/>
    <w:rsid w:val="00754B86"/>
    <w:rsid w:val="0075605F"/>
    <w:rsid w:val="007561E2"/>
    <w:rsid w:val="00756208"/>
    <w:rsid w:val="007566BE"/>
    <w:rsid w:val="007566C8"/>
    <w:rsid w:val="00757342"/>
    <w:rsid w:val="00757D0E"/>
    <w:rsid w:val="007608F2"/>
    <w:rsid w:val="00762AF2"/>
    <w:rsid w:val="00763D2C"/>
    <w:rsid w:val="00763E31"/>
    <w:rsid w:val="00763E32"/>
    <w:rsid w:val="00763E74"/>
    <w:rsid w:val="0076428A"/>
    <w:rsid w:val="00764DD4"/>
    <w:rsid w:val="0076541F"/>
    <w:rsid w:val="00765F99"/>
    <w:rsid w:val="0076671C"/>
    <w:rsid w:val="00767FEB"/>
    <w:rsid w:val="007701E0"/>
    <w:rsid w:val="00770C8B"/>
    <w:rsid w:val="00771A34"/>
    <w:rsid w:val="0077206D"/>
    <w:rsid w:val="00772078"/>
    <w:rsid w:val="00773384"/>
    <w:rsid w:val="00775435"/>
    <w:rsid w:val="00775688"/>
    <w:rsid w:val="00775AF8"/>
    <w:rsid w:val="00776541"/>
    <w:rsid w:val="00777F70"/>
    <w:rsid w:val="007800CD"/>
    <w:rsid w:val="007801D0"/>
    <w:rsid w:val="007804C7"/>
    <w:rsid w:val="00780701"/>
    <w:rsid w:val="00782A3F"/>
    <w:rsid w:val="00783C25"/>
    <w:rsid w:val="007861AF"/>
    <w:rsid w:val="00786458"/>
    <w:rsid w:val="007866F3"/>
    <w:rsid w:val="00786B6A"/>
    <w:rsid w:val="00793839"/>
    <w:rsid w:val="007939F3"/>
    <w:rsid w:val="00795978"/>
    <w:rsid w:val="007965B0"/>
    <w:rsid w:val="00797898"/>
    <w:rsid w:val="00797CE5"/>
    <w:rsid w:val="00797F3A"/>
    <w:rsid w:val="007A1085"/>
    <w:rsid w:val="007A15C8"/>
    <w:rsid w:val="007A368B"/>
    <w:rsid w:val="007A3CA9"/>
    <w:rsid w:val="007A3CB1"/>
    <w:rsid w:val="007A56C3"/>
    <w:rsid w:val="007A57E2"/>
    <w:rsid w:val="007A591B"/>
    <w:rsid w:val="007A6164"/>
    <w:rsid w:val="007A640E"/>
    <w:rsid w:val="007A6799"/>
    <w:rsid w:val="007A69B0"/>
    <w:rsid w:val="007A6BC6"/>
    <w:rsid w:val="007A789B"/>
    <w:rsid w:val="007A7935"/>
    <w:rsid w:val="007A7DE7"/>
    <w:rsid w:val="007B028B"/>
    <w:rsid w:val="007B0626"/>
    <w:rsid w:val="007B0D3C"/>
    <w:rsid w:val="007B131F"/>
    <w:rsid w:val="007B1D60"/>
    <w:rsid w:val="007B27EB"/>
    <w:rsid w:val="007B34AA"/>
    <w:rsid w:val="007B4000"/>
    <w:rsid w:val="007B52C6"/>
    <w:rsid w:val="007B5D78"/>
    <w:rsid w:val="007B640A"/>
    <w:rsid w:val="007B7610"/>
    <w:rsid w:val="007C0FC0"/>
    <w:rsid w:val="007C1024"/>
    <w:rsid w:val="007C11A8"/>
    <w:rsid w:val="007C16EB"/>
    <w:rsid w:val="007C1B2E"/>
    <w:rsid w:val="007C1C1C"/>
    <w:rsid w:val="007C1E31"/>
    <w:rsid w:val="007C4247"/>
    <w:rsid w:val="007C48D1"/>
    <w:rsid w:val="007C4DC3"/>
    <w:rsid w:val="007C66D4"/>
    <w:rsid w:val="007C6F9A"/>
    <w:rsid w:val="007D129E"/>
    <w:rsid w:val="007D1527"/>
    <w:rsid w:val="007D30F9"/>
    <w:rsid w:val="007D329D"/>
    <w:rsid w:val="007D351A"/>
    <w:rsid w:val="007D3926"/>
    <w:rsid w:val="007E0A8B"/>
    <w:rsid w:val="007E1700"/>
    <w:rsid w:val="007E24CE"/>
    <w:rsid w:val="007E3237"/>
    <w:rsid w:val="007E3252"/>
    <w:rsid w:val="007E5798"/>
    <w:rsid w:val="007E5E70"/>
    <w:rsid w:val="007E6F90"/>
    <w:rsid w:val="007F1C65"/>
    <w:rsid w:val="007F25B3"/>
    <w:rsid w:val="007F3BF9"/>
    <w:rsid w:val="007F565E"/>
    <w:rsid w:val="007F5A42"/>
    <w:rsid w:val="007F6374"/>
    <w:rsid w:val="008001AA"/>
    <w:rsid w:val="008003A4"/>
    <w:rsid w:val="00800FB2"/>
    <w:rsid w:val="008014C1"/>
    <w:rsid w:val="008016F2"/>
    <w:rsid w:val="00801BEF"/>
    <w:rsid w:val="00801CAC"/>
    <w:rsid w:val="00802803"/>
    <w:rsid w:val="00803113"/>
    <w:rsid w:val="00803262"/>
    <w:rsid w:val="008034C8"/>
    <w:rsid w:val="00806713"/>
    <w:rsid w:val="008069FD"/>
    <w:rsid w:val="00806B01"/>
    <w:rsid w:val="00806F75"/>
    <w:rsid w:val="008078E5"/>
    <w:rsid w:val="00807BD7"/>
    <w:rsid w:val="0081020F"/>
    <w:rsid w:val="008113A6"/>
    <w:rsid w:val="008117BD"/>
    <w:rsid w:val="00812687"/>
    <w:rsid w:val="00814CF5"/>
    <w:rsid w:val="00816476"/>
    <w:rsid w:val="008165D2"/>
    <w:rsid w:val="00816F4B"/>
    <w:rsid w:val="00821667"/>
    <w:rsid w:val="00822383"/>
    <w:rsid w:val="00822F7A"/>
    <w:rsid w:val="00824253"/>
    <w:rsid w:val="0082472A"/>
    <w:rsid w:val="008249A3"/>
    <w:rsid w:val="00824BA6"/>
    <w:rsid w:val="00826F55"/>
    <w:rsid w:val="00827AF2"/>
    <w:rsid w:val="008302BC"/>
    <w:rsid w:val="0083053C"/>
    <w:rsid w:val="008316C2"/>
    <w:rsid w:val="00832F02"/>
    <w:rsid w:val="008337C4"/>
    <w:rsid w:val="00833836"/>
    <w:rsid w:val="0083704A"/>
    <w:rsid w:val="00837673"/>
    <w:rsid w:val="00840B00"/>
    <w:rsid w:val="0084142F"/>
    <w:rsid w:val="00842695"/>
    <w:rsid w:val="00842AEF"/>
    <w:rsid w:val="0084429E"/>
    <w:rsid w:val="008455E8"/>
    <w:rsid w:val="00847C02"/>
    <w:rsid w:val="00847CD9"/>
    <w:rsid w:val="008510D4"/>
    <w:rsid w:val="0085183F"/>
    <w:rsid w:val="00852858"/>
    <w:rsid w:val="008530AD"/>
    <w:rsid w:val="00854111"/>
    <w:rsid w:val="0085442F"/>
    <w:rsid w:val="0085688E"/>
    <w:rsid w:val="0086143F"/>
    <w:rsid w:val="0086185A"/>
    <w:rsid w:val="00861B1D"/>
    <w:rsid w:val="008627BC"/>
    <w:rsid w:val="008632BA"/>
    <w:rsid w:val="008654D0"/>
    <w:rsid w:val="00865FF6"/>
    <w:rsid w:val="00866196"/>
    <w:rsid w:val="008662A3"/>
    <w:rsid w:val="008662CB"/>
    <w:rsid w:val="00866746"/>
    <w:rsid w:val="00866F00"/>
    <w:rsid w:val="00867A6E"/>
    <w:rsid w:val="0087160D"/>
    <w:rsid w:val="00872049"/>
    <w:rsid w:val="00873465"/>
    <w:rsid w:val="00874252"/>
    <w:rsid w:val="00874866"/>
    <w:rsid w:val="008748FD"/>
    <w:rsid w:val="008768D6"/>
    <w:rsid w:val="0087751F"/>
    <w:rsid w:val="008778F8"/>
    <w:rsid w:val="00880573"/>
    <w:rsid w:val="00883A29"/>
    <w:rsid w:val="00884BF8"/>
    <w:rsid w:val="00884CC1"/>
    <w:rsid w:val="00885639"/>
    <w:rsid w:val="008860A0"/>
    <w:rsid w:val="00886110"/>
    <w:rsid w:val="0088756F"/>
    <w:rsid w:val="00887986"/>
    <w:rsid w:val="008920E7"/>
    <w:rsid w:val="0089257E"/>
    <w:rsid w:val="00893943"/>
    <w:rsid w:val="00894E2B"/>
    <w:rsid w:val="00894EB1"/>
    <w:rsid w:val="00896F04"/>
    <w:rsid w:val="0089700E"/>
    <w:rsid w:val="008A1260"/>
    <w:rsid w:val="008A1651"/>
    <w:rsid w:val="008A5612"/>
    <w:rsid w:val="008A68C5"/>
    <w:rsid w:val="008A6F94"/>
    <w:rsid w:val="008A7435"/>
    <w:rsid w:val="008A75E0"/>
    <w:rsid w:val="008A7870"/>
    <w:rsid w:val="008B090A"/>
    <w:rsid w:val="008B0998"/>
    <w:rsid w:val="008B0E08"/>
    <w:rsid w:val="008B1838"/>
    <w:rsid w:val="008B18DF"/>
    <w:rsid w:val="008B4FE1"/>
    <w:rsid w:val="008B50C9"/>
    <w:rsid w:val="008B546B"/>
    <w:rsid w:val="008B5579"/>
    <w:rsid w:val="008B5E19"/>
    <w:rsid w:val="008B6782"/>
    <w:rsid w:val="008C00FA"/>
    <w:rsid w:val="008C17D1"/>
    <w:rsid w:val="008C26AC"/>
    <w:rsid w:val="008C2FC0"/>
    <w:rsid w:val="008C33BF"/>
    <w:rsid w:val="008C3C62"/>
    <w:rsid w:val="008C54EC"/>
    <w:rsid w:val="008C65F9"/>
    <w:rsid w:val="008D0BD9"/>
    <w:rsid w:val="008D18FB"/>
    <w:rsid w:val="008D2AA4"/>
    <w:rsid w:val="008D5452"/>
    <w:rsid w:val="008D7373"/>
    <w:rsid w:val="008D7542"/>
    <w:rsid w:val="008D7C51"/>
    <w:rsid w:val="008E0428"/>
    <w:rsid w:val="008E09DE"/>
    <w:rsid w:val="008E1BDC"/>
    <w:rsid w:val="008E1EF6"/>
    <w:rsid w:val="008E21B4"/>
    <w:rsid w:val="008E236F"/>
    <w:rsid w:val="008E2E21"/>
    <w:rsid w:val="008E3070"/>
    <w:rsid w:val="008E3200"/>
    <w:rsid w:val="008E368D"/>
    <w:rsid w:val="008E4B2C"/>
    <w:rsid w:val="008E5304"/>
    <w:rsid w:val="008E5C95"/>
    <w:rsid w:val="008E5E56"/>
    <w:rsid w:val="008E7A44"/>
    <w:rsid w:val="008E7E0C"/>
    <w:rsid w:val="008E7EB7"/>
    <w:rsid w:val="008F05F8"/>
    <w:rsid w:val="008F0A6F"/>
    <w:rsid w:val="008F0E3D"/>
    <w:rsid w:val="008F1E10"/>
    <w:rsid w:val="008F69E6"/>
    <w:rsid w:val="00900E83"/>
    <w:rsid w:val="00902343"/>
    <w:rsid w:val="00904C87"/>
    <w:rsid w:val="00905DB7"/>
    <w:rsid w:val="00905DD4"/>
    <w:rsid w:val="00906404"/>
    <w:rsid w:val="00906B71"/>
    <w:rsid w:val="00907352"/>
    <w:rsid w:val="00910433"/>
    <w:rsid w:val="009118B7"/>
    <w:rsid w:val="00911C7A"/>
    <w:rsid w:val="00914296"/>
    <w:rsid w:val="00915246"/>
    <w:rsid w:val="00916656"/>
    <w:rsid w:val="00916936"/>
    <w:rsid w:val="009179BC"/>
    <w:rsid w:val="00920106"/>
    <w:rsid w:val="0092166B"/>
    <w:rsid w:val="00921C5C"/>
    <w:rsid w:val="00921E3E"/>
    <w:rsid w:val="00925CC5"/>
    <w:rsid w:val="009318C7"/>
    <w:rsid w:val="00932464"/>
    <w:rsid w:val="00933071"/>
    <w:rsid w:val="009343B1"/>
    <w:rsid w:val="009344D4"/>
    <w:rsid w:val="009349E9"/>
    <w:rsid w:val="009350EB"/>
    <w:rsid w:val="0093519A"/>
    <w:rsid w:val="009373D1"/>
    <w:rsid w:val="009376DB"/>
    <w:rsid w:val="0094126D"/>
    <w:rsid w:val="00942542"/>
    <w:rsid w:val="0094342F"/>
    <w:rsid w:val="0094560E"/>
    <w:rsid w:val="009469B9"/>
    <w:rsid w:val="00946D88"/>
    <w:rsid w:val="009501B0"/>
    <w:rsid w:val="00950389"/>
    <w:rsid w:val="00954126"/>
    <w:rsid w:val="00955D9C"/>
    <w:rsid w:val="00956860"/>
    <w:rsid w:val="00956B87"/>
    <w:rsid w:val="009575F2"/>
    <w:rsid w:val="00957FE4"/>
    <w:rsid w:val="00961766"/>
    <w:rsid w:val="009619E4"/>
    <w:rsid w:val="0096244C"/>
    <w:rsid w:val="009625D7"/>
    <w:rsid w:val="009626E1"/>
    <w:rsid w:val="0096300D"/>
    <w:rsid w:val="00963CD1"/>
    <w:rsid w:val="00964316"/>
    <w:rsid w:val="0096491B"/>
    <w:rsid w:val="009667B8"/>
    <w:rsid w:val="00967F24"/>
    <w:rsid w:val="00970D38"/>
    <w:rsid w:val="00970DB1"/>
    <w:rsid w:val="009715FC"/>
    <w:rsid w:val="00971745"/>
    <w:rsid w:val="0097222B"/>
    <w:rsid w:val="00972D90"/>
    <w:rsid w:val="009732AC"/>
    <w:rsid w:val="00973CD4"/>
    <w:rsid w:val="0097457A"/>
    <w:rsid w:val="00975062"/>
    <w:rsid w:val="00975D75"/>
    <w:rsid w:val="00976D46"/>
    <w:rsid w:val="009777C5"/>
    <w:rsid w:val="00977B27"/>
    <w:rsid w:val="00977F29"/>
    <w:rsid w:val="00984B28"/>
    <w:rsid w:val="00985DFD"/>
    <w:rsid w:val="0098610E"/>
    <w:rsid w:val="00991129"/>
    <w:rsid w:val="00993A44"/>
    <w:rsid w:val="00993CF4"/>
    <w:rsid w:val="009957C7"/>
    <w:rsid w:val="00995C8A"/>
    <w:rsid w:val="00995DAC"/>
    <w:rsid w:val="009A00F4"/>
    <w:rsid w:val="009A3043"/>
    <w:rsid w:val="009A4892"/>
    <w:rsid w:val="009A4B04"/>
    <w:rsid w:val="009A725B"/>
    <w:rsid w:val="009B0343"/>
    <w:rsid w:val="009B2BFE"/>
    <w:rsid w:val="009B3AC2"/>
    <w:rsid w:val="009B5458"/>
    <w:rsid w:val="009B5D61"/>
    <w:rsid w:val="009B6998"/>
    <w:rsid w:val="009B7F8C"/>
    <w:rsid w:val="009C014A"/>
    <w:rsid w:val="009C3DBA"/>
    <w:rsid w:val="009C464C"/>
    <w:rsid w:val="009C5053"/>
    <w:rsid w:val="009C515E"/>
    <w:rsid w:val="009C5E8A"/>
    <w:rsid w:val="009C6175"/>
    <w:rsid w:val="009C64E8"/>
    <w:rsid w:val="009C746D"/>
    <w:rsid w:val="009C7939"/>
    <w:rsid w:val="009D0315"/>
    <w:rsid w:val="009D0C8A"/>
    <w:rsid w:val="009D1053"/>
    <w:rsid w:val="009D15ED"/>
    <w:rsid w:val="009D1B14"/>
    <w:rsid w:val="009D1CE8"/>
    <w:rsid w:val="009D364B"/>
    <w:rsid w:val="009D4381"/>
    <w:rsid w:val="009D4ABC"/>
    <w:rsid w:val="009D57D1"/>
    <w:rsid w:val="009D5FD7"/>
    <w:rsid w:val="009E06D7"/>
    <w:rsid w:val="009E0C87"/>
    <w:rsid w:val="009E2508"/>
    <w:rsid w:val="009E3666"/>
    <w:rsid w:val="009E45D9"/>
    <w:rsid w:val="009E4F1E"/>
    <w:rsid w:val="009E7023"/>
    <w:rsid w:val="009E705A"/>
    <w:rsid w:val="009E7602"/>
    <w:rsid w:val="009E7A58"/>
    <w:rsid w:val="009E7AAD"/>
    <w:rsid w:val="009E7E34"/>
    <w:rsid w:val="009F1B2C"/>
    <w:rsid w:val="009F4319"/>
    <w:rsid w:val="009F4C71"/>
    <w:rsid w:val="009F53D4"/>
    <w:rsid w:val="009F5519"/>
    <w:rsid w:val="009F76BF"/>
    <w:rsid w:val="00A017F4"/>
    <w:rsid w:val="00A0283B"/>
    <w:rsid w:val="00A02FFC"/>
    <w:rsid w:val="00A035C8"/>
    <w:rsid w:val="00A041B4"/>
    <w:rsid w:val="00A04923"/>
    <w:rsid w:val="00A05DE9"/>
    <w:rsid w:val="00A06357"/>
    <w:rsid w:val="00A07ED1"/>
    <w:rsid w:val="00A1022F"/>
    <w:rsid w:val="00A10E4E"/>
    <w:rsid w:val="00A11060"/>
    <w:rsid w:val="00A118CF"/>
    <w:rsid w:val="00A12775"/>
    <w:rsid w:val="00A12DD8"/>
    <w:rsid w:val="00A139A3"/>
    <w:rsid w:val="00A13EDD"/>
    <w:rsid w:val="00A146B0"/>
    <w:rsid w:val="00A14B67"/>
    <w:rsid w:val="00A16BF9"/>
    <w:rsid w:val="00A179DE"/>
    <w:rsid w:val="00A20083"/>
    <w:rsid w:val="00A211E0"/>
    <w:rsid w:val="00A213AC"/>
    <w:rsid w:val="00A216A2"/>
    <w:rsid w:val="00A21CDB"/>
    <w:rsid w:val="00A226E0"/>
    <w:rsid w:val="00A22719"/>
    <w:rsid w:val="00A22BF5"/>
    <w:rsid w:val="00A22F4E"/>
    <w:rsid w:val="00A24A66"/>
    <w:rsid w:val="00A24E7C"/>
    <w:rsid w:val="00A277B3"/>
    <w:rsid w:val="00A279B8"/>
    <w:rsid w:val="00A310B5"/>
    <w:rsid w:val="00A311DE"/>
    <w:rsid w:val="00A314CF"/>
    <w:rsid w:val="00A349B5"/>
    <w:rsid w:val="00A34CAC"/>
    <w:rsid w:val="00A34DC0"/>
    <w:rsid w:val="00A35EB8"/>
    <w:rsid w:val="00A4102D"/>
    <w:rsid w:val="00A42BBC"/>
    <w:rsid w:val="00A431B9"/>
    <w:rsid w:val="00A432CA"/>
    <w:rsid w:val="00A44560"/>
    <w:rsid w:val="00A4457C"/>
    <w:rsid w:val="00A44758"/>
    <w:rsid w:val="00A44FCB"/>
    <w:rsid w:val="00A467E0"/>
    <w:rsid w:val="00A46CBA"/>
    <w:rsid w:val="00A47B96"/>
    <w:rsid w:val="00A52067"/>
    <w:rsid w:val="00A5218F"/>
    <w:rsid w:val="00A522FC"/>
    <w:rsid w:val="00A52E3A"/>
    <w:rsid w:val="00A53023"/>
    <w:rsid w:val="00A53848"/>
    <w:rsid w:val="00A554FA"/>
    <w:rsid w:val="00A55E5C"/>
    <w:rsid w:val="00A55FEC"/>
    <w:rsid w:val="00A56FA1"/>
    <w:rsid w:val="00A57142"/>
    <w:rsid w:val="00A57773"/>
    <w:rsid w:val="00A57C78"/>
    <w:rsid w:val="00A60BB6"/>
    <w:rsid w:val="00A61418"/>
    <w:rsid w:val="00A616EF"/>
    <w:rsid w:val="00A619BE"/>
    <w:rsid w:val="00A62A81"/>
    <w:rsid w:val="00A63198"/>
    <w:rsid w:val="00A635EB"/>
    <w:rsid w:val="00A63D20"/>
    <w:rsid w:val="00A652BD"/>
    <w:rsid w:val="00A652D7"/>
    <w:rsid w:val="00A658F1"/>
    <w:rsid w:val="00A67C36"/>
    <w:rsid w:val="00A70E6D"/>
    <w:rsid w:val="00A71EB5"/>
    <w:rsid w:val="00A7350C"/>
    <w:rsid w:val="00A73696"/>
    <w:rsid w:val="00A7400E"/>
    <w:rsid w:val="00A74E2D"/>
    <w:rsid w:val="00A754C8"/>
    <w:rsid w:val="00A75BA0"/>
    <w:rsid w:val="00A76295"/>
    <w:rsid w:val="00A7653C"/>
    <w:rsid w:val="00A765AE"/>
    <w:rsid w:val="00A76A53"/>
    <w:rsid w:val="00A77727"/>
    <w:rsid w:val="00A800B9"/>
    <w:rsid w:val="00A813A3"/>
    <w:rsid w:val="00A829E0"/>
    <w:rsid w:val="00A84319"/>
    <w:rsid w:val="00A8490E"/>
    <w:rsid w:val="00A84C40"/>
    <w:rsid w:val="00A85F71"/>
    <w:rsid w:val="00A868E9"/>
    <w:rsid w:val="00A87E3A"/>
    <w:rsid w:val="00A90997"/>
    <w:rsid w:val="00A92733"/>
    <w:rsid w:val="00A92CF9"/>
    <w:rsid w:val="00A93B27"/>
    <w:rsid w:val="00A93CF2"/>
    <w:rsid w:val="00A94538"/>
    <w:rsid w:val="00A9464C"/>
    <w:rsid w:val="00A94E18"/>
    <w:rsid w:val="00A95D2A"/>
    <w:rsid w:val="00A96476"/>
    <w:rsid w:val="00A975B2"/>
    <w:rsid w:val="00A976F8"/>
    <w:rsid w:val="00AA0C45"/>
    <w:rsid w:val="00AA1F2E"/>
    <w:rsid w:val="00AA2682"/>
    <w:rsid w:val="00AA2E37"/>
    <w:rsid w:val="00AA3DF6"/>
    <w:rsid w:val="00AA4175"/>
    <w:rsid w:val="00AA4C58"/>
    <w:rsid w:val="00AA5E12"/>
    <w:rsid w:val="00AA6379"/>
    <w:rsid w:val="00AA71D3"/>
    <w:rsid w:val="00AA7A92"/>
    <w:rsid w:val="00AA7AA0"/>
    <w:rsid w:val="00AB0A0B"/>
    <w:rsid w:val="00AB1357"/>
    <w:rsid w:val="00AB1377"/>
    <w:rsid w:val="00AB2111"/>
    <w:rsid w:val="00AB2B75"/>
    <w:rsid w:val="00AB2EBA"/>
    <w:rsid w:val="00AB3A97"/>
    <w:rsid w:val="00AB47B2"/>
    <w:rsid w:val="00AB5E44"/>
    <w:rsid w:val="00AB6CDE"/>
    <w:rsid w:val="00AC02C6"/>
    <w:rsid w:val="00AC1A8F"/>
    <w:rsid w:val="00AC214D"/>
    <w:rsid w:val="00AC24F5"/>
    <w:rsid w:val="00AC2E53"/>
    <w:rsid w:val="00AC38EF"/>
    <w:rsid w:val="00AC42F9"/>
    <w:rsid w:val="00AC490C"/>
    <w:rsid w:val="00AC4D4E"/>
    <w:rsid w:val="00AD068E"/>
    <w:rsid w:val="00AD0769"/>
    <w:rsid w:val="00AD0E24"/>
    <w:rsid w:val="00AD106B"/>
    <w:rsid w:val="00AD1153"/>
    <w:rsid w:val="00AD1B4B"/>
    <w:rsid w:val="00AD548C"/>
    <w:rsid w:val="00AD5E8B"/>
    <w:rsid w:val="00AD6B4B"/>
    <w:rsid w:val="00AD74F9"/>
    <w:rsid w:val="00AD78F0"/>
    <w:rsid w:val="00AD7B93"/>
    <w:rsid w:val="00AE0F7F"/>
    <w:rsid w:val="00AE1C53"/>
    <w:rsid w:val="00AE1DD0"/>
    <w:rsid w:val="00AE2D26"/>
    <w:rsid w:val="00AE2E07"/>
    <w:rsid w:val="00AE3B10"/>
    <w:rsid w:val="00AE4DDA"/>
    <w:rsid w:val="00AE54DA"/>
    <w:rsid w:val="00AE71D7"/>
    <w:rsid w:val="00AE741B"/>
    <w:rsid w:val="00AE78DE"/>
    <w:rsid w:val="00AF038A"/>
    <w:rsid w:val="00AF065B"/>
    <w:rsid w:val="00AF11B2"/>
    <w:rsid w:val="00AF1561"/>
    <w:rsid w:val="00AF175C"/>
    <w:rsid w:val="00AF4C89"/>
    <w:rsid w:val="00AF5131"/>
    <w:rsid w:val="00AF5A43"/>
    <w:rsid w:val="00AF636A"/>
    <w:rsid w:val="00AF7134"/>
    <w:rsid w:val="00AF756C"/>
    <w:rsid w:val="00AF76D1"/>
    <w:rsid w:val="00AF7FAC"/>
    <w:rsid w:val="00B005F8"/>
    <w:rsid w:val="00B019DD"/>
    <w:rsid w:val="00B0252F"/>
    <w:rsid w:val="00B028EB"/>
    <w:rsid w:val="00B031A2"/>
    <w:rsid w:val="00B037F5"/>
    <w:rsid w:val="00B03B99"/>
    <w:rsid w:val="00B04159"/>
    <w:rsid w:val="00B0434E"/>
    <w:rsid w:val="00B06085"/>
    <w:rsid w:val="00B064C3"/>
    <w:rsid w:val="00B06B93"/>
    <w:rsid w:val="00B06E32"/>
    <w:rsid w:val="00B072EC"/>
    <w:rsid w:val="00B075A1"/>
    <w:rsid w:val="00B0792E"/>
    <w:rsid w:val="00B07D7B"/>
    <w:rsid w:val="00B103B9"/>
    <w:rsid w:val="00B107DF"/>
    <w:rsid w:val="00B113A9"/>
    <w:rsid w:val="00B115CF"/>
    <w:rsid w:val="00B11BBB"/>
    <w:rsid w:val="00B11F1C"/>
    <w:rsid w:val="00B12B79"/>
    <w:rsid w:val="00B12B93"/>
    <w:rsid w:val="00B1414D"/>
    <w:rsid w:val="00B150B9"/>
    <w:rsid w:val="00B15E3A"/>
    <w:rsid w:val="00B166C6"/>
    <w:rsid w:val="00B17060"/>
    <w:rsid w:val="00B2047F"/>
    <w:rsid w:val="00B22396"/>
    <w:rsid w:val="00B22CC7"/>
    <w:rsid w:val="00B2445D"/>
    <w:rsid w:val="00B245B9"/>
    <w:rsid w:val="00B267BA"/>
    <w:rsid w:val="00B30FDA"/>
    <w:rsid w:val="00B31024"/>
    <w:rsid w:val="00B3149A"/>
    <w:rsid w:val="00B32523"/>
    <w:rsid w:val="00B3262C"/>
    <w:rsid w:val="00B338D6"/>
    <w:rsid w:val="00B33FCD"/>
    <w:rsid w:val="00B3453A"/>
    <w:rsid w:val="00B34D3B"/>
    <w:rsid w:val="00B352B8"/>
    <w:rsid w:val="00B35D16"/>
    <w:rsid w:val="00B3605D"/>
    <w:rsid w:val="00B36609"/>
    <w:rsid w:val="00B36928"/>
    <w:rsid w:val="00B37019"/>
    <w:rsid w:val="00B4027F"/>
    <w:rsid w:val="00B409D0"/>
    <w:rsid w:val="00B41EEA"/>
    <w:rsid w:val="00B42896"/>
    <w:rsid w:val="00B43DFA"/>
    <w:rsid w:val="00B43EB1"/>
    <w:rsid w:val="00B44B89"/>
    <w:rsid w:val="00B4717C"/>
    <w:rsid w:val="00B47AB6"/>
    <w:rsid w:val="00B51BC1"/>
    <w:rsid w:val="00B51CEF"/>
    <w:rsid w:val="00B52DFF"/>
    <w:rsid w:val="00B53A5B"/>
    <w:rsid w:val="00B53FF8"/>
    <w:rsid w:val="00B54237"/>
    <w:rsid w:val="00B55D42"/>
    <w:rsid w:val="00B55D46"/>
    <w:rsid w:val="00B5762A"/>
    <w:rsid w:val="00B6008E"/>
    <w:rsid w:val="00B60A29"/>
    <w:rsid w:val="00B61E11"/>
    <w:rsid w:val="00B62097"/>
    <w:rsid w:val="00B620A4"/>
    <w:rsid w:val="00B62266"/>
    <w:rsid w:val="00B62D46"/>
    <w:rsid w:val="00B6304C"/>
    <w:rsid w:val="00B63DB7"/>
    <w:rsid w:val="00B6509D"/>
    <w:rsid w:val="00B651E5"/>
    <w:rsid w:val="00B654BD"/>
    <w:rsid w:val="00B65AED"/>
    <w:rsid w:val="00B662F2"/>
    <w:rsid w:val="00B669F6"/>
    <w:rsid w:val="00B67B45"/>
    <w:rsid w:val="00B7062B"/>
    <w:rsid w:val="00B70E88"/>
    <w:rsid w:val="00B73FAD"/>
    <w:rsid w:val="00B7428E"/>
    <w:rsid w:val="00B74318"/>
    <w:rsid w:val="00B7433B"/>
    <w:rsid w:val="00B760D6"/>
    <w:rsid w:val="00B81247"/>
    <w:rsid w:val="00B818D2"/>
    <w:rsid w:val="00B81B77"/>
    <w:rsid w:val="00B83501"/>
    <w:rsid w:val="00B83809"/>
    <w:rsid w:val="00B83A2A"/>
    <w:rsid w:val="00B84509"/>
    <w:rsid w:val="00B863B0"/>
    <w:rsid w:val="00B87DEF"/>
    <w:rsid w:val="00B90BC5"/>
    <w:rsid w:val="00B915D4"/>
    <w:rsid w:val="00B91836"/>
    <w:rsid w:val="00B9264F"/>
    <w:rsid w:val="00B926D4"/>
    <w:rsid w:val="00B94176"/>
    <w:rsid w:val="00B94B66"/>
    <w:rsid w:val="00B94B76"/>
    <w:rsid w:val="00B95AAE"/>
    <w:rsid w:val="00BA0F93"/>
    <w:rsid w:val="00BA1779"/>
    <w:rsid w:val="00BA2654"/>
    <w:rsid w:val="00BA45BB"/>
    <w:rsid w:val="00BA49B7"/>
    <w:rsid w:val="00BA797A"/>
    <w:rsid w:val="00BB069E"/>
    <w:rsid w:val="00BB082C"/>
    <w:rsid w:val="00BB0D2A"/>
    <w:rsid w:val="00BB1D1F"/>
    <w:rsid w:val="00BB23EC"/>
    <w:rsid w:val="00BB2DAE"/>
    <w:rsid w:val="00BB325F"/>
    <w:rsid w:val="00BB36D0"/>
    <w:rsid w:val="00BB3999"/>
    <w:rsid w:val="00BB43C1"/>
    <w:rsid w:val="00BB7AF5"/>
    <w:rsid w:val="00BB7DBA"/>
    <w:rsid w:val="00BB7E6D"/>
    <w:rsid w:val="00BB7F40"/>
    <w:rsid w:val="00BC03A0"/>
    <w:rsid w:val="00BC09F2"/>
    <w:rsid w:val="00BC2DA3"/>
    <w:rsid w:val="00BC38DF"/>
    <w:rsid w:val="00BC5C4E"/>
    <w:rsid w:val="00BC60C3"/>
    <w:rsid w:val="00BD00C8"/>
    <w:rsid w:val="00BD045D"/>
    <w:rsid w:val="00BD1F85"/>
    <w:rsid w:val="00BD30FC"/>
    <w:rsid w:val="00BD3871"/>
    <w:rsid w:val="00BD3BA9"/>
    <w:rsid w:val="00BD3ED0"/>
    <w:rsid w:val="00BD4839"/>
    <w:rsid w:val="00BD4CC6"/>
    <w:rsid w:val="00BE11E9"/>
    <w:rsid w:val="00BE1450"/>
    <w:rsid w:val="00BE153E"/>
    <w:rsid w:val="00BE1A97"/>
    <w:rsid w:val="00BE22CD"/>
    <w:rsid w:val="00BE3350"/>
    <w:rsid w:val="00BE3837"/>
    <w:rsid w:val="00BE39C7"/>
    <w:rsid w:val="00BE45C1"/>
    <w:rsid w:val="00BE4710"/>
    <w:rsid w:val="00BE59A6"/>
    <w:rsid w:val="00BE6E35"/>
    <w:rsid w:val="00BE72FE"/>
    <w:rsid w:val="00BF154F"/>
    <w:rsid w:val="00BF33B7"/>
    <w:rsid w:val="00BF3821"/>
    <w:rsid w:val="00BF40B4"/>
    <w:rsid w:val="00BF45AF"/>
    <w:rsid w:val="00BF5976"/>
    <w:rsid w:val="00BF64D1"/>
    <w:rsid w:val="00BF71FC"/>
    <w:rsid w:val="00C00185"/>
    <w:rsid w:val="00C002FB"/>
    <w:rsid w:val="00C00708"/>
    <w:rsid w:val="00C007A4"/>
    <w:rsid w:val="00C01130"/>
    <w:rsid w:val="00C01830"/>
    <w:rsid w:val="00C023B2"/>
    <w:rsid w:val="00C024C6"/>
    <w:rsid w:val="00C03115"/>
    <w:rsid w:val="00C03952"/>
    <w:rsid w:val="00C0399E"/>
    <w:rsid w:val="00C04B71"/>
    <w:rsid w:val="00C05F39"/>
    <w:rsid w:val="00C06670"/>
    <w:rsid w:val="00C1045F"/>
    <w:rsid w:val="00C107EA"/>
    <w:rsid w:val="00C11123"/>
    <w:rsid w:val="00C11593"/>
    <w:rsid w:val="00C135DF"/>
    <w:rsid w:val="00C13DB9"/>
    <w:rsid w:val="00C15491"/>
    <w:rsid w:val="00C16B91"/>
    <w:rsid w:val="00C2247D"/>
    <w:rsid w:val="00C224B1"/>
    <w:rsid w:val="00C22DF4"/>
    <w:rsid w:val="00C24E06"/>
    <w:rsid w:val="00C25182"/>
    <w:rsid w:val="00C26306"/>
    <w:rsid w:val="00C304E6"/>
    <w:rsid w:val="00C30FB7"/>
    <w:rsid w:val="00C3146C"/>
    <w:rsid w:val="00C320F8"/>
    <w:rsid w:val="00C34060"/>
    <w:rsid w:val="00C347C2"/>
    <w:rsid w:val="00C34F85"/>
    <w:rsid w:val="00C35177"/>
    <w:rsid w:val="00C35D03"/>
    <w:rsid w:val="00C35D8C"/>
    <w:rsid w:val="00C36ABF"/>
    <w:rsid w:val="00C4046C"/>
    <w:rsid w:val="00C40E93"/>
    <w:rsid w:val="00C4111A"/>
    <w:rsid w:val="00C41B31"/>
    <w:rsid w:val="00C424CE"/>
    <w:rsid w:val="00C42F23"/>
    <w:rsid w:val="00C4402B"/>
    <w:rsid w:val="00C445F6"/>
    <w:rsid w:val="00C44A42"/>
    <w:rsid w:val="00C459E7"/>
    <w:rsid w:val="00C45BC5"/>
    <w:rsid w:val="00C463A8"/>
    <w:rsid w:val="00C46C2B"/>
    <w:rsid w:val="00C47DC7"/>
    <w:rsid w:val="00C50266"/>
    <w:rsid w:val="00C50BCA"/>
    <w:rsid w:val="00C52377"/>
    <w:rsid w:val="00C52492"/>
    <w:rsid w:val="00C52839"/>
    <w:rsid w:val="00C536F4"/>
    <w:rsid w:val="00C54D70"/>
    <w:rsid w:val="00C56835"/>
    <w:rsid w:val="00C62ED4"/>
    <w:rsid w:val="00C638C8"/>
    <w:rsid w:val="00C63D89"/>
    <w:rsid w:val="00C64AC6"/>
    <w:rsid w:val="00C64EF4"/>
    <w:rsid w:val="00C6558B"/>
    <w:rsid w:val="00C65E0B"/>
    <w:rsid w:val="00C65F6C"/>
    <w:rsid w:val="00C6668E"/>
    <w:rsid w:val="00C66D40"/>
    <w:rsid w:val="00C66EF2"/>
    <w:rsid w:val="00C66F99"/>
    <w:rsid w:val="00C67749"/>
    <w:rsid w:val="00C67B9C"/>
    <w:rsid w:val="00C67F6B"/>
    <w:rsid w:val="00C71283"/>
    <w:rsid w:val="00C712F5"/>
    <w:rsid w:val="00C721F5"/>
    <w:rsid w:val="00C72EDC"/>
    <w:rsid w:val="00C75248"/>
    <w:rsid w:val="00C75B77"/>
    <w:rsid w:val="00C75BC0"/>
    <w:rsid w:val="00C80B14"/>
    <w:rsid w:val="00C81A59"/>
    <w:rsid w:val="00C81C37"/>
    <w:rsid w:val="00C81C78"/>
    <w:rsid w:val="00C82DAB"/>
    <w:rsid w:val="00C847B7"/>
    <w:rsid w:val="00C85338"/>
    <w:rsid w:val="00C85CA7"/>
    <w:rsid w:val="00C87348"/>
    <w:rsid w:val="00C91AD6"/>
    <w:rsid w:val="00C938ED"/>
    <w:rsid w:val="00C942A4"/>
    <w:rsid w:val="00C9466A"/>
    <w:rsid w:val="00C948D0"/>
    <w:rsid w:val="00C95C12"/>
    <w:rsid w:val="00C96BFE"/>
    <w:rsid w:val="00C978BC"/>
    <w:rsid w:val="00C979DB"/>
    <w:rsid w:val="00CA0558"/>
    <w:rsid w:val="00CA1B41"/>
    <w:rsid w:val="00CA20EC"/>
    <w:rsid w:val="00CA296D"/>
    <w:rsid w:val="00CA4A16"/>
    <w:rsid w:val="00CA517F"/>
    <w:rsid w:val="00CA5A77"/>
    <w:rsid w:val="00CB05CA"/>
    <w:rsid w:val="00CB0C6B"/>
    <w:rsid w:val="00CB3850"/>
    <w:rsid w:val="00CB649C"/>
    <w:rsid w:val="00CC03A8"/>
    <w:rsid w:val="00CC2CBC"/>
    <w:rsid w:val="00CC4034"/>
    <w:rsid w:val="00CC54DA"/>
    <w:rsid w:val="00CC71D3"/>
    <w:rsid w:val="00CC7774"/>
    <w:rsid w:val="00CC7A1F"/>
    <w:rsid w:val="00CD047E"/>
    <w:rsid w:val="00CD054C"/>
    <w:rsid w:val="00CD23E9"/>
    <w:rsid w:val="00CD2D52"/>
    <w:rsid w:val="00CD2FF0"/>
    <w:rsid w:val="00CD4E09"/>
    <w:rsid w:val="00CD6411"/>
    <w:rsid w:val="00CD6961"/>
    <w:rsid w:val="00CD697E"/>
    <w:rsid w:val="00CD7777"/>
    <w:rsid w:val="00CD7E35"/>
    <w:rsid w:val="00CE09B9"/>
    <w:rsid w:val="00CE1613"/>
    <w:rsid w:val="00CE19E0"/>
    <w:rsid w:val="00CE2582"/>
    <w:rsid w:val="00CE2BA4"/>
    <w:rsid w:val="00CE3BAB"/>
    <w:rsid w:val="00CE3CFE"/>
    <w:rsid w:val="00CE3E5F"/>
    <w:rsid w:val="00CE46F9"/>
    <w:rsid w:val="00CE4B91"/>
    <w:rsid w:val="00CE637E"/>
    <w:rsid w:val="00CE6E31"/>
    <w:rsid w:val="00CE728D"/>
    <w:rsid w:val="00CE7EBD"/>
    <w:rsid w:val="00CE7ECB"/>
    <w:rsid w:val="00CF0EFE"/>
    <w:rsid w:val="00CF1363"/>
    <w:rsid w:val="00CF1649"/>
    <w:rsid w:val="00CF169D"/>
    <w:rsid w:val="00CF1AF5"/>
    <w:rsid w:val="00CF3477"/>
    <w:rsid w:val="00CF3BCE"/>
    <w:rsid w:val="00CF3EFC"/>
    <w:rsid w:val="00CF47F4"/>
    <w:rsid w:val="00CF4FCF"/>
    <w:rsid w:val="00CF5F27"/>
    <w:rsid w:val="00CF65BC"/>
    <w:rsid w:val="00CF67D8"/>
    <w:rsid w:val="00CF6CA9"/>
    <w:rsid w:val="00D00459"/>
    <w:rsid w:val="00D010ED"/>
    <w:rsid w:val="00D01CE0"/>
    <w:rsid w:val="00D0259F"/>
    <w:rsid w:val="00D02FA0"/>
    <w:rsid w:val="00D047A5"/>
    <w:rsid w:val="00D0488A"/>
    <w:rsid w:val="00D049E1"/>
    <w:rsid w:val="00D05309"/>
    <w:rsid w:val="00D061CC"/>
    <w:rsid w:val="00D07114"/>
    <w:rsid w:val="00D101FD"/>
    <w:rsid w:val="00D10D1E"/>
    <w:rsid w:val="00D13682"/>
    <w:rsid w:val="00D13D47"/>
    <w:rsid w:val="00D14887"/>
    <w:rsid w:val="00D14B92"/>
    <w:rsid w:val="00D14ED3"/>
    <w:rsid w:val="00D162EE"/>
    <w:rsid w:val="00D16798"/>
    <w:rsid w:val="00D16A71"/>
    <w:rsid w:val="00D172EF"/>
    <w:rsid w:val="00D17C40"/>
    <w:rsid w:val="00D200EF"/>
    <w:rsid w:val="00D201D7"/>
    <w:rsid w:val="00D20DAD"/>
    <w:rsid w:val="00D21119"/>
    <w:rsid w:val="00D23252"/>
    <w:rsid w:val="00D23742"/>
    <w:rsid w:val="00D23AB0"/>
    <w:rsid w:val="00D24A07"/>
    <w:rsid w:val="00D25125"/>
    <w:rsid w:val="00D25AE1"/>
    <w:rsid w:val="00D25AF9"/>
    <w:rsid w:val="00D26B8A"/>
    <w:rsid w:val="00D270EE"/>
    <w:rsid w:val="00D27661"/>
    <w:rsid w:val="00D2797C"/>
    <w:rsid w:val="00D306BF"/>
    <w:rsid w:val="00D30D8A"/>
    <w:rsid w:val="00D3123F"/>
    <w:rsid w:val="00D32BF0"/>
    <w:rsid w:val="00D33016"/>
    <w:rsid w:val="00D344D2"/>
    <w:rsid w:val="00D34E67"/>
    <w:rsid w:val="00D35876"/>
    <w:rsid w:val="00D363DC"/>
    <w:rsid w:val="00D36D70"/>
    <w:rsid w:val="00D375AD"/>
    <w:rsid w:val="00D37A85"/>
    <w:rsid w:val="00D4084E"/>
    <w:rsid w:val="00D40E6D"/>
    <w:rsid w:val="00D41B55"/>
    <w:rsid w:val="00D4233C"/>
    <w:rsid w:val="00D43D3F"/>
    <w:rsid w:val="00D44C2C"/>
    <w:rsid w:val="00D4640B"/>
    <w:rsid w:val="00D46937"/>
    <w:rsid w:val="00D501DF"/>
    <w:rsid w:val="00D51614"/>
    <w:rsid w:val="00D56431"/>
    <w:rsid w:val="00D56D84"/>
    <w:rsid w:val="00D57636"/>
    <w:rsid w:val="00D608CA"/>
    <w:rsid w:val="00D60A44"/>
    <w:rsid w:val="00D61319"/>
    <w:rsid w:val="00D6174F"/>
    <w:rsid w:val="00D6189A"/>
    <w:rsid w:val="00D61FFE"/>
    <w:rsid w:val="00D6232D"/>
    <w:rsid w:val="00D636E0"/>
    <w:rsid w:val="00D63B9F"/>
    <w:rsid w:val="00D64CF0"/>
    <w:rsid w:val="00D65AFB"/>
    <w:rsid w:val="00D66602"/>
    <w:rsid w:val="00D675FF"/>
    <w:rsid w:val="00D7009A"/>
    <w:rsid w:val="00D70215"/>
    <w:rsid w:val="00D7050B"/>
    <w:rsid w:val="00D7123F"/>
    <w:rsid w:val="00D71F5E"/>
    <w:rsid w:val="00D71FC1"/>
    <w:rsid w:val="00D74861"/>
    <w:rsid w:val="00D75B84"/>
    <w:rsid w:val="00D75E2D"/>
    <w:rsid w:val="00D7617C"/>
    <w:rsid w:val="00D76C56"/>
    <w:rsid w:val="00D77505"/>
    <w:rsid w:val="00D777D0"/>
    <w:rsid w:val="00D77BA6"/>
    <w:rsid w:val="00D8038E"/>
    <w:rsid w:val="00D81B2B"/>
    <w:rsid w:val="00D83125"/>
    <w:rsid w:val="00D84026"/>
    <w:rsid w:val="00D8505B"/>
    <w:rsid w:val="00D864E8"/>
    <w:rsid w:val="00D8661C"/>
    <w:rsid w:val="00D86D77"/>
    <w:rsid w:val="00D875F5"/>
    <w:rsid w:val="00D87B1E"/>
    <w:rsid w:val="00D91321"/>
    <w:rsid w:val="00D926EF"/>
    <w:rsid w:val="00D9345B"/>
    <w:rsid w:val="00D93D4A"/>
    <w:rsid w:val="00D95D35"/>
    <w:rsid w:val="00D97A3B"/>
    <w:rsid w:val="00DA026D"/>
    <w:rsid w:val="00DA139B"/>
    <w:rsid w:val="00DA191A"/>
    <w:rsid w:val="00DA3065"/>
    <w:rsid w:val="00DA5250"/>
    <w:rsid w:val="00DA612D"/>
    <w:rsid w:val="00DA67BC"/>
    <w:rsid w:val="00DB3CF3"/>
    <w:rsid w:val="00DB4910"/>
    <w:rsid w:val="00DB4E2B"/>
    <w:rsid w:val="00DB4F67"/>
    <w:rsid w:val="00DB5E80"/>
    <w:rsid w:val="00DB6374"/>
    <w:rsid w:val="00DB6710"/>
    <w:rsid w:val="00DB7302"/>
    <w:rsid w:val="00DB7452"/>
    <w:rsid w:val="00DB7FF5"/>
    <w:rsid w:val="00DC0BD9"/>
    <w:rsid w:val="00DC144B"/>
    <w:rsid w:val="00DC349B"/>
    <w:rsid w:val="00DC5A65"/>
    <w:rsid w:val="00DC5FC1"/>
    <w:rsid w:val="00DC6068"/>
    <w:rsid w:val="00DC6DD0"/>
    <w:rsid w:val="00DD14A8"/>
    <w:rsid w:val="00DD7561"/>
    <w:rsid w:val="00DE0A26"/>
    <w:rsid w:val="00DE0DAE"/>
    <w:rsid w:val="00DE13AC"/>
    <w:rsid w:val="00DE2659"/>
    <w:rsid w:val="00DE365A"/>
    <w:rsid w:val="00DE3EAE"/>
    <w:rsid w:val="00DE5986"/>
    <w:rsid w:val="00DE5E0D"/>
    <w:rsid w:val="00DE63F9"/>
    <w:rsid w:val="00DE7383"/>
    <w:rsid w:val="00DF0267"/>
    <w:rsid w:val="00DF1ACE"/>
    <w:rsid w:val="00DF300B"/>
    <w:rsid w:val="00DF36E8"/>
    <w:rsid w:val="00DF3FC9"/>
    <w:rsid w:val="00DF434F"/>
    <w:rsid w:val="00DF43F0"/>
    <w:rsid w:val="00DF490E"/>
    <w:rsid w:val="00DF6186"/>
    <w:rsid w:val="00E00742"/>
    <w:rsid w:val="00E00E57"/>
    <w:rsid w:val="00E00EB9"/>
    <w:rsid w:val="00E01530"/>
    <w:rsid w:val="00E0211B"/>
    <w:rsid w:val="00E0254B"/>
    <w:rsid w:val="00E02896"/>
    <w:rsid w:val="00E02A51"/>
    <w:rsid w:val="00E030CD"/>
    <w:rsid w:val="00E036E7"/>
    <w:rsid w:val="00E041D4"/>
    <w:rsid w:val="00E05622"/>
    <w:rsid w:val="00E063BB"/>
    <w:rsid w:val="00E07377"/>
    <w:rsid w:val="00E07D40"/>
    <w:rsid w:val="00E14323"/>
    <w:rsid w:val="00E1487B"/>
    <w:rsid w:val="00E152D0"/>
    <w:rsid w:val="00E153A4"/>
    <w:rsid w:val="00E16507"/>
    <w:rsid w:val="00E1678F"/>
    <w:rsid w:val="00E16AF6"/>
    <w:rsid w:val="00E16C47"/>
    <w:rsid w:val="00E17065"/>
    <w:rsid w:val="00E17B38"/>
    <w:rsid w:val="00E2055D"/>
    <w:rsid w:val="00E2060A"/>
    <w:rsid w:val="00E20CA8"/>
    <w:rsid w:val="00E213FF"/>
    <w:rsid w:val="00E222FE"/>
    <w:rsid w:val="00E23EEE"/>
    <w:rsid w:val="00E25C81"/>
    <w:rsid w:val="00E277EA"/>
    <w:rsid w:val="00E27F52"/>
    <w:rsid w:val="00E3052D"/>
    <w:rsid w:val="00E30531"/>
    <w:rsid w:val="00E3088B"/>
    <w:rsid w:val="00E30A29"/>
    <w:rsid w:val="00E3118C"/>
    <w:rsid w:val="00E31BDD"/>
    <w:rsid w:val="00E325DF"/>
    <w:rsid w:val="00E33C22"/>
    <w:rsid w:val="00E34765"/>
    <w:rsid w:val="00E35141"/>
    <w:rsid w:val="00E35474"/>
    <w:rsid w:val="00E35AED"/>
    <w:rsid w:val="00E36C42"/>
    <w:rsid w:val="00E372D3"/>
    <w:rsid w:val="00E4043C"/>
    <w:rsid w:val="00E417AD"/>
    <w:rsid w:val="00E417E0"/>
    <w:rsid w:val="00E42689"/>
    <w:rsid w:val="00E45764"/>
    <w:rsid w:val="00E50DF8"/>
    <w:rsid w:val="00E51359"/>
    <w:rsid w:val="00E514AF"/>
    <w:rsid w:val="00E51F2B"/>
    <w:rsid w:val="00E543C1"/>
    <w:rsid w:val="00E5497D"/>
    <w:rsid w:val="00E54A12"/>
    <w:rsid w:val="00E54FE4"/>
    <w:rsid w:val="00E56F0D"/>
    <w:rsid w:val="00E57018"/>
    <w:rsid w:val="00E571DB"/>
    <w:rsid w:val="00E573AC"/>
    <w:rsid w:val="00E621C0"/>
    <w:rsid w:val="00E6228A"/>
    <w:rsid w:val="00E625DD"/>
    <w:rsid w:val="00E635F4"/>
    <w:rsid w:val="00E654E5"/>
    <w:rsid w:val="00E66CCA"/>
    <w:rsid w:val="00E67600"/>
    <w:rsid w:val="00E70AEF"/>
    <w:rsid w:val="00E713E6"/>
    <w:rsid w:val="00E72BB1"/>
    <w:rsid w:val="00E730A6"/>
    <w:rsid w:val="00E738EF"/>
    <w:rsid w:val="00E73FC5"/>
    <w:rsid w:val="00E74D50"/>
    <w:rsid w:val="00E7580D"/>
    <w:rsid w:val="00E759A3"/>
    <w:rsid w:val="00E75E2E"/>
    <w:rsid w:val="00E76B6F"/>
    <w:rsid w:val="00E7732B"/>
    <w:rsid w:val="00E77E71"/>
    <w:rsid w:val="00E8025F"/>
    <w:rsid w:val="00E8123D"/>
    <w:rsid w:val="00E817AD"/>
    <w:rsid w:val="00E8296F"/>
    <w:rsid w:val="00E831FC"/>
    <w:rsid w:val="00E8483A"/>
    <w:rsid w:val="00E84DDE"/>
    <w:rsid w:val="00E859CE"/>
    <w:rsid w:val="00E85AAC"/>
    <w:rsid w:val="00E86983"/>
    <w:rsid w:val="00E86C5E"/>
    <w:rsid w:val="00E87345"/>
    <w:rsid w:val="00E8751B"/>
    <w:rsid w:val="00E90003"/>
    <w:rsid w:val="00E900D9"/>
    <w:rsid w:val="00E90A70"/>
    <w:rsid w:val="00E92461"/>
    <w:rsid w:val="00E92D8E"/>
    <w:rsid w:val="00E947F2"/>
    <w:rsid w:val="00E96984"/>
    <w:rsid w:val="00E97545"/>
    <w:rsid w:val="00EA2B19"/>
    <w:rsid w:val="00EA367D"/>
    <w:rsid w:val="00EA61CA"/>
    <w:rsid w:val="00EA6608"/>
    <w:rsid w:val="00EA68F5"/>
    <w:rsid w:val="00EA6F84"/>
    <w:rsid w:val="00EB0848"/>
    <w:rsid w:val="00EB0F7A"/>
    <w:rsid w:val="00EB1DBD"/>
    <w:rsid w:val="00EB1F18"/>
    <w:rsid w:val="00EB2468"/>
    <w:rsid w:val="00EB3436"/>
    <w:rsid w:val="00EB504B"/>
    <w:rsid w:val="00EB6EC4"/>
    <w:rsid w:val="00EB70BE"/>
    <w:rsid w:val="00EB7A45"/>
    <w:rsid w:val="00EC0682"/>
    <w:rsid w:val="00EC0B70"/>
    <w:rsid w:val="00EC1016"/>
    <w:rsid w:val="00EC1282"/>
    <w:rsid w:val="00EC180B"/>
    <w:rsid w:val="00EC1AD4"/>
    <w:rsid w:val="00EC1B75"/>
    <w:rsid w:val="00EC1EC6"/>
    <w:rsid w:val="00EC20C0"/>
    <w:rsid w:val="00EC21D7"/>
    <w:rsid w:val="00EC36B9"/>
    <w:rsid w:val="00EC4C24"/>
    <w:rsid w:val="00EC7814"/>
    <w:rsid w:val="00ED194E"/>
    <w:rsid w:val="00ED25F8"/>
    <w:rsid w:val="00ED2601"/>
    <w:rsid w:val="00ED330A"/>
    <w:rsid w:val="00ED43A0"/>
    <w:rsid w:val="00ED51B9"/>
    <w:rsid w:val="00ED524A"/>
    <w:rsid w:val="00ED5CD2"/>
    <w:rsid w:val="00ED6A95"/>
    <w:rsid w:val="00ED6C4C"/>
    <w:rsid w:val="00ED7853"/>
    <w:rsid w:val="00EE03DD"/>
    <w:rsid w:val="00EE0414"/>
    <w:rsid w:val="00EE5031"/>
    <w:rsid w:val="00EE5888"/>
    <w:rsid w:val="00EE59D7"/>
    <w:rsid w:val="00EE68E6"/>
    <w:rsid w:val="00EE7016"/>
    <w:rsid w:val="00EF360E"/>
    <w:rsid w:val="00EF4AB3"/>
    <w:rsid w:val="00EF4D1C"/>
    <w:rsid w:val="00EF50BF"/>
    <w:rsid w:val="00EF678F"/>
    <w:rsid w:val="00EF6F9D"/>
    <w:rsid w:val="00F00222"/>
    <w:rsid w:val="00F009C9"/>
    <w:rsid w:val="00F00F04"/>
    <w:rsid w:val="00F01208"/>
    <w:rsid w:val="00F01478"/>
    <w:rsid w:val="00F01BE6"/>
    <w:rsid w:val="00F02FE4"/>
    <w:rsid w:val="00F035B9"/>
    <w:rsid w:val="00F036CC"/>
    <w:rsid w:val="00F03A41"/>
    <w:rsid w:val="00F03EFE"/>
    <w:rsid w:val="00F05E11"/>
    <w:rsid w:val="00F078E9"/>
    <w:rsid w:val="00F109D8"/>
    <w:rsid w:val="00F123C3"/>
    <w:rsid w:val="00F14881"/>
    <w:rsid w:val="00F14D9A"/>
    <w:rsid w:val="00F1604C"/>
    <w:rsid w:val="00F22928"/>
    <w:rsid w:val="00F237F2"/>
    <w:rsid w:val="00F25385"/>
    <w:rsid w:val="00F2565A"/>
    <w:rsid w:val="00F258B6"/>
    <w:rsid w:val="00F26043"/>
    <w:rsid w:val="00F30327"/>
    <w:rsid w:val="00F30805"/>
    <w:rsid w:val="00F308D4"/>
    <w:rsid w:val="00F3192C"/>
    <w:rsid w:val="00F319BA"/>
    <w:rsid w:val="00F32090"/>
    <w:rsid w:val="00F32FC9"/>
    <w:rsid w:val="00F33F81"/>
    <w:rsid w:val="00F34722"/>
    <w:rsid w:val="00F347DA"/>
    <w:rsid w:val="00F35ED7"/>
    <w:rsid w:val="00F377EC"/>
    <w:rsid w:val="00F37B94"/>
    <w:rsid w:val="00F41001"/>
    <w:rsid w:val="00F413C5"/>
    <w:rsid w:val="00F417F1"/>
    <w:rsid w:val="00F42127"/>
    <w:rsid w:val="00F448D0"/>
    <w:rsid w:val="00F45BE4"/>
    <w:rsid w:val="00F51966"/>
    <w:rsid w:val="00F51F6B"/>
    <w:rsid w:val="00F530D6"/>
    <w:rsid w:val="00F53C83"/>
    <w:rsid w:val="00F5624A"/>
    <w:rsid w:val="00F56806"/>
    <w:rsid w:val="00F56CF2"/>
    <w:rsid w:val="00F57DD7"/>
    <w:rsid w:val="00F6071E"/>
    <w:rsid w:val="00F607AC"/>
    <w:rsid w:val="00F60860"/>
    <w:rsid w:val="00F61C03"/>
    <w:rsid w:val="00F636E3"/>
    <w:rsid w:val="00F64805"/>
    <w:rsid w:val="00F65245"/>
    <w:rsid w:val="00F67F61"/>
    <w:rsid w:val="00F70261"/>
    <w:rsid w:val="00F705A3"/>
    <w:rsid w:val="00F7171D"/>
    <w:rsid w:val="00F72AE3"/>
    <w:rsid w:val="00F739CE"/>
    <w:rsid w:val="00F74213"/>
    <w:rsid w:val="00F74B74"/>
    <w:rsid w:val="00F7731F"/>
    <w:rsid w:val="00F8054A"/>
    <w:rsid w:val="00F80DCD"/>
    <w:rsid w:val="00F80F01"/>
    <w:rsid w:val="00F82B9A"/>
    <w:rsid w:val="00F82CA8"/>
    <w:rsid w:val="00F869D3"/>
    <w:rsid w:val="00F877D4"/>
    <w:rsid w:val="00F87D89"/>
    <w:rsid w:val="00F910FE"/>
    <w:rsid w:val="00F929FC"/>
    <w:rsid w:val="00F932C6"/>
    <w:rsid w:val="00F93370"/>
    <w:rsid w:val="00F93BE1"/>
    <w:rsid w:val="00F948DF"/>
    <w:rsid w:val="00F9705C"/>
    <w:rsid w:val="00FA0714"/>
    <w:rsid w:val="00FA1076"/>
    <w:rsid w:val="00FA2F08"/>
    <w:rsid w:val="00FA3584"/>
    <w:rsid w:val="00FA3C39"/>
    <w:rsid w:val="00FA40ED"/>
    <w:rsid w:val="00FA66DE"/>
    <w:rsid w:val="00FA66F5"/>
    <w:rsid w:val="00FA6D08"/>
    <w:rsid w:val="00FA6FE2"/>
    <w:rsid w:val="00FB038E"/>
    <w:rsid w:val="00FB0613"/>
    <w:rsid w:val="00FB15F4"/>
    <w:rsid w:val="00FB4748"/>
    <w:rsid w:val="00FB5CE7"/>
    <w:rsid w:val="00FB5FBC"/>
    <w:rsid w:val="00FB6BD2"/>
    <w:rsid w:val="00FB782C"/>
    <w:rsid w:val="00FC1483"/>
    <w:rsid w:val="00FC1930"/>
    <w:rsid w:val="00FC22D4"/>
    <w:rsid w:val="00FC242C"/>
    <w:rsid w:val="00FC2F68"/>
    <w:rsid w:val="00FC3010"/>
    <w:rsid w:val="00FC30E4"/>
    <w:rsid w:val="00FC312E"/>
    <w:rsid w:val="00FC3B52"/>
    <w:rsid w:val="00FC3DBD"/>
    <w:rsid w:val="00FC439E"/>
    <w:rsid w:val="00FC4D87"/>
    <w:rsid w:val="00FC60ED"/>
    <w:rsid w:val="00FC663A"/>
    <w:rsid w:val="00FD15FC"/>
    <w:rsid w:val="00FD17CC"/>
    <w:rsid w:val="00FD2D22"/>
    <w:rsid w:val="00FD31F2"/>
    <w:rsid w:val="00FD5990"/>
    <w:rsid w:val="00FD7374"/>
    <w:rsid w:val="00FE0BD3"/>
    <w:rsid w:val="00FE0F8E"/>
    <w:rsid w:val="00FE2AF2"/>
    <w:rsid w:val="00FE3B46"/>
    <w:rsid w:val="00FE57CC"/>
    <w:rsid w:val="00FE5C60"/>
    <w:rsid w:val="00FE6937"/>
    <w:rsid w:val="00FE6CE7"/>
    <w:rsid w:val="00FF0C61"/>
    <w:rsid w:val="00FF17C6"/>
    <w:rsid w:val="00FF1ADC"/>
    <w:rsid w:val="00FF234B"/>
    <w:rsid w:val="00FF2CBE"/>
    <w:rsid w:val="00FF3A28"/>
    <w:rsid w:val="00FF3E23"/>
    <w:rsid w:val="00FF436F"/>
    <w:rsid w:val="00FF5623"/>
    <w:rsid w:val="00FF7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377EC"/>
    <w:rPr>
      <w:sz w:val="24"/>
      <w:szCs w:val="24"/>
      <w:lang w:val="en-GB"/>
    </w:rPr>
  </w:style>
  <w:style w:type="paragraph" w:styleId="Heading1">
    <w:name w:val="heading 1"/>
    <w:basedOn w:val="Normal"/>
    <w:next w:val="Normal"/>
    <w:link w:val="Heading1Char"/>
    <w:uiPriority w:val="99"/>
    <w:qFormat/>
    <w:rsid w:val="00F377E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377E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377EC"/>
    <w:pPr>
      <w:keepNext/>
      <w:jc w:val="center"/>
      <w:outlineLvl w:val="2"/>
    </w:pPr>
    <w:rPr>
      <w:b/>
      <w:bCs/>
      <w:sz w:val="20"/>
      <w:szCs w:val="20"/>
      <w:lang w:val="it-IT"/>
    </w:rPr>
  </w:style>
  <w:style w:type="paragraph" w:styleId="Heading4">
    <w:name w:val="heading 4"/>
    <w:basedOn w:val="Normal"/>
    <w:next w:val="Normal"/>
    <w:link w:val="Heading4Char"/>
    <w:uiPriority w:val="99"/>
    <w:qFormat/>
    <w:rsid w:val="00F377EC"/>
    <w:pPr>
      <w:keepNext/>
      <w:autoSpaceDE w:val="0"/>
      <w:autoSpaceDN w:val="0"/>
      <w:adjustRightInd w:val="0"/>
      <w:ind w:right="-311"/>
      <w:outlineLvl w:val="3"/>
    </w:pPr>
    <w:rPr>
      <w:rFonts w:ascii="TimesNewRomanPS-BoldItalicMT" w:hAnsi="TimesNewRomanPS-BoldItalicMT" w:cs="TimesNewRomanPS-BoldItalicMT"/>
      <w:b/>
      <w:bCs/>
      <w:i/>
      <w:iCs/>
      <w:lang w:val="it-IT"/>
    </w:rPr>
  </w:style>
  <w:style w:type="paragraph" w:styleId="Heading5">
    <w:name w:val="heading 5"/>
    <w:basedOn w:val="Normal"/>
    <w:next w:val="Normal"/>
    <w:link w:val="Heading5Char"/>
    <w:uiPriority w:val="99"/>
    <w:qFormat/>
    <w:rsid w:val="00F377EC"/>
    <w:pPr>
      <w:keepNext/>
      <w:autoSpaceDE w:val="0"/>
      <w:autoSpaceDN w:val="0"/>
      <w:adjustRightInd w:val="0"/>
      <w:jc w:val="center"/>
      <w:outlineLvl w:val="4"/>
    </w:pPr>
    <w:rPr>
      <w:rFonts w:ascii="TimesNewRomanPS-BoldItalicMT" w:hAnsi="TimesNewRomanPS-BoldItalicMT" w:cs="TimesNewRomanPS-BoldItalicMT"/>
      <w:b/>
      <w:bCs/>
      <w:sz w:val="32"/>
      <w:szCs w:val="32"/>
    </w:rPr>
  </w:style>
  <w:style w:type="paragraph" w:styleId="Heading6">
    <w:name w:val="heading 6"/>
    <w:basedOn w:val="Normal"/>
    <w:next w:val="Normal"/>
    <w:link w:val="Heading6Char"/>
    <w:uiPriority w:val="99"/>
    <w:qFormat/>
    <w:rsid w:val="00F377EC"/>
    <w:pPr>
      <w:keepNext/>
      <w:autoSpaceDE w:val="0"/>
      <w:autoSpaceDN w:val="0"/>
      <w:adjustRightInd w:val="0"/>
      <w:jc w:val="both"/>
      <w:outlineLvl w:val="5"/>
    </w:pPr>
    <w:rPr>
      <w:b/>
      <w:bCs/>
    </w:rPr>
  </w:style>
  <w:style w:type="paragraph" w:styleId="Heading7">
    <w:name w:val="heading 7"/>
    <w:basedOn w:val="Normal"/>
    <w:next w:val="Normal"/>
    <w:link w:val="Heading7Char"/>
    <w:uiPriority w:val="99"/>
    <w:qFormat/>
    <w:rsid w:val="00F377EC"/>
    <w:pPr>
      <w:keepNext/>
      <w:jc w:val="center"/>
      <w:outlineLvl w:val="6"/>
    </w:pPr>
    <w:rPr>
      <w:b/>
      <w:bCs/>
      <w:i/>
      <w:iCs/>
      <w:sz w:val="20"/>
      <w:szCs w:val="20"/>
      <w:lang w:val="hr-HR"/>
    </w:rPr>
  </w:style>
  <w:style w:type="paragraph" w:styleId="Heading8">
    <w:name w:val="heading 8"/>
    <w:basedOn w:val="Normal"/>
    <w:next w:val="Normal"/>
    <w:link w:val="Heading8Char"/>
    <w:uiPriority w:val="99"/>
    <w:qFormat/>
    <w:rsid w:val="00F377EC"/>
    <w:pPr>
      <w:keepNext/>
      <w:autoSpaceDE w:val="0"/>
      <w:autoSpaceDN w:val="0"/>
      <w:adjustRightInd w:val="0"/>
      <w:ind w:firstLine="720"/>
      <w:jc w:val="both"/>
      <w:outlineLvl w:val="7"/>
    </w:pPr>
    <w:rPr>
      <w:b/>
      <w:bCs/>
    </w:rPr>
  </w:style>
  <w:style w:type="paragraph" w:styleId="Heading9">
    <w:name w:val="heading 9"/>
    <w:basedOn w:val="Normal"/>
    <w:next w:val="Normal"/>
    <w:link w:val="Heading9Char"/>
    <w:uiPriority w:val="99"/>
    <w:qFormat/>
    <w:rsid w:val="00F036CC"/>
    <w:pPr>
      <w:keepNext/>
      <w:tabs>
        <w:tab w:val="left" w:pos="2715"/>
      </w:tabs>
      <w:autoSpaceDE w:val="0"/>
      <w:autoSpaceDN w:val="0"/>
      <w:adjustRightInd w:val="0"/>
      <w:jc w:val="center"/>
      <w:outlineLvl w:val="8"/>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3023"/>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A53023"/>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sid w:val="00A53023"/>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semiHidden/>
    <w:locked/>
    <w:rsid w:val="00A53023"/>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A53023"/>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sid w:val="00A53023"/>
    <w:rPr>
      <w:rFonts w:ascii="Calibri" w:hAnsi="Calibri" w:cs="Calibri"/>
      <w:b/>
      <w:bCs/>
      <w:lang w:val="en-GB" w:eastAsia="en-US"/>
    </w:rPr>
  </w:style>
  <w:style w:type="character" w:customStyle="1" w:styleId="Heading7Char">
    <w:name w:val="Heading 7 Char"/>
    <w:basedOn w:val="DefaultParagraphFont"/>
    <w:link w:val="Heading7"/>
    <w:uiPriority w:val="99"/>
    <w:semiHidden/>
    <w:locked/>
    <w:rsid w:val="00A53023"/>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A53023"/>
    <w:rPr>
      <w:rFonts w:ascii="Calibri" w:hAnsi="Calibri" w:cs="Calibri"/>
      <w:i/>
      <w:iCs/>
      <w:sz w:val="24"/>
      <w:szCs w:val="24"/>
      <w:lang w:val="en-GB" w:eastAsia="en-US"/>
    </w:rPr>
  </w:style>
  <w:style w:type="character" w:customStyle="1" w:styleId="Heading9Char">
    <w:name w:val="Heading 9 Char"/>
    <w:basedOn w:val="DefaultParagraphFont"/>
    <w:link w:val="Heading9"/>
    <w:uiPriority w:val="99"/>
    <w:semiHidden/>
    <w:locked/>
    <w:rsid w:val="00A53023"/>
    <w:rPr>
      <w:rFonts w:ascii="Cambria" w:hAnsi="Cambria" w:cs="Cambria"/>
      <w:lang w:val="en-GB" w:eastAsia="en-US"/>
    </w:rPr>
  </w:style>
  <w:style w:type="paragraph" w:styleId="Footer">
    <w:name w:val="footer"/>
    <w:basedOn w:val="Normal"/>
    <w:link w:val="FooterChar"/>
    <w:uiPriority w:val="99"/>
    <w:rsid w:val="00F377EC"/>
    <w:pPr>
      <w:tabs>
        <w:tab w:val="center" w:pos="4536"/>
        <w:tab w:val="right" w:pos="9072"/>
      </w:tabs>
    </w:pPr>
  </w:style>
  <w:style w:type="character" w:customStyle="1" w:styleId="FooterChar">
    <w:name w:val="Footer Char"/>
    <w:basedOn w:val="DefaultParagraphFont"/>
    <w:link w:val="Footer"/>
    <w:uiPriority w:val="99"/>
    <w:locked/>
    <w:rsid w:val="00E20CA8"/>
    <w:rPr>
      <w:sz w:val="24"/>
      <w:szCs w:val="24"/>
      <w:lang w:val="en-GB" w:eastAsia="en-US"/>
    </w:rPr>
  </w:style>
  <w:style w:type="character" w:styleId="PageNumber">
    <w:name w:val="page number"/>
    <w:basedOn w:val="DefaultParagraphFont"/>
    <w:uiPriority w:val="99"/>
    <w:rsid w:val="00F377EC"/>
  </w:style>
  <w:style w:type="paragraph" w:styleId="BodyTextIndent">
    <w:name w:val="Body Text Indent"/>
    <w:basedOn w:val="Normal"/>
    <w:link w:val="BodyTextIndentChar"/>
    <w:uiPriority w:val="99"/>
    <w:rsid w:val="00F377EC"/>
    <w:pPr>
      <w:autoSpaceDE w:val="0"/>
      <w:autoSpaceDN w:val="0"/>
      <w:adjustRightInd w:val="0"/>
      <w:ind w:firstLine="720"/>
      <w:jc w:val="both"/>
    </w:pPr>
    <w:rPr>
      <w:lang w:val="it-IT"/>
    </w:rPr>
  </w:style>
  <w:style w:type="character" w:customStyle="1" w:styleId="BodyTextIndentChar">
    <w:name w:val="Body Text Indent Char"/>
    <w:basedOn w:val="DefaultParagraphFont"/>
    <w:link w:val="BodyTextIndent"/>
    <w:uiPriority w:val="99"/>
    <w:locked/>
    <w:rsid w:val="005B37F5"/>
    <w:rPr>
      <w:sz w:val="24"/>
      <w:szCs w:val="24"/>
      <w:lang w:val="it-IT" w:eastAsia="en-US"/>
    </w:rPr>
  </w:style>
  <w:style w:type="paragraph" w:styleId="BodyTextIndent2">
    <w:name w:val="Body Text Indent 2"/>
    <w:basedOn w:val="Normal"/>
    <w:link w:val="BodyTextIndent2Char"/>
    <w:uiPriority w:val="99"/>
    <w:rsid w:val="00F377EC"/>
    <w:pPr>
      <w:autoSpaceDE w:val="0"/>
      <w:autoSpaceDN w:val="0"/>
      <w:adjustRightInd w:val="0"/>
      <w:ind w:firstLine="342"/>
      <w:jc w:val="both"/>
    </w:pPr>
    <w:rPr>
      <w:lang w:val="it-IT"/>
    </w:rPr>
  </w:style>
  <w:style w:type="character" w:customStyle="1" w:styleId="BodyTextIndent2Char">
    <w:name w:val="Body Text Indent 2 Char"/>
    <w:basedOn w:val="DefaultParagraphFont"/>
    <w:link w:val="BodyTextIndent2"/>
    <w:uiPriority w:val="99"/>
    <w:semiHidden/>
    <w:locked/>
    <w:rsid w:val="00A53023"/>
    <w:rPr>
      <w:sz w:val="24"/>
      <w:szCs w:val="24"/>
      <w:lang w:val="en-GB" w:eastAsia="en-US"/>
    </w:rPr>
  </w:style>
  <w:style w:type="paragraph" w:styleId="BodyTextIndent3">
    <w:name w:val="Body Text Indent 3"/>
    <w:basedOn w:val="Normal"/>
    <w:link w:val="BodyTextIndent3Char"/>
    <w:uiPriority w:val="99"/>
    <w:rsid w:val="00F377EC"/>
    <w:pPr>
      <w:autoSpaceDE w:val="0"/>
      <w:autoSpaceDN w:val="0"/>
      <w:adjustRightInd w:val="0"/>
      <w:ind w:firstLine="399"/>
      <w:jc w:val="both"/>
    </w:pPr>
    <w:rPr>
      <w:lang w:val="it-IT"/>
    </w:rPr>
  </w:style>
  <w:style w:type="character" w:customStyle="1" w:styleId="BodyTextIndent3Char">
    <w:name w:val="Body Text Indent 3 Char"/>
    <w:basedOn w:val="DefaultParagraphFont"/>
    <w:link w:val="BodyTextIndent3"/>
    <w:uiPriority w:val="99"/>
    <w:semiHidden/>
    <w:locked/>
    <w:rsid w:val="00A53023"/>
    <w:rPr>
      <w:sz w:val="16"/>
      <w:szCs w:val="16"/>
      <w:lang w:val="en-GB" w:eastAsia="en-US"/>
    </w:rPr>
  </w:style>
  <w:style w:type="paragraph" w:customStyle="1" w:styleId="font5">
    <w:name w:val="font5"/>
    <w:basedOn w:val="Normal"/>
    <w:uiPriority w:val="99"/>
    <w:rsid w:val="00F377EC"/>
    <w:pPr>
      <w:spacing w:before="100" w:beforeAutospacing="1" w:after="100" w:afterAutospacing="1"/>
    </w:pPr>
    <w:rPr>
      <w:rFonts w:ascii="Tahoma" w:hAnsi="Tahoma" w:cs="Tahoma"/>
      <w:color w:val="000000"/>
      <w:sz w:val="16"/>
      <w:szCs w:val="16"/>
    </w:rPr>
  </w:style>
  <w:style w:type="paragraph" w:customStyle="1" w:styleId="font6">
    <w:name w:val="font6"/>
    <w:basedOn w:val="Normal"/>
    <w:uiPriority w:val="99"/>
    <w:rsid w:val="00F377EC"/>
    <w:pPr>
      <w:spacing w:before="100" w:beforeAutospacing="1" w:after="100" w:afterAutospacing="1"/>
    </w:pPr>
    <w:rPr>
      <w:rFonts w:ascii="Tahoma" w:hAnsi="Tahoma" w:cs="Tahoma"/>
      <w:b/>
      <w:bCs/>
      <w:color w:val="000000"/>
      <w:sz w:val="16"/>
      <w:szCs w:val="16"/>
    </w:rPr>
  </w:style>
  <w:style w:type="paragraph" w:customStyle="1" w:styleId="font7">
    <w:name w:val="font7"/>
    <w:basedOn w:val="Normal"/>
    <w:uiPriority w:val="99"/>
    <w:rsid w:val="00F377EC"/>
    <w:pPr>
      <w:spacing w:before="100" w:beforeAutospacing="1" w:after="100" w:afterAutospacing="1"/>
    </w:pPr>
    <w:rPr>
      <w:rFonts w:ascii="Tahoma" w:hAnsi="Tahoma" w:cs="Tahoma"/>
      <w:b/>
      <w:bCs/>
      <w:color w:val="000000"/>
      <w:sz w:val="20"/>
      <w:szCs w:val="20"/>
    </w:rPr>
  </w:style>
  <w:style w:type="paragraph" w:customStyle="1" w:styleId="xl25">
    <w:name w:val="xl25"/>
    <w:basedOn w:val="Normal"/>
    <w:uiPriority w:val="99"/>
    <w:rsid w:val="00F377EC"/>
    <w:pPr>
      <w:pBdr>
        <w:top w:val="single" w:sz="4" w:space="0" w:color="auto"/>
        <w:left w:val="single" w:sz="4" w:space="0" w:color="auto"/>
        <w:right w:val="single" w:sz="4" w:space="0" w:color="auto"/>
      </w:pBdr>
      <w:shd w:val="clear" w:color="auto" w:fill="FFCC00"/>
      <w:spacing w:before="100" w:beforeAutospacing="1" w:after="100" w:afterAutospacing="1"/>
      <w:jc w:val="center"/>
    </w:pPr>
    <w:rPr>
      <w:rFonts w:ascii="Arial" w:hAnsi="Arial" w:cs="Arial"/>
      <w:b/>
      <w:bCs/>
      <w:sz w:val="16"/>
      <w:szCs w:val="16"/>
    </w:rPr>
  </w:style>
  <w:style w:type="paragraph" w:customStyle="1" w:styleId="xl26">
    <w:name w:val="xl26"/>
    <w:basedOn w:val="Normal"/>
    <w:uiPriority w:val="99"/>
    <w:rsid w:val="00F377EC"/>
    <w:pPr>
      <w:pBdr>
        <w:left w:val="single" w:sz="4" w:space="0" w:color="auto"/>
        <w:right w:val="single" w:sz="4" w:space="0" w:color="auto"/>
      </w:pBdr>
      <w:shd w:val="clear" w:color="auto" w:fill="FFCC00"/>
      <w:spacing w:before="100" w:beforeAutospacing="1" w:after="100" w:afterAutospacing="1"/>
      <w:jc w:val="center"/>
    </w:pPr>
    <w:rPr>
      <w:rFonts w:ascii="Arial" w:hAnsi="Arial" w:cs="Arial"/>
      <w:b/>
      <w:bCs/>
      <w:sz w:val="16"/>
      <w:szCs w:val="16"/>
    </w:rPr>
  </w:style>
  <w:style w:type="paragraph" w:customStyle="1" w:styleId="xl27">
    <w:name w:val="xl27"/>
    <w:basedOn w:val="Normal"/>
    <w:uiPriority w:val="99"/>
    <w:rsid w:val="00F377EC"/>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28">
    <w:name w:val="xl28"/>
    <w:basedOn w:val="Normal"/>
    <w:uiPriority w:val="99"/>
    <w:rsid w:val="00F377EC"/>
    <w:pPr>
      <w:pBdr>
        <w:left w:val="single" w:sz="4" w:space="0" w:color="auto"/>
        <w:right w:val="single" w:sz="4" w:space="0" w:color="auto"/>
      </w:pBdr>
      <w:shd w:val="clear" w:color="auto" w:fill="FFCC00"/>
      <w:spacing w:before="100" w:beforeAutospacing="1" w:after="100" w:afterAutospacing="1"/>
    </w:pPr>
    <w:rPr>
      <w:rFonts w:ascii="Arial" w:hAnsi="Arial" w:cs="Arial"/>
      <w:b/>
      <w:bCs/>
      <w:sz w:val="16"/>
      <w:szCs w:val="16"/>
    </w:rPr>
  </w:style>
  <w:style w:type="paragraph" w:customStyle="1" w:styleId="xl29">
    <w:name w:val="xl29"/>
    <w:basedOn w:val="Normal"/>
    <w:uiPriority w:val="99"/>
    <w:rsid w:val="00F377EC"/>
    <w:pPr>
      <w:pBdr>
        <w:left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30">
    <w:name w:val="xl30"/>
    <w:basedOn w:val="Normal"/>
    <w:uiPriority w:val="99"/>
    <w:rsid w:val="00F377EC"/>
    <w:pPr>
      <w:pBdr>
        <w:left w:val="single" w:sz="4" w:space="0" w:color="auto"/>
        <w:right w:val="single" w:sz="4" w:space="0" w:color="auto"/>
      </w:pBdr>
      <w:shd w:val="clear" w:color="auto" w:fill="FFCC00"/>
      <w:spacing w:before="100" w:beforeAutospacing="1" w:after="100" w:afterAutospacing="1"/>
      <w:jc w:val="center"/>
    </w:pPr>
    <w:rPr>
      <w:rFonts w:ascii="Arial" w:hAnsi="Arial" w:cs="Arial"/>
      <w:b/>
      <w:bCs/>
      <w:sz w:val="16"/>
      <w:szCs w:val="16"/>
    </w:rPr>
  </w:style>
  <w:style w:type="paragraph" w:customStyle="1" w:styleId="xl31">
    <w:name w:val="xl31"/>
    <w:basedOn w:val="Normal"/>
    <w:uiPriority w:val="99"/>
    <w:rsid w:val="00F377EC"/>
    <w:pPr>
      <w:pBdr>
        <w:left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32">
    <w:name w:val="xl32"/>
    <w:basedOn w:val="Normal"/>
    <w:uiPriority w:val="99"/>
    <w:rsid w:val="00F377EC"/>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33">
    <w:name w:val="xl33"/>
    <w:basedOn w:val="Normal"/>
    <w:uiPriority w:val="99"/>
    <w:rsid w:val="00F377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4">
    <w:name w:val="xl34"/>
    <w:basedOn w:val="Normal"/>
    <w:uiPriority w:val="99"/>
    <w:rsid w:val="00F377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
    <w:uiPriority w:val="99"/>
    <w:rsid w:val="00F377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6">
    <w:name w:val="xl36"/>
    <w:basedOn w:val="Normal"/>
    <w:uiPriority w:val="99"/>
    <w:rsid w:val="00F377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37">
    <w:name w:val="xl37"/>
    <w:basedOn w:val="Normal"/>
    <w:uiPriority w:val="99"/>
    <w:rsid w:val="00F377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8">
    <w:name w:val="xl38"/>
    <w:basedOn w:val="Normal"/>
    <w:uiPriority w:val="99"/>
    <w:rsid w:val="00F377EC"/>
    <w:pPr>
      <w:spacing w:before="100" w:beforeAutospacing="1" w:after="100" w:afterAutospacing="1"/>
    </w:pPr>
    <w:rPr>
      <w:rFonts w:ascii="Arial" w:hAnsi="Arial" w:cs="Arial"/>
    </w:rPr>
  </w:style>
  <w:style w:type="paragraph" w:customStyle="1" w:styleId="xl40">
    <w:name w:val="xl40"/>
    <w:basedOn w:val="Normal"/>
    <w:uiPriority w:val="99"/>
    <w:rsid w:val="00F377EC"/>
    <w:pPr>
      <w:pBdr>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b/>
      <w:bCs/>
      <w:sz w:val="16"/>
      <w:szCs w:val="16"/>
    </w:rPr>
  </w:style>
  <w:style w:type="paragraph" w:customStyle="1" w:styleId="xl41">
    <w:name w:val="xl41"/>
    <w:basedOn w:val="Normal"/>
    <w:uiPriority w:val="99"/>
    <w:rsid w:val="00F377EC"/>
    <w:pPr>
      <w:pBdr>
        <w:top w:val="single" w:sz="4" w:space="0" w:color="auto"/>
        <w:left w:val="single" w:sz="4" w:space="0" w:color="auto"/>
        <w:right w:val="single" w:sz="4" w:space="0" w:color="auto"/>
      </w:pBdr>
      <w:shd w:val="clear" w:color="auto" w:fill="00FFFF"/>
      <w:spacing w:before="100" w:beforeAutospacing="1" w:after="100" w:afterAutospacing="1"/>
      <w:jc w:val="center"/>
    </w:pPr>
    <w:rPr>
      <w:rFonts w:ascii="Arial" w:hAnsi="Arial" w:cs="Arial"/>
      <w:b/>
      <w:bCs/>
      <w:sz w:val="16"/>
      <w:szCs w:val="16"/>
    </w:rPr>
  </w:style>
  <w:style w:type="paragraph" w:customStyle="1" w:styleId="xl42">
    <w:name w:val="xl42"/>
    <w:basedOn w:val="Normal"/>
    <w:uiPriority w:val="99"/>
    <w:rsid w:val="00F377EC"/>
    <w:pPr>
      <w:pBdr>
        <w:left w:val="single" w:sz="4" w:space="0" w:color="auto"/>
        <w:right w:val="single" w:sz="4" w:space="0" w:color="auto"/>
      </w:pBdr>
      <w:shd w:val="clear" w:color="auto" w:fill="00FFFF"/>
      <w:spacing w:before="100" w:beforeAutospacing="1" w:after="100" w:afterAutospacing="1"/>
      <w:jc w:val="center"/>
    </w:pPr>
    <w:rPr>
      <w:rFonts w:ascii="Arial" w:hAnsi="Arial" w:cs="Arial"/>
      <w:b/>
      <w:bCs/>
      <w:sz w:val="16"/>
      <w:szCs w:val="16"/>
    </w:rPr>
  </w:style>
  <w:style w:type="paragraph" w:customStyle="1" w:styleId="xl43">
    <w:name w:val="xl43"/>
    <w:basedOn w:val="Normal"/>
    <w:uiPriority w:val="99"/>
    <w:rsid w:val="00F377EC"/>
    <w:pPr>
      <w:pBdr>
        <w:left w:val="single" w:sz="4" w:space="0" w:color="auto"/>
        <w:right w:val="single" w:sz="4" w:space="0" w:color="auto"/>
      </w:pBdr>
      <w:shd w:val="clear" w:color="auto" w:fill="00FFFF"/>
      <w:spacing w:before="100" w:beforeAutospacing="1" w:after="100" w:afterAutospacing="1"/>
      <w:jc w:val="center"/>
    </w:pPr>
    <w:rPr>
      <w:rFonts w:ascii="Arial" w:hAnsi="Arial" w:cs="Arial"/>
      <w:b/>
      <w:bCs/>
      <w:sz w:val="16"/>
      <w:szCs w:val="16"/>
    </w:rPr>
  </w:style>
  <w:style w:type="paragraph" w:customStyle="1" w:styleId="xl44">
    <w:name w:val="xl44"/>
    <w:basedOn w:val="Normal"/>
    <w:uiPriority w:val="99"/>
    <w:rsid w:val="00F377EC"/>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b/>
      <w:bCs/>
      <w:sz w:val="16"/>
      <w:szCs w:val="16"/>
    </w:rPr>
  </w:style>
  <w:style w:type="paragraph" w:customStyle="1" w:styleId="xl45">
    <w:name w:val="xl45"/>
    <w:basedOn w:val="Normal"/>
    <w:uiPriority w:val="99"/>
    <w:rsid w:val="00F377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Normal"/>
    <w:uiPriority w:val="99"/>
    <w:rsid w:val="00F377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7">
    <w:name w:val="xl47"/>
    <w:basedOn w:val="Normal"/>
    <w:uiPriority w:val="99"/>
    <w:rsid w:val="00F377E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48">
    <w:name w:val="xl48"/>
    <w:basedOn w:val="Normal"/>
    <w:uiPriority w:val="99"/>
    <w:rsid w:val="00F377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9">
    <w:name w:val="xl49"/>
    <w:basedOn w:val="Normal"/>
    <w:uiPriority w:val="99"/>
    <w:rsid w:val="00F377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0">
    <w:name w:val="xl50"/>
    <w:basedOn w:val="Normal"/>
    <w:uiPriority w:val="99"/>
    <w:rsid w:val="00F377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51">
    <w:name w:val="xl51"/>
    <w:basedOn w:val="Normal"/>
    <w:uiPriority w:val="99"/>
    <w:rsid w:val="00F377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2">
    <w:name w:val="xl52"/>
    <w:basedOn w:val="Normal"/>
    <w:uiPriority w:val="99"/>
    <w:rsid w:val="00F377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Normal"/>
    <w:uiPriority w:val="99"/>
    <w:rsid w:val="00F377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4">
    <w:name w:val="xl54"/>
    <w:basedOn w:val="Normal"/>
    <w:uiPriority w:val="99"/>
    <w:rsid w:val="00F377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55">
    <w:name w:val="xl55"/>
    <w:basedOn w:val="Normal"/>
    <w:uiPriority w:val="99"/>
    <w:rsid w:val="00F377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6">
    <w:name w:val="xl56"/>
    <w:basedOn w:val="Normal"/>
    <w:uiPriority w:val="99"/>
    <w:rsid w:val="00F377EC"/>
    <w:pPr>
      <w:spacing w:before="100" w:beforeAutospacing="1" w:after="100" w:afterAutospacing="1"/>
      <w:jc w:val="right"/>
    </w:pPr>
  </w:style>
  <w:style w:type="paragraph" w:customStyle="1" w:styleId="xl57">
    <w:name w:val="xl57"/>
    <w:basedOn w:val="Normal"/>
    <w:uiPriority w:val="99"/>
    <w:rsid w:val="00F377E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58">
    <w:name w:val="xl58"/>
    <w:basedOn w:val="Normal"/>
    <w:uiPriority w:val="99"/>
    <w:rsid w:val="00F377EC"/>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ascii="Arial" w:hAnsi="Arial" w:cs="Arial"/>
      <w:b/>
      <w:bCs/>
      <w:sz w:val="16"/>
      <w:szCs w:val="16"/>
    </w:rPr>
  </w:style>
  <w:style w:type="paragraph" w:customStyle="1" w:styleId="xl59">
    <w:name w:val="xl59"/>
    <w:basedOn w:val="Normal"/>
    <w:uiPriority w:val="99"/>
    <w:rsid w:val="00F377EC"/>
    <w:pPr>
      <w:pBdr>
        <w:left w:val="single" w:sz="4" w:space="0" w:color="auto"/>
        <w:right w:val="single" w:sz="4" w:space="0" w:color="auto"/>
      </w:pBdr>
      <w:shd w:val="clear" w:color="auto" w:fill="CC99FF"/>
      <w:spacing w:before="100" w:beforeAutospacing="1" w:after="100" w:afterAutospacing="1"/>
      <w:jc w:val="center"/>
      <w:textAlignment w:val="center"/>
    </w:pPr>
  </w:style>
  <w:style w:type="paragraph" w:customStyle="1" w:styleId="xl60">
    <w:name w:val="xl60"/>
    <w:basedOn w:val="Normal"/>
    <w:uiPriority w:val="99"/>
    <w:rsid w:val="00F377EC"/>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style>
  <w:style w:type="paragraph" w:customStyle="1" w:styleId="xl61">
    <w:name w:val="xl61"/>
    <w:basedOn w:val="Normal"/>
    <w:uiPriority w:val="99"/>
    <w:rsid w:val="00F377EC"/>
    <w:pPr>
      <w:pBdr>
        <w:left w:val="single" w:sz="4" w:space="0" w:color="auto"/>
        <w:right w:val="single" w:sz="4" w:space="0" w:color="auto"/>
      </w:pBdr>
      <w:shd w:val="clear" w:color="auto" w:fill="CC99FF"/>
      <w:spacing w:before="100" w:beforeAutospacing="1" w:after="100" w:afterAutospacing="1"/>
      <w:jc w:val="center"/>
      <w:textAlignment w:val="center"/>
    </w:pPr>
    <w:rPr>
      <w:rFonts w:ascii="Arial" w:hAnsi="Arial" w:cs="Arial"/>
      <w:b/>
      <w:bCs/>
      <w:sz w:val="16"/>
      <w:szCs w:val="16"/>
    </w:rPr>
  </w:style>
  <w:style w:type="paragraph" w:customStyle="1" w:styleId="xl62">
    <w:name w:val="xl62"/>
    <w:basedOn w:val="Normal"/>
    <w:uiPriority w:val="99"/>
    <w:rsid w:val="00F377EC"/>
    <w:pPr>
      <w:pBdr>
        <w:left w:val="single" w:sz="4" w:space="0" w:color="auto"/>
        <w:right w:val="single" w:sz="4" w:space="0" w:color="auto"/>
      </w:pBdr>
      <w:shd w:val="clear" w:color="auto" w:fill="CC99FF"/>
      <w:spacing w:before="100" w:beforeAutospacing="1" w:after="100" w:afterAutospacing="1"/>
      <w:jc w:val="center"/>
      <w:textAlignment w:val="center"/>
    </w:pPr>
    <w:rPr>
      <w:rFonts w:ascii="Arial" w:hAnsi="Arial" w:cs="Arial"/>
      <w:b/>
      <w:bCs/>
    </w:rPr>
  </w:style>
  <w:style w:type="paragraph" w:customStyle="1" w:styleId="xl63">
    <w:name w:val="xl63"/>
    <w:basedOn w:val="Normal"/>
    <w:uiPriority w:val="99"/>
    <w:rsid w:val="00F377E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16"/>
      <w:szCs w:val="16"/>
    </w:rPr>
  </w:style>
  <w:style w:type="paragraph" w:customStyle="1" w:styleId="xl64">
    <w:name w:val="xl64"/>
    <w:basedOn w:val="Normal"/>
    <w:uiPriority w:val="99"/>
    <w:rsid w:val="00F377E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rPr>
  </w:style>
  <w:style w:type="paragraph" w:customStyle="1" w:styleId="xl65">
    <w:name w:val="xl65"/>
    <w:basedOn w:val="Normal"/>
    <w:uiPriority w:val="99"/>
    <w:rsid w:val="00F377EC"/>
    <w:pPr>
      <w:pBdr>
        <w:top w:val="single" w:sz="4" w:space="0" w:color="auto"/>
        <w:left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
    <w:uiPriority w:val="99"/>
    <w:rsid w:val="00F377EC"/>
    <w:pPr>
      <w:pBdr>
        <w:left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
    <w:uiPriority w:val="99"/>
    <w:rsid w:val="00F377EC"/>
    <w:pPr>
      <w:pBdr>
        <w:left w:val="single" w:sz="4" w:space="0" w:color="auto"/>
        <w:right w:val="single" w:sz="4" w:space="0" w:color="auto"/>
      </w:pBdr>
      <w:shd w:val="clear" w:color="auto" w:fill="00FF00"/>
      <w:spacing w:before="100" w:beforeAutospacing="1" w:after="100" w:afterAutospacing="1"/>
      <w:jc w:val="center"/>
      <w:textAlignment w:val="center"/>
    </w:pPr>
  </w:style>
  <w:style w:type="paragraph" w:customStyle="1" w:styleId="xl68">
    <w:name w:val="xl68"/>
    <w:basedOn w:val="Normal"/>
    <w:uiPriority w:val="99"/>
    <w:rsid w:val="00F377EC"/>
    <w:pPr>
      <w:pBdr>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style>
  <w:style w:type="paragraph" w:customStyle="1" w:styleId="xl69">
    <w:name w:val="xl69"/>
    <w:basedOn w:val="Normal"/>
    <w:uiPriority w:val="99"/>
    <w:rsid w:val="00F377EC"/>
    <w:pPr>
      <w:spacing w:before="100" w:beforeAutospacing="1" w:after="100" w:afterAutospacing="1"/>
      <w:jc w:val="center"/>
    </w:pPr>
    <w:rPr>
      <w:rFonts w:ascii="Arial" w:hAnsi="Arial" w:cs="Arial"/>
      <w:b/>
      <w:bCs/>
    </w:rPr>
  </w:style>
  <w:style w:type="paragraph" w:customStyle="1" w:styleId="xl71">
    <w:name w:val="xl71"/>
    <w:basedOn w:val="Normal"/>
    <w:uiPriority w:val="99"/>
    <w:rsid w:val="00F377E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rPr>
  </w:style>
  <w:style w:type="paragraph" w:customStyle="1" w:styleId="xl72">
    <w:name w:val="xl72"/>
    <w:basedOn w:val="Normal"/>
    <w:uiPriority w:val="99"/>
    <w:rsid w:val="00F377EC"/>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uiPriority w:val="99"/>
    <w:rsid w:val="00F377E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sz w:val="18"/>
      <w:szCs w:val="18"/>
    </w:rPr>
  </w:style>
  <w:style w:type="paragraph" w:customStyle="1" w:styleId="xl74">
    <w:name w:val="xl74"/>
    <w:basedOn w:val="Normal"/>
    <w:uiPriority w:val="99"/>
    <w:rsid w:val="00F377E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b/>
      <w:bCs/>
      <w:sz w:val="18"/>
      <w:szCs w:val="18"/>
    </w:rPr>
  </w:style>
  <w:style w:type="paragraph" w:customStyle="1" w:styleId="xl75">
    <w:name w:val="xl75"/>
    <w:basedOn w:val="Normal"/>
    <w:uiPriority w:val="99"/>
    <w:rsid w:val="00F377E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b/>
      <w:bCs/>
      <w:sz w:val="18"/>
      <w:szCs w:val="18"/>
    </w:rPr>
  </w:style>
  <w:style w:type="paragraph" w:customStyle="1" w:styleId="xl76">
    <w:name w:val="xl76"/>
    <w:basedOn w:val="Normal"/>
    <w:uiPriority w:val="99"/>
    <w:rsid w:val="00F377E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sz w:val="18"/>
      <w:szCs w:val="18"/>
    </w:rPr>
  </w:style>
  <w:style w:type="paragraph" w:customStyle="1" w:styleId="xl77">
    <w:name w:val="xl77"/>
    <w:basedOn w:val="Normal"/>
    <w:uiPriority w:val="99"/>
    <w:rsid w:val="00F377EC"/>
    <w:pPr>
      <w:pBdr>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16"/>
      <w:szCs w:val="16"/>
    </w:rPr>
  </w:style>
  <w:style w:type="paragraph" w:customStyle="1" w:styleId="xl78">
    <w:name w:val="xl78"/>
    <w:basedOn w:val="Normal"/>
    <w:uiPriority w:val="99"/>
    <w:rsid w:val="00F377EC"/>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79">
    <w:name w:val="xl79"/>
    <w:basedOn w:val="Normal"/>
    <w:uiPriority w:val="99"/>
    <w:rsid w:val="00F377EC"/>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0">
    <w:name w:val="xl80"/>
    <w:basedOn w:val="Normal"/>
    <w:uiPriority w:val="99"/>
    <w:rsid w:val="00F377EC"/>
    <w:pPr>
      <w:pBdr>
        <w:left w:val="single" w:sz="4" w:space="0" w:color="auto"/>
        <w:right w:val="single" w:sz="4" w:space="0" w:color="auto"/>
      </w:pBdr>
      <w:shd w:val="clear" w:color="auto" w:fill="FFCC00"/>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Normal"/>
    <w:uiPriority w:val="99"/>
    <w:rsid w:val="00F377EC"/>
    <w:pPr>
      <w:pBdr>
        <w:top w:val="single" w:sz="4" w:space="0" w:color="auto"/>
        <w:left w:val="single" w:sz="4" w:space="0" w:color="auto"/>
        <w:right w:val="single" w:sz="4" w:space="0" w:color="auto"/>
      </w:pBdr>
      <w:shd w:val="clear" w:color="auto" w:fill="FFCC00"/>
      <w:spacing w:before="100" w:beforeAutospacing="1" w:after="100" w:afterAutospacing="1"/>
      <w:jc w:val="center"/>
      <w:textAlignment w:val="center"/>
    </w:pPr>
    <w:rPr>
      <w:rFonts w:ascii="Arial" w:hAnsi="Arial" w:cs="Arial"/>
      <w:b/>
      <w:bCs/>
      <w:sz w:val="16"/>
      <w:szCs w:val="16"/>
    </w:rPr>
  </w:style>
  <w:style w:type="paragraph" w:customStyle="1" w:styleId="xl82">
    <w:name w:val="xl82"/>
    <w:basedOn w:val="Normal"/>
    <w:uiPriority w:val="99"/>
    <w:rsid w:val="00F377EC"/>
    <w:pPr>
      <w:pBdr>
        <w:left w:val="single" w:sz="4" w:space="0" w:color="auto"/>
        <w:right w:val="single" w:sz="4" w:space="0" w:color="auto"/>
      </w:pBdr>
      <w:shd w:val="clear" w:color="auto" w:fill="FFCC00"/>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
    <w:uiPriority w:val="99"/>
    <w:rsid w:val="00F377EC"/>
    <w:pPr>
      <w:pBdr>
        <w:left w:val="single" w:sz="4" w:space="0" w:color="auto"/>
        <w:right w:val="single" w:sz="4" w:space="0" w:color="auto"/>
      </w:pBdr>
      <w:shd w:val="clear" w:color="auto" w:fill="FFCC00"/>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
    <w:uiPriority w:val="99"/>
    <w:rsid w:val="00F377EC"/>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
    <w:uiPriority w:val="99"/>
    <w:rsid w:val="00F377EC"/>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16"/>
      <w:szCs w:val="16"/>
    </w:rPr>
  </w:style>
  <w:style w:type="paragraph" w:customStyle="1" w:styleId="xl86">
    <w:name w:val="xl86"/>
    <w:basedOn w:val="Normal"/>
    <w:uiPriority w:val="99"/>
    <w:rsid w:val="00F377EC"/>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Normal"/>
    <w:uiPriority w:val="99"/>
    <w:rsid w:val="00F377EC"/>
    <w:pPr>
      <w:pBdr>
        <w:left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Normal"/>
    <w:uiPriority w:val="99"/>
    <w:rsid w:val="00F377EC"/>
    <w:pPr>
      <w:pBdr>
        <w:left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9">
    <w:name w:val="xl89"/>
    <w:basedOn w:val="Normal"/>
    <w:uiPriority w:val="99"/>
    <w:rsid w:val="00F377EC"/>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0">
    <w:name w:val="xl90"/>
    <w:basedOn w:val="Normal"/>
    <w:uiPriority w:val="99"/>
    <w:rsid w:val="00F377EC"/>
    <w:pPr>
      <w:pBdr>
        <w:left w:val="single" w:sz="4" w:space="0" w:color="auto"/>
        <w:right w:val="single" w:sz="4" w:space="0" w:color="auto"/>
      </w:pBdr>
      <w:spacing w:before="100" w:beforeAutospacing="1" w:after="100" w:afterAutospacing="1"/>
    </w:pPr>
  </w:style>
  <w:style w:type="paragraph" w:customStyle="1" w:styleId="xl91">
    <w:name w:val="xl91"/>
    <w:basedOn w:val="Normal"/>
    <w:uiPriority w:val="99"/>
    <w:rsid w:val="00F377EC"/>
    <w:pPr>
      <w:pBdr>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uiPriority w:val="99"/>
    <w:rsid w:val="00F377EC"/>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93">
    <w:name w:val="xl93"/>
    <w:basedOn w:val="Normal"/>
    <w:uiPriority w:val="99"/>
    <w:rsid w:val="00F377EC"/>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16"/>
      <w:szCs w:val="16"/>
    </w:rPr>
  </w:style>
  <w:style w:type="paragraph" w:customStyle="1" w:styleId="xl94">
    <w:name w:val="xl94"/>
    <w:basedOn w:val="Normal"/>
    <w:uiPriority w:val="99"/>
    <w:rsid w:val="00F377EC"/>
    <w:pPr>
      <w:pBdr>
        <w:left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Normal"/>
    <w:uiPriority w:val="99"/>
    <w:rsid w:val="00F377EC"/>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96">
    <w:name w:val="xl96"/>
    <w:basedOn w:val="Normal"/>
    <w:uiPriority w:val="99"/>
    <w:rsid w:val="00F377EC"/>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97">
    <w:name w:val="xl97"/>
    <w:basedOn w:val="Normal"/>
    <w:uiPriority w:val="99"/>
    <w:rsid w:val="00F377EC"/>
    <w:pPr>
      <w:pBdr>
        <w:top w:val="single" w:sz="4" w:space="0" w:color="auto"/>
        <w:left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16"/>
      <w:szCs w:val="16"/>
    </w:rPr>
  </w:style>
  <w:style w:type="paragraph" w:customStyle="1" w:styleId="xl98">
    <w:name w:val="xl98"/>
    <w:basedOn w:val="Normal"/>
    <w:uiPriority w:val="99"/>
    <w:rsid w:val="00F377EC"/>
    <w:pPr>
      <w:pBdr>
        <w:left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16"/>
      <w:szCs w:val="16"/>
    </w:rPr>
  </w:style>
  <w:style w:type="paragraph" w:customStyle="1" w:styleId="xl99">
    <w:name w:val="xl99"/>
    <w:basedOn w:val="Normal"/>
    <w:uiPriority w:val="99"/>
    <w:rsid w:val="00F377EC"/>
    <w:pPr>
      <w:pBdr>
        <w:left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100">
    <w:name w:val="xl100"/>
    <w:basedOn w:val="Normal"/>
    <w:uiPriority w:val="99"/>
    <w:rsid w:val="00F377EC"/>
    <w:pPr>
      <w:pBdr>
        <w:top w:val="single" w:sz="4" w:space="0" w:color="auto"/>
        <w:left w:val="single" w:sz="4" w:space="0" w:color="auto"/>
        <w:right w:val="single" w:sz="4" w:space="0" w:color="auto"/>
      </w:pBdr>
      <w:shd w:val="clear" w:color="auto" w:fill="FFCC00"/>
      <w:spacing w:before="100" w:beforeAutospacing="1" w:after="100" w:afterAutospacing="1"/>
      <w:jc w:val="center"/>
      <w:textAlignment w:val="center"/>
    </w:pPr>
    <w:rPr>
      <w:rFonts w:ascii="Arial" w:hAnsi="Arial" w:cs="Arial"/>
      <w:b/>
      <w:bCs/>
      <w:sz w:val="16"/>
      <w:szCs w:val="16"/>
    </w:rPr>
  </w:style>
  <w:style w:type="paragraph" w:customStyle="1" w:styleId="xl101">
    <w:name w:val="xl101"/>
    <w:basedOn w:val="Normal"/>
    <w:uiPriority w:val="99"/>
    <w:rsid w:val="00F377EC"/>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Normal"/>
    <w:uiPriority w:val="99"/>
    <w:rsid w:val="00F377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Normal"/>
    <w:uiPriority w:val="99"/>
    <w:rsid w:val="00F377EC"/>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Normal"/>
    <w:uiPriority w:val="99"/>
    <w:rsid w:val="00F377EC"/>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105">
    <w:name w:val="xl105"/>
    <w:basedOn w:val="Normal"/>
    <w:uiPriority w:val="99"/>
    <w:rsid w:val="00F377EC"/>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uiPriority w:val="99"/>
    <w:rsid w:val="00F377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uiPriority w:val="99"/>
    <w:rsid w:val="00F377EC"/>
    <w:pPr>
      <w:pBdr>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al"/>
    <w:uiPriority w:val="99"/>
    <w:rsid w:val="00F377EC"/>
    <w:pPr>
      <w:pBdr>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109">
    <w:name w:val="xl109"/>
    <w:basedOn w:val="Normal"/>
    <w:uiPriority w:val="99"/>
    <w:rsid w:val="00F377EC"/>
    <w:pPr>
      <w:pBdr>
        <w:left w:val="single" w:sz="4" w:space="0" w:color="auto"/>
        <w:right w:val="single" w:sz="4" w:space="0" w:color="auto"/>
      </w:pBdr>
      <w:shd w:val="clear" w:color="auto" w:fill="FFCC00"/>
      <w:spacing w:before="100" w:beforeAutospacing="1" w:after="100" w:afterAutospacing="1"/>
      <w:jc w:val="center"/>
      <w:textAlignment w:val="center"/>
    </w:pPr>
  </w:style>
  <w:style w:type="paragraph" w:customStyle="1" w:styleId="xl110">
    <w:name w:val="xl110"/>
    <w:basedOn w:val="Normal"/>
    <w:uiPriority w:val="99"/>
    <w:rsid w:val="00F377EC"/>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style>
  <w:style w:type="paragraph" w:customStyle="1" w:styleId="xl111">
    <w:name w:val="xl111"/>
    <w:basedOn w:val="Normal"/>
    <w:uiPriority w:val="99"/>
    <w:rsid w:val="00F377EC"/>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w:hAnsi="Arial" w:cs="Arial"/>
      <w:b/>
      <w:bCs/>
      <w:sz w:val="16"/>
      <w:szCs w:val="16"/>
    </w:rPr>
  </w:style>
  <w:style w:type="paragraph" w:customStyle="1" w:styleId="xl112">
    <w:name w:val="xl112"/>
    <w:basedOn w:val="Normal"/>
    <w:uiPriority w:val="99"/>
    <w:rsid w:val="00F377EC"/>
    <w:pPr>
      <w:pBdr>
        <w:top w:val="single" w:sz="4" w:space="0" w:color="auto"/>
        <w:left w:val="single" w:sz="4" w:space="0" w:color="auto"/>
        <w:right w:val="single" w:sz="4" w:space="0" w:color="auto"/>
      </w:pBdr>
      <w:shd w:val="clear" w:color="auto" w:fill="FFCC00"/>
      <w:spacing w:before="100" w:beforeAutospacing="1" w:after="100" w:afterAutospacing="1"/>
      <w:jc w:val="center"/>
      <w:textAlignment w:val="center"/>
    </w:pPr>
    <w:rPr>
      <w:rFonts w:ascii="Arial" w:hAnsi="Arial" w:cs="Arial"/>
      <w:b/>
      <w:bCs/>
      <w:sz w:val="16"/>
      <w:szCs w:val="16"/>
    </w:rPr>
  </w:style>
  <w:style w:type="paragraph" w:customStyle="1" w:styleId="xl113">
    <w:name w:val="xl113"/>
    <w:basedOn w:val="Normal"/>
    <w:uiPriority w:val="99"/>
    <w:rsid w:val="00F377EC"/>
    <w:pPr>
      <w:pBdr>
        <w:left w:val="single" w:sz="4" w:space="0" w:color="auto"/>
        <w:right w:val="single" w:sz="4" w:space="0" w:color="auto"/>
      </w:pBdr>
      <w:shd w:val="clear" w:color="auto" w:fill="FFCC00"/>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
    <w:uiPriority w:val="99"/>
    <w:rsid w:val="00F377EC"/>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w:hAnsi="Arial" w:cs="Arial"/>
      <w:b/>
      <w:bCs/>
      <w:sz w:val="16"/>
      <w:szCs w:val="16"/>
    </w:rPr>
  </w:style>
  <w:style w:type="paragraph" w:customStyle="1" w:styleId="xl115">
    <w:name w:val="xl115"/>
    <w:basedOn w:val="Normal"/>
    <w:uiPriority w:val="99"/>
    <w:rsid w:val="00F377EC"/>
    <w:pPr>
      <w:pBdr>
        <w:left w:val="single" w:sz="4" w:space="0" w:color="auto"/>
        <w:right w:val="single" w:sz="4" w:space="0" w:color="auto"/>
      </w:pBdr>
      <w:shd w:val="clear" w:color="auto" w:fill="FFCC00"/>
      <w:spacing w:before="100" w:beforeAutospacing="1" w:after="100" w:afterAutospacing="1"/>
      <w:jc w:val="center"/>
      <w:textAlignment w:val="center"/>
    </w:pPr>
  </w:style>
  <w:style w:type="paragraph" w:customStyle="1" w:styleId="xl116">
    <w:name w:val="xl116"/>
    <w:basedOn w:val="Normal"/>
    <w:uiPriority w:val="99"/>
    <w:rsid w:val="00F377EC"/>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style>
  <w:style w:type="paragraph" w:customStyle="1" w:styleId="xl117">
    <w:name w:val="xl117"/>
    <w:basedOn w:val="Normal"/>
    <w:uiPriority w:val="99"/>
    <w:rsid w:val="00F377EC"/>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ascii="Arial" w:hAnsi="Arial" w:cs="Arial"/>
      <w:b/>
      <w:bCs/>
      <w:sz w:val="16"/>
      <w:szCs w:val="16"/>
    </w:rPr>
  </w:style>
  <w:style w:type="paragraph" w:customStyle="1" w:styleId="xl118">
    <w:name w:val="xl118"/>
    <w:basedOn w:val="Normal"/>
    <w:uiPriority w:val="99"/>
    <w:rsid w:val="00F377EC"/>
    <w:pPr>
      <w:pBdr>
        <w:left w:val="single" w:sz="4" w:space="0" w:color="auto"/>
        <w:right w:val="single" w:sz="4" w:space="0" w:color="auto"/>
      </w:pBdr>
      <w:shd w:val="clear" w:color="auto" w:fill="CC99FF"/>
      <w:spacing w:before="100" w:beforeAutospacing="1" w:after="100" w:afterAutospacing="1"/>
      <w:jc w:val="center"/>
      <w:textAlignment w:val="center"/>
    </w:pPr>
    <w:rPr>
      <w:rFonts w:ascii="Arial" w:hAnsi="Arial" w:cs="Arial"/>
      <w:b/>
      <w:bCs/>
      <w:sz w:val="16"/>
      <w:szCs w:val="16"/>
    </w:rPr>
  </w:style>
  <w:style w:type="paragraph" w:customStyle="1" w:styleId="xl119">
    <w:name w:val="xl119"/>
    <w:basedOn w:val="Normal"/>
    <w:uiPriority w:val="99"/>
    <w:rsid w:val="00F377EC"/>
    <w:pPr>
      <w:pBdr>
        <w:left w:val="single" w:sz="4" w:space="0" w:color="auto"/>
        <w:right w:val="single" w:sz="4" w:space="0" w:color="auto"/>
      </w:pBdr>
      <w:shd w:val="clear" w:color="auto" w:fill="CC99FF"/>
      <w:spacing w:before="100" w:beforeAutospacing="1" w:after="100" w:afterAutospacing="1"/>
      <w:jc w:val="center"/>
      <w:textAlignment w:val="center"/>
    </w:pPr>
  </w:style>
  <w:style w:type="paragraph" w:customStyle="1" w:styleId="xl120">
    <w:name w:val="xl120"/>
    <w:basedOn w:val="Normal"/>
    <w:uiPriority w:val="99"/>
    <w:rsid w:val="00F377EC"/>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style>
  <w:style w:type="paragraph" w:customStyle="1" w:styleId="xl121">
    <w:name w:val="xl121"/>
    <w:basedOn w:val="Normal"/>
    <w:uiPriority w:val="99"/>
    <w:rsid w:val="00F377EC"/>
    <w:pPr>
      <w:pBdr>
        <w:top w:val="single" w:sz="4" w:space="0" w:color="auto"/>
        <w:lef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122">
    <w:name w:val="xl122"/>
    <w:basedOn w:val="Normal"/>
    <w:uiPriority w:val="99"/>
    <w:rsid w:val="00F377EC"/>
    <w:pPr>
      <w:pBdr>
        <w:lef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123">
    <w:name w:val="xl123"/>
    <w:basedOn w:val="Normal"/>
    <w:uiPriority w:val="99"/>
    <w:rsid w:val="00F377EC"/>
    <w:pPr>
      <w:pBdr>
        <w:left w:val="single" w:sz="4" w:space="0" w:color="auto"/>
      </w:pBdr>
      <w:spacing w:before="100" w:beforeAutospacing="1" w:after="100" w:afterAutospacing="1"/>
      <w:jc w:val="center"/>
      <w:textAlignment w:val="center"/>
    </w:pPr>
  </w:style>
  <w:style w:type="paragraph" w:customStyle="1" w:styleId="xl124">
    <w:name w:val="xl124"/>
    <w:basedOn w:val="Normal"/>
    <w:uiPriority w:val="99"/>
    <w:rsid w:val="00F377EC"/>
    <w:pPr>
      <w:pBdr>
        <w:left w:val="single" w:sz="4" w:space="0" w:color="auto"/>
        <w:bottom w:val="single" w:sz="4" w:space="0" w:color="auto"/>
      </w:pBdr>
      <w:spacing w:before="100" w:beforeAutospacing="1" w:after="100" w:afterAutospacing="1"/>
      <w:jc w:val="center"/>
      <w:textAlignment w:val="center"/>
    </w:pPr>
  </w:style>
  <w:style w:type="paragraph" w:customStyle="1" w:styleId="xl125">
    <w:name w:val="xl125"/>
    <w:basedOn w:val="Normal"/>
    <w:uiPriority w:val="99"/>
    <w:rsid w:val="00F377EC"/>
    <w:pPr>
      <w:pBdr>
        <w:left w:val="single" w:sz="4" w:space="0" w:color="auto"/>
        <w:right w:val="single" w:sz="4" w:space="0" w:color="auto"/>
      </w:pBdr>
      <w:shd w:val="clear" w:color="auto" w:fill="FFCC00"/>
      <w:spacing w:before="100" w:beforeAutospacing="1" w:after="100" w:afterAutospacing="1"/>
    </w:pPr>
  </w:style>
  <w:style w:type="paragraph" w:customStyle="1" w:styleId="xl126">
    <w:name w:val="xl126"/>
    <w:basedOn w:val="Normal"/>
    <w:uiPriority w:val="99"/>
    <w:rsid w:val="00F377EC"/>
    <w:pPr>
      <w:pBdr>
        <w:left w:val="single" w:sz="4" w:space="0" w:color="auto"/>
        <w:bottom w:val="single" w:sz="4" w:space="0" w:color="auto"/>
        <w:right w:val="single" w:sz="4" w:space="0" w:color="auto"/>
      </w:pBdr>
      <w:shd w:val="clear" w:color="auto" w:fill="FFCC00"/>
      <w:spacing w:before="100" w:beforeAutospacing="1" w:after="100" w:afterAutospacing="1"/>
    </w:pPr>
  </w:style>
  <w:style w:type="paragraph" w:customStyle="1" w:styleId="xl127">
    <w:name w:val="xl127"/>
    <w:basedOn w:val="Normal"/>
    <w:uiPriority w:val="99"/>
    <w:rsid w:val="00F377EC"/>
    <w:pPr>
      <w:pBdr>
        <w:top w:val="single" w:sz="4" w:space="0" w:color="auto"/>
        <w:left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b/>
      <w:bCs/>
      <w:sz w:val="16"/>
      <w:szCs w:val="16"/>
    </w:rPr>
  </w:style>
  <w:style w:type="paragraph" w:customStyle="1" w:styleId="xl128">
    <w:name w:val="xl128"/>
    <w:basedOn w:val="Normal"/>
    <w:uiPriority w:val="99"/>
    <w:rsid w:val="00F377EC"/>
    <w:pPr>
      <w:pBdr>
        <w:left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b/>
      <w:bCs/>
      <w:sz w:val="16"/>
      <w:szCs w:val="16"/>
    </w:rPr>
  </w:style>
  <w:style w:type="paragraph" w:customStyle="1" w:styleId="xl129">
    <w:name w:val="xl129"/>
    <w:basedOn w:val="Normal"/>
    <w:uiPriority w:val="99"/>
    <w:rsid w:val="00F377EC"/>
    <w:pPr>
      <w:pBdr>
        <w:left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xl130">
    <w:name w:val="xl130"/>
    <w:basedOn w:val="Normal"/>
    <w:uiPriority w:val="99"/>
    <w:rsid w:val="00F377EC"/>
    <w:pPr>
      <w:pBdr>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style>
  <w:style w:type="paragraph" w:styleId="BodyText">
    <w:name w:val="Body Text"/>
    <w:basedOn w:val="Normal"/>
    <w:link w:val="BodyTextChar"/>
    <w:uiPriority w:val="99"/>
    <w:rsid w:val="00F377EC"/>
    <w:pPr>
      <w:autoSpaceDE w:val="0"/>
      <w:autoSpaceDN w:val="0"/>
      <w:adjustRightInd w:val="0"/>
      <w:ind w:right="-288"/>
    </w:pPr>
    <w:rPr>
      <w:lang w:val="it-IT"/>
    </w:rPr>
  </w:style>
  <w:style w:type="character" w:customStyle="1" w:styleId="BodyTextChar">
    <w:name w:val="Body Text Char"/>
    <w:basedOn w:val="DefaultParagraphFont"/>
    <w:link w:val="BodyText"/>
    <w:uiPriority w:val="99"/>
    <w:semiHidden/>
    <w:locked/>
    <w:rsid w:val="00A53023"/>
    <w:rPr>
      <w:sz w:val="24"/>
      <w:szCs w:val="24"/>
      <w:lang w:val="en-GB" w:eastAsia="en-US"/>
    </w:rPr>
  </w:style>
  <w:style w:type="paragraph" w:styleId="Header">
    <w:name w:val="header"/>
    <w:basedOn w:val="Normal"/>
    <w:link w:val="HeaderChar"/>
    <w:uiPriority w:val="99"/>
    <w:rsid w:val="009349E9"/>
    <w:pPr>
      <w:tabs>
        <w:tab w:val="center" w:pos="4703"/>
        <w:tab w:val="right" w:pos="9406"/>
      </w:tabs>
    </w:pPr>
    <w:rPr>
      <w:lang w:val="en-US"/>
    </w:rPr>
  </w:style>
  <w:style w:type="character" w:customStyle="1" w:styleId="HeaderChar">
    <w:name w:val="Header Char"/>
    <w:basedOn w:val="DefaultParagraphFont"/>
    <w:link w:val="Header"/>
    <w:uiPriority w:val="99"/>
    <w:semiHidden/>
    <w:locked/>
    <w:rsid w:val="00A53023"/>
    <w:rPr>
      <w:sz w:val="24"/>
      <w:szCs w:val="24"/>
      <w:lang w:val="en-GB" w:eastAsia="en-US"/>
    </w:rPr>
  </w:style>
  <w:style w:type="table" w:styleId="TableGrid">
    <w:name w:val="Table Grid"/>
    <w:basedOn w:val="TableNormal"/>
    <w:uiPriority w:val="99"/>
    <w:rsid w:val="00C440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73CD4"/>
    <w:rPr>
      <w:sz w:val="20"/>
      <w:szCs w:val="20"/>
    </w:rPr>
  </w:style>
  <w:style w:type="character" w:customStyle="1" w:styleId="FootnoteTextChar">
    <w:name w:val="Footnote Text Char"/>
    <w:basedOn w:val="DefaultParagraphFont"/>
    <w:link w:val="FootnoteText"/>
    <w:uiPriority w:val="99"/>
    <w:semiHidden/>
    <w:locked/>
    <w:rsid w:val="00A53023"/>
    <w:rPr>
      <w:sz w:val="20"/>
      <w:szCs w:val="20"/>
      <w:lang w:val="en-GB" w:eastAsia="en-US"/>
    </w:rPr>
  </w:style>
  <w:style w:type="character" w:styleId="FootnoteReference">
    <w:name w:val="footnote reference"/>
    <w:basedOn w:val="DefaultParagraphFont"/>
    <w:uiPriority w:val="99"/>
    <w:semiHidden/>
    <w:rsid w:val="00973CD4"/>
    <w:rPr>
      <w:vertAlign w:val="superscript"/>
    </w:rPr>
  </w:style>
  <w:style w:type="paragraph" w:styleId="BalloonText">
    <w:name w:val="Balloon Text"/>
    <w:basedOn w:val="Normal"/>
    <w:link w:val="BalloonTextChar"/>
    <w:uiPriority w:val="99"/>
    <w:semiHidden/>
    <w:rsid w:val="00BA26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3023"/>
    <w:rPr>
      <w:sz w:val="2"/>
      <w:szCs w:val="2"/>
      <w:lang w:val="en-GB" w:eastAsia="en-US"/>
    </w:rPr>
  </w:style>
  <w:style w:type="paragraph" w:customStyle="1" w:styleId="xl39">
    <w:name w:val="xl39"/>
    <w:basedOn w:val="Normal"/>
    <w:uiPriority w:val="99"/>
    <w:rsid w:val="00F036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lang w:val="hr-HR" w:eastAsia="hr-HR"/>
    </w:rPr>
  </w:style>
  <w:style w:type="paragraph" w:customStyle="1" w:styleId="xl70">
    <w:name w:val="xl70"/>
    <w:basedOn w:val="Normal"/>
    <w:uiPriority w:val="99"/>
    <w:rsid w:val="00F036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Arial" w:hAnsi="Arial" w:cs="Arial"/>
      <w:b/>
      <w:bCs/>
      <w:color w:val="000000"/>
      <w:sz w:val="16"/>
      <w:szCs w:val="16"/>
      <w:lang w:val="hr-HR" w:eastAsia="hr-HR"/>
    </w:rPr>
  </w:style>
  <w:style w:type="character" w:styleId="Strong">
    <w:name w:val="Strong"/>
    <w:basedOn w:val="DefaultParagraphFont"/>
    <w:uiPriority w:val="99"/>
    <w:qFormat/>
    <w:rsid w:val="000447BC"/>
    <w:rPr>
      <w:b/>
      <w:bCs/>
    </w:rPr>
  </w:style>
  <w:style w:type="paragraph" w:styleId="ListParagraph">
    <w:name w:val="List Paragraph"/>
    <w:basedOn w:val="Normal"/>
    <w:uiPriority w:val="99"/>
    <w:qFormat/>
    <w:rsid w:val="002E1151"/>
    <w:pPr>
      <w:ind w:left="720"/>
    </w:pPr>
    <w:rPr>
      <w:lang w:val="en-US"/>
    </w:rPr>
  </w:style>
  <w:style w:type="paragraph" w:customStyle="1" w:styleId="xl131">
    <w:name w:val="xl131"/>
    <w:basedOn w:val="Normal"/>
    <w:uiPriority w:val="99"/>
    <w:rsid w:val="00C56835"/>
    <w:pPr>
      <w:pBdr>
        <w:left w:val="single" w:sz="4" w:space="0" w:color="auto"/>
        <w:bottom w:val="single" w:sz="8" w:space="0" w:color="auto"/>
      </w:pBdr>
      <w:shd w:val="clear" w:color="000000" w:fill="CCCCFF"/>
      <w:spacing w:before="100" w:beforeAutospacing="1" w:after="100" w:afterAutospacing="1"/>
      <w:jc w:val="right"/>
      <w:textAlignment w:val="center"/>
    </w:pPr>
    <w:rPr>
      <w:rFonts w:ascii="Arial" w:hAnsi="Arial" w:cs="Arial"/>
      <w:sz w:val="12"/>
      <w:szCs w:val="12"/>
      <w:lang w:val="en-US"/>
    </w:rPr>
  </w:style>
  <w:style w:type="paragraph" w:customStyle="1" w:styleId="xl132">
    <w:name w:val="xl132"/>
    <w:basedOn w:val="Normal"/>
    <w:uiPriority w:val="99"/>
    <w:rsid w:val="00C56835"/>
    <w:pPr>
      <w:pBdr>
        <w:top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lang w:val="en-US"/>
    </w:rPr>
  </w:style>
  <w:style w:type="paragraph" w:customStyle="1" w:styleId="xl133">
    <w:name w:val="xl133"/>
    <w:basedOn w:val="Normal"/>
    <w:uiPriority w:val="99"/>
    <w:rsid w:val="00C568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cs="Arial"/>
      <w:lang w:val="en-US"/>
    </w:rPr>
  </w:style>
  <w:style w:type="paragraph" w:customStyle="1" w:styleId="xl134">
    <w:name w:val="xl134"/>
    <w:basedOn w:val="Normal"/>
    <w:uiPriority w:val="99"/>
    <w:rsid w:val="00C568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pPr>
    <w:rPr>
      <w:rFonts w:ascii="Arial" w:hAnsi="Arial" w:cs="Arial"/>
      <w:sz w:val="12"/>
      <w:szCs w:val="12"/>
      <w:lang w:val="en-US"/>
    </w:rPr>
  </w:style>
  <w:style w:type="paragraph" w:customStyle="1" w:styleId="xl135">
    <w:name w:val="xl135"/>
    <w:basedOn w:val="Normal"/>
    <w:uiPriority w:val="99"/>
    <w:rsid w:val="00C56835"/>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en-US"/>
    </w:rPr>
  </w:style>
  <w:style w:type="paragraph" w:customStyle="1" w:styleId="xl136">
    <w:name w:val="xl136"/>
    <w:basedOn w:val="Normal"/>
    <w:uiPriority w:val="99"/>
    <w:rsid w:val="00C56835"/>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US"/>
    </w:rPr>
  </w:style>
  <w:style w:type="paragraph" w:customStyle="1" w:styleId="xl137">
    <w:name w:val="xl137"/>
    <w:basedOn w:val="Normal"/>
    <w:uiPriority w:val="99"/>
    <w:rsid w:val="00C56835"/>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b/>
      <w:bCs/>
      <w:lang w:val="en-US"/>
    </w:rPr>
  </w:style>
  <w:style w:type="paragraph" w:customStyle="1" w:styleId="xl138">
    <w:name w:val="xl138"/>
    <w:basedOn w:val="Normal"/>
    <w:uiPriority w:val="99"/>
    <w:rsid w:val="00C56835"/>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lang w:val="en-US"/>
    </w:rPr>
  </w:style>
  <w:style w:type="paragraph" w:customStyle="1" w:styleId="xl139">
    <w:name w:val="xl139"/>
    <w:basedOn w:val="Normal"/>
    <w:uiPriority w:val="99"/>
    <w:rsid w:val="00C5683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Arial" w:hAnsi="Arial" w:cs="Arial"/>
      <w:b/>
      <w:bCs/>
      <w:sz w:val="16"/>
      <w:szCs w:val="16"/>
      <w:lang w:val="en-US"/>
    </w:rPr>
  </w:style>
  <w:style w:type="paragraph" w:customStyle="1" w:styleId="xl140">
    <w:name w:val="xl140"/>
    <w:basedOn w:val="Normal"/>
    <w:uiPriority w:val="99"/>
    <w:rsid w:val="00C56835"/>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lang w:val="en-US"/>
    </w:rPr>
  </w:style>
  <w:style w:type="paragraph" w:customStyle="1" w:styleId="xl141">
    <w:name w:val="xl141"/>
    <w:basedOn w:val="Normal"/>
    <w:uiPriority w:val="99"/>
    <w:rsid w:val="00C56835"/>
    <w:pPr>
      <w:pBdr>
        <w:left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lang w:val="en-US"/>
    </w:rPr>
  </w:style>
  <w:style w:type="paragraph" w:customStyle="1" w:styleId="xl142">
    <w:name w:val="xl142"/>
    <w:basedOn w:val="Normal"/>
    <w:uiPriority w:val="99"/>
    <w:rsid w:val="00C56835"/>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b/>
      <w:bCs/>
      <w:sz w:val="16"/>
      <w:szCs w:val="16"/>
      <w:lang w:val="en-US"/>
    </w:rPr>
  </w:style>
  <w:style w:type="paragraph" w:customStyle="1" w:styleId="xl143">
    <w:name w:val="xl143"/>
    <w:basedOn w:val="Normal"/>
    <w:uiPriority w:val="99"/>
    <w:rsid w:val="00C56835"/>
    <w:pPr>
      <w:pBdr>
        <w:left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b/>
      <w:bCs/>
      <w:sz w:val="16"/>
      <w:szCs w:val="16"/>
      <w:lang w:val="en-US"/>
    </w:rPr>
  </w:style>
  <w:style w:type="paragraph" w:customStyle="1" w:styleId="xl144">
    <w:name w:val="xl144"/>
    <w:basedOn w:val="Normal"/>
    <w:uiPriority w:val="99"/>
    <w:rsid w:val="00C56835"/>
    <w:pPr>
      <w:pBdr>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b/>
      <w:bCs/>
      <w:sz w:val="16"/>
      <w:szCs w:val="16"/>
      <w:lang w:val="en-US"/>
    </w:rPr>
  </w:style>
  <w:style w:type="paragraph" w:customStyle="1" w:styleId="xl145">
    <w:name w:val="xl145"/>
    <w:basedOn w:val="Normal"/>
    <w:uiPriority w:val="99"/>
    <w:rsid w:val="00C56835"/>
    <w:pPr>
      <w:pBdr>
        <w:top w:val="single" w:sz="4" w:space="0" w:color="auto"/>
        <w:left w:val="single" w:sz="4" w:space="0" w:color="auto"/>
      </w:pBdr>
      <w:shd w:val="clear" w:color="000000" w:fill="CCCCFF"/>
      <w:spacing w:before="100" w:beforeAutospacing="1" w:after="100" w:afterAutospacing="1"/>
      <w:jc w:val="center"/>
      <w:textAlignment w:val="center"/>
    </w:pPr>
    <w:rPr>
      <w:rFonts w:ascii="Arial" w:hAnsi="Arial" w:cs="Arial"/>
      <w:b/>
      <w:bCs/>
      <w:lang w:val="en-US"/>
    </w:rPr>
  </w:style>
  <w:style w:type="paragraph" w:customStyle="1" w:styleId="xl146">
    <w:name w:val="xl146"/>
    <w:basedOn w:val="Normal"/>
    <w:uiPriority w:val="99"/>
    <w:rsid w:val="00C56835"/>
    <w:pPr>
      <w:pBdr>
        <w:left w:val="single" w:sz="4" w:space="0" w:color="auto"/>
      </w:pBdr>
      <w:shd w:val="clear" w:color="000000" w:fill="CCCCFF"/>
      <w:spacing w:before="100" w:beforeAutospacing="1" w:after="100" w:afterAutospacing="1"/>
      <w:jc w:val="center"/>
      <w:textAlignment w:val="center"/>
    </w:pPr>
    <w:rPr>
      <w:rFonts w:ascii="Arial" w:hAnsi="Arial" w:cs="Arial"/>
      <w:b/>
      <w:bCs/>
      <w:lang w:val="en-US"/>
    </w:rPr>
  </w:style>
  <w:style w:type="paragraph" w:customStyle="1" w:styleId="xl147">
    <w:name w:val="xl147"/>
    <w:basedOn w:val="Normal"/>
    <w:uiPriority w:val="99"/>
    <w:rsid w:val="00C56835"/>
    <w:pPr>
      <w:pBdr>
        <w:left w:val="single" w:sz="4" w:space="0" w:color="auto"/>
        <w:bottom w:val="single" w:sz="4" w:space="0" w:color="auto"/>
      </w:pBdr>
      <w:shd w:val="clear" w:color="000000" w:fill="CCCCFF"/>
      <w:spacing w:before="100" w:beforeAutospacing="1" w:after="100" w:afterAutospacing="1"/>
      <w:jc w:val="center"/>
      <w:textAlignment w:val="center"/>
    </w:pPr>
    <w:rPr>
      <w:rFonts w:ascii="Arial" w:hAnsi="Arial" w:cs="Arial"/>
      <w:b/>
      <w:bCs/>
      <w:lang w:val="en-US"/>
    </w:rPr>
  </w:style>
  <w:style w:type="paragraph" w:customStyle="1" w:styleId="xl148">
    <w:name w:val="xl148"/>
    <w:basedOn w:val="Normal"/>
    <w:uiPriority w:val="99"/>
    <w:rsid w:val="00C56835"/>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b/>
      <w:bCs/>
      <w:sz w:val="16"/>
      <w:szCs w:val="16"/>
      <w:lang w:val="en-US"/>
    </w:rPr>
  </w:style>
  <w:style w:type="paragraph" w:customStyle="1" w:styleId="xl149">
    <w:name w:val="xl149"/>
    <w:basedOn w:val="Normal"/>
    <w:uiPriority w:val="99"/>
    <w:rsid w:val="00C56835"/>
    <w:pPr>
      <w:pBdr>
        <w:top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b/>
      <w:bCs/>
      <w:sz w:val="16"/>
      <w:szCs w:val="16"/>
      <w:lang w:val="en-US"/>
    </w:rPr>
  </w:style>
  <w:style w:type="paragraph" w:customStyle="1" w:styleId="xl150">
    <w:name w:val="xl150"/>
    <w:basedOn w:val="Normal"/>
    <w:uiPriority w:val="99"/>
    <w:rsid w:val="00C56835"/>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b/>
      <w:bCs/>
      <w:lang w:val="en-US"/>
    </w:rPr>
  </w:style>
  <w:style w:type="paragraph" w:customStyle="1" w:styleId="xl151">
    <w:name w:val="xl151"/>
    <w:basedOn w:val="Normal"/>
    <w:uiPriority w:val="99"/>
    <w:rsid w:val="00C56835"/>
    <w:pPr>
      <w:pBdr>
        <w:left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b/>
      <w:bCs/>
      <w:lang w:val="en-US"/>
    </w:rPr>
  </w:style>
  <w:style w:type="paragraph" w:customStyle="1" w:styleId="xl152">
    <w:name w:val="xl152"/>
    <w:basedOn w:val="Normal"/>
    <w:uiPriority w:val="99"/>
    <w:rsid w:val="00C56835"/>
    <w:pPr>
      <w:pBdr>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b/>
      <w:bCs/>
      <w:lang w:val="en-US"/>
    </w:rPr>
  </w:style>
  <w:style w:type="paragraph" w:customStyle="1" w:styleId="xl153">
    <w:name w:val="xl153"/>
    <w:basedOn w:val="Normal"/>
    <w:uiPriority w:val="99"/>
    <w:rsid w:val="00C56835"/>
    <w:pPr>
      <w:pBdr>
        <w:top w:val="single" w:sz="8" w:space="0" w:color="auto"/>
        <w:left w:val="single" w:sz="8" w:space="0" w:color="auto"/>
        <w:bottom w:val="single" w:sz="4" w:space="0" w:color="auto"/>
      </w:pBdr>
      <w:shd w:val="clear" w:color="000000" w:fill="C0C0C0"/>
      <w:spacing w:before="100" w:beforeAutospacing="1" w:after="100" w:afterAutospacing="1"/>
      <w:jc w:val="center"/>
      <w:textAlignment w:val="center"/>
    </w:pPr>
    <w:rPr>
      <w:rFonts w:ascii="Arial" w:hAnsi="Arial" w:cs="Arial"/>
      <w:lang w:val="en-US"/>
    </w:rPr>
  </w:style>
  <w:style w:type="paragraph" w:customStyle="1" w:styleId="xl154">
    <w:name w:val="xl154"/>
    <w:basedOn w:val="Normal"/>
    <w:uiPriority w:val="99"/>
    <w:rsid w:val="00C56835"/>
    <w:pPr>
      <w:pBdr>
        <w:top w:val="single" w:sz="4" w:space="0" w:color="auto"/>
        <w:left w:val="single" w:sz="8" w:space="0" w:color="auto"/>
        <w:bottom w:val="single" w:sz="4" w:space="0" w:color="auto"/>
      </w:pBdr>
      <w:shd w:val="clear" w:color="000000" w:fill="C0C0C0"/>
      <w:spacing w:before="100" w:beforeAutospacing="1" w:after="100" w:afterAutospacing="1"/>
      <w:jc w:val="center"/>
      <w:textAlignment w:val="center"/>
    </w:pPr>
    <w:rPr>
      <w:lang w:val="en-US"/>
    </w:rPr>
  </w:style>
  <w:style w:type="paragraph" w:customStyle="1" w:styleId="xl155">
    <w:name w:val="xl155"/>
    <w:basedOn w:val="Normal"/>
    <w:uiPriority w:val="99"/>
    <w:rsid w:val="00C56835"/>
    <w:pPr>
      <w:pBdr>
        <w:top w:val="single" w:sz="4" w:space="0" w:color="auto"/>
        <w:left w:val="single" w:sz="8" w:space="0" w:color="auto"/>
        <w:bottom w:val="single" w:sz="8" w:space="0" w:color="auto"/>
      </w:pBdr>
      <w:shd w:val="clear" w:color="000000" w:fill="C0C0C0"/>
      <w:spacing w:before="100" w:beforeAutospacing="1" w:after="100" w:afterAutospacing="1"/>
      <w:jc w:val="center"/>
      <w:textAlignment w:val="center"/>
    </w:pPr>
    <w:rPr>
      <w:lang w:val="en-US"/>
    </w:rPr>
  </w:style>
  <w:style w:type="paragraph" w:customStyle="1" w:styleId="xl156">
    <w:name w:val="xl156"/>
    <w:basedOn w:val="Normal"/>
    <w:uiPriority w:val="99"/>
    <w:rsid w:val="00C56835"/>
    <w:pPr>
      <w:pBdr>
        <w:top w:val="single" w:sz="8"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lang w:val="en-US"/>
    </w:rPr>
  </w:style>
  <w:style w:type="paragraph" w:customStyle="1" w:styleId="xl157">
    <w:name w:val="xl157"/>
    <w:basedOn w:val="Normal"/>
    <w:uiPriority w:val="99"/>
    <w:rsid w:val="00C56835"/>
    <w:pPr>
      <w:pBdr>
        <w:left w:val="single" w:sz="4" w:space="0" w:color="auto"/>
        <w:bottom w:val="single" w:sz="8" w:space="0" w:color="auto"/>
        <w:right w:val="single" w:sz="4" w:space="0" w:color="auto"/>
      </w:pBdr>
      <w:shd w:val="clear" w:color="000000" w:fill="CCCCFF"/>
      <w:spacing w:before="100" w:beforeAutospacing="1" w:after="100" w:afterAutospacing="1"/>
      <w:jc w:val="center"/>
      <w:textAlignment w:val="center"/>
    </w:pPr>
    <w:rPr>
      <w:rFonts w:ascii="Arial" w:hAnsi="Arial" w:cs="Arial"/>
      <w:lang w:val="en-US"/>
    </w:rPr>
  </w:style>
  <w:style w:type="paragraph" w:customStyle="1" w:styleId="xl158">
    <w:name w:val="xl158"/>
    <w:basedOn w:val="Normal"/>
    <w:uiPriority w:val="99"/>
    <w:rsid w:val="00C56835"/>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b/>
      <w:bCs/>
      <w:lang w:val="en-US"/>
    </w:rPr>
  </w:style>
  <w:style w:type="paragraph" w:customStyle="1" w:styleId="xl159">
    <w:name w:val="xl159"/>
    <w:basedOn w:val="Normal"/>
    <w:uiPriority w:val="99"/>
    <w:rsid w:val="00C5683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b/>
      <w:bCs/>
      <w:lang w:val="en-US"/>
    </w:rPr>
  </w:style>
  <w:style w:type="paragraph" w:customStyle="1" w:styleId="xl160">
    <w:name w:val="xl160"/>
    <w:basedOn w:val="Normal"/>
    <w:uiPriority w:val="99"/>
    <w:rsid w:val="00C56835"/>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jc w:val="center"/>
      <w:textAlignment w:val="center"/>
    </w:pPr>
    <w:rPr>
      <w:rFonts w:ascii="Arial" w:hAnsi="Arial" w:cs="Arial"/>
      <w:b/>
      <w:bCs/>
      <w:lang w:val="en-US"/>
    </w:rPr>
  </w:style>
  <w:style w:type="paragraph" w:customStyle="1" w:styleId="xl161">
    <w:name w:val="xl161"/>
    <w:basedOn w:val="Normal"/>
    <w:uiPriority w:val="99"/>
    <w:rsid w:val="00C56835"/>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sz w:val="16"/>
      <w:szCs w:val="16"/>
      <w:lang w:val="en-US"/>
    </w:rPr>
  </w:style>
  <w:style w:type="paragraph" w:customStyle="1" w:styleId="xl162">
    <w:name w:val="xl162"/>
    <w:basedOn w:val="Normal"/>
    <w:uiPriority w:val="99"/>
    <w:rsid w:val="00C56835"/>
    <w:pPr>
      <w:pBdr>
        <w:left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sz w:val="16"/>
      <w:szCs w:val="16"/>
      <w:lang w:val="en-US"/>
    </w:rPr>
  </w:style>
  <w:style w:type="paragraph" w:customStyle="1" w:styleId="xl163">
    <w:name w:val="xl163"/>
    <w:basedOn w:val="Normal"/>
    <w:uiPriority w:val="99"/>
    <w:rsid w:val="00C56835"/>
    <w:pPr>
      <w:pBdr>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sz w:val="16"/>
      <w:szCs w:val="16"/>
      <w:lang w:val="en-US"/>
    </w:rPr>
  </w:style>
  <w:style w:type="paragraph" w:customStyle="1" w:styleId="xl164">
    <w:name w:val="xl164"/>
    <w:basedOn w:val="Normal"/>
    <w:uiPriority w:val="99"/>
    <w:rsid w:val="00C5683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lang w:val="en-US"/>
    </w:rPr>
  </w:style>
  <w:style w:type="paragraph" w:customStyle="1" w:styleId="xl165">
    <w:name w:val="xl165"/>
    <w:basedOn w:val="Normal"/>
    <w:uiPriority w:val="99"/>
    <w:rsid w:val="00C56835"/>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lang w:val="en-US"/>
    </w:rPr>
  </w:style>
  <w:style w:type="paragraph" w:customStyle="1" w:styleId="xl166">
    <w:name w:val="xl166"/>
    <w:basedOn w:val="Normal"/>
    <w:uiPriority w:val="99"/>
    <w:rsid w:val="00C5683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b/>
      <w:bCs/>
      <w:lang w:val="en-US"/>
    </w:rPr>
  </w:style>
  <w:style w:type="paragraph" w:customStyle="1" w:styleId="xl167">
    <w:name w:val="xl167"/>
    <w:basedOn w:val="Normal"/>
    <w:uiPriority w:val="99"/>
    <w:rsid w:val="00C5683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lang w:val="en-US"/>
    </w:rPr>
  </w:style>
  <w:style w:type="paragraph" w:customStyle="1" w:styleId="xl168">
    <w:name w:val="xl168"/>
    <w:basedOn w:val="Normal"/>
    <w:uiPriority w:val="99"/>
    <w:rsid w:val="00C56835"/>
    <w:pPr>
      <w:pBdr>
        <w:top w:val="single" w:sz="8" w:space="0" w:color="auto"/>
        <w:left w:val="single" w:sz="8" w:space="0" w:color="auto"/>
      </w:pBdr>
      <w:shd w:val="clear" w:color="000000" w:fill="CCCCFF"/>
      <w:spacing w:before="100" w:beforeAutospacing="1" w:after="100" w:afterAutospacing="1"/>
      <w:jc w:val="center"/>
      <w:textAlignment w:val="center"/>
    </w:pPr>
    <w:rPr>
      <w:rFonts w:ascii="Arial" w:hAnsi="Arial" w:cs="Arial"/>
      <w:b/>
      <w:bCs/>
      <w:lang w:val="en-US"/>
    </w:rPr>
  </w:style>
  <w:style w:type="paragraph" w:customStyle="1" w:styleId="xl169">
    <w:name w:val="xl169"/>
    <w:basedOn w:val="Normal"/>
    <w:uiPriority w:val="99"/>
    <w:rsid w:val="00C56835"/>
    <w:pPr>
      <w:pBdr>
        <w:left w:val="single" w:sz="8" w:space="0" w:color="auto"/>
      </w:pBdr>
      <w:shd w:val="clear" w:color="000000" w:fill="CCCCFF"/>
      <w:spacing w:before="100" w:beforeAutospacing="1" w:after="100" w:afterAutospacing="1"/>
      <w:jc w:val="center"/>
      <w:textAlignment w:val="center"/>
    </w:pPr>
    <w:rPr>
      <w:rFonts w:ascii="Arial" w:hAnsi="Arial" w:cs="Arial"/>
      <w:b/>
      <w:bCs/>
      <w:lang w:val="en-US"/>
    </w:rPr>
  </w:style>
  <w:style w:type="paragraph" w:customStyle="1" w:styleId="xl170">
    <w:name w:val="xl170"/>
    <w:basedOn w:val="Normal"/>
    <w:uiPriority w:val="99"/>
    <w:rsid w:val="00C56835"/>
    <w:pPr>
      <w:pBdr>
        <w:left w:val="single" w:sz="8" w:space="0" w:color="auto"/>
        <w:bottom w:val="single" w:sz="8" w:space="0" w:color="auto"/>
      </w:pBdr>
      <w:shd w:val="clear" w:color="000000" w:fill="CCCCFF"/>
      <w:spacing w:before="100" w:beforeAutospacing="1" w:after="100" w:afterAutospacing="1"/>
      <w:jc w:val="center"/>
      <w:textAlignment w:val="center"/>
    </w:pPr>
    <w:rPr>
      <w:rFonts w:ascii="Arial" w:hAnsi="Arial" w:cs="Arial"/>
      <w:b/>
      <w:bCs/>
      <w:lang w:val="en-US"/>
    </w:rPr>
  </w:style>
  <w:style w:type="paragraph" w:customStyle="1" w:styleId="xl171">
    <w:name w:val="xl171"/>
    <w:basedOn w:val="Normal"/>
    <w:uiPriority w:val="99"/>
    <w:rsid w:val="00C56835"/>
    <w:pPr>
      <w:pBdr>
        <w:left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lang w:val="en-US"/>
    </w:rPr>
  </w:style>
  <w:style w:type="paragraph" w:customStyle="1" w:styleId="xl172">
    <w:name w:val="xl172"/>
    <w:basedOn w:val="Normal"/>
    <w:uiPriority w:val="99"/>
    <w:rsid w:val="00C56835"/>
    <w:pPr>
      <w:pBdr>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lang w:val="en-US"/>
    </w:rPr>
  </w:style>
  <w:style w:type="paragraph" w:customStyle="1" w:styleId="xl173">
    <w:name w:val="xl173"/>
    <w:basedOn w:val="Normal"/>
    <w:uiPriority w:val="99"/>
    <w:rsid w:val="00C56835"/>
    <w:pPr>
      <w:pBdr>
        <w:top w:val="single" w:sz="8" w:space="0" w:color="auto"/>
        <w:left w:val="single" w:sz="8" w:space="0" w:color="auto"/>
        <w:right w:val="single" w:sz="8" w:space="0" w:color="auto"/>
      </w:pBdr>
      <w:shd w:val="clear" w:color="000000" w:fill="CCCCFF"/>
      <w:spacing w:before="100" w:beforeAutospacing="1" w:after="100" w:afterAutospacing="1"/>
      <w:jc w:val="center"/>
      <w:textAlignment w:val="center"/>
    </w:pPr>
    <w:rPr>
      <w:rFonts w:ascii="Arial" w:hAnsi="Arial" w:cs="Arial"/>
      <w:b/>
      <w:bCs/>
      <w:lang w:val="en-US"/>
    </w:rPr>
  </w:style>
  <w:style w:type="paragraph" w:customStyle="1" w:styleId="xl174">
    <w:name w:val="xl174"/>
    <w:basedOn w:val="Normal"/>
    <w:uiPriority w:val="99"/>
    <w:rsid w:val="00C56835"/>
    <w:pPr>
      <w:pBdr>
        <w:left w:val="single" w:sz="8" w:space="0" w:color="auto"/>
        <w:right w:val="single" w:sz="8" w:space="0" w:color="auto"/>
      </w:pBdr>
      <w:shd w:val="clear" w:color="000000" w:fill="CCCCFF"/>
      <w:spacing w:before="100" w:beforeAutospacing="1" w:after="100" w:afterAutospacing="1"/>
      <w:jc w:val="center"/>
      <w:textAlignment w:val="center"/>
    </w:pPr>
    <w:rPr>
      <w:rFonts w:ascii="Arial" w:hAnsi="Arial" w:cs="Arial"/>
      <w:b/>
      <w:bCs/>
      <w:lang w:val="en-US"/>
    </w:rPr>
  </w:style>
  <w:style w:type="paragraph" w:customStyle="1" w:styleId="xl175">
    <w:name w:val="xl175"/>
    <w:basedOn w:val="Normal"/>
    <w:uiPriority w:val="99"/>
    <w:rsid w:val="00C56835"/>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rFonts w:ascii="Arial" w:hAnsi="Arial" w:cs="Arial"/>
      <w:b/>
      <w:bCs/>
      <w:lang w:val="en-US"/>
    </w:rPr>
  </w:style>
</w:styles>
</file>

<file path=word/webSettings.xml><?xml version="1.0" encoding="utf-8"?>
<w:webSettings xmlns:r="http://schemas.openxmlformats.org/officeDocument/2006/relationships" xmlns:w="http://schemas.openxmlformats.org/wordprocessingml/2006/main">
  <w:divs>
    <w:div w:id="1230924551">
      <w:marLeft w:val="0"/>
      <w:marRight w:val="0"/>
      <w:marTop w:val="0"/>
      <w:marBottom w:val="0"/>
      <w:divBdr>
        <w:top w:val="none" w:sz="0" w:space="0" w:color="auto"/>
        <w:left w:val="none" w:sz="0" w:space="0" w:color="auto"/>
        <w:bottom w:val="none" w:sz="0" w:space="0" w:color="auto"/>
        <w:right w:val="none" w:sz="0" w:space="0" w:color="auto"/>
      </w:divBdr>
    </w:div>
    <w:div w:id="1230924552">
      <w:marLeft w:val="0"/>
      <w:marRight w:val="0"/>
      <w:marTop w:val="0"/>
      <w:marBottom w:val="0"/>
      <w:divBdr>
        <w:top w:val="none" w:sz="0" w:space="0" w:color="auto"/>
        <w:left w:val="none" w:sz="0" w:space="0" w:color="auto"/>
        <w:bottom w:val="none" w:sz="0" w:space="0" w:color="auto"/>
        <w:right w:val="none" w:sz="0" w:space="0" w:color="auto"/>
      </w:divBdr>
    </w:div>
    <w:div w:id="1230924553">
      <w:marLeft w:val="0"/>
      <w:marRight w:val="0"/>
      <w:marTop w:val="0"/>
      <w:marBottom w:val="0"/>
      <w:divBdr>
        <w:top w:val="none" w:sz="0" w:space="0" w:color="auto"/>
        <w:left w:val="none" w:sz="0" w:space="0" w:color="auto"/>
        <w:bottom w:val="none" w:sz="0" w:space="0" w:color="auto"/>
        <w:right w:val="none" w:sz="0" w:space="0" w:color="auto"/>
      </w:divBdr>
    </w:div>
    <w:div w:id="1230924554">
      <w:marLeft w:val="0"/>
      <w:marRight w:val="0"/>
      <w:marTop w:val="0"/>
      <w:marBottom w:val="0"/>
      <w:divBdr>
        <w:top w:val="none" w:sz="0" w:space="0" w:color="auto"/>
        <w:left w:val="none" w:sz="0" w:space="0" w:color="auto"/>
        <w:bottom w:val="none" w:sz="0" w:space="0" w:color="auto"/>
        <w:right w:val="none" w:sz="0" w:space="0" w:color="auto"/>
      </w:divBdr>
    </w:div>
    <w:div w:id="1230924555">
      <w:marLeft w:val="0"/>
      <w:marRight w:val="0"/>
      <w:marTop w:val="0"/>
      <w:marBottom w:val="0"/>
      <w:divBdr>
        <w:top w:val="none" w:sz="0" w:space="0" w:color="auto"/>
        <w:left w:val="none" w:sz="0" w:space="0" w:color="auto"/>
        <w:bottom w:val="none" w:sz="0" w:space="0" w:color="auto"/>
        <w:right w:val="none" w:sz="0" w:space="0" w:color="auto"/>
      </w:divBdr>
    </w:div>
    <w:div w:id="1230924556">
      <w:marLeft w:val="0"/>
      <w:marRight w:val="0"/>
      <w:marTop w:val="0"/>
      <w:marBottom w:val="0"/>
      <w:divBdr>
        <w:top w:val="none" w:sz="0" w:space="0" w:color="auto"/>
        <w:left w:val="none" w:sz="0" w:space="0" w:color="auto"/>
        <w:bottom w:val="none" w:sz="0" w:space="0" w:color="auto"/>
        <w:right w:val="none" w:sz="0" w:space="0" w:color="auto"/>
      </w:divBdr>
    </w:div>
    <w:div w:id="1230924557">
      <w:marLeft w:val="0"/>
      <w:marRight w:val="0"/>
      <w:marTop w:val="0"/>
      <w:marBottom w:val="0"/>
      <w:divBdr>
        <w:top w:val="none" w:sz="0" w:space="0" w:color="auto"/>
        <w:left w:val="none" w:sz="0" w:space="0" w:color="auto"/>
        <w:bottom w:val="none" w:sz="0" w:space="0" w:color="auto"/>
        <w:right w:val="none" w:sz="0" w:space="0" w:color="auto"/>
      </w:divBdr>
    </w:div>
    <w:div w:id="1230924558">
      <w:marLeft w:val="0"/>
      <w:marRight w:val="0"/>
      <w:marTop w:val="0"/>
      <w:marBottom w:val="0"/>
      <w:divBdr>
        <w:top w:val="none" w:sz="0" w:space="0" w:color="auto"/>
        <w:left w:val="none" w:sz="0" w:space="0" w:color="auto"/>
        <w:bottom w:val="none" w:sz="0" w:space="0" w:color="auto"/>
        <w:right w:val="none" w:sz="0" w:space="0" w:color="auto"/>
      </w:divBdr>
    </w:div>
    <w:div w:id="1230924559">
      <w:marLeft w:val="0"/>
      <w:marRight w:val="0"/>
      <w:marTop w:val="0"/>
      <w:marBottom w:val="0"/>
      <w:divBdr>
        <w:top w:val="none" w:sz="0" w:space="0" w:color="auto"/>
        <w:left w:val="none" w:sz="0" w:space="0" w:color="auto"/>
        <w:bottom w:val="none" w:sz="0" w:space="0" w:color="auto"/>
        <w:right w:val="none" w:sz="0" w:space="0" w:color="auto"/>
      </w:divBdr>
    </w:div>
    <w:div w:id="1230924560">
      <w:marLeft w:val="0"/>
      <w:marRight w:val="0"/>
      <w:marTop w:val="0"/>
      <w:marBottom w:val="0"/>
      <w:divBdr>
        <w:top w:val="none" w:sz="0" w:space="0" w:color="auto"/>
        <w:left w:val="none" w:sz="0" w:space="0" w:color="auto"/>
        <w:bottom w:val="none" w:sz="0" w:space="0" w:color="auto"/>
        <w:right w:val="none" w:sz="0" w:space="0" w:color="auto"/>
      </w:divBdr>
    </w:div>
    <w:div w:id="1230924561">
      <w:marLeft w:val="0"/>
      <w:marRight w:val="0"/>
      <w:marTop w:val="0"/>
      <w:marBottom w:val="0"/>
      <w:divBdr>
        <w:top w:val="none" w:sz="0" w:space="0" w:color="auto"/>
        <w:left w:val="none" w:sz="0" w:space="0" w:color="auto"/>
        <w:bottom w:val="none" w:sz="0" w:space="0" w:color="auto"/>
        <w:right w:val="none" w:sz="0" w:space="0" w:color="auto"/>
      </w:divBdr>
    </w:div>
    <w:div w:id="1230924562">
      <w:marLeft w:val="0"/>
      <w:marRight w:val="0"/>
      <w:marTop w:val="0"/>
      <w:marBottom w:val="0"/>
      <w:divBdr>
        <w:top w:val="none" w:sz="0" w:space="0" w:color="auto"/>
        <w:left w:val="none" w:sz="0" w:space="0" w:color="auto"/>
        <w:bottom w:val="none" w:sz="0" w:space="0" w:color="auto"/>
        <w:right w:val="none" w:sz="0" w:space="0" w:color="auto"/>
      </w:divBdr>
    </w:div>
    <w:div w:id="1230924563">
      <w:marLeft w:val="0"/>
      <w:marRight w:val="0"/>
      <w:marTop w:val="0"/>
      <w:marBottom w:val="0"/>
      <w:divBdr>
        <w:top w:val="none" w:sz="0" w:space="0" w:color="auto"/>
        <w:left w:val="none" w:sz="0" w:space="0" w:color="auto"/>
        <w:bottom w:val="none" w:sz="0" w:space="0" w:color="auto"/>
        <w:right w:val="none" w:sz="0" w:space="0" w:color="auto"/>
      </w:divBdr>
    </w:div>
    <w:div w:id="1230924564">
      <w:marLeft w:val="0"/>
      <w:marRight w:val="0"/>
      <w:marTop w:val="0"/>
      <w:marBottom w:val="0"/>
      <w:divBdr>
        <w:top w:val="none" w:sz="0" w:space="0" w:color="auto"/>
        <w:left w:val="none" w:sz="0" w:space="0" w:color="auto"/>
        <w:bottom w:val="none" w:sz="0" w:space="0" w:color="auto"/>
        <w:right w:val="none" w:sz="0" w:space="0" w:color="auto"/>
      </w:divBdr>
    </w:div>
    <w:div w:id="1230924565">
      <w:marLeft w:val="0"/>
      <w:marRight w:val="0"/>
      <w:marTop w:val="0"/>
      <w:marBottom w:val="0"/>
      <w:divBdr>
        <w:top w:val="none" w:sz="0" w:space="0" w:color="auto"/>
        <w:left w:val="none" w:sz="0" w:space="0" w:color="auto"/>
        <w:bottom w:val="none" w:sz="0" w:space="0" w:color="auto"/>
        <w:right w:val="none" w:sz="0" w:space="0" w:color="auto"/>
      </w:divBdr>
    </w:div>
    <w:div w:id="1230924566">
      <w:marLeft w:val="0"/>
      <w:marRight w:val="0"/>
      <w:marTop w:val="0"/>
      <w:marBottom w:val="0"/>
      <w:divBdr>
        <w:top w:val="none" w:sz="0" w:space="0" w:color="auto"/>
        <w:left w:val="none" w:sz="0" w:space="0" w:color="auto"/>
        <w:bottom w:val="none" w:sz="0" w:space="0" w:color="auto"/>
        <w:right w:val="none" w:sz="0" w:space="0" w:color="auto"/>
      </w:divBdr>
    </w:div>
    <w:div w:id="1230924567">
      <w:marLeft w:val="0"/>
      <w:marRight w:val="0"/>
      <w:marTop w:val="0"/>
      <w:marBottom w:val="0"/>
      <w:divBdr>
        <w:top w:val="none" w:sz="0" w:space="0" w:color="auto"/>
        <w:left w:val="none" w:sz="0" w:space="0" w:color="auto"/>
        <w:bottom w:val="none" w:sz="0" w:space="0" w:color="auto"/>
        <w:right w:val="none" w:sz="0" w:space="0" w:color="auto"/>
      </w:divBdr>
    </w:div>
    <w:div w:id="1230924568">
      <w:marLeft w:val="0"/>
      <w:marRight w:val="0"/>
      <w:marTop w:val="0"/>
      <w:marBottom w:val="0"/>
      <w:divBdr>
        <w:top w:val="none" w:sz="0" w:space="0" w:color="auto"/>
        <w:left w:val="none" w:sz="0" w:space="0" w:color="auto"/>
        <w:bottom w:val="none" w:sz="0" w:space="0" w:color="auto"/>
        <w:right w:val="none" w:sz="0" w:space="0" w:color="auto"/>
      </w:divBdr>
    </w:div>
    <w:div w:id="1230924569">
      <w:marLeft w:val="0"/>
      <w:marRight w:val="0"/>
      <w:marTop w:val="0"/>
      <w:marBottom w:val="0"/>
      <w:divBdr>
        <w:top w:val="none" w:sz="0" w:space="0" w:color="auto"/>
        <w:left w:val="none" w:sz="0" w:space="0" w:color="auto"/>
        <w:bottom w:val="none" w:sz="0" w:space="0" w:color="auto"/>
        <w:right w:val="none" w:sz="0" w:space="0" w:color="auto"/>
      </w:divBdr>
    </w:div>
    <w:div w:id="1230924570">
      <w:marLeft w:val="0"/>
      <w:marRight w:val="0"/>
      <w:marTop w:val="0"/>
      <w:marBottom w:val="0"/>
      <w:divBdr>
        <w:top w:val="none" w:sz="0" w:space="0" w:color="auto"/>
        <w:left w:val="none" w:sz="0" w:space="0" w:color="auto"/>
        <w:bottom w:val="none" w:sz="0" w:space="0" w:color="auto"/>
        <w:right w:val="none" w:sz="0" w:space="0" w:color="auto"/>
      </w:divBdr>
    </w:div>
    <w:div w:id="1230924571">
      <w:marLeft w:val="0"/>
      <w:marRight w:val="0"/>
      <w:marTop w:val="0"/>
      <w:marBottom w:val="0"/>
      <w:divBdr>
        <w:top w:val="none" w:sz="0" w:space="0" w:color="auto"/>
        <w:left w:val="none" w:sz="0" w:space="0" w:color="auto"/>
        <w:bottom w:val="none" w:sz="0" w:space="0" w:color="auto"/>
        <w:right w:val="none" w:sz="0" w:space="0" w:color="auto"/>
      </w:divBdr>
    </w:div>
    <w:div w:id="1230924572">
      <w:marLeft w:val="0"/>
      <w:marRight w:val="0"/>
      <w:marTop w:val="0"/>
      <w:marBottom w:val="0"/>
      <w:divBdr>
        <w:top w:val="none" w:sz="0" w:space="0" w:color="auto"/>
        <w:left w:val="none" w:sz="0" w:space="0" w:color="auto"/>
        <w:bottom w:val="none" w:sz="0" w:space="0" w:color="auto"/>
        <w:right w:val="none" w:sz="0" w:space="0" w:color="auto"/>
      </w:divBdr>
    </w:div>
    <w:div w:id="1230924573">
      <w:marLeft w:val="0"/>
      <w:marRight w:val="0"/>
      <w:marTop w:val="0"/>
      <w:marBottom w:val="0"/>
      <w:divBdr>
        <w:top w:val="none" w:sz="0" w:space="0" w:color="auto"/>
        <w:left w:val="none" w:sz="0" w:space="0" w:color="auto"/>
        <w:bottom w:val="none" w:sz="0" w:space="0" w:color="auto"/>
        <w:right w:val="none" w:sz="0" w:space="0" w:color="auto"/>
      </w:divBdr>
    </w:div>
    <w:div w:id="1230924574">
      <w:marLeft w:val="0"/>
      <w:marRight w:val="0"/>
      <w:marTop w:val="0"/>
      <w:marBottom w:val="0"/>
      <w:divBdr>
        <w:top w:val="none" w:sz="0" w:space="0" w:color="auto"/>
        <w:left w:val="none" w:sz="0" w:space="0" w:color="auto"/>
        <w:bottom w:val="none" w:sz="0" w:space="0" w:color="auto"/>
        <w:right w:val="none" w:sz="0" w:space="0" w:color="auto"/>
      </w:divBdr>
    </w:div>
    <w:div w:id="1230924575">
      <w:marLeft w:val="0"/>
      <w:marRight w:val="0"/>
      <w:marTop w:val="0"/>
      <w:marBottom w:val="0"/>
      <w:divBdr>
        <w:top w:val="none" w:sz="0" w:space="0" w:color="auto"/>
        <w:left w:val="none" w:sz="0" w:space="0" w:color="auto"/>
        <w:bottom w:val="none" w:sz="0" w:space="0" w:color="auto"/>
        <w:right w:val="none" w:sz="0" w:space="0" w:color="auto"/>
      </w:divBdr>
    </w:div>
    <w:div w:id="1230924576">
      <w:marLeft w:val="0"/>
      <w:marRight w:val="0"/>
      <w:marTop w:val="0"/>
      <w:marBottom w:val="0"/>
      <w:divBdr>
        <w:top w:val="none" w:sz="0" w:space="0" w:color="auto"/>
        <w:left w:val="none" w:sz="0" w:space="0" w:color="auto"/>
        <w:bottom w:val="none" w:sz="0" w:space="0" w:color="auto"/>
        <w:right w:val="none" w:sz="0" w:space="0" w:color="auto"/>
      </w:divBdr>
    </w:div>
    <w:div w:id="1230924577">
      <w:marLeft w:val="0"/>
      <w:marRight w:val="0"/>
      <w:marTop w:val="0"/>
      <w:marBottom w:val="0"/>
      <w:divBdr>
        <w:top w:val="none" w:sz="0" w:space="0" w:color="auto"/>
        <w:left w:val="none" w:sz="0" w:space="0" w:color="auto"/>
        <w:bottom w:val="none" w:sz="0" w:space="0" w:color="auto"/>
        <w:right w:val="none" w:sz="0" w:space="0" w:color="auto"/>
      </w:divBdr>
    </w:div>
    <w:div w:id="1230924578">
      <w:marLeft w:val="0"/>
      <w:marRight w:val="0"/>
      <w:marTop w:val="0"/>
      <w:marBottom w:val="0"/>
      <w:divBdr>
        <w:top w:val="none" w:sz="0" w:space="0" w:color="auto"/>
        <w:left w:val="none" w:sz="0" w:space="0" w:color="auto"/>
        <w:bottom w:val="none" w:sz="0" w:space="0" w:color="auto"/>
        <w:right w:val="none" w:sz="0" w:space="0" w:color="auto"/>
      </w:divBdr>
    </w:div>
    <w:div w:id="1230924579">
      <w:marLeft w:val="0"/>
      <w:marRight w:val="0"/>
      <w:marTop w:val="0"/>
      <w:marBottom w:val="0"/>
      <w:divBdr>
        <w:top w:val="none" w:sz="0" w:space="0" w:color="auto"/>
        <w:left w:val="none" w:sz="0" w:space="0" w:color="auto"/>
        <w:bottom w:val="none" w:sz="0" w:space="0" w:color="auto"/>
        <w:right w:val="none" w:sz="0" w:space="0" w:color="auto"/>
      </w:divBdr>
    </w:div>
    <w:div w:id="1230924580">
      <w:marLeft w:val="0"/>
      <w:marRight w:val="0"/>
      <w:marTop w:val="0"/>
      <w:marBottom w:val="0"/>
      <w:divBdr>
        <w:top w:val="none" w:sz="0" w:space="0" w:color="auto"/>
        <w:left w:val="none" w:sz="0" w:space="0" w:color="auto"/>
        <w:bottom w:val="none" w:sz="0" w:space="0" w:color="auto"/>
        <w:right w:val="none" w:sz="0" w:space="0" w:color="auto"/>
      </w:divBdr>
    </w:div>
    <w:div w:id="1230924581">
      <w:marLeft w:val="0"/>
      <w:marRight w:val="0"/>
      <w:marTop w:val="0"/>
      <w:marBottom w:val="0"/>
      <w:divBdr>
        <w:top w:val="none" w:sz="0" w:space="0" w:color="auto"/>
        <w:left w:val="none" w:sz="0" w:space="0" w:color="auto"/>
        <w:bottom w:val="none" w:sz="0" w:space="0" w:color="auto"/>
        <w:right w:val="none" w:sz="0" w:space="0" w:color="auto"/>
      </w:divBdr>
    </w:div>
    <w:div w:id="1230924582">
      <w:marLeft w:val="0"/>
      <w:marRight w:val="0"/>
      <w:marTop w:val="0"/>
      <w:marBottom w:val="0"/>
      <w:divBdr>
        <w:top w:val="none" w:sz="0" w:space="0" w:color="auto"/>
        <w:left w:val="none" w:sz="0" w:space="0" w:color="auto"/>
        <w:bottom w:val="none" w:sz="0" w:space="0" w:color="auto"/>
        <w:right w:val="none" w:sz="0" w:space="0" w:color="auto"/>
      </w:divBdr>
    </w:div>
    <w:div w:id="1230924583">
      <w:marLeft w:val="0"/>
      <w:marRight w:val="0"/>
      <w:marTop w:val="0"/>
      <w:marBottom w:val="0"/>
      <w:divBdr>
        <w:top w:val="none" w:sz="0" w:space="0" w:color="auto"/>
        <w:left w:val="none" w:sz="0" w:space="0" w:color="auto"/>
        <w:bottom w:val="none" w:sz="0" w:space="0" w:color="auto"/>
        <w:right w:val="none" w:sz="0" w:space="0" w:color="auto"/>
      </w:divBdr>
    </w:div>
    <w:div w:id="1230924584">
      <w:marLeft w:val="0"/>
      <w:marRight w:val="0"/>
      <w:marTop w:val="0"/>
      <w:marBottom w:val="0"/>
      <w:divBdr>
        <w:top w:val="none" w:sz="0" w:space="0" w:color="auto"/>
        <w:left w:val="none" w:sz="0" w:space="0" w:color="auto"/>
        <w:bottom w:val="none" w:sz="0" w:space="0" w:color="auto"/>
        <w:right w:val="none" w:sz="0" w:space="0" w:color="auto"/>
      </w:divBdr>
    </w:div>
    <w:div w:id="1230924585">
      <w:marLeft w:val="0"/>
      <w:marRight w:val="0"/>
      <w:marTop w:val="0"/>
      <w:marBottom w:val="0"/>
      <w:divBdr>
        <w:top w:val="none" w:sz="0" w:space="0" w:color="auto"/>
        <w:left w:val="none" w:sz="0" w:space="0" w:color="auto"/>
        <w:bottom w:val="none" w:sz="0" w:space="0" w:color="auto"/>
        <w:right w:val="none" w:sz="0" w:space="0" w:color="auto"/>
      </w:divBdr>
    </w:div>
    <w:div w:id="1230924586">
      <w:marLeft w:val="0"/>
      <w:marRight w:val="0"/>
      <w:marTop w:val="0"/>
      <w:marBottom w:val="0"/>
      <w:divBdr>
        <w:top w:val="none" w:sz="0" w:space="0" w:color="auto"/>
        <w:left w:val="none" w:sz="0" w:space="0" w:color="auto"/>
        <w:bottom w:val="none" w:sz="0" w:space="0" w:color="auto"/>
        <w:right w:val="none" w:sz="0" w:space="0" w:color="auto"/>
      </w:divBdr>
    </w:div>
    <w:div w:id="1230924587">
      <w:marLeft w:val="0"/>
      <w:marRight w:val="0"/>
      <w:marTop w:val="0"/>
      <w:marBottom w:val="0"/>
      <w:divBdr>
        <w:top w:val="none" w:sz="0" w:space="0" w:color="auto"/>
        <w:left w:val="none" w:sz="0" w:space="0" w:color="auto"/>
        <w:bottom w:val="none" w:sz="0" w:space="0" w:color="auto"/>
        <w:right w:val="none" w:sz="0" w:space="0" w:color="auto"/>
      </w:divBdr>
    </w:div>
    <w:div w:id="1230924588">
      <w:marLeft w:val="0"/>
      <w:marRight w:val="0"/>
      <w:marTop w:val="0"/>
      <w:marBottom w:val="0"/>
      <w:divBdr>
        <w:top w:val="none" w:sz="0" w:space="0" w:color="auto"/>
        <w:left w:val="none" w:sz="0" w:space="0" w:color="auto"/>
        <w:bottom w:val="none" w:sz="0" w:space="0" w:color="auto"/>
        <w:right w:val="none" w:sz="0" w:space="0" w:color="auto"/>
      </w:divBdr>
    </w:div>
    <w:div w:id="1230924589">
      <w:marLeft w:val="0"/>
      <w:marRight w:val="0"/>
      <w:marTop w:val="0"/>
      <w:marBottom w:val="0"/>
      <w:divBdr>
        <w:top w:val="none" w:sz="0" w:space="0" w:color="auto"/>
        <w:left w:val="none" w:sz="0" w:space="0" w:color="auto"/>
        <w:bottom w:val="none" w:sz="0" w:space="0" w:color="auto"/>
        <w:right w:val="none" w:sz="0" w:space="0" w:color="auto"/>
      </w:divBdr>
    </w:div>
    <w:div w:id="1230924590">
      <w:marLeft w:val="0"/>
      <w:marRight w:val="0"/>
      <w:marTop w:val="0"/>
      <w:marBottom w:val="0"/>
      <w:divBdr>
        <w:top w:val="none" w:sz="0" w:space="0" w:color="auto"/>
        <w:left w:val="none" w:sz="0" w:space="0" w:color="auto"/>
        <w:bottom w:val="none" w:sz="0" w:space="0" w:color="auto"/>
        <w:right w:val="none" w:sz="0" w:space="0" w:color="auto"/>
      </w:divBdr>
    </w:div>
    <w:div w:id="12309245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23607</Words>
  <Characters>134562</Characters>
  <Application>Microsoft Office Word</Application>
  <DocSecurity>0</DocSecurity>
  <Lines>1121</Lines>
  <Paragraphs>315</Paragraphs>
  <ScaleCrop>false</ScaleCrop>
  <Company>Nuhic</Company>
  <LinksUpToDate>false</LinksUpToDate>
  <CharactersWithSpaces>157854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subject/>
  <dc:creator>USER</dc:creator>
  <cp:keywords/>
  <dc:description/>
  <cp:lastModifiedBy>PC</cp:lastModifiedBy>
  <cp:revision>3</cp:revision>
  <cp:lastPrinted>2014-10-17T10:02:00Z</cp:lastPrinted>
  <dcterms:created xsi:type="dcterms:W3CDTF">2014-10-23T10:42:00Z</dcterms:created>
  <dcterms:modified xsi:type="dcterms:W3CDTF">2014-10-23T10:42:00Z</dcterms:modified>
</cp:coreProperties>
</file>