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F70" w:rsidRDefault="004E2FCD">
      <w:pPr>
        <w:autoSpaceDE w:val="0"/>
        <w:autoSpaceDN w:val="0"/>
        <w:adjustRightInd w:val="0"/>
        <w:jc w:val="center"/>
        <w:rPr>
          <w:rFonts w:ascii="Cambria" w:eastAsia="ArialNarrow,Bold" w:hAnsi="Cambria" w:cs="ArialNarrow,Bold"/>
          <w:b/>
          <w:bCs/>
          <w:sz w:val="36"/>
          <w:szCs w:val="36"/>
        </w:rPr>
      </w:pPr>
      <w:r>
        <w:rPr>
          <w:rFonts w:ascii="Cambria" w:eastAsia="ArialNarrow,Bold" w:hAnsi="Cambria" w:cs="ArialNarrow,Bold"/>
          <w:b/>
          <w:bCs/>
          <w:noProof/>
          <w:sz w:val="20"/>
          <w:szCs w:val="36"/>
          <w:lang w:val="en-US"/>
        </w:rPr>
        <w:drawing>
          <wp:anchor distT="0" distB="0" distL="114300" distR="114300" simplePos="0" relativeHeight="251657216" behindDoc="0" locked="0" layoutInCell="1" allowOverlap="1">
            <wp:simplePos x="0" y="0"/>
            <wp:positionH relativeFrom="column">
              <wp:posOffset>3886200</wp:posOffset>
            </wp:positionH>
            <wp:positionV relativeFrom="paragraph">
              <wp:posOffset>-342900</wp:posOffset>
            </wp:positionV>
            <wp:extent cx="1368425" cy="1714500"/>
            <wp:effectExtent l="19050" t="0" r="3175" b="0"/>
            <wp:wrapSquare wrapText="bothSides"/>
            <wp:docPr id="39" name="Picture 39"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rb"/>
                    <pic:cNvPicPr>
                      <a:picLocks noChangeAspect="1" noChangeArrowheads="1"/>
                    </pic:cNvPicPr>
                  </pic:nvPicPr>
                  <pic:blipFill>
                    <a:blip r:embed="rId8" cstate="print"/>
                    <a:srcRect/>
                    <a:stretch>
                      <a:fillRect/>
                    </a:stretch>
                  </pic:blipFill>
                  <pic:spPr bwMode="auto">
                    <a:xfrm>
                      <a:off x="0" y="0"/>
                      <a:ext cx="1368425" cy="1714500"/>
                    </a:xfrm>
                    <a:prstGeom prst="rect">
                      <a:avLst/>
                    </a:prstGeom>
                    <a:noFill/>
                    <a:ln w="9525">
                      <a:noFill/>
                      <a:miter lim="800000"/>
                      <a:headEnd/>
                      <a:tailEnd/>
                    </a:ln>
                  </pic:spPr>
                </pic:pic>
              </a:graphicData>
            </a:graphic>
          </wp:anchor>
        </w:drawing>
      </w:r>
    </w:p>
    <w:p w:rsidR="00AE2F70" w:rsidRDefault="00AE2F70">
      <w:pPr>
        <w:autoSpaceDE w:val="0"/>
        <w:autoSpaceDN w:val="0"/>
        <w:adjustRightInd w:val="0"/>
        <w:jc w:val="center"/>
        <w:rPr>
          <w:rFonts w:ascii="Cambria" w:eastAsia="ArialNarrow,Bold" w:hAnsi="Cambria" w:cs="ArialNarrow,Bold"/>
          <w:b/>
          <w:bCs/>
          <w:sz w:val="36"/>
          <w:szCs w:val="36"/>
        </w:rPr>
      </w:pPr>
    </w:p>
    <w:p w:rsidR="00AE2F70" w:rsidRDefault="00AE2F70">
      <w:pPr>
        <w:autoSpaceDE w:val="0"/>
        <w:autoSpaceDN w:val="0"/>
        <w:adjustRightInd w:val="0"/>
        <w:jc w:val="center"/>
        <w:rPr>
          <w:rFonts w:ascii="Cambria" w:eastAsia="ArialNarrow,Bold" w:hAnsi="Cambria" w:cs="ArialNarrow,Bold"/>
          <w:b/>
          <w:bCs/>
          <w:sz w:val="36"/>
          <w:szCs w:val="36"/>
        </w:rPr>
      </w:pPr>
    </w:p>
    <w:p w:rsidR="00AE2F70" w:rsidRDefault="00AE2F70">
      <w:pPr>
        <w:autoSpaceDE w:val="0"/>
        <w:autoSpaceDN w:val="0"/>
        <w:adjustRightInd w:val="0"/>
        <w:jc w:val="center"/>
        <w:rPr>
          <w:rFonts w:ascii="Cambria" w:eastAsia="ArialNarrow,Bold" w:hAnsi="Cambria" w:cs="ArialNarrow,Bold"/>
          <w:b/>
          <w:bCs/>
          <w:sz w:val="36"/>
          <w:szCs w:val="36"/>
        </w:rPr>
      </w:pPr>
    </w:p>
    <w:p w:rsidR="00AE2F70" w:rsidRDefault="00AE2F70">
      <w:pPr>
        <w:autoSpaceDE w:val="0"/>
        <w:autoSpaceDN w:val="0"/>
        <w:adjustRightInd w:val="0"/>
        <w:jc w:val="center"/>
        <w:rPr>
          <w:rFonts w:ascii="Cambria" w:eastAsia="ArialNarrow,Bold" w:hAnsi="Cambria" w:cs="ArialNarrow,Bold"/>
          <w:b/>
          <w:bCs/>
          <w:sz w:val="36"/>
          <w:szCs w:val="36"/>
        </w:rPr>
      </w:pPr>
    </w:p>
    <w:p w:rsidR="00AE2F70" w:rsidRDefault="00AE2F70">
      <w:pPr>
        <w:autoSpaceDE w:val="0"/>
        <w:autoSpaceDN w:val="0"/>
        <w:adjustRightInd w:val="0"/>
        <w:jc w:val="center"/>
        <w:rPr>
          <w:rFonts w:ascii="Cambria" w:eastAsia="ArialNarrow,Bold" w:hAnsi="Cambria" w:cs="ArialNarrow,Bold"/>
          <w:b/>
          <w:bCs/>
          <w:sz w:val="36"/>
          <w:szCs w:val="36"/>
        </w:rPr>
      </w:pPr>
    </w:p>
    <w:p w:rsidR="00AE2F70" w:rsidRDefault="00AE2F70">
      <w:pPr>
        <w:autoSpaceDE w:val="0"/>
        <w:autoSpaceDN w:val="0"/>
        <w:adjustRightInd w:val="0"/>
        <w:jc w:val="center"/>
        <w:rPr>
          <w:rFonts w:ascii="Cambria" w:eastAsia="ArialNarrow,Bold" w:hAnsi="Cambria" w:cs="ArialNarrow,Bold"/>
          <w:b/>
          <w:bCs/>
          <w:sz w:val="36"/>
          <w:szCs w:val="36"/>
        </w:rPr>
      </w:pPr>
    </w:p>
    <w:p w:rsidR="00AE2F70" w:rsidRDefault="00AE2F70">
      <w:pPr>
        <w:autoSpaceDE w:val="0"/>
        <w:autoSpaceDN w:val="0"/>
        <w:adjustRightInd w:val="0"/>
        <w:jc w:val="center"/>
        <w:rPr>
          <w:rFonts w:ascii="Cambria" w:eastAsia="ArialNarrow,Bold" w:hAnsi="Cambria" w:cs="ArialNarrow,Bold"/>
          <w:b/>
          <w:bCs/>
          <w:sz w:val="36"/>
          <w:szCs w:val="36"/>
        </w:rPr>
      </w:pPr>
    </w:p>
    <w:p w:rsidR="00AE2F70" w:rsidRDefault="00AE2F70">
      <w:pPr>
        <w:autoSpaceDE w:val="0"/>
        <w:autoSpaceDN w:val="0"/>
        <w:adjustRightInd w:val="0"/>
        <w:jc w:val="center"/>
        <w:rPr>
          <w:rFonts w:ascii="Cambria" w:eastAsia="ArialNarrow,Bold" w:hAnsi="Cambria" w:cs="ArialNarrow,Bold"/>
          <w:b/>
          <w:bCs/>
          <w:color w:val="3366FF"/>
          <w:sz w:val="36"/>
          <w:szCs w:val="36"/>
        </w:rPr>
      </w:pPr>
      <w:r>
        <w:rPr>
          <w:rFonts w:ascii="Cambria" w:eastAsia="ArialNarrow,Bold" w:hAnsi="Cambria" w:cs="ArialNarrow,Bold"/>
          <w:b/>
          <w:bCs/>
          <w:color w:val="3366FF"/>
          <w:sz w:val="36"/>
          <w:szCs w:val="36"/>
        </w:rPr>
        <w:t>RAZVOJNI SREDNJOROČNI STRATEŠKI PLAN</w:t>
      </w:r>
    </w:p>
    <w:p w:rsidR="00AE2F70" w:rsidRDefault="00AE2F70">
      <w:pPr>
        <w:autoSpaceDE w:val="0"/>
        <w:autoSpaceDN w:val="0"/>
        <w:adjustRightInd w:val="0"/>
        <w:jc w:val="center"/>
        <w:rPr>
          <w:rFonts w:ascii="Cambria" w:eastAsia="ArialNarrow" w:hAnsi="Cambria" w:cs="ArialNarrow"/>
          <w:b/>
          <w:color w:val="3366FF"/>
          <w:sz w:val="36"/>
          <w:szCs w:val="36"/>
        </w:rPr>
      </w:pPr>
      <w:r>
        <w:rPr>
          <w:rFonts w:ascii="Cambria" w:eastAsia="ArialNarrow" w:hAnsi="Cambria" w:cs="ArialNarrow"/>
          <w:b/>
          <w:color w:val="3366FF"/>
          <w:sz w:val="36"/>
          <w:szCs w:val="36"/>
        </w:rPr>
        <w:t xml:space="preserve">MINISTARSTVA PRAVOSUĐA, UPRAVE I RADNIH ODNOSA </w:t>
      </w:r>
    </w:p>
    <w:p w:rsidR="00AE2F70" w:rsidRDefault="00AE2F70">
      <w:pPr>
        <w:autoSpaceDE w:val="0"/>
        <w:autoSpaceDN w:val="0"/>
        <w:adjustRightInd w:val="0"/>
        <w:jc w:val="center"/>
        <w:rPr>
          <w:rFonts w:ascii="Cambria" w:eastAsia="ArialNarrow" w:hAnsi="Cambria" w:cs="ArialNarrow"/>
          <w:b/>
          <w:color w:val="3366FF"/>
          <w:sz w:val="36"/>
          <w:szCs w:val="36"/>
        </w:rPr>
      </w:pPr>
      <w:r>
        <w:rPr>
          <w:rFonts w:ascii="Cambria" w:eastAsia="ArialNarrow" w:hAnsi="Cambria" w:cs="ArialNarrow"/>
          <w:b/>
          <w:color w:val="3366FF"/>
          <w:sz w:val="36"/>
          <w:szCs w:val="36"/>
        </w:rPr>
        <w:t xml:space="preserve"> BOSANSKO-PODRINJSKOG KANTONA GORAŽDE</w:t>
      </w:r>
    </w:p>
    <w:p w:rsidR="00AE2F70" w:rsidRDefault="00AE2F70">
      <w:pPr>
        <w:autoSpaceDE w:val="0"/>
        <w:autoSpaceDN w:val="0"/>
        <w:adjustRightInd w:val="0"/>
        <w:jc w:val="center"/>
        <w:rPr>
          <w:rFonts w:ascii="Cambria" w:eastAsia="ArialNarrow" w:hAnsi="Cambria" w:cs="ArialNarrow"/>
          <w:b/>
          <w:color w:val="3366FF"/>
          <w:sz w:val="36"/>
          <w:szCs w:val="36"/>
        </w:rPr>
      </w:pPr>
      <w:r>
        <w:rPr>
          <w:rFonts w:ascii="Cambria" w:eastAsia="ArialNarrow" w:hAnsi="Cambria" w:cs="ArialNarrow"/>
          <w:b/>
          <w:color w:val="3366FF"/>
          <w:sz w:val="36"/>
          <w:szCs w:val="36"/>
        </w:rPr>
        <w:t>ZA PERIOD 2011-2013 GODINE</w:t>
      </w:r>
    </w:p>
    <w:p w:rsidR="00AE2F70" w:rsidRDefault="00AE2F70">
      <w:pPr>
        <w:autoSpaceDE w:val="0"/>
        <w:autoSpaceDN w:val="0"/>
        <w:adjustRightInd w:val="0"/>
        <w:rPr>
          <w:rFonts w:ascii="ArialNarrow" w:eastAsia="ArialNarrow" w:cs="ArialNarrow"/>
          <w:color w:val="3366FF"/>
        </w:rPr>
      </w:pPr>
    </w:p>
    <w:p w:rsidR="00AE2F70" w:rsidRDefault="00AE2F70">
      <w:pPr>
        <w:autoSpaceDE w:val="0"/>
        <w:autoSpaceDN w:val="0"/>
        <w:adjustRightInd w:val="0"/>
        <w:rPr>
          <w:rFonts w:ascii="ArialNarrow" w:eastAsia="ArialNarrow" w:cs="ArialNarrow"/>
          <w:color w:val="3366FF"/>
        </w:rPr>
      </w:pPr>
    </w:p>
    <w:p w:rsidR="00AE2F70" w:rsidRDefault="00AE2F70">
      <w:pPr>
        <w:autoSpaceDE w:val="0"/>
        <w:autoSpaceDN w:val="0"/>
        <w:adjustRightInd w:val="0"/>
        <w:rPr>
          <w:rFonts w:ascii="ArialNarrow" w:eastAsia="ArialNarrow" w:cs="ArialNarrow"/>
          <w:color w:val="3366FF"/>
        </w:rPr>
      </w:pPr>
    </w:p>
    <w:p w:rsidR="00AE2F70" w:rsidRDefault="00AE2F70">
      <w:pPr>
        <w:autoSpaceDE w:val="0"/>
        <w:autoSpaceDN w:val="0"/>
        <w:adjustRightInd w:val="0"/>
        <w:rPr>
          <w:rFonts w:ascii="ArialNarrow" w:eastAsia="ArialNarrow" w:cs="ArialNarrow"/>
          <w:color w:val="3366FF"/>
        </w:rPr>
      </w:pPr>
    </w:p>
    <w:p w:rsidR="00AE2F70" w:rsidRDefault="00AE2F70">
      <w:pPr>
        <w:autoSpaceDE w:val="0"/>
        <w:autoSpaceDN w:val="0"/>
        <w:adjustRightInd w:val="0"/>
        <w:rPr>
          <w:rFonts w:ascii="ArialNarrow" w:eastAsia="ArialNarrow" w:cs="ArialNarrow"/>
          <w:color w:val="3366FF"/>
        </w:rPr>
      </w:pPr>
    </w:p>
    <w:p w:rsidR="00AE2F70" w:rsidRDefault="00AE2F70">
      <w:pPr>
        <w:autoSpaceDE w:val="0"/>
        <w:autoSpaceDN w:val="0"/>
        <w:adjustRightInd w:val="0"/>
        <w:rPr>
          <w:rFonts w:ascii="ArialNarrow" w:eastAsia="ArialNarrow" w:cs="ArialNarrow"/>
          <w:color w:val="3366FF"/>
        </w:rPr>
      </w:pPr>
    </w:p>
    <w:p w:rsidR="00AE2F70" w:rsidRDefault="00AE2F70">
      <w:pPr>
        <w:autoSpaceDE w:val="0"/>
        <w:autoSpaceDN w:val="0"/>
        <w:adjustRightInd w:val="0"/>
        <w:rPr>
          <w:rFonts w:ascii="ArialNarrow" w:eastAsia="ArialNarrow" w:cs="ArialNarrow"/>
          <w:color w:val="3366FF"/>
        </w:rPr>
      </w:pPr>
    </w:p>
    <w:p w:rsidR="00AE2F70" w:rsidRDefault="00AE2F70">
      <w:pPr>
        <w:autoSpaceDE w:val="0"/>
        <w:autoSpaceDN w:val="0"/>
        <w:adjustRightInd w:val="0"/>
        <w:rPr>
          <w:rFonts w:ascii="ArialNarrow" w:eastAsia="ArialNarrow" w:cs="ArialNarrow"/>
          <w:color w:val="3366FF"/>
        </w:rPr>
      </w:pPr>
    </w:p>
    <w:p w:rsidR="00AE2F70" w:rsidRDefault="00AE2F70">
      <w:pPr>
        <w:autoSpaceDE w:val="0"/>
        <w:autoSpaceDN w:val="0"/>
        <w:adjustRightInd w:val="0"/>
        <w:rPr>
          <w:rFonts w:ascii="ArialNarrow" w:eastAsia="ArialNarrow" w:cs="ArialNarrow"/>
          <w:color w:val="3366FF"/>
        </w:rPr>
      </w:pPr>
    </w:p>
    <w:p w:rsidR="00AE2F70" w:rsidRDefault="00AE2F70">
      <w:pPr>
        <w:autoSpaceDE w:val="0"/>
        <w:autoSpaceDN w:val="0"/>
        <w:adjustRightInd w:val="0"/>
        <w:rPr>
          <w:rFonts w:ascii="ArialNarrow" w:eastAsia="ArialNarrow" w:cs="ArialNarrow"/>
          <w:color w:val="3366FF"/>
        </w:rPr>
      </w:pPr>
    </w:p>
    <w:p w:rsidR="00AE2F70" w:rsidRDefault="00AE2F70">
      <w:pPr>
        <w:autoSpaceDE w:val="0"/>
        <w:autoSpaceDN w:val="0"/>
        <w:adjustRightInd w:val="0"/>
        <w:rPr>
          <w:rFonts w:ascii="ArialNarrow" w:eastAsia="ArialNarrow" w:cs="ArialNarrow"/>
          <w:color w:val="3366FF"/>
        </w:rPr>
      </w:pPr>
    </w:p>
    <w:p w:rsidR="00AE2F70" w:rsidRDefault="00AE2F70">
      <w:pPr>
        <w:autoSpaceDE w:val="0"/>
        <w:autoSpaceDN w:val="0"/>
        <w:adjustRightInd w:val="0"/>
        <w:rPr>
          <w:rFonts w:ascii="Cambria" w:eastAsia="ArialNarrow" w:hAnsi="Cambria" w:cs="ArialNarrow"/>
          <w:color w:val="3366FF"/>
        </w:rPr>
      </w:pPr>
      <w:r>
        <w:rPr>
          <w:rFonts w:ascii="Cambria" w:eastAsia="ArialNarrow" w:hAnsi="Cambria" w:cs="ArialNarrow"/>
          <w:color w:val="3366FF"/>
        </w:rPr>
        <w:tab/>
      </w:r>
      <w:r>
        <w:rPr>
          <w:rFonts w:ascii="Cambria" w:eastAsia="ArialNarrow" w:hAnsi="Cambria" w:cs="ArialNarrow"/>
          <w:color w:val="3366FF"/>
        </w:rPr>
        <w:tab/>
      </w:r>
      <w:r>
        <w:rPr>
          <w:rFonts w:ascii="Cambria" w:eastAsia="ArialNarrow" w:hAnsi="Cambria" w:cs="ArialNarrow"/>
          <w:color w:val="3366FF"/>
        </w:rPr>
        <w:tab/>
      </w:r>
      <w:r>
        <w:rPr>
          <w:rFonts w:ascii="Cambria" w:eastAsia="ArialNarrow" w:hAnsi="Cambria" w:cs="ArialNarrow"/>
          <w:color w:val="3366FF"/>
        </w:rPr>
        <w:tab/>
      </w:r>
      <w:r>
        <w:rPr>
          <w:rFonts w:ascii="Cambria" w:eastAsia="ArialNarrow" w:hAnsi="Cambria" w:cs="ArialNarrow"/>
          <w:color w:val="3366FF"/>
        </w:rPr>
        <w:tab/>
      </w:r>
      <w:r>
        <w:rPr>
          <w:rFonts w:ascii="Cambria" w:eastAsia="ArialNarrow" w:hAnsi="Cambria" w:cs="ArialNarrow"/>
          <w:color w:val="3366FF"/>
        </w:rPr>
        <w:tab/>
      </w:r>
      <w:r>
        <w:rPr>
          <w:rFonts w:ascii="Cambria" w:eastAsia="ArialNarrow" w:hAnsi="Cambria" w:cs="ArialNarrow"/>
          <w:color w:val="3366FF"/>
        </w:rPr>
        <w:tab/>
      </w:r>
      <w:r>
        <w:rPr>
          <w:rFonts w:ascii="Cambria" w:eastAsia="ArialNarrow" w:hAnsi="Cambria" w:cs="ArialNarrow"/>
          <w:color w:val="3366FF"/>
        </w:rPr>
        <w:tab/>
      </w:r>
      <w:r>
        <w:rPr>
          <w:rFonts w:ascii="Cambria" w:eastAsia="ArialNarrow" w:hAnsi="Cambria" w:cs="ArialNarrow"/>
          <w:color w:val="3366FF"/>
        </w:rPr>
        <w:tab/>
        <w:t xml:space="preserve">     </w:t>
      </w:r>
    </w:p>
    <w:p w:rsidR="00AE2F70" w:rsidRDefault="00FC69D3">
      <w:pPr>
        <w:autoSpaceDE w:val="0"/>
        <w:autoSpaceDN w:val="0"/>
        <w:adjustRightInd w:val="0"/>
        <w:jc w:val="center"/>
        <w:rPr>
          <w:rFonts w:ascii="ArialNarrow" w:eastAsia="ArialNarrow" w:cs="ArialNarrow"/>
          <w:color w:val="3366FF"/>
        </w:rPr>
      </w:pPr>
      <w:r>
        <w:rPr>
          <w:rFonts w:ascii="Cambria" w:eastAsia="ArialNarrow" w:hAnsi="Cambria" w:cs="ArialNarrow"/>
          <w:color w:val="3366FF"/>
        </w:rPr>
        <w:t>August</w:t>
      </w:r>
      <w:r w:rsidR="00F21333">
        <w:rPr>
          <w:rFonts w:ascii="Cambria" w:eastAsia="ArialNarrow" w:hAnsi="Cambria" w:cs="ArialNarrow"/>
          <w:color w:val="3366FF"/>
        </w:rPr>
        <w:t xml:space="preserve">  2011</w:t>
      </w:r>
      <w:r w:rsidR="00AE2F70">
        <w:rPr>
          <w:rFonts w:ascii="Cambria" w:eastAsia="ArialNarrow" w:hAnsi="Cambria" w:cs="ArialNarrow"/>
          <w:color w:val="3366FF"/>
        </w:rPr>
        <w:t>.</w:t>
      </w:r>
    </w:p>
    <w:p w:rsidR="00AE2F70" w:rsidRDefault="00AE2F70">
      <w:pPr>
        <w:autoSpaceDE w:val="0"/>
        <w:autoSpaceDN w:val="0"/>
        <w:adjustRightInd w:val="0"/>
        <w:rPr>
          <w:rFonts w:ascii="ArialNarrow" w:eastAsia="ArialNarrow" w:cs="ArialNarrow"/>
        </w:rPr>
      </w:pPr>
    </w:p>
    <w:p w:rsidR="00AE2F70" w:rsidRDefault="00AE2F70">
      <w:pPr>
        <w:pStyle w:val="Heading2"/>
        <w:rPr>
          <w:rFonts w:eastAsia="ArialNarrow,Bold"/>
        </w:rPr>
      </w:pPr>
      <w:r>
        <w:rPr>
          <w:rFonts w:eastAsia="ArialNarrow,Bold"/>
        </w:rPr>
        <w:t>SADRŽAJ</w:t>
      </w:r>
    </w:p>
    <w:p w:rsidR="00AE2F70" w:rsidRDefault="00AE2F70">
      <w:pPr>
        <w:pStyle w:val="Heading2"/>
        <w:rPr>
          <w:rFonts w:eastAsia="ArialNarrow,Bold"/>
        </w:rPr>
      </w:pPr>
      <w:r>
        <w:rPr>
          <w:rFonts w:eastAsia="ArialNarrow,Bold"/>
        </w:rPr>
        <w:t>Uvodna riječ</w:t>
      </w:r>
    </w:p>
    <w:p w:rsidR="00AE2F70" w:rsidRDefault="00AE2F70">
      <w:pPr>
        <w:pStyle w:val="Heading2"/>
        <w:rPr>
          <w:rFonts w:eastAsia="ArialNarrow,Bold"/>
        </w:rPr>
      </w:pPr>
      <w:r>
        <w:rPr>
          <w:rFonts w:eastAsia="ArialNarrow,Bold"/>
        </w:rPr>
        <w:t>Poglavlje 1: Metodologija</w:t>
      </w:r>
    </w:p>
    <w:p w:rsidR="00AE2F70" w:rsidRDefault="00AE2F70">
      <w:pPr>
        <w:pStyle w:val="Heading2"/>
        <w:rPr>
          <w:rFonts w:ascii="Times New Roman" w:eastAsia="ArialNarrow,Bold" w:hAnsi="Times New Roman"/>
          <w:color w:val="auto"/>
        </w:rPr>
      </w:pPr>
      <w:r>
        <w:rPr>
          <w:rFonts w:eastAsia="ArialNarrow,Bold"/>
        </w:rPr>
        <w:t xml:space="preserve">Poglavlje 2: </w:t>
      </w:r>
      <w:r>
        <w:rPr>
          <w:rFonts w:eastAsia="ArialNarrow,Bold"/>
          <w:i/>
          <w:iCs/>
        </w:rPr>
        <w:t xml:space="preserve">Pregled </w:t>
      </w:r>
      <w:r w:rsidR="00F21333">
        <w:rPr>
          <w:rFonts w:eastAsia="ArialNarrow,Bold"/>
          <w:i/>
          <w:iCs/>
        </w:rPr>
        <w:t>rezultata rada ministarstva 2008</w:t>
      </w:r>
      <w:r>
        <w:rPr>
          <w:rFonts w:eastAsia="ArialNarrow,Bold"/>
          <w:i/>
          <w:iCs/>
        </w:rPr>
        <w:t xml:space="preserve"> – 20</w:t>
      </w:r>
      <w:r w:rsidR="0078207C">
        <w:rPr>
          <w:rFonts w:eastAsia="ArialNarrow,Bold"/>
          <w:i/>
          <w:iCs/>
        </w:rPr>
        <w:t>10</w:t>
      </w:r>
    </w:p>
    <w:p w:rsidR="00AE2F70" w:rsidRDefault="00AE2F70">
      <w:pPr>
        <w:pStyle w:val="Heading2"/>
        <w:rPr>
          <w:rFonts w:eastAsia="ArialNarrow,Bold"/>
        </w:rPr>
      </w:pPr>
      <w:r>
        <w:rPr>
          <w:rFonts w:eastAsia="ArialNarrow,Bold"/>
        </w:rPr>
        <w:t>Poglavlje 3: Strateški i zakonodavni okvir</w:t>
      </w:r>
    </w:p>
    <w:p w:rsidR="00AE2F70" w:rsidRDefault="00AE2F70">
      <w:pPr>
        <w:pStyle w:val="Heading2"/>
        <w:rPr>
          <w:rFonts w:eastAsia="ArialNarrow,Bold"/>
        </w:rPr>
      </w:pPr>
      <w:r>
        <w:rPr>
          <w:rFonts w:eastAsia="ArialNarrow,Bold"/>
        </w:rPr>
        <w:t>Poglavlje 4: Vizija i misija ministarstva;</w:t>
      </w:r>
    </w:p>
    <w:p w:rsidR="00AE2F70" w:rsidRDefault="00AE2F70">
      <w:pPr>
        <w:pStyle w:val="Heading2"/>
        <w:rPr>
          <w:rFonts w:eastAsia="ArialNarrow,Bold"/>
        </w:rPr>
      </w:pPr>
      <w:r>
        <w:rPr>
          <w:rFonts w:eastAsia="ArialNarrow,Bold"/>
        </w:rPr>
        <w:t>Poglavlje 5: Organizaciona analiza</w:t>
      </w:r>
    </w:p>
    <w:p w:rsidR="00AE2F70" w:rsidRDefault="00AE2F70">
      <w:pPr>
        <w:pStyle w:val="Heading2"/>
        <w:rPr>
          <w:rFonts w:eastAsia="ArialNarrow,Bold"/>
        </w:rPr>
      </w:pPr>
      <w:r>
        <w:rPr>
          <w:rFonts w:eastAsia="ArialNarrow,Bold"/>
        </w:rPr>
        <w:t>Poglavlje 6: Učesnici u procesu i partneri</w:t>
      </w:r>
    </w:p>
    <w:p w:rsidR="00AE2F70" w:rsidRDefault="00AE2F70">
      <w:pPr>
        <w:pStyle w:val="Heading2"/>
        <w:rPr>
          <w:rFonts w:eastAsia="ArialNarrow,Bold"/>
        </w:rPr>
      </w:pPr>
      <w:r>
        <w:rPr>
          <w:rFonts w:eastAsia="ArialNarrow,Bold"/>
        </w:rPr>
        <w:t>Poglavlje 7: Strateški ciljevi 2011-2013</w:t>
      </w:r>
    </w:p>
    <w:p w:rsidR="00AE2F70" w:rsidRDefault="00AE2F70">
      <w:pPr>
        <w:pStyle w:val="Heading2"/>
        <w:rPr>
          <w:rFonts w:eastAsia="ArialNarrow,Bold"/>
        </w:rPr>
      </w:pPr>
      <w:r>
        <w:rPr>
          <w:rFonts w:eastAsia="ArialNarrow,Bold"/>
        </w:rPr>
        <w:t xml:space="preserve">Poglavlje 8: </w:t>
      </w:r>
      <w:r>
        <w:rPr>
          <w:rFonts w:eastAsia="ArialNarrow,Bold"/>
          <w:i/>
          <w:iCs/>
        </w:rPr>
        <w:t>Resursi i kapaciteti potrebni za postizanje cilja</w:t>
      </w:r>
    </w:p>
    <w:p w:rsidR="00AE2F70" w:rsidRDefault="00AE2F70">
      <w:pPr>
        <w:pStyle w:val="Heading2"/>
        <w:rPr>
          <w:rFonts w:eastAsia="ArialNarrow,Bold"/>
        </w:rPr>
      </w:pPr>
      <w:r>
        <w:rPr>
          <w:rFonts w:eastAsia="ArialNarrow,Bold"/>
        </w:rPr>
        <w:t xml:space="preserve">Poglavlje 9: </w:t>
      </w:r>
      <w:r>
        <w:rPr>
          <w:rFonts w:eastAsia="ArialNarrow,Bold"/>
          <w:i/>
          <w:iCs/>
        </w:rPr>
        <w:t>Okvir za praćenje provođenja plana</w:t>
      </w:r>
    </w:p>
    <w:p w:rsidR="00AE2F70" w:rsidRDefault="00AE2F70">
      <w:pPr>
        <w:pStyle w:val="Heading2"/>
        <w:rPr>
          <w:rFonts w:eastAsia="ArialNarrow,Bold"/>
        </w:rPr>
      </w:pPr>
    </w:p>
    <w:p w:rsidR="00AE2F70" w:rsidRDefault="00AE2F70">
      <w:pPr>
        <w:pStyle w:val="Heading1"/>
        <w:rPr>
          <w:rFonts w:ascii="Times New Roman" w:eastAsia="ArialNarrow,Bold" w:hAnsi="Times New Roman"/>
        </w:rPr>
      </w:pPr>
    </w:p>
    <w:p w:rsidR="00AE2F70" w:rsidRDefault="00AE2F70">
      <w:pPr>
        <w:pStyle w:val="Heading1"/>
        <w:rPr>
          <w:rFonts w:ascii="Times New Roman" w:hAnsi="Times New Roman"/>
        </w:rPr>
      </w:pPr>
    </w:p>
    <w:p w:rsidR="00AE2F70" w:rsidRDefault="00AE2F70"/>
    <w:p w:rsidR="00AE2F70" w:rsidRDefault="00AE2F70">
      <w:pPr>
        <w:autoSpaceDE w:val="0"/>
        <w:autoSpaceDN w:val="0"/>
        <w:adjustRightInd w:val="0"/>
        <w:jc w:val="both"/>
        <w:rPr>
          <w:rFonts w:ascii="Cambria" w:eastAsia="ArialNarrow,BoldItalic" w:hAnsi="Cambria"/>
          <w:b/>
          <w:bCs/>
          <w:iCs/>
        </w:rPr>
      </w:pPr>
      <w:r>
        <w:rPr>
          <w:rFonts w:ascii="Cambria" w:eastAsia="ArialNarrow,BoldItalic" w:hAnsi="Cambria"/>
          <w:b/>
          <w:bCs/>
          <w:iCs/>
        </w:rPr>
        <w:lastRenderedPageBreak/>
        <w:t>Uvodna riječ</w:t>
      </w:r>
    </w:p>
    <w:p w:rsidR="00AE2F70" w:rsidRDefault="00AE2F70">
      <w:pPr>
        <w:autoSpaceDE w:val="0"/>
        <w:autoSpaceDN w:val="0"/>
        <w:adjustRightInd w:val="0"/>
        <w:jc w:val="both"/>
        <w:rPr>
          <w:rFonts w:ascii="Cambria" w:eastAsia="ArialNarrow,BoldItalic" w:hAnsi="Cambria"/>
          <w:b/>
          <w:bCs/>
          <w:i/>
          <w:iCs/>
        </w:rPr>
      </w:pPr>
    </w:p>
    <w:p w:rsidR="00AE2F70" w:rsidRDefault="00AE2F70">
      <w:pPr>
        <w:autoSpaceDE w:val="0"/>
        <w:autoSpaceDN w:val="0"/>
        <w:adjustRightInd w:val="0"/>
        <w:jc w:val="both"/>
        <w:rPr>
          <w:rFonts w:ascii="Cambria" w:eastAsia="ArialNarrow" w:hAnsi="Cambria"/>
        </w:rPr>
      </w:pPr>
      <w:r>
        <w:rPr>
          <w:rFonts w:ascii="Cambria" w:eastAsia="ArialNarrow" w:hAnsi="Cambria"/>
        </w:rPr>
        <w:t>Ovaj dokumenat predstavlja prvi strateški plan Ministarstva pravosuđa, uprave i radnih odnosa Bosansko-podrinjskog kantona Goražde. Usvajanje ovog dokumenta omogućuje prelazak sa sistema godišnjeg planiranja na strateško srednjoročno planiranje i pruža mogućnost bolje sinhronizacije sa sistemom planiranja budžeta, što sve predstavlja značajan pomak u načinu razmišljanja o strateškim opredjeljenima Ministarstva pravosuđa, uprave i radnih odnosa Bosansko-podrinjskog kantona. U uslovima povećane nesigurnosti izvora finansiranja, bitno je raspolagati instrumentima koji doprinose efikasnijoj dodjeli ograničenih resursa na one aktivnosti koje najviše doprinose realizaciji postavljenih ciljeva.</w:t>
      </w:r>
    </w:p>
    <w:p w:rsidR="00AE2F70" w:rsidRDefault="00AE2F70">
      <w:pPr>
        <w:autoSpaceDE w:val="0"/>
        <w:autoSpaceDN w:val="0"/>
        <w:adjustRightInd w:val="0"/>
        <w:jc w:val="both"/>
        <w:rPr>
          <w:rFonts w:ascii="Cambria" w:eastAsia="ArialNarrow" w:hAnsi="Cambria"/>
        </w:rPr>
      </w:pPr>
    </w:p>
    <w:p w:rsidR="00AE2F70" w:rsidRDefault="00AE2F70">
      <w:pPr>
        <w:autoSpaceDE w:val="0"/>
        <w:autoSpaceDN w:val="0"/>
        <w:adjustRightInd w:val="0"/>
        <w:jc w:val="both"/>
        <w:rPr>
          <w:rFonts w:ascii="Cambria" w:eastAsia="ArialNarrow" w:hAnsi="Cambria"/>
        </w:rPr>
      </w:pPr>
      <w:r>
        <w:rPr>
          <w:rFonts w:ascii="Cambria" w:eastAsia="ArialNarrow" w:hAnsi="Cambria"/>
        </w:rPr>
        <w:t>Metodološki okvir strateškog planiranja predstavlja jedan od takvih instrumenata. Strateško planiranje nam omogućava detaljnu analizu ciljeva i utvrđivanje prioritetnih aktivnosti za njihovu realizaciju za period od tri godine. Izrada godišnjih planova rada na taj način postaje dio jednog većeg konzistentnog sistema koji obezbjeđuje dinamičan okvir za stalno prilagođavanje plana stvarnim trenutnim mogućnostima svih učesnika u sektoru.</w:t>
      </w:r>
    </w:p>
    <w:p w:rsidR="00AE2F70" w:rsidRDefault="00AE2F70">
      <w:pPr>
        <w:autoSpaceDE w:val="0"/>
        <w:autoSpaceDN w:val="0"/>
        <w:adjustRightInd w:val="0"/>
        <w:jc w:val="both"/>
        <w:rPr>
          <w:rFonts w:ascii="Cambria" w:eastAsia="ArialNarrow" w:hAnsi="Cambria"/>
        </w:rPr>
      </w:pPr>
    </w:p>
    <w:p w:rsidR="00AE2F70" w:rsidRDefault="00AE2F70">
      <w:pPr>
        <w:autoSpaceDE w:val="0"/>
        <w:autoSpaceDN w:val="0"/>
        <w:adjustRightInd w:val="0"/>
        <w:jc w:val="both"/>
        <w:rPr>
          <w:rFonts w:ascii="Cambria" w:eastAsia="ArialNarrow" w:hAnsi="Cambria"/>
        </w:rPr>
      </w:pPr>
      <w:r>
        <w:rPr>
          <w:rFonts w:ascii="Cambria" w:eastAsia="ArialNarrow" w:hAnsi="Cambria"/>
        </w:rPr>
        <w:t xml:space="preserve">Strateški plan za period 2011-2013 se zasniva na ključnim razvojnim dokumentima BiH iz oblasti sektora pravde, koji su pobliže objašnjeni u poglavlju 3. </w:t>
      </w:r>
      <w:r w:rsidR="00B415D4">
        <w:rPr>
          <w:rFonts w:ascii="Cambria" w:eastAsia="ArialNarrow" w:hAnsi="Cambria"/>
        </w:rPr>
        <w:t>o</w:t>
      </w:r>
      <w:r>
        <w:rPr>
          <w:rFonts w:ascii="Cambria" w:eastAsia="ArialNarrow" w:hAnsi="Cambria"/>
        </w:rPr>
        <w:t xml:space="preserve">vog dokumenta. U toku izrade strateškog plana značajan napredak je ostvaren u oblasti razvoja pokazatelja za praćenje i ocjenu realizacije plana. Polazni set indikatora uspjeha je definisan za svaki postavljeni strateški cilj. Godišnjim planovima rada koji će se razvijati na osnovu strateškog plana, odredit će se operativni ciljevi a njihovu realizaciju ćemo pratiti putem definisanih pokazatelja za svaki program i aktivnost. Godišnjom analizom ostvarenih rezultata stvorićemo osnovu za pokretanje novog ciklusa planiranja. </w:t>
      </w:r>
    </w:p>
    <w:p w:rsidR="00AE2F70" w:rsidRDefault="00AE2F70">
      <w:pPr>
        <w:autoSpaceDE w:val="0"/>
        <w:autoSpaceDN w:val="0"/>
        <w:adjustRightInd w:val="0"/>
        <w:jc w:val="both"/>
        <w:rPr>
          <w:rFonts w:ascii="Cambria" w:eastAsia="ArialNarrow" w:hAnsi="Cambria"/>
        </w:rPr>
      </w:pPr>
    </w:p>
    <w:p w:rsidR="00AE2F70" w:rsidRDefault="00AE2F70">
      <w:pPr>
        <w:autoSpaceDE w:val="0"/>
        <w:autoSpaceDN w:val="0"/>
        <w:adjustRightInd w:val="0"/>
        <w:jc w:val="both"/>
        <w:rPr>
          <w:rFonts w:ascii="Cambria" w:eastAsia="ArialNarrow" w:hAnsi="Cambria"/>
        </w:rPr>
      </w:pPr>
      <w:r>
        <w:rPr>
          <w:rFonts w:ascii="Cambria" w:eastAsia="ArialNarrow" w:hAnsi="Cambria"/>
        </w:rPr>
        <w:t xml:space="preserve">Ovaj strateški plan također pruža cjelovit srednjoročni okvir za plansko unapređenje kapaciteta ministarstva kao jednog od najznačajnijih aktera u funkcionisanju sektora pravde u BiH. Unapređenje rada Ministarstva u skladu sa mjerama utvrđenim Strategijom reforme javne uprave u BiH i njenim Akcionim planom 1 u ključnim funkcijama vezanim za uspostavljanje funkcije planiranja, upravljanje budžetom, upravljanje ljudskim potencijalima, uvođenje informacionih tehnologija i dalje unapređenje komunikacije za javnosti predstavljaju bitan dio Strateškog plana 2011-2013. </w:t>
      </w:r>
    </w:p>
    <w:p w:rsidR="00AE2F70" w:rsidRDefault="00AE2F70">
      <w:pPr>
        <w:autoSpaceDE w:val="0"/>
        <w:autoSpaceDN w:val="0"/>
        <w:adjustRightInd w:val="0"/>
        <w:jc w:val="both"/>
        <w:rPr>
          <w:rFonts w:ascii="Cambria" w:eastAsia="ArialNarrow" w:hAnsi="Cambria"/>
        </w:rPr>
      </w:pPr>
    </w:p>
    <w:p w:rsidR="00AE2F70" w:rsidRDefault="00EA56E6" w:rsidP="00EA56E6">
      <w:pPr>
        <w:autoSpaceDE w:val="0"/>
        <w:autoSpaceDN w:val="0"/>
        <w:adjustRightInd w:val="0"/>
        <w:jc w:val="both"/>
        <w:rPr>
          <w:rFonts w:ascii="Cambria" w:eastAsia="ArialNarrow" w:hAnsi="Cambria"/>
        </w:rPr>
      </w:pPr>
      <w:r>
        <w:rPr>
          <w:rFonts w:ascii="Cambria" w:eastAsia="ArialNarrow" w:hAnsi="Cambria"/>
        </w:rPr>
        <w:t xml:space="preserve">                                                                                                                                                                                                                 </w:t>
      </w:r>
      <w:r w:rsidR="00AE2F70">
        <w:rPr>
          <w:rFonts w:ascii="Cambria" w:eastAsia="ArialNarrow" w:hAnsi="Cambria"/>
        </w:rPr>
        <w:t>MINISTAR</w:t>
      </w:r>
    </w:p>
    <w:p w:rsidR="00F21333" w:rsidRDefault="00F21333">
      <w:pPr>
        <w:autoSpaceDE w:val="0"/>
        <w:autoSpaceDN w:val="0"/>
        <w:adjustRightInd w:val="0"/>
        <w:jc w:val="right"/>
        <w:rPr>
          <w:rFonts w:ascii="Cambria" w:eastAsia="ArialNarrow" w:hAnsi="Cambria"/>
        </w:rPr>
      </w:pPr>
    </w:p>
    <w:p w:rsidR="00F21333" w:rsidRDefault="00F21333">
      <w:pPr>
        <w:autoSpaceDE w:val="0"/>
        <w:autoSpaceDN w:val="0"/>
        <w:adjustRightInd w:val="0"/>
        <w:jc w:val="right"/>
        <w:rPr>
          <w:rFonts w:ascii="Cambria" w:eastAsia="ArialNarrow" w:hAnsi="Cambria"/>
        </w:rPr>
      </w:pPr>
      <w:r>
        <w:rPr>
          <w:rFonts w:ascii="Cambria" w:eastAsia="ArialNarrow" w:hAnsi="Cambria"/>
        </w:rPr>
        <w:t>Radmila Janković</w:t>
      </w:r>
    </w:p>
    <w:p w:rsidR="0078207C" w:rsidRDefault="0078207C">
      <w:pPr>
        <w:autoSpaceDE w:val="0"/>
        <w:autoSpaceDN w:val="0"/>
        <w:adjustRightInd w:val="0"/>
        <w:jc w:val="right"/>
        <w:rPr>
          <w:rFonts w:ascii="Cambria" w:eastAsia="ArialNarrow" w:hAnsi="Cambria"/>
        </w:rPr>
      </w:pPr>
    </w:p>
    <w:p w:rsidR="00AE2F70" w:rsidRDefault="00AE2F70">
      <w:pPr>
        <w:autoSpaceDE w:val="0"/>
        <w:autoSpaceDN w:val="0"/>
        <w:adjustRightInd w:val="0"/>
        <w:rPr>
          <w:rFonts w:ascii="Cambria" w:eastAsia="ArialNarrow,BoldItalic" w:hAnsi="Cambria" w:cs="ArialNarrow,BoldItalic"/>
          <w:b/>
          <w:bCs/>
          <w:iCs/>
          <w:color w:val="1F497D"/>
        </w:rPr>
      </w:pPr>
    </w:p>
    <w:p w:rsidR="00AE2F70" w:rsidRDefault="00AE2F70">
      <w:pPr>
        <w:autoSpaceDE w:val="0"/>
        <w:autoSpaceDN w:val="0"/>
        <w:adjustRightInd w:val="0"/>
        <w:rPr>
          <w:rFonts w:ascii="Cambria" w:eastAsia="ArialNarrow,BoldItalic" w:hAnsi="Cambria" w:cs="ArialNarrow,BoldItalic"/>
          <w:b/>
          <w:bCs/>
          <w:iCs/>
          <w:color w:val="000000"/>
        </w:rPr>
      </w:pPr>
      <w:r>
        <w:rPr>
          <w:rFonts w:ascii="Cambria" w:eastAsia="ArialNarrow,BoldItalic" w:hAnsi="Cambria" w:cs="ArialNarrow,BoldItalic"/>
          <w:b/>
          <w:bCs/>
          <w:iCs/>
          <w:color w:val="1F497D"/>
        </w:rPr>
        <w:lastRenderedPageBreak/>
        <w:t>Poglavlje 1</w:t>
      </w:r>
      <w:r>
        <w:rPr>
          <w:rFonts w:ascii="Cambria" w:eastAsia="ArialNarrow,BoldItalic" w:hAnsi="Cambria" w:cs="ArialNarrow,BoldItalic"/>
          <w:b/>
          <w:bCs/>
          <w:iCs/>
          <w:color w:val="000000"/>
        </w:rPr>
        <w:t>: Metodologija</w:t>
      </w:r>
    </w:p>
    <w:p w:rsidR="00AE2F70" w:rsidRDefault="00AE2F70">
      <w:pPr>
        <w:autoSpaceDE w:val="0"/>
        <w:autoSpaceDN w:val="0"/>
        <w:adjustRightInd w:val="0"/>
        <w:rPr>
          <w:rFonts w:ascii="Cambria" w:eastAsia="ArialNarrow,BoldItalic" w:hAnsi="Cambria" w:cs="ArialNarrow,BoldItalic"/>
          <w:b/>
          <w:bCs/>
          <w:iCs/>
          <w:color w:val="000000"/>
        </w:rPr>
      </w:pPr>
    </w:p>
    <w:p w:rsidR="00AE2F70" w:rsidRDefault="00AE2F70">
      <w:pPr>
        <w:autoSpaceDE w:val="0"/>
        <w:autoSpaceDN w:val="0"/>
        <w:adjustRightInd w:val="0"/>
        <w:rPr>
          <w:rFonts w:ascii="Cambria" w:eastAsia="ArialNarrow" w:hAnsi="Cambria" w:cs="ArialNarrow"/>
          <w:color w:val="000000"/>
        </w:rPr>
      </w:pPr>
      <w:r>
        <w:rPr>
          <w:rFonts w:ascii="Cambria" w:eastAsia="ArialNarrow" w:hAnsi="Cambria" w:cs="ArialNarrow"/>
          <w:color w:val="000000"/>
        </w:rPr>
        <w:t>Strateški plan 2011-2013 je rezultat rada članova radne grupe koju čine predstavnici svih minista</w:t>
      </w:r>
      <w:r w:rsidR="001B7EC3">
        <w:rPr>
          <w:rFonts w:ascii="Cambria" w:eastAsia="ArialNarrow" w:hAnsi="Cambria" w:cs="ArialNarrow"/>
          <w:color w:val="000000"/>
        </w:rPr>
        <w:t>r</w:t>
      </w:r>
      <w:r>
        <w:rPr>
          <w:rFonts w:ascii="Cambria" w:eastAsia="ArialNarrow" w:hAnsi="Cambria" w:cs="ArialNarrow"/>
          <w:color w:val="000000"/>
        </w:rPr>
        <w:t>stava pravde u BiH i Pravosudne komisije Brčko Distrikta, uz konsultacije i saradnju kroz projekat koji je pružila španska razvojna agencija AECID, a implementirala konsultantska kuća Lucid Linx.</w:t>
      </w:r>
    </w:p>
    <w:p w:rsidR="00AE2F70" w:rsidRDefault="00AE2F70">
      <w:pPr>
        <w:pStyle w:val="NoSpacing"/>
        <w:rPr>
          <w:rFonts w:ascii="Times New Roman" w:hAnsi="Times New Roman"/>
        </w:rPr>
      </w:pPr>
    </w:p>
    <w:p w:rsidR="00AE2F70" w:rsidRDefault="00AE2F70">
      <w:pPr>
        <w:autoSpaceDE w:val="0"/>
        <w:autoSpaceDN w:val="0"/>
        <w:adjustRightInd w:val="0"/>
        <w:rPr>
          <w:rFonts w:ascii="Cambria" w:eastAsia="ArialNarrow" w:hAnsi="Cambria" w:cs="ArialNarrow"/>
          <w:color w:val="000000"/>
        </w:rPr>
      </w:pPr>
      <w:r>
        <w:rPr>
          <w:rFonts w:ascii="Cambria" w:eastAsia="ArialNarrow" w:hAnsi="Cambria" w:cs="ArialNarrow"/>
          <w:color w:val="000000"/>
        </w:rPr>
        <w:t>Proces izrade plana je bio organizovan kroz više radionica koje su obuhvatile sve ključne faze izrade strateškog plana:</w:t>
      </w:r>
    </w:p>
    <w:p w:rsidR="00AE2F70" w:rsidRDefault="00AE2F70">
      <w:pPr>
        <w:autoSpaceDE w:val="0"/>
        <w:autoSpaceDN w:val="0"/>
        <w:adjustRightInd w:val="0"/>
        <w:rPr>
          <w:rFonts w:ascii="Cambria" w:eastAsia="ArialNarrow" w:hAnsi="Cambria" w:cs="ArialNarrow"/>
          <w:color w:val="000000"/>
        </w:rPr>
      </w:pPr>
    </w:p>
    <w:p w:rsidR="00AE2F70" w:rsidRDefault="00AE2F70">
      <w:pPr>
        <w:autoSpaceDE w:val="0"/>
        <w:autoSpaceDN w:val="0"/>
        <w:adjustRightInd w:val="0"/>
        <w:rPr>
          <w:rFonts w:ascii="Cambria" w:eastAsia="ArialNarrow" w:hAnsi="Cambria" w:cs="ArialNarrow"/>
          <w:color w:val="000000"/>
        </w:rPr>
      </w:pPr>
      <w:r>
        <w:rPr>
          <w:rFonts w:ascii="Cambria" w:eastAsia="ArialNarrow" w:hAnsi="Cambria" w:cs="ArialNarrow"/>
          <w:color w:val="000000"/>
        </w:rPr>
        <w:t>1. Definisanje strateškog okvira, vizije i misije ministarstva;</w:t>
      </w:r>
    </w:p>
    <w:p w:rsidR="00AE2F70" w:rsidRDefault="00AE2F70">
      <w:pPr>
        <w:autoSpaceDE w:val="0"/>
        <w:autoSpaceDN w:val="0"/>
        <w:adjustRightInd w:val="0"/>
        <w:rPr>
          <w:rFonts w:ascii="Cambria" w:eastAsia="ArialNarrow" w:hAnsi="Cambria" w:cs="ArialNarrow"/>
          <w:color w:val="000000"/>
        </w:rPr>
      </w:pPr>
      <w:r>
        <w:rPr>
          <w:rFonts w:ascii="Cambria" w:eastAsia="ArialNarrow" w:hAnsi="Cambria" w:cs="ArialNarrow"/>
          <w:color w:val="000000"/>
        </w:rPr>
        <w:t>2. Analiza okruženja;</w:t>
      </w:r>
    </w:p>
    <w:p w:rsidR="00AE2F70" w:rsidRDefault="00AE2F70">
      <w:pPr>
        <w:autoSpaceDE w:val="0"/>
        <w:autoSpaceDN w:val="0"/>
        <w:adjustRightInd w:val="0"/>
        <w:rPr>
          <w:rFonts w:ascii="Cambria" w:eastAsia="ArialNarrow" w:hAnsi="Cambria" w:cs="ArialNarrow"/>
          <w:color w:val="000000"/>
        </w:rPr>
      </w:pPr>
      <w:r>
        <w:rPr>
          <w:rFonts w:ascii="Cambria" w:eastAsia="ArialNarrow" w:hAnsi="Cambria" w:cs="ArialNarrow"/>
          <w:color w:val="000000"/>
        </w:rPr>
        <w:t>3. Utvrđivanje strateških ciljeva, programa i kriterija za određivanje prioriteta, i</w:t>
      </w:r>
    </w:p>
    <w:p w:rsidR="00AE2F70" w:rsidRDefault="00AE2F70">
      <w:pPr>
        <w:autoSpaceDE w:val="0"/>
        <w:autoSpaceDN w:val="0"/>
        <w:adjustRightInd w:val="0"/>
        <w:rPr>
          <w:rFonts w:ascii="Cambria" w:eastAsia="ArialNarrow" w:hAnsi="Cambria" w:cs="ArialNarrow"/>
          <w:color w:val="000000"/>
        </w:rPr>
      </w:pPr>
      <w:r>
        <w:rPr>
          <w:rFonts w:ascii="Cambria" w:eastAsia="ArialNarrow" w:hAnsi="Cambria" w:cs="ArialNarrow"/>
          <w:color w:val="000000"/>
        </w:rPr>
        <w:t>4. Budžetiranje, praćenje i evaluacija i izrada godišnjeg programa rada.</w:t>
      </w:r>
    </w:p>
    <w:p w:rsidR="00AE2F70" w:rsidRDefault="00AE2F70">
      <w:pPr>
        <w:autoSpaceDE w:val="0"/>
        <w:autoSpaceDN w:val="0"/>
        <w:adjustRightInd w:val="0"/>
        <w:rPr>
          <w:rFonts w:ascii="Cambria" w:eastAsia="ArialNarrow" w:hAnsi="Cambria" w:cs="ArialNarrow"/>
          <w:color w:val="000000"/>
        </w:rPr>
      </w:pPr>
    </w:p>
    <w:p w:rsidR="00AE2F70" w:rsidRDefault="00AE2F70">
      <w:pPr>
        <w:autoSpaceDE w:val="0"/>
        <w:autoSpaceDN w:val="0"/>
        <w:adjustRightInd w:val="0"/>
        <w:rPr>
          <w:rFonts w:ascii="Cambria" w:eastAsia="ArialNarrow" w:hAnsi="Cambria" w:cs="ArialNarrow"/>
          <w:color w:val="000000"/>
        </w:rPr>
      </w:pPr>
      <w:r>
        <w:rPr>
          <w:rFonts w:ascii="Cambria" w:eastAsia="ArialNarrow" w:hAnsi="Cambria" w:cs="ArialNarrow"/>
          <w:color w:val="000000"/>
        </w:rPr>
        <w:t>Svaka radionica je započinjala kratkim predavanjem na kojem su učesnici upoznati sa osnovnim definicijama i teorijskim i metodološkim prinicipima na kojima se zasnivao rad u toj fazi izrade plana. Nakon diskusije i analize primjera, učesnici su u grupama pristupali izradi prve verzije materijala.Rad radne grupe pomagali su stručni konsultanti Lucid Linx programa. Učesnici su u toku radionice imali priliku da detaljno diskutuju svako pitanje kao i da razmjenjuju privremene rezultate rada između članova različitih grupa. U važnim momentima za definisanje pojedinih ključnih dijelova plana, sazivani su plenarni sastanci na kojima su predstavnici grupa prezentirali rezultate rada svim učesnicima radionice.</w:t>
      </w:r>
    </w:p>
    <w:p w:rsidR="00AE2F70" w:rsidRDefault="00AE2F70">
      <w:pPr>
        <w:autoSpaceDE w:val="0"/>
        <w:autoSpaceDN w:val="0"/>
        <w:adjustRightInd w:val="0"/>
        <w:jc w:val="both"/>
        <w:rPr>
          <w:rFonts w:ascii="Cambria" w:eastAsia="ArialNarrow" w:hAnsi="Cambria" w:cs="ArialNarrow"/>
          <w:color w:val="000000"/>
        </w:rPr>
      </w:pPr>
    </w:p>
    <w:p w:rsidR="00AE2F70" w:rsidRDefault="00AE2F70">
      <w:pPr>
        <w:autoSpaceDE w:val="0"/>
        <w:autoSpaceDN w:val="0"/>
        <w:adjustRightInd w:val="0"/>
        <w:jc w:val="both"/>
        <w:rPr>
          <w:rFonts w:ascii="Cambria" w:eastAsia="ArialNarrow" w:hAnsi="Cambria" w:cs="ArialNarrow"/>
          <w:color w:val="000000"/>
        </w:rPr>
      </w:pPr>
      <w:r>
        <w:rPr>
          <w:rFonts w:ascii="Cambria" w:eastAsia="ArialNarrow" w:hAnsi="Cambria" w:cs="ArialNarrow"/>
          <w:color w:val="000000"/>
        </w:rPr>
        <w:t>Činjenica da su u Radnoj grupi prisustvovali predstavnici svih ministarstava pravde omogućila je dragocijenu razmjenu iskustava i stvorila pretpostavke za bolju koordinaciju razvoja sektora pravde između nadležnih ministarstava, što je i jedan od ciljeva strateškog planiranja.</w:t>
      </w:r>
    </w:p>
    <w:p w:rsidR="00AE2F70" w:rsidRDefault="00AE2F70">
      <w:pPr>
        <w:autoSpaceDE w:val="0"/>
        <w:autoSpaceDN w:val="0"/>
        <w:adjustRightInd w:val="0"/>
        <w:jc w:val="both"/>
        <w:rPr>
          <w:rFonts w:ascii="Cambria" w:eastAsia="ArialNarrow" w:hAnsi="Cambria" w:cs="ArialNarrow"/>
          <w:color w:val="000000"/>
        </w:rPr>
      </w:pPr>
    </w:p>
    <w:p w:rsidR="00AE2F70" w:rsidRDefault="00AE2F70">
      <w:pPr>
        <w:autoSpaceDE w:val="0"/>
        <w:autoSpaceDN w:val="0"/>
        <w:adjustRightInd w:val="0"/>
        <w:jc w:val="both"/>
        <w:rPr>
          <w:rFonts w:ascii="Cambria" w:eastAsia="ArialNarrow" w:hAnsi="Cambria" w:cs="ArialNarrow"/>
          <w:color w:val="000000"/>
        </w:rPr>
      </w:pPr>
      <w:r>
        <w:rPr>
          <w:rFonts w:ascii="Cambria" w:eastAsia="ArialNarrow" w:hAnsi="Cambria" w:cs="ArialNarrow"/>
          <w:color w:val="000000"/>
        </w:rPr>
        <w:t>Strateško planiranje je cikličan i dinamičan proces koji se provodi kontinuirano. Na osnovu definisanih pokazatelja, potrebno je osigurati stalno praćenje izvršenja plana i ostvarenja zacrtanih operativnih i strateških ciljeva. Rezultati tog procesa služe kao ulazne informacije za izradu narednog “rolling” plana koji ponovo obuhvata period od tri godine kao i detaljnog godišnjeg programa rada. Sljedeći “rolling</w:t>
      </w:r>
      <w:r w:rsidR="00F21333">
        <w:rPr>
          <w:rFonts w:ascii="Cambria" w:eastAsia="ArialNarrow" w:hAnsi="Cambria" w:cs="ArialNarrow"/>
          <w:color w:val="000000"/>
        </w:rPr>
        <w:t>” plan će biti napravljen u 2012-oj godini za period 2013-2015</w:t>
      </w:r>
      <w:r>
        <w:rPr>
          <w:rFonts w:ascii="Cambria" w:eastAsia="ArialNarrow" w:hAnsi="Cambria" w:cs="ArialNarrow"/>
          <w:color w:val="000000"/>
        </w:rPr>
        <w:t>.</w:t>
      </w:r>
    </w:p>
    <w:p w:rsidR="00AE2F70" w:rsidRDefault="00AE2F70">
      <w:pPr>
        <w:autoSpaceDE w:val="0"/>
        <w:autoSpaceDN w:val="0"/>
        <w:adjustRightInd w:val="0"/>
        <w:jc w:val="both"/>
        <w:rPr>
          <w:rFonts w:ascii="Cambria" w:eastAsia="ArialNarrow" w:hAnsi="Cambria" w:cs="ArialNarrow"/>
          <w:color w:val="000000"/>
        </w:rPr>
      </w:pPr>
      <w:r>
        <w:rPr>
          <w:rFonts w:ascii="Cambria" w:eastAsia="ArialNarrow" w:hAnsi="Cambria" w:cs="ArialNarrow"/>
          <w:color w:val="000000"/>
        </w:rPr>
        <w:t>Radi uspostavljanja mehanizma kontinuiranog planiranja neophodno je uspostaviti funkciju planiranja u okviru Ministarstva.</w:t>
      </w:r>
    </w:p>
    <w:p w:rsidR="00AE2F70" w:rsidRDefault="00AE2F70">
      <w:pPr>
        <w:autoSpaceDE w:val="0"/>
        <w:autoSpaceDN w:val="0"/>
        <w:adjustRightInd w:val="0"/>
        <w:jc w:val="both"/>
        <w:rPr>
          <w:rFonts w:ascii="Cambria" w:eastAsia="ArialNarrow" w:hAnsi="Cambria" w:cs="ArialNarrow"/>
          <w:color w:val="000000"/>
        </w:rPr>
      </w:pPr>
    </w:p>
    <w:p w:rsidR="00AE2F70" w:rsidRDefault="00AE2F70">
      <w:pPr>
        <w:autoSpaceDE w:val="0"/>
        <w:autoSpaceDN w:val="0"/>
        <w:adjustRightInd w:val="0"/>
        <w:rPr>
          <w:rFonts w:ascii="Cambria" w:eastAsia="ArialNarrow" w:hAnsi="Cambria" w:cs="ArialNarrow"/>
          <w:color w:val="000000"/>
        </w:rPr>
      </w:pPr>
      <w:r>
        <w:rPr>
          <w:rFonts w:ascii="Cambria" w:eastAsia="ArialNarrow" w:hAnsi="Cambria" w:cs="ArialNarrow"/>
          <w:color w:val="000000"/>
        </w:rPr>
        <w:t>U posebnom dokumentu “Priručnik za izradu strateškog plana”, detaljno je opisana metodologija za izradu plana, proces planiranja i organizacija funkcije planiranja u sektoru i u Ministarstvu.</w:t>
      </w:r>
    </w:p>
    <w:p w:rsidR="00594D18" w:rsidRDefault="00594D18">
      <w:pPr>
        <w:rPr>
          <w:rFonts w:ascii="Cambria" w:hAnsi="Cambria"/>
        </w:rPr>
      </w:pPr>
    </w:p>
    <w:p w:rsidR="00594D18" w:rsidRDefault="00594D18">
      <w:pPr>
        <w:rPr>
          <w:rFonts w:ascii="Cambria" w:hAnsi="Cambria"/>
        </w:rPr>
      </w:pPr>
    </w:p>
    <w:p w:rsidR="00AE2F70" w:rsidRDefault="00574180">
      <w:pPr>
        <w:rPr>
          <w:rFonts w:ascii="Cambria" w:hAnsi="Cambria"/>
        </w:rPr>
      </w:pPr>
      <w:r w:rsidRPr="00574180">
        <w:rPr>
          <w:rFonts w:ascii="Cambria" w:hAnsi="Cambria"/>
          <w:noProof/>
          <w:sz w:val="20"/>
          <w:lang w:val="en-US"/>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82" type="#_x0000_t80" style="position:absolute;margin-left:486pt;margin-top:-9pt;width:171pt;height:63pt;z-index:251660288" fillcolor="silver" strokeweight="2.25pt">
            <v:fill opacity=".5"/>
            <v:textbox>
              <w:txbxContent>
                <w:p w:rsidR="00D87CB4" w:rsidRDefault="00D87CB4">
                  <w:pPr>
                    <w:jc w:val="center"/>
                    <w:rPr>
                      <w:b/>
                      <w:bCs/>
                      <w:color w:val="0000FF"/>
                      <w:lang w:val="hr-HR"/>
                    </w:rPr>
                  </w:pPr>
                  <w:r>
                    <w:rPr>
                      <w:b/>
                      <w:bCs/>
                      <w:color w:val="0000FF"/>
                      <w:lang w:val="hr-HR"/>
                    </w:rPr>
                    <w:t>ORGANIZACIONI</w:t>
                  </w:r>
                </w:p>
                <w:p w:rsidR="00D87CB4" w:rsidRDefault="00D87CB4">
                  <w:pPr>
                    <w:pStyle w:val="Heading3"/>
                  </w:pPr>
                  <w:r>
                    <w:t>REZULTATI</w:t>
                  </w:r>
                </w:p>
              </w:txbxContent>
            </v:textbox>
          </v:shape>
        </w:pict>
      </w:r>
      <w:r w:rsidRPr="00574180">
        <w:rPr>
          <w:rFonts w:ascii="Cambria" w:hAnsi="Cambria"/>
          <w:noProof/>
          <w:sz w:val="20"/>
          <w:lang w:val="en-US"/>
        </w:rPr>
        <w:pict>
          <v:shape id="_x0000_s1081" type="#_x0000_t80" style="position:absolute;margin-left:252pt;margin-top:-9pt;width:180pt;height:63pt;z-index:251659264" fillcolor="silver" strokeweight="2.25pt">
            <v:fill opacity=".5"/>
            <v:textbox style="mso-next-textbox:#_x0000_s1081">
              <w:txbxContent>
                <w:p w:rsidR="00D87CB4" w:rsidRDefault="00D87CB4">
                  <w:pPr>
                    <w:jc w:val="center"/>
                    <w:rPr>
                      <w:b/>
                      <w:bCs/>
                      <w:color w:val="0000FF"/>
                    </w:rPr>
                  </w:pPr>
                  <w:r>
                    <w:rPr>
                      <w:b/>
                      <w:bCs/>
                      <w:color w:val="0000FF"/>
                    </w:rPr>
                    <w:t>ORGANIZACIONA</w:t>
                  </w:r>
                </w:p>
                <w:p w:rsidR="00D87CB4" w:rsidRDefault="00D87CB4">
                  <w:pPr>
                    <w:pStyle w:val="Heading3"/>
                    <w:rPr>
                      <w:lang w:val="en-GB"/>
                    </w:rPr>
                  </w:pPr>
                  <w:r>
                    <w:rPr>
                      <w:lang w:val="en-GB"/>
                    </w:rPr>
                    <w:t>ANALIZA</w:t>
                  </w:r>
                </w:p>
              </w:txbxContent>
            </v:textbox>
          </v:shape>
        </w:pict>
      </w:r>
      <w:r w:rsidRPr="00574180">
        <w:rPr>
          <w:rFonts w:ascii="Cambria" w:hAnsi="Cambria"/>
          <w:noProof/>
          <w:sz w:val="20"/>
          <w:lang w:val="en-US"/>
        </w:rPr>
        <w:pict>
          <v:shape id="_x0000_s1080" type="#_x0000_t80" style="position:absolute;margin-left:18pt;margin-top:-9pt;width:180pt;height:63pt;z-index:251658240" fillcolor="silver" strokeweight="2.25pt">
            <v:fill opacity=".5"/>
            <v:textbox style="mso-next-textbox:#_x0000_s1080">
              <w:txbxContent>
                <w:p w:rsidR="00D87CB4" w:rsidRDefault="00D87CB4">
                  <w:pPr>
                    <w:jc w:val="center"/>
                    <w:rPr>
                      <w:b/>
                      <w:bCs/>
                      <w:color w:val="0000FF"/>
                    </w:rPr>
                  </w:pPr>
                  <w:r>
                    <w:rPr>
                      <w:b/>
                      <w:bCs/>
                      <w:color w:val="0000FF"/>
                    </w:rPr>
                    <w:t>STRATEŠKO I</w:t>
                  </w:r>
                </w:p>
                <w:p w:rsidR="00D87CB4" w:rsidRDefault="00D87CB4">
                  <w:pPr>
                    <w:pStyle w:val="Heading3"/>
                    <w:rPr>
                      <w:lang w:val="en-GB"/>
                    </w:rPr>
                  </w:pPr>
                  <w:r>
                    <w:rPr>
                      <w:lang w:val="en-GB"/>
                    </w:rPr>
                    <w:t>ZAKONSKO OKRUŽENJE</w:t>
                  </w:r>
                </w:p>
                <w:p w:rsidR="00D87CB4" w:rsidRDefault="00D87CB4">
                  <w:pPr>
                    <w:pStyle w:val="Heading1"/>
                    <w:jc w:val="center"/>
                  </w:pPr>
                  <w:r>
                    <w:rPr>
                      <w:color w:val="0000FF"/>
                    </w:rPr>
                    <w:t>ZAKONSKO OKRUŽENJE</w:t>
                  </w:r>
                </w:p>
              </w:txbxContent>
            </v:textbox>
          </v:shape>
        </w:pict>
      </w:r>
    </w:p>
    <w:p w:rsidR="00AE2F70" w:rsidRDefault="00AE2F70">
      <w:pPr>
        <w:tabs>
          <w:tab w:val="left" w:pos="11850"/>
        </w:tabs>
        <w:rPr>
          <w:rFonts w:ascii="Cambria" w:hAnsi="Cambria"/>
        </w:rPr>
      </w:pPr>
      <w:r>
        <w:rPr>
          <w:rFonts w:ascii="Cambria" w:hAnsi="Cambria"/>
        </w:rPr>
        <w:tab/>
      </w:r>
    </w:p>
    <w:p w:rsidR="00AE2F70" w:rsidRDefault="00AE2F70">
      <w:pPr>
        <w:tabs>
          <w:tab w:val="left" w:pos="11850"/>
        </w:tabs>
        <w:rPr>
          <w:rFonts w:ascii="Cambria" w:hAnsi="Cambria"/>
        </w:rPr>
      </w:pPr>
    </w:p>
    <w:p w:rsidR="00AE2F70" w:rsidRDefault="00AE2F70">
      <w:pPr>
        <w:tabs>
          <w:tab w:val="left" w:pos="11850"/>
        </w:tabs>
        <w:rPr>
          <w:rFonts w:ascii="Cambria" w:hAnsi="Cambria"/>
        </w:rPr>
      </w:pPr>
      <w:r>
        <w:rPr>
          <w:rFonts w:ascii="Cambria" w:hAnsi="Cambria"/>
        </w:rPr>
        <w:t xml:space="preserve">                   </w:t>
      </w:r>
    </w:p>
    <w:p w:rsidR="00AE2F70" w:rsidRDefault="00574180">
      <w:pPr>
        <w:tabs>
          <w:tab w:val="left" w:pos="11850"/>
        </w:tabs>
        <w:rPr>
          <w:rFonts w:ascii="Cambria" w:hAnsi="Cambria"/>
        </w:rPr>
      </w:pPr>
      <w:r w:rsidRPr="00574180">
        <w:rPr>
          <w:rFonts w:ascii="Cambria" w:hAnsi="Cambria"/>
          <w:noProof/>
          <w:sz w:val="20"/>
          <w:lang w:val="en-US"/>
        </w:rPr>
        <w:pict>
          <v:shapetype id="_x0000_t109" coordsize="21600,21600" o:spt="109" path="m,l,21600r21600,l21600,xe">
            <v:stroke joinstyle="miter"/>
            <v:path gradientshapeok="t" o:connecttype="rect"/>
          </v:shapetype>
          <v:shape id="_x0000_s1087" type="#_x0000_t109" style="position:absolute;margin-left:162pt;margin-top:84pt;width:351pt;height:54pt;z-index:251665408" fillcolor="silver" strokeweight="1.5pt">
            <v:fill opacity=".5"/>
            <v:textbox style="mso-next-textbox:#_x0000_s1087">
              <w:txbxContent>
                <w:p w:rsidR="00D87CB4" w:rsidRDefault="00D87CB4">
                  <w:pPr>
                    <w:jc w:val="center"/>
                    <w:rPr>
                      <w:color w:val="0000FF"/>
                      <w:sz w:val="28"/>
                      <w:lang w:val="hr-HR"/>
                    </w:rPr>
                  </w:pPr>
                </w:p>
                <w:p w:rsidR="00D87CB4" w:rsidRDefault="00D87CB4">
                  <w:pPr>
                    <w:jc w:val="center"/>
                    <w:rPr>
                      <w:color w:val="0000FF"/>
                      <w:sz w:val="28"/>
                      <w:lang w:val="hr-HR"/>
                    </w:rPr>
                  </w:pPr>
                  <w:r>
                    <w:rPr>
                      <w:color w:val="0000FF"/>
                      <w:sz w:val="28"/>
                      <w:lang w:val="hr-HR"/>
                    </w:rPr>
                    <w:t>KLJUČNI INDIKATORI UČINKA</w:t>
                  </w:r>
                </w:p>
              </w:txbxContent>
            </v:textbox>
          </v:shape>
        </w:pict>
      </w:r>
      <w:r w:rsidRPr="00574180">
        <w:rPr>
          <w:rFonts w:ascii="Cambria" w:hAnsi="Cambria"/>
          <w:noProof/>
          <w:sz w:val="20"/>
          <w:lang w:val="en-US"/>
        </w:rPr>
        <w:pict>
          <v:shape id="_x0000_s1086" type="#_x0000_t109" style="position:absolute;margin-left:162pt;margin-top:48pt;width:351pt;height:27pt;z-index:251664384" fillcolor="silver" strokeweight="1.5pt">
            <v:fill opacity=".5"/>
            <v:textbox style="mso-next-textbox:#_x0000_s1086">
              <w:txbxContent>
                <w:p w:rsidR="00D87CB4" w:rsidRDefault="00D87CB4">
                  <w:pPr>
                    <w:pStyle w:val="Heading4"/>
                    <w:rPr>
                      <w:sz w:val="32"/>
                    </w:rPr>
                  </w:pPr>
                  <w:r>
                    <w:rPr>
                      <w:sz w:val="32"/>
                    </w:rPr>
                    <w:t>STRATEŠKI CILJEVI</w:t>
                  </w:r>
                </w:p>
                <w:p w:rsidR="00D87CB4" w:rsidRDefault="00D87CB4">
                  <w:pPr>
                    <w:jc w:val="center"/>
                    <w:rPr>
                      <w:b/>
                      <w:bCs/>
                      <w:sz w:val="28"/>
                      <w:lang w:val="hr-HR"/>
                    </w:rPr>
                  </w:pPr>
                </w:p>
              </w:txbxContent>
            </v:textbox>
          </v:shape>
        </w:pict>
      </w:r>
      <w:r w:rsidRPr="00574180">
        <w:rPr>
          <w:rFonts w:ascii="Cambria" w:hAnsi="Cambria"/>
          <w:noProof/>
          <w:sz w:val="20"/>
          <w:lang w:val="en-US"/>
        </w:rPr>
        <w:pict>
          <v:shapetype id="_x0000_t116" coordsize="21600,21600" o:spt="116" path="m3475,qx,10800,3475,21600l18125,21600qx21600,10800,18125,xe">
            <v:stroke joinstyle="miter"/>
            <v:path gradientshapeok="t" o:connecttype="rect" textboxrect="1018,3163,20582,18437"/>
          </v:shapetype>
          <v:shape id="_x0000_s1085" type="#_x0000_t116" style="position:absolute;margin-left:333pt;margin-top:3pt;width:171pt;height:36pt;z-index:251663360" fillcolor="silver" strokeweight="2.25pt">
            <v:fill opacity=".5"/>
            <v:textbox style="mso-next-textbox:#_x0000_s1085">
              <w:txbxContent>
                <w:p w:rsidR="00D87CB4" w:rsidRDefault="00D87CB4">
                  <w:pPr>
                    <w:pStyle w:val="Heading3"/>
                    <w:rPr>
                      <w:sz w:val="32"/>
                    </w:rPr>
                  </w:pPr>
                  <w:r>
                    <w:rPr>
                      <w:sz w:val="32"/>
                    </w:rPr>
                    <w:t>VIZIJA</w:t>
                  </w:r>
                </w:p>
              </w:txbxContent>
            </v:textbox>
          </v:shape>
        </w:pict>
      </w:r>
      <w:r w:rsidRPr="00574180">
        <w:rPr>
          <w:rFonts w:ascii="Cambria" w:hAnsi="Cambria"/>
          <w:noProof/>
          <w:sz w:val="20"/>
          <w:lang w:val="en-US"/>
        </w:rPr>
        <w:pict>
          <v:shape id="_x0000_s1084" type="#_x0000_t116" style="position:absolute;margin-left:162pt;margin-top:3pt;width:171pt;height:36pt;z-index:251662336" fillcolor="silver" strokeweight="2.25pt">
            <v:fill opacity=".5"/>
            <v:textbox style="mso-next-textbox:#_x0000_s1084">
              <w:txbxContent>
                <w:p w:rsidR="00D87CB4" w:rsidRDefault="00D87CB4">
                  <w:pPr>
                    <w:pStyle w:val="Heading4"/>
                    <w:rPr>
                      <w:sz w:val="32"/>
                    </w:rPr>
                  </w:pPr>
                  <w:r>
                    <w:rPr>
                      <w:sz w:val="32"/>
                    </w:rPr>
                    <w:t>MISIJA</w:t>
                  </w:r>
                </w:p>
              </w:txbxContent>
            </v:textbox>
          </v:shape>
        </w:pict>
      </w:r>
      <w:r w:rsidRPr="00574180">
        <w:rPr>
          <w:rFonts w:ascii="Cambria" w:hAnsi="Cambria"/>
          <w:noProof/>
          <w:sz w:val="20"/>
          <w:lang w:val="en-US"/>
        </w:rPr>
        <w:pict>
          <v:line id="_x0000_s1088" style="position:absolute;z-index:251666432" from="53.85pt,156pt" to="629.85pt,156pt" strokeweight="2.25pt"/>
        </w:pict>
      </w:r>
      <w:r w:rsidRPr="00574180">
        <w:rPr>
          <w:rFonts w:ascii="Cambria" w:hAnsi="Cambria"/>
          <w:noProof/>
          <w:sz w:val="20"/>
          <w:lang w:val="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95" type="#_x0000_t176" style="position:absolute;margin-left:1in;margin-top:290.85pt;width:540pt;height:36pt;z-index:251673600" fillcolor="silver" strokeweight="2.25pt">
            <v:fill opacity=".5"/>
            <v:textbox style="mso-next-textbox:#_x0000_s1095">
              <w:txbxContent>
                <w:p w:rsidR="00D87CB4" w:rsidRDefault="00D87CB4">
                  <w:pPr>
                    <w:pStyle w:val="Heading5"/>
                  </w:pPr>
                  <w:r>
                    <w:t>PRAĆENJE I PROCJENA PROVEDBE PLANA</w:t>
                  </w:r>
                </w:p>
              </w:txbxContent>
            </v:textbox>
          </v:shape>
        </w:pict>
      </w:r>
      <w:r w:rsidRPr="00574180">
        <w:rPr>
          <w:rFonts w:ascii="Cambria" w:hAnsi="Cambria"/>
          <w:noProof/>
          <w:sz w:val="20"/>
          <w:lang w:val="en-US"/>
        </w:rPr>
        <w:pict>
          <v:line id="_x0000_s1083" style="position:absolute;z-index:251661312" from="53.85pt,3pt" to="629.85pt,3pt" strokeweight="2.25pt"/>
        </w:pict>
      </w:r>
      <w:r w:rsidR="00AE2F70">
        <w:rPr>
          <w:rFonts w:ascii="Cambria" w:hAnsi="Cambria"/>
        </w:rPr>
        <w:t xml:space="preserve"> </w:t>
      </w:r>
    </w:p>
    <w:p w:rsidR="00AE2F70" w:rsidRDefault="00AE2F70">
      <w:pPr>
        <w:autoSpaceDE w:val="0"/>
        <w:autoSpaceDN w:val="0"/>
        <w:adjustRightInd w:val="0"/>
        <w:rPr>
          <w:rFonts w:ascii="Cambria" w:eastAsia="ArialNarrow" w:hAnsi="Cambria" w:cs="ArialNarrow"/>
          <w:color w:val="000000"/>
        </w:rPr>
      </w:pPr>
    </w:p>
    <w:p w:rsidR="00AE2F70" w:rsidRDefault="00AE2F70">
      <w:pPr>
        <w:autoSpaceDE w:val="0"/>
        <w:autoSpaceDN w:val="0"/>
        <w:adjustRightInd w:val="0"/>
        <w:rPr>
          <w:rFonts w:ascii="Cambria" w:eastAsia="ArialNarrow" w:hAnsi="Cambria" w:cs="ArialNarrow"/>
          <w:color w:val="000000"/>
        </w:rPr>
      </w:pPr>
    </w:p>
    <w:p w:rsidR="00AE2F70" w:rsidRDefault="00AE2F70">
      <w:pPr>
        <w:pStyle w:val="Heading6"/>
      </w:pPr>
      <w:r>
        <w:t>STRATEŠKI OKVIR</w:t>
      </w:r>
    </w:p>
    <w:p w:rsidR="00AE2F70" w:rsidRDefault="00AE2F70">
      <w:pPr>
        <w:autoSpaceDE w:val="0"/>
        <w:autoSpaceDN w:val="0"/>
        <w:adjustRightInd w:val="0"/>
        <w:rPr>
          <w:rFonts w:ascii="Cambria" w:eastAsia="ArialNarrow" w:hAnsi="Cambria" w:cs="ArialNarrow"/>
        </w:rPr>
      </w:pPr>
    </w:p>
    <w:p w:rsidR="00AE2F70" w:rsidRDefault="00AE2F70">
      <w:pPr>
        <w:autoSpaceDE w:val="0"/>
        <w:autoSpaceDN w:val="0"/>
        <w:adjustRightInd w:val="0"/>
        <w:rPr>
          <w:rFonts w:ascii="Cambria" w:eastAsia="ArialNarrow" w:hAnsi="Cambria" w:cs="ArialNarrow"/>
        </w:rPr>
      </w:pPr>
    </w:p>
    <w:p w:rsidR="00AE2F70" w:rsidRDefault="00AE2F70">
      <w:pPr>
        <w:autoSpaceDE w:val="0"/>
        <w:autoSpaceDN w:val="0"/>
        <w:adjustRightInd w:val="0"/>
        <w:rPr>
          <w:rFonts w:ascii="Cambria" w:eastAsia="ArialNarrow" w:hAnsi="Cambria" w:cs="ArialNarrow"/>
        </w:rPr>
      </w:pPr>
    </w:p>
    <w:p w:rsidR="00AE2F70" w:rsidRDefault="00AE2F70">
      <w:pPr>
        <w:autoSpaceDE w:val="0"/>
        <w:autoSpaceDN w:val="0"/>
        <w:adjustRightInd w:val="0"/>
        <w:rPr>
          <w:rFonts w:ascii="Cambria" w:eastAsia="ArialNarrow" w:hAnsi="Cambria" w:cs="ArialNarrow"/>
        </w:rPr>
      </w:pPr>
    </w:p>
    <w:p w:rsidR="00AE2F70" w:rsidRDefault="00AE2F70">
      <w:pPr>
        <w:autoSpaceDE w:val="0"/>
        <w:autoSpaceDN w:val="0"/>
        <w:adjustRightInd w:val="0"/>
        <w:rPr>
          <w:rFonts w:ascii="Cambria" w:eastAsia="ArialNarrow" w:hAnsi="Cambria" w:cs="ArialNarrow"/>
        </w:rPr>
      </w:pPr>
    </w:p>
    <w:p w:rsidR="00AE2F70" w:rsidRDefault="00AE2F70">
      <w:pPr>
        <w:autoSpaceDE w:val="0"/>
        <w:autoSpaceDN w:val="0"/>
        <w:adjustRightInd w:val="0"/>
        <w:rPr>
          <w:rFonts w:ascii="Cambria" w:eastAsia="ArialNarrow" w:hAnsi="Cambria" w:cs="ArialNarrow"/>
        </w:rPr>
      </w:pPr>
    </w:p>
    <w:p w:rsidR="00AE2F70" w:rsidRDefault="00AE2F70">
      <w:pPr>
        <w:autoSpaceDE w:val="0"/>
        <w:autoSpaceDN w:val="0"/>
        <w:adjustRightInd w:val="0"/>
        <w:rPr>
          <w:rFonts w:ascii="Cambria" w:eastAsia="ArialNarrow" w:hAnsi="Cambria" w:cs="ArialNarrow"/>
        </w:rPr>
      </w:pPr>
    </w:p>
    <w:p w:rsidR="00AE2F70" w:rsidRDefault="00574180">
      <w:pPr>
        <w:autoSpaceDE w:val="0"/>
        <w:autoSpaceDN w:val="0"/>
        <w:adjustRightInd w:val="0"/>
        <w:rPr>
          <w:rFonts w:ascii="Cambria" w:eastAsia="ArialNarrow" w:hAnsi="Cambria" w:cs="ArialNarrow"/>
        </w:rPr>
      </w:pPr>
      <w:r w:rsidRPr="00574180">
        <w:rPr>
          <w:rFonts w:ascii="Cambria" w:hAnsi="Cambria"/>
          <w:noProof/>
          <w:sz w:val="20"/>
          <w:lang w:val="en-US"/>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89" type="#_x0000_t70" style="position:absolute;margin-left:180pt;margin-top:4.95pt;width:45pt;height:45pt;z-index:251667456" fillcolor="silver" strokeweight="2.25pt">
            <v:fill opacity=".5"/>
          </v:shape>
        </w:pict>
      </w:r>
      <w:r w:rsidRPr="00574180">
        <w:rPr>
          <w:rFonts w:ascii="Cambria" w:hAnsi="Cambria"/>
          <w:noProof/>
          <w:sz w:val="20"/>
          <w:lang w:val="en-US"/>
        </w:rPr>
        <w:pict>
          <v:shape id="_x0000_s1090" type="#_x0000_t70" style="position:absolute;margin-left:495pt;margin-top:4.95pt;width:45pt;height:54pt;z-index:251668480" fillcolor="silver" strokeweight="2.25pt">
            <v:fill opacity=".5"/>
          </v:shape>
        </w:pict>
      </w:r>
    </w:p>
    <w:p w:rsidR="00AE2F70" w:rsidRDefault="00AE2F70">
      <w:pPr>
        <w:autoSpaceDE w:val="0"/>
        <w:autoSpaceDN w:val="0"/>
        <w:adjustRightInd w:val="0"/>
        <w:rPr>
          <w:rFonts w:ascii="Cambria" w:eastAsia="ArialNarrow" w:hAnsi="Cambria" w:cs="ArialNarrow"/>
        </w:rPr>
      </w:pPr>
    </w:p>
    <w:p w:rsidR="00AE2F70" w:rsidRDefault="00AE2F70">
      <w:pPr>
        <w:autoSpaceDE w:val="0"/>
        <w:autoSpaceDN w:val="0"/>
        <w:adjustRightInd w:val="0"/>
        <w:rPr>
          <w:rFonts w:ascii="Cambria" w:eastAsia="ArialNarrow" w:hAnsi="Cambria" w:cs="ArialNarrow"/>
        </w:rPr>
      </w:pPr>
    </w:p>
    <w:p w:rsidR="00AE2F70" w:rsidRDefault="00574180">
      <w:pPr>
        <w:pStyle w:val="FootnoteText"/>
        <w:autoSpaceDE w:val="0"/>
        <w:autoSpaceDN w:val="0"/>
        <w:adjustRightInd w:val="0"/>
        <w:rPr>
          <w:rFonts w:ascii="Cambria" w:eastAsia="ArialNarrow" w:hAnsi="Cambria" w:cs="ArialNarrow"/>
          <w:noProof/>
          <w:szCs w:val="24"/>
          <w:lang w:val="en-US"/>
        </w:rPr>
      </w:pPr>
      <w:r w:rsidRPr="00574180">
        <w:rPr>
          <w:rFonts w:ascii="Cambria" w:hAnsi="Cambria"/>
          <w:noProof/>
          <w:szCs w:val="24"/>
          <w:lang w:val="en-US"/>
        </w:rPr>
        <w:pict>
          <v:shape id="_x0000_s1091" type="#_x0000_t176" style="position:absolute;margin-left:2in;margin-top:7.75pt;width:117pt;height:32.25pt;z-index:251669504" fillcolor="silver" strokeweight="2.25pt">
            <v:fill opacity=".5"/>
            <v:textbox style="mso-next-textbox:#_x0000_s1091">
              <w:txbxContent>
                <w:p w:rsidR="00D87CB4" w:rsidRDefault="00D87CB4">
                  <w:pPr>
                    <w:pStyle w:val="Heading5"/>
                  </w:pPr>
                  <w:r>
                    <w:t>BUDŽET</w:t>
                  </w:r>
                </w:p>
              </w:txbxContent>
            </v:textbox>
          </v:shape>
        </w:pict>
      </w:r>
      <w:r w:rsidRPr="00574180">
        <w:rPr>
          <w:rFonts w:ascii="Cambria" w:hAnsi="Cambria"/>
          <w:noProof/>
          <w:szCs w:val="24"/>
          <w:lang w:val="en-US"/>
        </w:rPr>
        <w:pi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093" type="#_x0000_t182" style="position:absolute;margin-left:279pt;margin-top:13pt;width:162pt;height:81pt;flip:y;z-index:251671552" fillcolor="silver" strokeweight="2.25pt">
            <v:fill opacity=".5"/>
          </v:shape>
        </w:pict>
      </w:r>
    </w:p>
    <w:p w:rsidR="00AE2F70" w:rsidRDefault="00574180">
      <w:pPr>
        <w:pStyle w:val="Heading6"/>
        <w:rPr>
          <w:rFonts w:cs="ArialNarrow"/>
        </w:rPr>
      </w:pPr>
      <w:r w:rsidRPr="00574180">
        <w:rPr>
          <w:rFonts w:cs="ArialNarrow"/>
          <w:noProof/>
          <w:sz w:val="20"/>
          <w:lang w:val="en-US"/>
        </w:rPr>
        <w:pict>
          <v:shape id="_x0000_s1092" type="#_x0000_t176" style="position:absolute;margin-left:459pt;margin-top:2.7pt;width:117pt;height:45pt;z-index:251670528" fillcolor="silver" strokeweight="2.25pt">
            <v:fill opacity=".5"/>
            <v:textbox style="mso-next-textbox:#_x0000_s1092">
              <w:txbxContent>
                <w:p w:rsidR="00D87CB4" w:rsidRDefault="00D87CB4">
                  <w:pPr>
                    <w:jc w:val="center"/>
                    <w:rPr>
                      <w:color w:val="0000FF"/>
                      <w:sz w:val="28"/>
                      <w:lang w:val="hr-HR"/>
                    </w:rPr>
                  </w:pPr>
                  <w:r>
                    <w:rPr>
                      <w:color w:val="0000FF"/>
                      <w:sz w:val="28"/>
                      <w:lang w:val="hr-HR"/>
                    </w:rPr>
                    <w:t>PRIORITETNE</w:t>
                  </w:r>
                </w:p>
                <w:p w:rsidR="00D87CB4" w:rsidRDefault="00D87CB4">
                  <w:pPr>
                    <w:jc w:val="center"/>
                    <w:rPr>
                      <w:color w:val="0000FF"/>
                      <w:sz w:val="28"/>
                      <w:lang w:val="hr-HR"/>
                    </w:rPr>
                  </w:pPr>
                  <w:r>
                    <w:rPr>
                      <w:color w:val="0000FF"/>
                      <w:sz w:val="28"/>
                      <w:lang w:val="hr-HR"/>
                    </w:rPr>
                    <w:t>AKTIVNOSTI</w:t>
                  </w:r>
                </w:p>
              </w:txbxContent>
            </v:textbox>
          </v:shape>
        </w:pict>
      </w:r>
      <w:r w:rsidR="00AE2F70">
        <w:rPr>
          <w:rFonts w:cs="ArialNarrow"/>
        </w:rPr>
        <w:t>BUDUĆI PLAN</w:t>
      </w:r>
    </w:p>
    <w:p w:rsidR="00AE2F70" w:rsidRDefault="00AE2F70">
      <w:pPr>
        <w:autoSpaceDE w:val="0"/>
        <w:autoSpaceDN w:val="0"/>
        <w:adjustRightInd w:val="0"/>
        <w:rPr>
          <w:rFonts w:ascii="Cambria" w:eastAsia="ArialNarrow" w:hAnsi="Cambria" w:cs="ArialNarrow"/>
        </w:rPr>
      </w:pPr>
    </w:p>
    <w:p w:rsidR="00AE2F70" w:rsidRDefault="00574180">
      <w:pPr>
        <w:autoSpaceDE w:val="0"/>
        <w:autoSpaceDN w:val="0"/>
        <w:adjustRightInd w:val="0"/>
        <w:rPr>
          <w:rFonts w:ascii="Cambria" w:eastAsia="ArialNarrow" w:hAnsi="Cambria" w:cs="ArialNarrow"/>
        </w:rPr>
      </w:pPr>
      <w:r w:rsidRPr="00574180">
        <w:rPr>
          <w:rFonts w:ascii="Cambria" w:hAnsi="Cambria"/>
          <w:noProof/>
          <w:sz w:val="20"/>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4" type="#_x0000_t67" style="position:absolute;margin-left:162pt;margin-top:1.55pt;width:1in;height:47.35pt;z-index:251672576" fillcolor="silver" strokeweight="2.25pt">
            <v:fill opacity=".5"/>
          </v:shape>
        </w:pict>
      </w:r>
    </w:p>
    <w:p w:rsidR="00AE2F70" w:rsidRDefault="00AE2F70">
      <w:pPr>
        <w:autoSpaceDE w:val="0"/>
        <w:autoSpaceDN w:val="0"/>
        <w:adjustRightInd w:val="0"/>
        <w:rPr>
          <w:rFonts w:ascii="Cambria" w:eastAsia="ArialNarrow" w:hAnsi="Cambria" w:cs="ArialNarrow"/>
        </w:rPr>
      </w:pPr>
    </w:p>
    <w:p w:rsidR="00AE2F70" w:rsidRDefault="00AE2F70">
      <w:pPr>
        <w:autoSpaceDE w:val="0"/>
        <w:autoSpaceDN w:val="0"/>
        <w:adjustRightInd w:val="0"/>
        <w:rPr>
          <w:rFonts w:ascii="Cambria" w:eastAsia="ArialNarrow" w:hAnsi="Cambria" w:cs="ArialNarrow"/>
        </w:rPr>
      </w:pPr>
    </w:p>
    <w:p w:rsidR="00AE2F70" w:rsidRDefault="00AE2F70">
      <w:pPr>
        <w:autoSpaceDE w:val="0"/>
        <w:autoSpaceDN w:val="0"/>
        <w:adjustRightInd w:val="0"/>
        <w:rPr>
          <w:rFonts w:ascii="Cambria" w:eastAsia="ArialNarrow" w:hAnsi="Cambria" w:cs="ArialNarrow"/>
        </w:rPr>
      </w:pPr>
    </w:p>
    <w:p w:rsidR="00AE2F70" w:rsidRDefault="00AE2F70">
      <w:pPr>
        <w:autoSpaceDE w:val="0"/>
        <w:autoSpaceDN w:val="0"/>
        <w:adjustRightInd w:val="0"/>
        <w:rPr>
          <w:rFonts w:ascii="Cambria" w:eastAsia="ArialNarrow" w:hAnsi="Cambria" w:cs="ArialNarrow"/>
        </w:rPr>
      </w:pPr>
    </w:p>
    <w:p w:rsidR="00AE2F70" w:rsidRDefault="00AE2F70">
      <w:pPr>
        <w:autoSpaceDE w:val="0"/>
        <w:autoSpaceDN w:val="0"/>
        <w:adjustRightInd w:val="0"/>
        <w:rPr>
          <w:rFonts w:ascii="Cambria" w:eastAsia="ArialNarrow" w:hAnsi="Cambria" w:cs="ArialNarrow"/>
        </w:rPr>
      </w:pPr>
    </w:p>
    <w:p w:rsidR="00AE2F70" w:rsidRDefault="00AE2F70">
      <w:pPr>
        <w:autoSpaceDE w:val="0"/>
        <w:autoSpaceDN w:val="0"/>
        <w:adjustRightInd w:val="0"/>
        <w:rPr>
          <w:rFonts w:ascii="Cambria" w:eastAsia="ArialNarrow" w:hAnsi="Cambria" w:cs="ArialNarrow"/>
        </w:rPr>
      </w:pPr>
    </w:p>
    <w:p w:rsidR="00AE2F70" w:rsidRDefault="00AE2F70">
      <w:pPr>
        <w:autoSpaceDE w:val="0"/>
        <w:autoSpaceDN w:val="0"/>
        <w:adjustRightInd w:val="0"/>
        <w:rPr>
          <w:rFonts w:ascii="Cambria" w:eastAsia="ArialNarrow" w:hAnsi="Cambria" w:cs="ArialNarrow"/>
        </w:rPr>
      </w:pPr>
    </w:p>
    <w:p w:rsidR="00AE2F70" w:rsidRDefault="00AE2F70">
      <w:pPr>
        <w:autoSpaceDE w:val="0"/>
        <w:autoSpaceDN w:val="0"/>
        <w:adjustRightInd w:val="0"/>
        <w:rPr>
          <w:rFonts w:ascii="Cambria" w:eastAsia="ArialNarrow" w:hAnsi="Cambria" w:cs="ArialNarrow"/>
        </w:rPr>
      </w:pPr>
    </w:p>
    <w:p w:rsidR="00AE2F70" w:rsidRDefault="00AE2F70">
      <w:pPr>
        <w:autoSpaceDE w:val="0"/>
        <w:autoSpaceDN w:val="0"/>
        <w:adjustRightInd w:val="0"/>
        <w:rPr>
          <w:rFonts w:ascii="Cambria" w:eastAsia="ArialNarrow" w:hAnsi="Cambria" w:cs="ArialNarrow"/>
        </w:rPr>
      </w:pPr>
    </w:p>
    <w:p w:rsidR="00AE2F70" w:rsidRDefault="00AE2F70">
      <w:pPr>
        <w:autoSpaceDE w:val="0"/>
        <w:autoSpaceDN w:val="0"/>
        <w:adjustRightInd w:val="0"/>
        <w:rPr>
          <w:rFonts w:ascii="Cambria" w:eastAsia="ArialNarrow" w:hAnsi="Cambria" w:cs="ArialNarrow"/>
        </w:rPr>
      </w:pPr>
    </w:p>
    <w:p w:rsidR="00AE2F70" w:rsidRDefault="00AE2F70">
      <w:pPr>
        <w:autoSpaceDE w:val="0"/>
        <w:autoSpaceDN w:val="0"/>
        <w:adjustRightInd w:val="0"/>
        <w:rPr>
          <w:rFonts w:ascii="Cambria" w:eastAsia="ArialNarrow" w:hAnsi="Cambria" w:cs="ArialNarrow"/>
        </w:rPr>
      </w:pPr>
      <w:r>
        <w:rPr>
          <w:rFonts w:ascii="Cambria" w:eastAsia="ArialNarrow" w:hAnsi="Cambria" w:cs="ArialNarrow"/>
        </w:rPr>
        <w:t>Strateški planovi pomažu organizacijama da razmišljaju unaprijed, da identifikuju prioritete, da efikasno raspoređuju sredstva i prate napredak spram utvrđenih ciljeva. U odnosu na državnu upravu, ovi planovi također mogu pomoći Ministarstvu finansija  Bosansko – podrinjskog kantona da donosi bolje odluke oko raspodjele sredstava, budući da su uspostavljene jasne veze između potreba, sredstava, usluga i rezultata u Ministarstvu. Također, mogu identifikovati tekuće neispunjene potrebe i pomoći u dugoročnom planiranju sredstava.</w:t>
      </w:r>
    </w:p>
    <w:p w:rsidR="00AE2F70" w:rsidRDefault="00AE2F70">
      <w:pPr>
        <w:autoSpaceDE w:val="0"/>
        <w:autoSpaceDN w:val="0"/>
        <w:adjustRightInd w:val="0"/>
        <w:rPr>
          <w:rFonts w:ascii="Cambria" w:eastAsia="ArialNarrow" w:hAnsi="Cambria" w:cs="ArialNarrow"/>
        </w:rPr>
      </w:pPr>
    </w:p>
    <w:p w:rsidR="00AE2F70" w:rsidRDefault="00AE2F70">
      <w:pPr>
        <w:autoSpaceDE w:val="0"/>
        <w:autoSpaceDN w:val="0"/>
        <w:adjustRightInd w:val="0"/>
        <w:rPr>
          <w:rFonts w:ascii="Cambria" w:eastAsia="ArialNarrow" w:hAnsi="Cambria" w:cs="ArialNarrow"/>
        </w:rPr>
      </w:pPr>
      <w:r>
        <w:rPr>
          <w:rFonts w:ascii="Cambria" w:eastAsia="ArialNarrow" w:hAnsi="Cambria" w:cs="ArialNarrow"/>
        </w:rPr>
        <w:t xml:space="preserve">Da bi obezbjedio realnu osnovu za djelovanje, strateški plan mora biti </w:t>
      </w:r>
      <w:r>
        <w:rPr>
          <w:rFonts w:ascii="Cambria" w:eastAsia="ArialNarrow,Italic" w:hAnsi="Cambria" w:cs="ArialNarrow,Italic"/>
          <w:i/>
          <w:iCs/>
        </w:rPr>
        <w:t xml:space="preserve">finansijski prihvatljiv i ostvarljiv </w:t>
      </w:r>
      <w:r>
        <w:rPr>
          <w:rFonts w:ascii="Cambria" w:eastAsia="ArialNarrow" w:hAnsi="Cambria" w:cs="ArialNarrow"/>
        </w:rPr>
        <w:t>i trebao bi jasno demonstrirati da se ulažu napori da se raspoloživa sredstva iskoriste efikasno.</w:t>
      </w:r>
    </w:p>
    <w:p w:rsidR="00AE2F70" w:rsidRDefault="00AE2F70">
      <w:pPr>
        <w:autoSpaceDE w:val="0"/>
        <w:autoSpaceDN w:val="0"/>
        <w:adjustRightInd w:val="0"/>
        <w:rPr>
          <w:rFonts w:ascii="Cambria" w:eastAsia="ArialNarrow" w:hAnsi="Cambria" w:cs="ArialNarrow"/>
        </w:rPr>
      </w:pPr>
    </w:p>
    <w:p w:rsidR="00AE2F70" w:rsidRDefault="00AE2F70">
      <w:pPr>
        <w:autoSpaceDE w:val="0"/>
        <w:autoSpaceDN w:val="0"/>
        <w:adjustRightInd w:val="0"/>
        <w:rPr>
          <w:rFonts w:ascii="Cambria" w:eastAsia="ArialNarrow" w:hAnsi="Cambria" w:cs="ArialNarrow"/>
        </w:rPr>
      </w:pPr>
      <w:r>
        <w:rPr>
          <w:rFonts w:ascii="Cambria" w:eastAsia="ArialNarrow" w:hAnsi="Cambria" w:cs="ArialNarrow"/>
        </w:rPr>
        <w:t>Dijagram na predhodnoj strani izlaže elemente procesa planiranja i ključne veze koji su usvojeni i korišteni za izradu ovog  Strateškog plana. Mada Plan obuhvata budući period od tri godine, čvrsto je utemeljen na trenutnom stanju, kao polaznoj tački.</w:t>
      </w:r>
    </w:p>
    <w:p w:rsidR="00AE2F70" w:rsidRDefault="00AE2F70">
      <w:pPr>
        <w:autoSpaceDE w:val="0"/>
        <w:autoSpaceDN w:val="0"/>
        <w:adjustRightInd w:val="0"/>
        <w:rPr>
          <w:rFonts w:ascii="Cambria" w:eastAsia="ArialNarrow" w:hAnsi="Cambria" w:cs="ArialNarrow"/>
        </w:rPr>
      </w:pPr>
    </w:p>
    <w:p w:rsidR="00AE2F70" w:rsidRDefault="00AE2F70">
      <w:pPr>
        <w:autoSpaceDE w:val="0"/>
        <w:autoSpaceDN w:val="0"/>
        <w:adjustRightInd w:val="0"/>
        <w:rPr>
          <w:rFonts w:ascii="Cambria" w:eastAsia="ArialNarrow" w:hAnsi="Cambria" w:cs="ArialNarrow"/>
        </w:rPr>
      </w:pPr>
      <w:r>
        <w:rPr>
          <w:rFonts w:ascii="Cambria" w:eastAsia="ArialNarrow" w:hAnsi="Cambria" w:cs="ArialNarrow"/>
        </w:rPr>
        <w:t>Na izradi Plana su poduzeti slijedeći koraci:</w:t>
      </w:r>
    </w:p>
    <w:p w:rsidR="00AE2F70" w:rsidRDefault="00AE2F70">
      <w:pPr>
        <w:autoSpaceDE w:val="0"/>
        <w:autoSpaceDN w:val="0"/>
        <w:adjustRightInd w:val="0"/>
        <w:rPr>
          <w:rFonts w:ascii="Cambria" w:eastAsia="ArialNarrow" w:hAnsi="Cambria" w:cs="ArialNarrow"/>
        </w:rPr>
      </w:pPr>
    </w:p>
    <w:p w:rsidR="00AE2F70" w:rsidRDefault="00AE2F70">
      <w:pPr>
        <w:autoSpaceDE w:val="0"/>
        <w:autoSpaceDN w:val="0"/>
        <w:adjustRightInd w:val="0"/>
        <w:rPr>
          <w:rFonts w:ascii="Cambria" w:eastAsia="ArialNarrow" w:hAnsi="Cambria" w:cs="ArialNarrow"/>
        </w:rPr>
      </w:pPr>
      <w:r>
        <w:rPr>
          <w:rFonts w:ascii="Cambria" w:eastAsia="ArialNarrow" w:hAnsi="Cambria" w:cs="Symbol"/>
        </w:rPr>
        <w:t xml:space="preserve">• </w:t>
      </w:r>
      <w:r>
        <w:rPr>
          <w:rFonts w:ascii="Cambria" w:eastAsia="ArialNarrow" w:hAnsi="Cambria" w:cs="ArialNarrow"/>
        </w:rPr>
        <w:t>Razmatranje vanjskog okruženja kako bi se procijenili pritisci koji zahtijevaju promjene i poboljšanja;</w:t>
      </w:r>
    </w:p>
    <w:p w:rsidR="00AE2F70" w:rsidRDefault="00AE2F70">
      <w:pPr>
        <w:autoSpaceDE w:val="0"/>
        <w:autoSpaceDN w:val="0"/>
        <w:adjustRightInd w:val="0"/>
        <w:rPr>
          <w:rFonts w:ascii="Cambria" w:eastAsia="ArialNarrow" w:hAnsi="Cambria" w:cs="ArialNarrow"/>
        </w:rPr>
      </w:pPr>
      <w:r>
        <w:rPr>
          <w:rFonts w:ascii="Cambria" w:eastAsia="ArialNarrow" w:hAnsi="Cambria" w:cs="Symbol"/>
        </w:rPr>
        <w:t xml:space="preserve">• </w:t>
      </w:r>
      <w:r>
        <w:rPr>
          <w:rFonts w:ascii="Cambria" w:eastAsia="ArialNarrow" w:hAnsi="Cambria" w:cs="ArialNarrow"/>
        </w:rPr>
        <w:t>Procjena ključnih uzročnika izdataka i njihovih očekivanih trendova;</w:t>
      </w:r>
    </w:p>
    <w:p w:rsidR="00AE2F70" w:rsidRDefault="00AE2F70">
      <w:pPr>
        <w:autoSpaceDE w:val="0"/>
        <w:autoSpaceDN w:val="0"/>
        <w:adjustRightInd w:val="0"/>
        <w:rPr>
          <w:rFonts w:ascii="Cambria" w:eastAsia="ArialNarrow" w:hAnsi="Cambria" w:cs="ArialNarrow"/>
        </w:rPr>
      </w:pPr>
      <w:r>
        <w:rPr>
          <w:rFonts w:ascii="Cambria" w:eastAsia="ArialNarrow" w:hAnsi="Cambria" w:cs="Symbol"/>
        </w:rPr>
        <w:t xml:space="preserve">• </w:t>
      </w:r>
      <w:r>
        <w:rPr>
          <w:rFonts w:ascii="Cambria" w:eastAsia="ArialNarrow" w:hAnsi="Cambria" w:cs="ArialNarrow"/>
        </w:rPr>
        <w:t>Razmatranje trenutnih učinaka Ministarstva;</w:t>
      </w:r>
    </w:p>
    <w:p w:rsidR="00AE2F70" w:rsidRDefault="00AE2F70">
      <w:pPr>
        <w:autoSpaceDE w:val="0"/>
        <w:autoSpaceDN w:val="0"/>
        <w:adjustRightInd w:val="0"/>
        <w:rPr>
          <w:rFonts w:ascii="Cambria" w:eastAsia="ArialNarrow" w:hAnsi="Cambria" w:cs="ArialNarrow"/>
        </w:rPr>
      </w:pPr>
      <w:r>
        <w:rPr>
          <w:rFonts w:ascii="Cambria" w:eastAsia="ArialNarrow" w:hAnsi="Cambria" w:cs="Symbol"/>
        </w:rPr>
        <w:t xml:space="preserve">• </w:t>
      </w:r>
      <w:r>
        <w:rPr>
          <w:rFonts w:ascii="Cambria" w:eastAsia="ArialNarrow" w:hAnsi="Cambria" w:cs="ArialNarrow"/>
        </w:rPr>
        <w:t>Identifikovanje misije Ministarstva, njegovih strateških ciljeva i ključnih indikatora učinka;</w:t>
      </w:r>
    </w:p>
    <w:p w:rsidR="00AE2F70" w:rsidRDefault="00AE2F70">
      <w:pPr>
        <w:autoSpaceDE w:val="0"/>
        <w:autoSpaceDN w:val="0"/>
        <w:adjustRightInd w:val="0"/>
        <w:rPr>
          <w:rFonts w:ascii="Cambria" w:eastAsia="ArialNarrow" w:hAnsi="Cambria" w:cs="ArialNarrow"/>
        </w:rPr>
      </w:pPr>
      <w:r>
        <w:rPr>
          <w:rFonts w:ascii="Cambria" w:eastAsia="ArialNarrow" w:hAnsi="Cambria" w:cs="Symbol"/>
        </w:rPr>
        <w:t xml:space="preserve">• </w:t>
      </w:r>
      <w:r>
        <w:rPr>
          <w:rFonts w:ascii="Cambria" w:eastAsia="ArialNarrow" w:hAnsi="Cambria" w:cs="ArialNarrow"/>
        </w:rPr>
        <w:t>Postavljanje financijski prihvatljive, ostvarljive, ali i izazovne ciljane učinke za budući rad;</w:t>
      </w:r>
    </w:p>
    <w:p w:rsidR="00AE2F70" w:rsidRDefault="00AE2F70">
      <w:pPr>
        <w:autoSpaceDE w:val="0"/>
        <w:autoSpaceDN w:val="0"/>
        <w:adjustRightInd w:val="0"/>
        <w:rPr>
          <w:rFonts w:ascii="Cambria" w:eastAsia="ArialNarrow" w:hAnsi="Cambria" w:cs="ArialNarrow"/>
        </w:rPr>
      </w:pPr>
      <w:r>
        <w:rPr>
          <w:rFonts w:ascii="Cambria" w:eastAsia="ArialNarrow" w:hAnsi="Cambria" w:cs="Symbol"/>
        </w:rPr>
        <w:t xml:space="preserve">• </w:t>
      </w:r>
      <w:r>
        <w:rPr>
          <w:rFonts w:ascii="Cambria" w:eastAsia="ArialNarrow" w:hAnsi="Cambria" w:cs="ArialNarrow"/>
        </w:rPr>
        <w:t>Korištenje svih gore navedenih informacija kako bi se odredilo slijedeće:</w:t>
      </w:r>
    </w:p>
    <w:p w:rsidR="00AE2F70" w:rsidRPr="00EB6C23" w:rsidRDefault="00AE2F70">
      <w:pPr>
        <w:pStyle w:val="ListParagraph"/>
        <w:numPr>
          <w:ilvl w:val="0"/>
          <w:numId w:val="1"/>
        </w:numPr>
        <w:autoSpaceDE w:val="0"/>
        <w:autoSpaceDN w:val="0"/>
        <w:adjustRightInd w:val="0"/>
        <w:spacing w:after="0" w:line="240" w:lineRule="auto"/>
        <w:rPr>
          <w:rFonts w:ascii="Cambria" w:eastAsia="ArialNarrow" w:hAnsi="Cambria" w:cs="ArialNarrow"/>
          <w:sz w:val="24"/>
          <w:szCs w:val="24"/>
        </w:rPr>
      </w:pPr>
      <w:r w:rsidRPr="00EB6C23">
        <w:rPr>
          <w:rFonts w:ascii="Cambria" w:eastAsia="ArialNarrow" w:hAnsi="Cambria" w:cs="ArialNarrow"/>
          <w:sz w:val="24"/>
          <w:szCs w:val="24"/>
        </w:rPr>
        <w:t>Prioritetne dugoročne i kratkoročne aktivnosti Ministarstva i</w:t>
      </w:r>
    </w:p>
    <w:p w:rsidR="00AE2F70" w:rsidRPr="00EB6C23" w:rsidRDefault="00AE2F70">
      <w:pPr>
        <w:pStyle w:val="ListParagraph"/>
        <w:numPr>
          <w:ilvl w:val="0"/>
          <w:numId w:val="1"/>
        </w:numPr>
        <w:autoSpaceDE w:val="0"/>
        <w:autoSpaceDN w:val="0"/>
        <w:adjustRightInd w:val="0"/>
        <w:spacing w:after="0" w:line="240" w:lineRule="auto"/>
        <w:rPr>
          <w:rFonts w:ascii="Cambria" w:eastAsia="ArialNarrow" w:hAnsi="Cambria" w:cs="ArialNarrow"/>
          <w:sz w:val="24"/>
          <w:szCs w:val="24"/>
        </w:rPr>
      </w:pPr>
      <w:r w:rsidRPr="00EB6C23">
        <w:rPr>
          <w:rFonts w:ascii="Cambria" w:eastAsia="ArialNarrow" w:hAnsi="Cambria" w:cs="ArialNarrow"/>
          <w:sz w:val="24"/>
          <w:szCs w:val="24"/>
        </w:rPr>
        <w:t>Aktivnosti rukovodnog kadra u pogledu praćenja učinka i njegovog upravljanja.</w:t>
      </w:r>
    </w:p>
    <w:p w:rsidR="00AE2F70" w:rsidRDefault="00AE2F70">
      <w:pPr>
        <w:autoSpaceDE w:val="0"/>
        <w:autoSpaceDN w:val="0"/>
        <w:adjustRightInd w:val="0"/>
        <w:rPr>
          <w:rFonts w:ascii="Cambria" w:eastAsia="ArialNarrow" w:hAnsi="Cambria" w:cs="ArialNarrow"/>
        </w:rPr>
      </w:pPr>
    </w:p>
    <w:p w:rsidR="00AE2F70" w:rsidRDefault="00AE2F70">
      <w:pPr>
        <w:autoSpaceDE w:val="0"/>
        <w:autoSpaceDN w:val="0"/>
        <w:adjustRightInd w:val="0"/>
        <w:rPr>
          <w:rFonts w:ascii="Cambria" w:eastAsia="ArialNarrow" w:hAnsi="Cambria" w:cs="ArialNarrow"/>
        </w:rPr>
      </w:pPr>
      <w:r>
        <w:rPr>
          <w:rFonts w:ascii="Cambria" w:eastAsia="ArialNarrow" w:hAnsi="Cambria" w:cs="ArialNarrow"/>
        </w:rPr>
        <w:t>U narednim godinama proces planiranja će se morati unaprijediti i uključiti u unutrašnje procese rukovođenja u Ministarstvu, te uvezati sa novim pristupom u izradi tzv. programskog budžeta.</w:t>
      </w:r>
    </w:p>
    <w:p w:rsidR="00AE2F70" w:rsidRDefault="00AE2F70">
      <w:pPr>
        <w:autoSpaceDE w:val="0"/>
        <w:autoSpaceDN w:val="0"/>
        <w:adjustRightInd w:val="0"/>
        <w:rPr>
          <w:rFonts w:ascii="Cambria" w:eastAsia="ArialNarrow" w:hAnsi="Cambria" w:cs="ArialNarrow"/>
          <w:color w:val="000000"/>
        </w:rPr>
      </w:pPr>
    </w:p>
    <w:p w:rsidR="00267FBF" w:rsidRDefault="00267FBF">
      <w:pPr>
        <w:autoSpaceDE w:val="0"/>
        <w:autoSpaceDN w:val="0"/>
        <w:adjustRightInd w:val="0"/>
        <w:rPr>
          <w:rFonts w:ascii="Cambria" w:eastAsia="ArialNarrow,BoldItalic" w:hAnsi="Cambria" w:cs="ArialNarrow,BoldItalic"/>
          <w:b/>
          <w:bCs/>
          <w:iCs/>
          <w:color w:val="1F497D"/>
        </w:rPr>
      </w:pPr>
    </w:p>
    <w:p w:rsidR="00267FBF" w:rsidRDefault="00267FBF">
      <w:pPr>
        <w:autoSpaceDE w:val="0"/>
        <w:autoSpaceDN w:val="0"/>
        <w:adjustRightInd w:val="0"/>
        <w:rPr>
          <w:rFonts w:ascii="Cambria" w:eastAsia="ArialNarrow,BoldItalic" w:hAnsi="Cambria" w:cs="ArialNarrow,BoldItalic"/>
          <w:b/>
          <w:bCs/>
          <w:iCs/>
          <w:color w:val="1F497D"/>
        </w:rPr>
      </w:pPr>
    </w:p>
    <w:p w:rsidR="00267FBF" w:rsidRDefault="00267FBF">
      <w:pPr>
        <w:autoSpaceDE w:val="0"/>
        <w:autoSpaceDN w:val="0"/>
        <w:adjustRightInd w:val="0"/>
        <w:rPr>
          <w:rFonts w:ascii="Cambria" w:eastAsia="ArialNarrow,BoldItalic" w:hAnsi="Cambria" w:cs="ArialNarrow,BoldItalic"/>
          <w:b/>
          <w:bCs/>
          <w:iCs/>
          <w:color w:val="1F497D"/>
        </w:rPr>
      </w:pPr>
    </w:p>
    <w:p w:rsidR="00AE2F70" w:rsidRDefault="00AE2F70">
      <w:pPr>
        <w:autoSpaceDE w:val="0"/>
        <w:autoSpaceDN w:val="0"/>
        <w:adjustRightInd w:val="0"/>
        <w:rPr>
          <w:b/>
          <w:bCs/>
        </w:rPr>
      </w:pPr>
      <w:r>
        <w:rPr>
          <w:rFonts w:ascii="Cambria" w:eastAsia="ArialNarrow,BoldItalic" w:hAnsi="Cambria" w:cs="ArialNarrow,BoldItalic"/>
          <w:b/>
          <w:bCs/>
          <w:iCs/>
          <w:color w:val="1F497D"/>
        </w:rPr>
        <w:lastRenderedPageBreak/>
        <w:t xml:space="preserve">Poglavlje 2:  </w:t>
      </w:r>
      <w:r>
        <w:rPr>
          <w:b/>
          <w:bCs/>
        </w:rPr>
        <w:t xml:space="preserve">PREGLED REZULTATA RADA MINISTARSTVA ZA PRAVOSUĐE, UPRAVU I RADNE ODNOSE </w:t>
      </w:r>
      <w:r>
        <w:rPr>
          <w:b/>
          <w:bCs/>
          <w:u w:val="single"/>
        </w:rPr>
        <w:t>BOSANSKO-PODRINJSKOG KANTONA</w:t>
      </w:r>
      <w:r w:rsidR="0020708B">
        <w:rPr>
          <w:b/>
          <w:bCs/>
        </w:rPr>
        <w:t xml:space="preserve">  I ANALIZA ORGANIZACIJE ( 2008-2010</w:t>
      </w:r>
      <w:r>
        <w:rPr>
          <w:b/>
          <w:bCs/>
        </w:rPr>
        <w:t>)</w:t>
      </w:r>
      <w:r>
        <w:rPr>
          <w:rStyle w:val="FootnoteReference"/>
          <w:b/>
          <w:bCs/>
        </w:rPr>
        <w:footnoteReference w:customMarkFollows="1" w:id="2"/>
        <w:t>*</w:t>
      </w:r>
    </w:p>
    <w:p w:rsidR="0020708B" w:rsidRDefault="0020708B">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0"/>
        <w:gridCol w:w="7078"/>
      </w:tblGrid>
      <w:tr w:rsidR="00AE2F70">
        <w:tc>
          <w:tcPr>
            <w:tcW w:w="7140" w:type="dxa"/>
            <w:tcBorders>
              <w:bottom w:val="single" w:sz="4" w:space="0" w:color="auto"/>
            </w:tcBorders>
            <w:shd w:val="clear" w:color="auto" w:fill="999999"/>
          </w:tcPr>
          <w:p w:rsidR="00AE2F70" w:rsidRDefault="00AE2F70">
            <w:pPr>
              <w:pStyle w:val="BodyText"/>
              <w:jc w:val="center"/>
              <w:rPr>
                <w:sz w:val="28"/>
              </w:rPr>
            </w:pPr>
          </w:p>
          <w:p w:rsidR="00AE2F70" w:rsidRDefault="00AE2F70">
            <w:pPr>
              <w:pStyle w:val="BodyText"/>
              <w:jc w:val="center"/>
              <w:rPr>
                <w:sz w:val="28"/>
              </w:rPr>
            </w:pPr>
            <w:r>
              <w:rPr>
                <w:sz w:val="28"/>
              </w:rPr>
              <w:t>Aktivnosti planirane u 2008. godini</w:t>
            </w:r>
          </w:p>
          <w:p w:rsidR="00AE2F70" w:rsidRDefault="00AE2F70">
            <w:pPr>
              <w:pStyle w:val="BodyText"/>
              <w:rPr>
                <w:b w:val="0"/>
                <w:bCs w:val="0"/>
                <w:sz w:val="28"/>
              </w:rPr>
            </w:pPr>
          </w:p>
        </w:tc>
        <w:tc>
          <w:tcPr>
            <w:tcW w:w="7078" w:type="dxa"/>
            <w:tcBorders>
              <w:bottom w:val="single" w:sz="4" w:space="0" w:color="auto"/>
            </w:tcBorders>
            <w:shd w:val="clear" w:color="auto" w:fill="999999"/>
          </w:tcPr>
          <w:p w:rsidR="00AE2F70" w:rsidRDefault="00AE2F70">
            <w:pPr>
              <w:pStyle w:val="BodyText"/>
              <w:rPr>
                <w:b w:val="0"/>
                <w:bCs w:val="0"/>
                <w:sz w:val="28"/>
              </w:rPr>
            </w:pPr>
          </w:p>
          <w:p w:rsidR="00AE2F70" w:rsidRDefault="00AE2F70">
            <w:pPr>
              <w:jc w:val="center"/>
              <w:rPr>
                <w:b/>
                <w:bCs/>
                <w:sz w:val="28"/>
                <w:lang w:val="hr-HR"/>
              </w:rPr>
            </w:pPr>
            <w:r>
              <w:rPr>
                <w:b/>
                <w:bCs/>
                <w:sz w:val="28"/>
                <w:lang w:val="hr-HR"/>
              </w:rPr>
              <w:t>Realizacija planiranih aktivnosti</w:t>
            </w:r>
          </w:p>
          <w:p w:rsidR="00AE2F70" w:rsidRDefault="00AE2F70">
            <w:pPr>
              <w:pStyle w:val="BodyText"/>
              <w:rPr>
                <w:b w:val="0"/>
                <w:bCs w:val="0"/>
                <w:sz w:val="28"/>
              </w:rPr>
            </w:pPr>
          </w:p>
        </w:tc>
      </w:tr>
      <w:tr w:rsidR="00AE2F70">
        <w:trPr>
          <w:cantSplit/>
        </w:trPr>
        <w:tc>
          <w:tcPr>
            <w:tcW w:w="14218" w:type="dxa"/>
            <w:gridSpan w:val="2"/>
            <w:shd w:val="clear" w:color="auto" w:fill="E6E6E6"/>
          </w:tcPr>
          <w:p w:rsidR="00AE2F70" w:rsidRDefault="00AE2F70">
            <w:pPr>
              <w:pStyle w:val="BodyText"/>
              <w:jc w:val="center"/>
            </w:pPr>
            <w:r>
              <w:t>ZAKONI</w:t>
            </w:r>
          </w:p>
        </w:tc>
      </w:tr>
      <w:tr w:rsidR="00AE2F70">
        <w:trPr>
          <w:cantSplit/>
        </w:trPr>
        <w:tc>
          <w:tcPr>
            <w:tcW w:w="7140" w:type="dxa"/>
          </w:tcPr>
          <w:p w:rsidR="00AE2F70" w:rsidRDefault="00AE2F70">
            <w:pPr>
              <w:pStyle w:val="BodyText"/>
              <w:rPr>
                <w:b w:val="0"/>
                <w:bCs w:val="0"/>
              </w:rPr>
            </w:pPr>
            <w:r>
              <w:rPr>
                <w:b w:val="0"/>
                <w:bCs w:val="0"/>
              </w:rPr>
              <w:t>Zakon o prestanku važenja Zakona o prekršajima BPK-a</w:t>
            </w:r>
          </w:p>
        </w:tc>
        <w:tc>
          <w:tcPr>
            <w:tcW w:w="7078" w:type="dxa"/>
          </w:tcPr>
          <w:p w:rsidR="00AE2F70" w:rsidRDefault="00AE2F70">
            <w:pPr>
              <w:pStyle w:val="BodyText"/>
              <w:rPr>
                <w:b w:val="0"/>
                <w:bCs w:val="0"/>
              </w:rPr>
            </w:pPr>
            <w:r>
              <w:rPr>
                <w:b w:val="0"/>
                <w:bCs w:val="0"/>
              </w:rPr>
              <w:t>Službene novine BPK-a, broj:08/08</w:t>
            </w:r>
          </w:p>
        </w:tc>
      </w:tr>
      <w:tr w:rsidR="00AE2F70">
        <w:tc>
          <w:tcPr>
            <w:tcW w:w="7140" w:type="dxa"/>
          </w:tcPr>
          <w:p w:rsidR="00AE2F70" w:rsidRDefault="00AE2F70">
            <w:pPr>
              <w:pStyle w:val="BodyText"/>
              <w:jc w:val="both"/>
            </w:pPr>
            <w:r>
              <w:rPr>
                <w:rFonts w:ascii="TimesNewRomanPS-BoldMT" w:hAnsi="TimesNewRomanPS-BoldMT"/>
                <w:b w:val="0"/>
                <w:bCs w:val="0"/>
                <w:szCs w:val="18"/>
                <w:lang w:val="en-US"/>
              </w:rPr>
              <w:t>Zakon o lokalnoj samoupravi BPK-a Goražde</w:t>
            </w:r>
          </w:p>
        </w:tc>
        <w:tc>
          <w:tcPr>
            <w:tcW w:w="7078" w:type="dxa"/>
          </w:tcPr>
          <w:p w:rsidR="00AE2F70" w:rsidRDefault="00AE2F70">
            <w:pPr>
              <w:pStyle w:val="BodyText"/>
              <w:jc w:val="both"/>
              <w:rPr>
                <w:b w:val="0"/>
                <w:bCs w:val="0"/>
              </w:rPr>
            </w:pPr>
            <w:r>
              <w:rPr>
                <w:b w:val="0"/>
                <w:bCs w:val="0"/>
              </w:rPr>
              <w:t>Donošenje zakona je programirano uslovno u zavisnosti od upustva Federalnog ministarstva pravde i usklađenog stava međunarodne zajednice u BiH, političkih subjekata i akademsko-stručne zajednice. Obzirom da po ovom pitanju nije došlo do definisanja rješenja zakon nije donešen i ako je ovo ministarstvo sačinilo draft zakona.</w:t>
            </w:r>
          </w:p>
        </w:tc>
      </w:tr>
      <w:tr w:rsidR="00AE2F70">
        <w:trPr>
          <w:trHeight w:val="195"/>
        </w:trPr>
        <w:tc>
          <w:tcPr>
            <w:tcW w:w="7140" w:type="dxa"/>
            <w:tcBorders>
              <w:bottom w:val="single" w:sz="4" w:space="0" w:color="auto"/>
            </w:tcBorders>
          </w:tcPr>
          <w:p w:rsidR="00AE2F70" w:rsidRDefault="00AE2F70">
            <w:pPr>
              <w:pStyle w:val="BodyText"/>
              <w:jc w:val="both"/>
              <w:rPr>
                <w:b w:val="0"/>
                <w:bCs w:val="0"/>
              </w:rPr>
            </w:pPr>
            <w:r>
              <w:rPr>
                <w:rFonts w:ascii="TimesNewRomanPS-BoldMT" w:hAnsi="TimesNewRomanPS-BoldMT"/>
                <w:b w:val="0"/>
                <w:bCs w:val="0"/>
                <w:szCs w:val="18"/>
                <w:lang w:val="en-US"/>
              </w:rPr>
              <w:t>Zakon o izmjenama i dopunama Zakona o pravobranilaštvu BPK-a Goražde</w:t>
            </w:r>
          </w:p>
        </w:tc>
        <w:tc>
          <w:tcPr>
            <w:tcW w:w="7078" w:type="dxa"/>
            <w:tcBorders>
              <w:bottom w:val="single" w:sz="4" w:space="0" w:color="auto"/>
            </w:tcBorders>
          </w:tcPr>
          <w:p w:rsidR="00AE2F70" w:rsidRDefault="00AE2F70">
            <w:pPr>
              <w:pStyle w:val="BodyText"/>
              <w:jc w:val="both"/>
              <w:rPr>
                <w:b w:val="0"/>
                <w:bCs w:val="0"/>
              </w:rPr>
            </w:pPr>
            <w:r>
              <w:rPr>
                <w:b w:val="0"/>
                <w:bCs w:val="0"/>
              </w:rPr>
              <w:t>Službene novine BPK-a, broj:14/08</w:t>
            </w:r>
          </w:p>
        </w:tc>
      </w:tr>
      <w:tr w:rsidR="00AE2F70">
        <w:trPr>
          <w:cantSplit/>
        </w:trPr>
        <w:tc>
          <w:tcPr>
            <w:tcW w:w="14218" w:type="dxa"/>
            <w:gridSpan w:val="2"/>
            <w:shd w:val="clear" w:color="auto" w:fill="E6E6E6"/>
          </w:tcPr>
          <w:p w:rsidR="00AE2F70" w:rsidRDefault="00AE2F70">
            <w:pPr>
              <w:pStyle w:val="BodyText"/>
              <w:jc w:val="center"/>
              <w:rPr>
                <w:b w:val="0"/>
                <w:bCs w:val="0"/>
              </w:rPr>
            </w:pPr>
            <w:r>
              <w:t>PODZAKONSKI AKTI</w:t>
            </w:r>
          </w:p>
        </w:tc>
      </w:tr>
      <w:tr w:rsidR="00AE2F70">
        <w:tc>
          <w:tcPr>
            <w:tcW w:w="7140" w:type="dxa"/>
          </w:tcPr>
          <w:p w:rsidR="00AE2F70" w:rsidRDefault="00AE2F70">
            <w:pPr>
              <w:pStyle w:val="BodyText"/>
              <w:jc w:val="both"/>
              <w:rPr>
                <w:b w:val="0"/>
                <w:bCs w:val="0"/>
              </w:rPr>
            </w:pPr>
            <w:r>
              <w:rPr>
                <w:b w:val="0"/>
                <w:bCs w:val="0"/>
                <w:szCs w:val="18"/>
                <w:lang w:val="en-US"/>
              </w:rPr>
              <w:t>Uredba o načelima za utvrđivanje unutrašnje organizacije kantonalnih organa uprave i kantonalnih upravnih organizacija</w:t>
            </w:r>
          </w:p>
        </w:tc>
        <w:tc>
          <w:tcPr>
            <w:tcW w:w="7078" w:type="dxa"/>
          </w:tcPr>
          <w:p w:rsidR="00AE2F70" w:rsidRDefault="00AE2F70">
            <w:pPr>
              <w:pStyle w:val="BodyText"/>
              <w:jc w:val="both"/>
              <w:rPr>
                <w:b w:val="0"/>
                <w:bCs w:val="0"/>
              </w:rPr>
            </w:pPr>
            <w:r>
              <w:rPr>
                <w:b w:val="0"/>
                <w:bCs w:val="0"/>
              </w:rPr>
              <w:t>Službene novine BPK-a, broj:06/08</w:t>
            </w:r>
          </w:p>
        </w:tc>
      </w:tr>
      <w:tr w:rsidR="00AE2F70">
        <w:tc>
          <w:tcPr>
            <w:tcW w:w="7140" w:type="dxa"/>
            <w:tcBorders>
              <w:bottom w:val="single" w:sz="4" w:space="0" w:color="auto"/>
            </w:tcBorders>
          </w:tcPr>
          <w:p w:rsidR="00AE2F70" w:rsidRDefault="00AE2F70">
            <w:pPr>
              <w:pStyle w:val="BodyText"/>
              <w:jc w:val="both"/>
              <w:rPr>
                <w:b w:val="0"/>
                <w:bCs w:val="0"/>
              </w:rPr>
            </w:pPr>
            <w:r>
              <w:rPr>
                <w:rFonts w:ascii="TimesNewRomanPS-BoldMT" w:hAnsi="TimesNewRomanPS-BoldMT"/>
                <w:b w:val="0"/>
                <w:bCs w:val="0"/>
                <w:szCs w:val="18"/>
                <w:lang w:val="en-US"/>
              </w:rPr>
              <w:t>Uredba o prestanku važenja Uredbe o naknadama i drugim materijalnim pravima koja</w:t>
            </w:r>
            <w:r>
              <w:rPr>
                <w:rFonts w:ascii="TimesNewRomanPS-BoldMT" w:hAnsi="TimesNewRomanPS-BoldMT"/>
                <w:szCs w:val="18"/>
                <w:lang w:val="en-US"/>
              </w:rPr>
              <w:t xml:space="preserve"> </w:t>
            </w:r>
            <w:r>
              <w:rPr>
                <w:rFonts w:ascii="TimesNewRomanPS-BoldMT" w:hAnsi="TimesNewRomanPS-BoldMT"/>
                <w:b w:val="0"/>
                <w:bCs w:val="0"/>
                <w:szCs w:val="18"/>
                <w:lang w:val="en-US"/>
              </w:rPr>
              <w:t>nemaju karakter plaće</w:t>
            </w:r>
          </w:p>
        </w:tc>
        <w:tc>
          <w:tcPr>
            <w:tcW w:w="7078" w:type="dxa"/>
            <w:tcBorders>
              <w:bottom w:val="single" w:sz="4" w:space="0" w:color="auto"/>
            </w:tcBorders>
          </w:tcPr>
          <w:p w:rsidR="00AE2F70" w:rsidRDefault="00AE2F70">
            <w:pPr>
              <w:pStyle w:val="BodyText"/>
              <w:jc w:val="both"/>
              <w:rPr>
                <w:b w:val="0"/>
                <w:bCs w:val="0"/>
              </w:rPr>
            </w:pPr>
            <w:r>
              <w:rPr>
                <w:b w:val="0"/>
                <w:bCs w:val="0"/>
              </w:rPr>
              <w:t>Nacrt sačinjen i dostavljen Uredu Vlade ali ista nije stavljena na dnevni red u toku godine</w:t>
            </w:r>
          </w:p>
        </w:tc>
      </w:tr>
      <w:tr w:rsidR="00AE2F70">
        <w:trPr>
          <w:cantSplit/>
        </w:trPr>
        <w:tc>
          <w:tcPr>
            <w:tcW w:w="14218" w:type="dxa"/>
            <w:gridSpan w:val="2"/>
            <w:shd w:val="clear" w:color="auto" w:fill="E6E6E6"/>
          </w:tcPr>
          <w:p w:rsidR="00AE2F70" w:rsidRDefault="00AE2F70">
            <w:pPr>
              <w:pStyle w:val="BodyText"/>
              <w:jc w:val="center"/>
              <w:rPr>
                <w:b w:val="0"/>
                <w:bCs w:val="0"/>
              </w:rPr>
            </w:pPr>
            <w:r>
              <w:t>OSTALE AKTIVNOSTI</w:t>
            </w:r>
          </w:p>
        </w:tc>
      </w:tr>
      <w:tr w:rsidR="00AE2F70">
        <w:trPr>
          <w:cantSplit/>
        </w:trPr>
        <w:tc>
          <w:tcPr>
            <w:tcW w:w="7140" w:type="dxa"/>
          </w:tcPr>
          <w:p w:rsidR="00AE2F70" w:rsidRDefault="00AE2F70">
            <w:pPr>
              <w:pStyle w:val="BodyText"/>
              <w:jc w:val="both"/>
            </w:pPr>
            <w:r>
              <w:rPr>
                <w:b w:val="0"/>
                <w:bCs w:val="0"/>
              </w:rPr>
              <w:t>Postupajući po Uredbi o postupku i načinu pripremanja, izrade i dostavljanja propisa BPK-a ukupno je sačinjeno 84 mišljenje o usaglašenosti predloženih propisa sa ustavnim i zakonskim okvirom</w:t>
            </w:r>
          </w:p>
        </w:tc>
        <w:tc>
          <w:tcPr>
            <w:tcW w:w="7078" w:type="dxa"/>
          </w:tcPr>
          <w:p w:rsidR="00AE2F70" w:rsidRDefault="00AE2F70">
            <w:pPr>
              <w:pStyle w:val="BodyText"/>
              <w:jc w:val="both"/>
              <w:rPr>
                <w:b w:val="0"/>
                <w:bCs w:val="0"/>
              </w:rPr>
            </w:pPr>
            <w:r>
              <w:rPr>
                <w:b w:val="0"/>
                <w:bCs w:val="0"/>
              </w:rPr>
              <w:t>U toku cijele godine</w:t>
            </w:r>
          </w:p>
        </w:tc>
      </w:tr>
      <w:tr w:rsidR="00AE2F70">
        <w:tc>
          <w:tcPr>
            <w:tcW w:w="7140" w:type="dxa"/>
          </w:tcPr>
          <w:p w:rsidR="00AE2F70" w:rsidRDefault="00AE2F70">
            <w:pPr>
              <w:pStyle w:val="BodyText"/>
              <w:jc w:val="both"/>
              <w:rPr>
                <w:b w:val="0"/>
                <w:bCs w:val="0"/>
              </w:rPr>
            </w:pPr>
            <w:r>
              <w:rPr>
                <w:b w:val="0"/>
                <w:bCs w:val="0"/>
              </w:rPr>
              <w:t>Izvještaj o radu Ministarstva/Upravnog inspektora</w:t>
            </w:r>
          </w:p>
        </w:tc>
        <w:tc>
          <w:tcPr>
            <w:tcW w:w="7078" w:type="dxa"/>
          </w:tcPr>
          <w:p w:rsidR="00AE2F70" w:rsidRDefault="00AE2F70">
            <w:pPr>
              <w:pStyle w:val="BodyText"/>
              <w:jc w:val="both"/>
              <w:rPr>
                <w:b w:val="0"/>
                <w:bCs w:val="0"/>
              </w:rPr>
            </w:pPr>
            <w:r>
              <w:rPr>
                <w:b w:val="0"/>
                <w:bCs w:val="0"/>
              </w:rPr>
              <w:t>Usvojen 21.01.2009. godine</w:t>
            </w:r>
          </w:p>
          <w:p w:rsidR="00594D18" w:rsidRDefault="00594D18">
            <w:pPr>
              <w:pStyle w:val="BodyText"/>
              <w:jc w:val="both"/>
              <w:rPr>
                <w:b w:val="0"/>
                <w:bCs w:val="0"/>
              </w:rPr>
            </w:pPr>
          </w:p>
        </w:tc>
      </w:tr>
      <w:tr w:rsidR="00AE2F70">
        <w:tc>
          <w:tcPr>
            <w:tcW w:w="7140" w:type="dxa"/>
            <w:tcBorders>
              <w:bottom w:val="single" w:sz="4" w:space="0" w:color="auto"/>
            </w:tcBorders>
          </w:tcPr>
          <w:p w:rsidR="00AE2F70" w:rsidRDefault="00AE2F70">
            <w:pPr>
              <w:pStyle w:val="BodyText"/>
              <w:jc w:val="both"/>
              <w:rPr>
                <w:b w:val="0"/>
                <w:bCs w:val="0"/>
              </w:rPr>
            </w:pPr>
            <w:r>
              <w:rPr>
                <w:b w:val="0"/>
                <w:bCs w:val="0"/>
              </w:rPr>
              <w:t>Program rada za 2009</w:t>
            </w:r>
          </w:p>
        </w:tc>
        <w:tc>
          <w:tcPr>
            <w:tcW w:w="7078" w:type="dxa"/>
            <w:tcBorders>
              <w:bottom w:val="single" w:sz="4" w:space="0" w:color="auto"/>
            </w:tcBorders>
          </w:tcPr>
          <w:p w:rsidR="00AE2F70" w:rsidRDefault="00AE2F70">
            <w:pPr>
              <w:pStyle w:val="BodyText"/>
              <w:jc w:val="both"/>
              <w:rPr>
                <w:b w:val="0"/>
                <w:bCs w:val="0"/>
              </w:rPr>
            </w:pPr>
            <w:r>
              <w:rPr>
                <w:b w:val="0"/>
                <w:bCs w:val="0"/>
              </w:rPr>
              <w:t>Januar 2008. godine</w:t>
            </w:r>
          </w:p>
        </w:tc>
      </w:tr>
      <w:tr w:rsidR="00AE2F70">
        <w:trPr>
          <w:cantSplit/>
        </w:trPr>
        <w:tc>
          <w:tcPr>
            <w:tcW w:w="7140" w:type="dxa"/>
            <w:tcBorders>
              <w:bottom w:val="single" w:sz="4" w:space="0" w:color="auto"/>
            </w:tcBorders>
            <w:shd w:val="clear" w:color="auto" w:fill="8C8C8C"/>
          </w:tcPr>
          <w:p w:rsidR="00AE2F70" w:rsidRDefault="00AE2F70">
            <w:pPr>
              <w:pStyle w:val="BodyText"/>
              <w:jc w:val="center"/>
              <w:rPr>
                <w:sz w:val="28"/>
              </w:rPr>
            </w:pPr>
          </w:p>
          <w:p w:rsidR="00AE2F70" w:rsidRDefault="00AE2F70">
            <w:pPr>
              <w:pStyle w:val="BodyText"/>
              <w:jc w:val="center"/>
              <w:rPr>
                <w:sz w:val="28"/>
              </w:rPr>
            </w:pPr>
            <w:r>
              <w:rPr>
                <w:sz w:val="28"/>
              </w:rPr>
              <w:t>Aktivnosti planirane u 2009. godini</w:t>
            </w:r>
          </w:p>
          <w:p w:rsidR="00AE2F70" w:rsidRDefault="00AE2F70">
            <w:pPr>
              <w:pStyle w:val="BodyText"/>
              <w:rPr>
                <w:b w:val="0"/>
                <w:bCs w:val="0"/>
                <w:sz w:val="28"/>
              </w:rPr>
            </w:pPr>
          </w:p>
        </w:tc>
        <w:tc>
          <w:tcPr>
            <w:tcW w:w="7078" w:type="dxa"/>
            <w:tcBorders>
              <w:bottom w:val="single" w:sz="4" w:space="0" w:color="auto"/>
            </w:tcBorders>
            <w:shd w:val="clear" w:color="auto" w:fill="8C8C8C"/>
          </w:tcPr>
          <w:p w:rsidR="00AE2F70" w:rsidRDefault="00AE2F70">
            <w:pPr>
              <w:pStyle w:val="BodyText"/>
              <w:rPr>
                <w:b w:val="0"/>
                <w:bCs w:val="0"/>
                <w:sz w:val="28"/>
              </w:rPr>
            </w:pPr>
          </w:p>
          <w:p w:rsidR="00AE2F70" w:rsidRDefault="00AE2F70">
            <w:pPr>
              <w:jc w:val="center"/>
              <w:rPr>
                <w:b/>
                <w:bCs/>
                <w:sz w:val="28"/>
                <w:lang w:val="hr-HR"/>
              </w:rPr>
            </w:pPr>
            <w:r>
              <w:rPr>
                <w:b/>
                <w:bCs/>
                <w:sz w:val="28"/>
                <w:lang w:val="hr-HR"/>
              </w:rPr>
              <w:t>Realizacija planiranih aktivnosti</w:t>
            </w:r>
          </w:p>
          <w:p w:rsidR="00AE2F70" w:rsidRDefault="00AE2F70">
            <w:pPr>
              <w:pStyle w:val="BodyText"/>
              <w:rPr>
                <w:b w:val="0"/>
                <w:bCs w:val="0"/>
                <w:sz w:val="28"/>
              </w:rPr>
            </w:pPr>
          </w:p>
        </w:tc>
      </w:tr>
      <w:tr w:rsidR="00AE2F70">
        <w:trPr>
          <w:cantSplit/>
        </w:trPr>
        <w:tc>
          <w:tcPr>
            <w:tcW w:w="14218" w:type="dxa"/>
            <w:gridSpan w:val="2"/>
            <w:shd w:val="clear" w:color="auto" w:fill="E6E6E6"/>
          </w:tcPr>
          <w:p w:rsidR="00AE2F70" w:rsidRDefault="00AE2F70">
            <w:pPr>
              <w:pStyle w:val="BodyText"/>
              <w:jc w:val="center"/>
            </w:pPr>
            <w:r>
              <w:t>ZAKONI</w:t>
            </w:r>
          </w:p>
        </w:tc>
      </w:tr>
      <w:tr w:rsidR="00AE2F70">
        <w:trPr>
          <w:cantSplit/>
        </w:trPr>
        <w:tc>
          <w:tcPr>
            <w:tcW w:w="7140" w:type="dxa"/>
          </w:tcPr>
          <w:p w:rsidR="00AE2F70" w:rsidRDefault="00AE2F70">
            <w:pPr>
              <w:pStyle w:val="BodyText"/>
              <w:rPr>
                <w:highlight w:val="lightGray"/>
              </w:rPr>
            </w:pPr>
            <w:r>
              <w:rPr>
                <w:rFonts w:ascii="TimesNewRomanPS-BoldMT" w:hAnsi="TimesNewRomanPS-BoldMT"/>
                <w:b w:val="0"/>
                <w:bCs w:val="0"/>
                <w:szCs w:val="20"/>
                <w:lang w:val="en-US"/>
              </w:rPr>
              <w:t>Zakon o pružanju besplatne pravne pomoći</w:t>
            </w:r>
          </w:p>
        </w:tc>
        <w:tc>
          <w:tcPr>
            <w:tcW w:w="7078" w:type="dxa"/>
          </w:tcPr>
          <w:p w:rsidR="00AE2F70" w:rsidRDefault="00AE2F70">
            <w:pPr>
              <w:pStyle w:val="BodyText"/>
              <w:rPr>
                <w:b w:val="0"/>
                <w:bCs w:val="0"/>
              </w:rPr>
            </w:pPr>
            <w:r>
              <w:rPr>
                <w:b w:val="0"/>
                <w:bCs w:val="0"/>
              </w:rPr>
              <w:t>U pogledu donošenja Zakona  poduzete aktivnosti na stvaranju institucionalnog okvira kroz Izmjene Zakona o ministarstvima i drugim tijelima kantonalne uprave. U kontekstu donošenja Zakona sačinjena je Analiza po kojoj se zauzima konačan stav o modelu pružanja pravne pomoći u BPK-a. Zakon nije donešen zbog nedostatka finansijskih sredstava i nedonošenja Zakona na nivou BiH sa kojim kantonalni zakon treba biti usaglašen.</w:t>
            </w:r>
          </w:p>
        </w:tc>
      </w:tr>
      <w:tr w:rsidR="00AE2F70">
        <w:tc>
          <w:tcPr>
            <w:tcW w:w="7140" w:type="dxa"/>
          </w:tcPr>
          <w:p w:rsidR="00AE2F70" w:rsidRDefault="00AE2F70">
            <w:pPr>
              <w:pStyle w:val="BodyText"/>
              <w:jc w:val="both"/>
            </w:pPr>
            <w:r>
              <w:rPr>
                <w:rFonts w:ascii="TimesNewRomanPS-BoldMT" w:hAnsi="TimesNewRomanPS-BoldMT"/>
                <w:b w:val="0"/>
                <w:bCs w:val="0"/>
                <w:szCs w:val="18"/>
                <w:lang w:val="en-US"/>
              </w:rPr>
              <w:t>Zakon o lokalnoj samoupravi BPK-a Goražde</w:t>
            </w:r>
          </w:p>
        </w:tc>
        <w:tc>
          <w:tcPr>
            <w:tcW w:w="7078" w:type="dxa"/>
          </w:tcPr>
          <w:p w:rsidR="00AE2F70" w:rsidRDefault="00AE2F70">
            <w:pPr>
              <w:pStyle w:val="BodyText"/>
              <w:jc w:val="both"/>
              <w:rPr>
                <w:b w:val="0"/>
                <w:bCs w:val="0"/>
              </w:rPr>
            </w:pPr>
            <w:r>
              <w:rPr>
                <w:b w:val="0"/>
                <w:bCs w:val="0"/>
              </w:rPr>
              <w:t>Donošenje zakona je programirano uslovno u zavisnosti od upustva Federalnog ministarstva pravde i usklađenog stava međunarodne zajednice u BiH, političkih subjekata i akademsko-stručne zajednice. Obzirom da po ovom pitanju nije došlo do definisanja rješenja zakon nije donešen i ako je ovo ministarstvo sačinilo draft zakona.</w:t>
            </w:r>
          </w:p>
        </w:tc>
      </w:tr>
      <w:tr w:rsidR="00AE2F70">
        <w:tc>
          <w:tcPr>
            <w:tcW w:w="7140" w:type="dxa"/>
          </w:tcPr>
          <w:p w:rsidR="00AE2F70" w:rsidRDefault="00AE2F70">
            <w:pPr>
              <w:autoSpaceDE w:val="0"/>
              <w:autoSpaceDN w:val="0"/>
              <w:adjustRightInd w:val="0"/>
              <w:rPr>
                <w:rFonts w:ascii="TimesNewRomanPS-BoldMT" w:hAnsi="TimesNewRomanPS-BoldMT"/>
                <w:szCs w:val="20"/>
                <w:lang w:val="en-US"/>
              </w:rPr>
            </w:pPr>
            <w:r>
              <w:rPr>
                <w:rFonts w:ascii="TimesNewRomanPS-BoldMT" w:hAnsi="TimesNewRomanPS-BoldMT"/>
                <w:szCs w:val="20"/>
                <w:lang w:val="en-US"/>
              </w:rPr>
              <w:t>Inicijativa za donošenje Zakona o izmjenama i dopunama Zakona o</w:t>
            </w:r>
          </w:p>
          <w:p w:rsidR="00AE2F70" w:rsidRDefault="00AE2F70">
            <w:pPr>
              <w:pStyle w:val="BodyText"/>
              <w:jc w:val="both"/>
              <w:rPr>
                <w:b w:val="0"/>
                <w:bCs w:val="0"/>
              </w:rPr>
            </w:pPr>
            <w:r>
              <w:rPr>
                <w:rFonts w:ascii="TimesNewRomanPS-BoldMT" w:hAnsi="TimesNewRomanPS-BoldMT"/>
                <w:b w:val="0"/>
                <w:bCs w:val="0"/>
                <w:szCs w:val="20"/>
                <w:lang w:val="en-US"/>
              </w:rPr>
              <w:t>ministarstvima i drugim tijelima kantonalne uprave</w:t>
            </w:r>
            <w:r>
              <w:rPr>
                <w:rFonts w:ascii="TimesNewRomanPS-BoldMT" w:hAnsi="TimesNewRomanPS-BoldMT"/>
                <w:b w:val="0"/>
                <w:bCs w:val="0"/>
                <w:sz w:val="20"/>
                <w:szCs w:val="20"/>
                <w:lang w:val="en-US"/>
              </w:rPr>
              <w:t xml:space="preserve"> </w:t>
            </w:r>
          </w:p>
        </w:tc>
        <w:tc>
          <w:tcPr>
            <w:tcW w:w="7078" w:type="dxa"/>
          </w:tcPr>
          <w:p w:rsidR="00AE2F70" w:rsidRDefault="00AE2F70">
            <w:pPr>
              <w:pStyle w:val="BodyText"/>
              <w:jc w:val="both"/>
              <w:rPr>
                <w:b w:val="0"/>
                <w:bCs w:val="0"/>
              </w:rPr>
            </w:pPr>
            <w:r>
              <w:rPr>
                <w:b w:val="0"/>
                <w:bCs w:val="0"/>
              </w:rPr>
              <w:t>Vlada usvojila incijativu 26.10.2009. godine i formirala Interresornu radnu grupu</w:t>
            </w:r>
          </w:p>
        </w:tc>
      </w:tr>
      <w:tr w:rsidR="00AE2F70">
        <w:tc>
          <w:tcPr>
            <w:tcW w:w="7140" w:type="dxa"/>
          </w:tcPr>
          <w:p w:rsidR="00AE2F70" w:rsidRDefault="00AE2F70">
            <w:pPr>
              <w:pStyle w:val="BodyText"/>
              <w:jc w:val="both"/>
              <w:rPr>
                <w:b w:val="0"/>
                <w:bCs w:val="0"/>
              </w:rPr>
            </w:pPr>
            <w:r>
              <w:rPr>
                <w:rFonts w:ascii="TimesNewRomanPS-BoldMT" w:hAnsi="TimesNewRomanPS-BoldMT"/>
                <w:b w:val="0"/>
                <w:bCs w:val="0"/>
                <w:szCs w:val="20"/>
                <w:lang w:val="en-US"/>
              </w:rPr>
              <w:t>Inicijativa za donošenje Zakona o izmjenama i dopunama Zakona o Vladi</w:t>
            </w:r>
            <w:r>
              <w:rPr>
                <w:rFonts w:ascii="TimesNewRomanPS-BoldMT" w:hAnsi="TimesNewRomanPS-BoldMT"/>
                <w:szCs w:val="20"/>
                <w:lang w:val="en-US"/>
              </w:rPr>
              <w:t xml:space="preserve"> </w:t>
            </w:r>
            <w:r>
              <w:rPr>
                <w:rFonts w:ascii="TimesNewRomanPS-BoldMT" w:hAnsi="TimesNewRomanPS-BoldMT"/>
                <w:b w:val="0"/>
                <w:bCs w:val="0"/>
                <w:szCs w:val="20"/>
                <w:lang w:val="en-US"/>
              </w:rPr>
              <w:t>Bosansko- podrinjskog kantona Goražde</w:t>
            </w:r>
          </w:p>
        </w:tc>
        <w:tc>
          <w:tcPr>
            <w:tcW w:w="7078" w:type="dxa"/>
          </w:tcPr>
          <w:p w:rsidR="00AE2F70" w:rsidRDefault="00AE2F70">
            <w:pPr>
              <w:pStyle w:val="BodyText"/>
              <w:jc w:val="both"/>
              <w:rPr>
                <w:b w:val="0"/>
                <w:bCs w:val="0"/>
              </w:rPr>
            </w:pPr>
            <w:r>
              <w:rPr>
                <w:b w:val="0"/>
                <w:bCs w:val="0"/>
              </w:rPr>
              <w:t>Vlada usvojila incijativu 26.10.2009. godine i formirala Interresornu radnu grupu</w:t>
            </w:r>
          </w:p>
        </w:tc>
      </w:tr>
      <w:tr w:rsidR="00AE2F70">
        <w:tc>
          <w:tcPr>
            <w:tcW w:w="7140" w:type="dxa"/>
            <w:tcBorders>
              <w:bottom w:val="single" w:sz="4" w:space="0" w:color="auto"/>
            </w:tcBorders>
          </w:tcPr>
          <w:p w:rsidR="00AE2F70" w:rsidRDefault="00AE2F70">
            <w:pPr>
              <w:pStyle w:val="BodyText"/>
              <w:jc w:val="both"/>
              <w:rPr>
                <w:rFonts w:ascii="TimesNewRomanPS-BoldMT" w:hAnsi="TimesNewRomanPS-BoldMT"/>
                <w:b w:val="0"/>
                <w:bCs w:val="0"/>
                <w:sz w:val="18"/>
                <w:szCs w:val="18"/>
                <w:lang w:val="en-US"/>
              </w:rPr>
            </w:pPr>
            <w:r>
              <w:rPr>
                <w:rFonts w:ascii="TimesNewRomanPS-BoldMT" w:hAnsi="TimesNewRomanPS-BoldMT"/>
                <w:b w:val="0"/>
                <w:bCs w:val="0"/>
                <w:szCs w:val="20"/>
                <w:lang w:val="en-US"/>
              </w:rPr>
              <w:t>Inicijativa prema Vladi i Ministarstvu za finansije za uvrštavanje Nacrta Zakona o</w:t>
            </w:r>
            <w:r>
              <w:rPr>
                <w:rFonts w:ascii="TimesNewRomanPS-BoldMT" w:hAnsi="TimesNewRomanPS-BoldMT"/>
                <w:szCs w:val="20"/>
                <w:lang w:val="en-US"/>
              </w:rPr>
              <w:t xml:space="preserve"> </w:t>
            </w:r>
            <w:r>
              <w:rPr>
                <w:rFonts w:ascii="TimesNewRomanPS-BoldMT" w:hAnsi="TimesNewRomanPS-BoldMT"/>
                <w:b w:val="0"/>
                <w:bCs w:val="0"/>
                <w:szCs w:val="20"/>
                <w:lang w:val="en-US"/>
              </w:rPr>
              <w:t>sudskim taksama</w:t>
            </w:r>
          </w:p>
        </w:tc>
        <w:tc>
          <w:tcPr>
            <w:tcW w:w="7078" w:type="dxa"/>
            <w:tcBorders>
              <w:bottom w:val="single" w:sz="4" w:space="0" w:color="auto"/>
            </w:tcBorders>
          </w:tcPr>
          <w:p w:rsidR="00AE2F70" w:rsidRDefault="00AE2F70">
            <w:pPr>
              <w:pStyle w:val="BodyText"/>
              <w:jc w:val="both"/>
              <w:rPr>
                <w:b w:val="0"/>
                <w:bCs w:val="0"/>
              </w:rPr>
            </w:pPr>
            <w:r>
              <w:rPr>
                <w:b w:val="0"/>
                <w:bCs w:val="0"/>
              </w:rPr>
              <w:t>Vlada usvojila incijativu 21.05.2009. godine za donošenje Zakona na osnovu Nacrta Zakona sačinjenog od strane VSTV-a BIH. U toku 2009 godine usvojen u formi nacrta i očekuje se donošenje u I kvartala 2010 godine.</w:t>
            </w:r>
          </w:p>
        </w:tc>
      </w:tr>
      <w:tr w:rsidR="00AE2F70">
        <w:trPr>
          <w:cantSplit/>
        </w:trPr>
        <w:tc>
          <w:tcPr>
            <w:tcW w:w="14218" w:type="dxa"/>
            <w:gridSpan w:val="2"/>
            <w:shd w:val="clear" w:color="auto" w:fill="E6E6E6"/>
          </w:tcPr>
          <w:p w:rsidR="00AE2F70" w:rsidRDefault="00AE2F70">
            <w:pPr>
              <w:pStyle w:val="BodyText"/>
              <w:jc w:val="center"/>
              <w:rPr>
                <w:b w:val="0"/>
                <w:bCs w:val="0"/>
              </w:rPr>
            </w:pPr>
            <w:r>
              <w:t>PODZAKONSKI AKTI</w:t>
            </w:r>
          </w:p>
        </w:tc>
      </w:tr>
      <w:tr w:rsidR="00AE2F70">
        <w:tc>
          <w:tcPr>
            <w:tcW w:w="7140" w:type="dxa"/>
          </w:tcPr>
          <w:p w:rsidR="00AE2F70" w:rsidRDefault="00AE2F70">
            <w:pPr>
              <w:autoSpaceDE w:val="0"/>
              <w:autoSpaceDN w:val="0"/>
              <w:adjustRightInd w:val="0"/>
              <w:rPr>
                <w:szCs w:val="18"/>
                <w:lang w:val="en-US"/>
              </w:rPr>
            </w:pPr>
            <w:r>
              <w:rPr>
                <w:rFonts w:ascii="TimesNewRomanPS-BoldMT" w:hAnsi="TimesNewRomanPS-BoldMT"/>
                <w:szCs w:val="20"/>
                <w:lang w:val="en-US"/>
              </w:rPr>
              <w:t xml:space="preserve">Uredba o prestanku važenja Uredbe o naknadama i drugim materijalnim pravima koja nemaju karakter plaće </w:t>
            </w:r>
          </w:p>
        </w:tc>
        <w:tc>
          <w:tcPr>
            <w:tcW w:w="7078" w:type="dxa"/>
          </w:tcPr>
          <w:p w:rsidR="00AE2F70" w:rsidRDefault="00AE2F70">
            <w:pPr>
              <w:pStyle w:val="BodyText"/>
              <w:jc w:val="both"/>
              <w:rPr>
                <w:b w:val="0"/>
                <w:bCs w:val="0"/>
              </w:rPr>
            </w:pPr>
            <w:r>
              <w:rPr>
                <w:b w:val="0"/>
                <w:bCs w:val="0"/>
              </w:rPr>
              <w:t xml:space="preserve">Sl.novine BPK-a, broj: 02/09 </w:t>
            </w:r>
          </w:p>
        </w:tc>
      </w:tr>
      <w:tr w:rsidR="00AE2F70">
        <w:tc>
          <w:tcPr>
            <w:tcW w:w="7140" w:type="dxa"/>
          </w:tcPr>
          <w:p w:rsidR="00AE2F70" w:rsidRDefault="00AE2F70">
            <w:pPr>
              <w:autoSpaceDE w:val="0"/>
              <w:autoSpaceDN w:val="0"/>
              <w:adjustRightInd w:val="0"/>
            </w:pPr>
            <w:r>
              <w:rPr>
                <w:rFonts w:ascii="TimesNewRomanPS-BoldMT" w:hAnsi="TimesNewRomanPS-BoldMT"/>
                <w:szCs w:val="20"/>
                <w:lang w:val="en-US"/>
              </w:rPr>
              <w:t>Uputstvo o radu pečatoreznice, načinu vođenja evidencije o izrađenim pečatima, uništavanju pečata,nestanku pečata, evidenciji o dobijenim pečatima i označavanju novih pečata</w:t>
            </w:r>
          </w:p>
        </w:tc>
        <w:tc>
          <w:tcPr>
            <w:tcW w:w="7078" w:type="dxa"/>
          </w:tcPr>
          <w:p w:rsidR="00AE2F70" w:rsidRDefault="00AE2F70">
            <w:pPr>
              <w:pStyle w:val="BodyText"/>
              <w:jc w:val="both"/>
              <w:rPr>
                <w:b w:val="0"/>
                <w:bCs w:val="0"/>
              </w:rPr>
            </w:pPr>
            <w:r>
              <w:rPr>
                <w:b w:val="0"/>
                <w:bCs w:val="0"/>
              </w:rPr>
              <w:t>Sl.novine BPK-a, broj: 02/09</w:t>
            </w:r>
          </w:p>
        </w:tc>
      </w:tr>
      <w:tr w:rsidR="00AE2F70">
        <w:tc>
          <w:tcPr>
            <w:tcW w:w="7140" w:type="dxa"/>
          </w:tcPr>
          <w:p w:rsidR="00AE2F70" w:rsidRDefault="00AE2F70">
            <w:pPr>
              <w:autoSpaceDE w:val="0"/>
              <w:autoSpaceDN w:val="0"/>
              <w:adjustRightInd w:val="0"/>
            </w:pPr>
            <w:r>
              <w:rPr>
                <w:rFonts w:ascii="TimesNewRomanPS-BoldMT" w:hAnsi="TimesNewRomanPS-BoldMT"/>
                <w:szCs w:val="20"/>
                <w:lang w:val="en-US"/>
              </w:rPr>
              <w:t xml:space="preserve">Pravilnik o unutrašnjoj organizaciji i sistematizaciji Ministarstva za </w:t>
            </w:r>
            <w:r>
              <w:rPr>
                <w:rFonts w:ascii="TimesNewRomanPS-BoldMT" w:hAnsi="TimesNewRomanPS-BoldMT"/>
                <w:szCs w:val="20"/>
                <w:lang w:val="en-US"/>
              </w:rPr>
              <w:lastRenderedPageBreak/>
              <w:t>pravosuđe, upravu i radne odnose BPK-a Goražde</w:t>
            </w:r>
          </w:p>
        </w:tc>
        <w:tc>
          <w:tcPr>
            <w:tcW w:w="7078" w:type="dxa"/>
          </w:tcPr>
          <w:p w:rsidR="00AE2F70" w:rsidRDefault="00AE2F70">
            <w:pPr>
              <w:pStyle w:val="BodyText"/>
              <w:jc w:val="both"/>
              <w:rPr>
                <w:b w:val="0"/>
                <w:bCs w:val="0"/>
              </w:rPr>
            </w:pPr>
            <w:r>
              <w:rPr>
                <w:b w:val="0"/>
                <w:bCs w:val="0"/>
              </w:rPr>
              <w:lastRenderedPageBreak/>
              <w:t>Odluka Vlade 13.01.2009. godine</w:t>
            </w:r>
          </w:p>
        </w:tc>
      </w:tr>
      <w:tr w:rsidR="00AE2F70">
        <w:tc>
          <w:tcPr>
            <w:tcW w:w="7140" w:type="dxa"/>
          </w:tcPr>
          <w:p w:rsidR="00AE2F70" w:rsidRDefault="00AE2F70">
            <w:pPr>
              <w:autoSpaceDE w:val="0"/>
              <w:autoSpaceDN w:val="0"/>
              <w:adjustRightInd w:val="0"/>
            </w:pPr>
            <w:r>
              <w:rPr>
                <w:rFonts w:ascii="TimesNewRomanPS-BoldMT" w:hAnsi="TimesNewRomanPS-BoldMT"/>
                <w:szCs w:val="20"/>
                <w:lang w:val="en-US"/>
              </w:rPr>
              <w:lastRenderedPageBreak/>
              <w:t>Pravilnik o platama i naknadama koje nemaju karakter plaće Ministarstva za pravosuđe, upravu i radne odnose BPK-a Goražde</w:t>
            </w:r>
          </w:p>
        </w:tc>
        <w:tc>
          <w:tcPr>
            <w:tcW w:w="7078" w:type="dxa"/>
          </w:tcPr>
          <w:p w:rsidR="00AE2F70" w:rsidRDefault="00AE2F70">
            <w:pPr>
              <w:pStyle w:val="BodyText"/>
              <w:jc w:val="both"/>
              <w:rPr>
                <w:b w:val="0"/>
                <w:bCs w:val="0"/>
              </w:rPr>
            </w:pPr>
            <w:r>
              <w:rPr>
                <w:b w:val="0"/>
                <w:bCs w:val="0"/>
              </w:rPr>
              <w:t>Urađen nacrt i dostavljen Uredu Vlade. Zbog finansijske situacije nije stavljen na dnevni red.</w:t>
            </w:r>
          </w:p>
        </w:tc>
      </w:tr>
      <w:tr w:rsidR="00AE2F70">
        <w:tc>
          <w:tcPr>
            <w:tcW w:w="7140" w:type="dxa"/>
            <w:tcBorders>
              <w:bottom w:val="single" w:sz="4" w:space="0" w:color="auto"/>
            </w:tcBorders>
          </w:tcPr>
          <w:p w:rsidR="00AE2F70" w:rsidRDefault="00AE2F70">
            <w:pPr>
              <w:autoSpaceDE w:val="0"/>
              <w:autoSpaceDN w:val="0"/>
              <w:adjustRightInd w:val="0"/>
            </w:pPr>
            <w:r>
              <w:t>Rješenje o utvrđivanju oznaka organa BPK-a za vođenje osnovnih i pomoćnih knjiga evidencije o predmetima i aktima</w:t>
            </w:r>
          </w:p>
        </w:tc>
        <w:tc>
          <w:tcPr>
            <w:tcW w:w="7078" w:type="dxa"/>
            <w:tcBorders>
              <w:bottom w:val="single" w:sz="4" w:space="0" w:color="auto"/>
            </w:tcBorders>
          </w:tcPr>
          <w:p w:rsidR="00AE2F70" w:rsidRDefault="00AE2F70">
            <w:pPr>
              <w:pStyle w:val="BodyText"/>
              <w:jc w:val="both"/>
              <w:rPr>
                <w:b w:val="0"/>
                <w:bCs w:val="0"/>
              </w:rPr>
            </w:pPr>
            <w:r>
              <w:rPr>
                <w:b w:val="0"/>
                <w:bCs w:val="0"/>
              </w:rPr>
              <w:t>Sl.novine BPK-a, broj: 01/09</w:t>
            </w:r>
          </w:p>
        </w:tc>
      </w:tr>
      <w:tr w:rsidR="00AE2F70">
        <w:trPr>
          <w:cantSplit/>
        </w:trPr>
        <w:tc>
          <w:tcPr>
            <w:tcW w:w="14218" w:type="dxa"/>
            <w:gridSpan w:val="2"/>
            <w:shd w:val="clear" w:color="auto" w:fill="E6E6E6"/>
          </w:tcPr>
          <w:p w:rsidR="00AE2F70" w:rsidRDefault="00AE2F70">
            <w:pPr>
              <w:pStyle w:val="BodyText"/>
              <w:jc w:val="center"/>
              <w:rPr>
                <w:b w:val="0"/>
                <w:bCs w:val="0"/>
              </w:rPr>
            </w:pPr>
            <w:r>
              <w:t>OSTALE AKTIVNOSTI</w:t>
            </w:r>
          </w:p>
        </w:tc>
      </w:tr>
      <w:tr w:rsidR="00AE2F70">
        <w:tc>
          <w:tcPr>
            <w:tcW w:w="7140" w:type="dxa"/>
          </w:tcPr>
          <w:p w:rsidR="00AE2F70" w:rsidRDefault="00AE2F70">
            <w:pPr>
              <w:pStyle w:val="BodyText"/>
              <w:jc w:val="both"/>
            </w:pPr>
            <w:r>
              <w:rPr>
                <w:b w:val="0"/>
                <w:bCs w:val="0"/>
              </w:rPr>
              <w:t>Postupajući po Uredbi o postupku i načinu pripremanja, izrade i dostavljanja propisa BPK-a ukupno je sačinjeno 49 mišljenja o usaglašenosti predloženih propisa sa ustavnim i zakonskim okvirom</w:t>
            </w:r>
          </w:p>
        </w:tc>
        <w:tc>
          <w:tcPr>
            <w:tcW w:w="7078" w:type="dxa"/>
          </w:tcPr>
          <w:p w:rsidR="00AE2F70" w:rsidRDefault="00AE2F70">
            <w:pPr>
              <w:pStyle w:val="BodyText"/>
              <w:jc w:val="both"/>
              <w:rPr>
                <w:b w:val="0"/>
                <w:bCs w:val="0"/>
              </w:rPr>
            </w:pPr>
            <w:r>
              <w:rPr>
                <w:b w:val="0"/>
                <w:bCs w:val="0"/>
              </w:rPr>
              <w:t>U toku cijele godine</w:t>
            </w:r>
          </w:p>
        </w:tc>
      </w:tr>
      <w:tr w:rsidR="00AE2F70">
        <w:tc>
          <w:tcPr>
            <w:tcW w:w="7140" w:type="dxa"/>
          </w:tcPr>
          <w:p w:rsidR="00AE2F70" w:rsidRDefault="00AE2F70">
            <w:pPr>
              <w:autoSpaceDE w:val="0"/>
              <w:autoSpaceDN w:val="0"/>
              <w:adjustRightInd w:val="0"/>
            </w:pPr>
            <w:r>
              <w:t>Program za podsticaj zapošljavanja nezaposlenih osoba bez radnog iskustva sa završenom VSS i VŠS kroz volonterski rad</w:t>
            </w:r>
          </w:p>
        </w:tc>
        <w:tc>
          <w:tcPr>
            <w:tcW w:w="7078" w:type="dxa"/>
          </w:tcPr>
          <w:p w:rsidR="00AE2F70" w:rsidRDefault="00AE2F70">
            <w:pPr>
              <w:pStyle w:val="BodyText"/>
              <w:jc w:val="both"/>
              <w:rPr>
                <w:b w:val="0"/>
                <w:bCs w:val="0"/>
              </w:rPr>
            </w:pPr>
            <w:r>
              <w:rPr>
                <w:b w:val="0"/>
                <w:bCs w:val="0"/>
              </w:rPr>
              <w:t>Odlukom Vlade usvojen 27.01.2009. godine</w:t>
            </w:r>
          </w:p>
        </w:tc>
      </w:tr>
      <w:tr w:rsidR="00AE2F70">
        <w:tc>
          <w:tcPr>
            <w:tcW w:w="7140" w:type="dxa"/>
          </w:tcPr>
          <w:p w:rsidR="00AE2F70" w:rsidRDefault="00AE2F70">
            <w:pPr>
              <w:autoSpaceDE w:val="0"/>
              <w:autoSpaceDN w:val="0"/>
              <w:adjustRightInd w:val="0"/>
            </w:pPr>
            <w:r>
              <w:t>Izmjene i dopune Program za podsticaj zapošljavanja nezaposlenih osoba bez radnog iskustva sa završenom VSS i VŠS kroz volonterski rad</w:t>
            </w:r>
          </w:p>
        </w:tc>
        <w:tc>
          <w:tcPr>
            <w:tcW w:w="7078" w:type="dxa"/>
          </w:tcPr>
          <w:p w:rsidR="00AE2F70" w:rsidRDefault="00AE2F70">
            <w:pPr>
              <w:pStyle w:val="BodyText"/>
              <w:jc w:val="both"/>
              <w:rPr>
                <w:b w:val="0"/>
                <w:bCs w:val="0"/>
              </w:rPr>
            </w:pPr>
            <w:r>
              <w:rPr>
                <w:b w:val="0"/>
                <w:bCs w:val="0"/>
              </w:rPr>
              <w:t>Odlukom Vlade usvojene 23.04.2009. godine</w:t>
            </w:r>
          </w:p>
        </w:tc>
      </w:tr>
      <w:tr w:rsidR="00AE2F70">
        <w:tc>
          <w:tcPr>
            <w:tcW w:w="7140" w:type="dxa"/>
          </w:tcPr>
          <w:p w:rsidR="00AE2F70" w:rsidRDefault="00AE2F70">
            <w:pPr>
              <w:autoSpaceDE w:val="0"/>
              <w:autoSpaceDN w:val="0"/>
              <w:adjustRightInd w:val="0"/>
            </w:pPr>
            <w:r>
              <w:t>Analiza stanja uprave BPK-a Goražde</w:t>
            </w:r>
          </w:p>
        </w:tc>
        <w:tc>
          <w:tcPr>
            <w:tcW w:w="7078" w:type="dxa"/>
          </w:tcPr>
          <w:p w:rsidR="00AE2F70" w:rsidRDefault="00AE2F70">
            <w:pPr>
              <w:pStyle w:val="BodyText"/>
              <w:jc w:val="both"/>
              <w:rPr>
                <w:b w:val="0"/>
                <w:bCs w:val="0"/>
              </w:rPr>
            </w:pPr>
            <w:r>
              <w:rPr>
                <w:b w:val="0"/>
                <w:bCs w:val="0"/>
              </w:rPr>
              <w:t>Od strane Vlade usvojena i doneseni zaključci po istoj 23.04.2009. god</w:t>
            </w:r>
          </w:p>
        </w:tc>
      </w:tr>
      <w:tr w:rsidR="00AE2F70">
        <w:tc>
          <w:tcPr>
            <w:tcW w:w="7140" w:type="dxa"/>
          </w:tcPr>
          <w:p w:rsidR="00AE2F70" w:rsidRDefault="00AE2F70">
            <w:pPr>
              <w:autoSpaceDE w:val="0"/>
              <w:autoSpaceDN w:val="0"/>
              <w:adjustRightInd w:val="0"/>
            </w:pPr>
            <w:r>
              <w:t>Analiza sistema besplatne pravne pomoći</w:t>
            </w:r>
          </w:p>
        </w:tc>
        <w:tc>
          <w:tcPr>
            <w:tcW w:w="7078" w:type="dxa"/>
          </w:tcPr>
          <w:p w:rsidR="00AE2F70" w:rsidRDefault="00AE2F70">
            <w:pPr>
              <w:pStyle w:val="BodyText"/>
              <w:jc w:val="both"/>
              <w:rPr>
                <w:b w:val="0"/>
                <w:bCs w:val="0"/>
              </w:rPr>
            </w:pPr>
            <w:r>
              <w:rPr>
                <w:b w:val="0"/>
                <w:bCs w:val="0"/>
              </w:rPr>
              <w:t>Sačinjena u skladu sa Akcionim planom iz SRSP u BiH i dostavljena relevantnim subjektima</w:t>
            </w:r>
          </w:p>
        </w:tc>
      </w:tr>
      <w:tr w:rsidR="00AE2F70">
        <w:tc>
          <w:tcPr>
            <w:tcW w:w="7140" w:type="dxa"/>
          </w:tcPr>
          <w:p w:rsidR="00AE2F70" w:rsidRDefault="00AE2F70">
            <w:pPr>
              <w:autoSpaceDE w:val="0"/>
              <w:autoSpaceDN w:val="0"/>
              <w:adjustRightInd w:val="0"/>
            </w:pPr>
            <w:r>
              <w:t>Izvještaji o provođenju Akcionog plana iz SRSP u BiH</w:t>
            </w:r>
          </w:p>
        </w:tc>
        <w:tc>
          <w:tcPr>
            <w:tcW w:w="7078" w:type="dxa"/>
          </w:tcPr>
          <w:p w:rsidR="00AE2F70" w:rsidRDefault="00AE2F70">
            <w:pPr>
              <w:pStyle w:val="BodyText"/>
              <w:jc w:val="both"/>
              <w:rPr>
                <w:b w:val="0"/>
                <w:bCs w:val="0"/>
              </w:rPr>
            </w:pPr>
            <w:r>
              <w:rPr>
                <w:b w:val="0"/>
                <w:bCs w:val="0"/>
              </w:rPr>
              <w:t>Kontinuirano kvartalno izvještavanje</w:t>
            </w:r>
          </w:p>
        </w:tc>
      </w:tr>
    </w:tbl>
    <w:p w:rsidR="0020708B" w:rsidRDefault="0020708B" w:rsidP="0020708B">
      <w:pPr>
        <w:pStyle w:val="BodyText"/>
        <w:jc w:val="both"/>
      </w:pPr>
    </w:p>
    <w:p w:rsidR="00436246" w:rsidRDefault="00436246" w:rsidP="0020708B">
      <w:pPr>
        <w:pStyle w:val="BodyTex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0"/>
        <w:gridCol w:w="7078"/>
      </w:tblGrid>
      <w:tr w:rsidR="0020708B" w:rsidTr="00050024">
        <w:trPr>
          <w:cantSplit/>
        </w:trPr>
        <w:tc>
          <w:tcPr>
            <w:tcW w:w="7140" w:type="dxa"/>
            <w:tcBorders>
              <w:bottom w:val="single" w:sz="4" w:space="0" w:color="auto"/>
            </w:tcBorders>
            <w:shd w:val="clear" w:color="auto" w:fill="8C8C8C"/>
          </w:tcPr>
          <w:p w:rsidR="0020708B" w:rsidRDefault="0020708B" w:rsidP="00050024">
            <w:pPr>
              <w:pStyle w:val="BodyText"/>
              <w:jc w:val="center"/>
              <w:rPr>
                <w:sz w:val="28"/>
              </w:rPr>
            </w:pPr>
          </w:p>
          <w:p w:rsidR="0020708B" w:rsidRDefault="0020708B" w:rsidP="00050024">
            <w:pPr>
              <w:pStyle w:val="BodyText"/>
              <w:jc w:val="center"/>
              <w:rPr>
                <w:sz w:val="28"/>
              </w:rPr>
            </w:pPr>
            <w:r>
              <w:rPr>
                <w:sz w:val="28"/>
              </w:rPr>
              <w:t>Aktivnosti planirane u 2010. godini</w:t>
            </w:r>
          </w:p>
          <w:p w:rsidR="0020708B" w:rsidRDefault="0020708B" w:rsidP="00050024">
            <w:pPr>
              <w:pStyle w:val="BodyText"/>
              <w:jc w:val="center"/>
              <w:rPr>
                <w:sz w:val="28"/>
              </w:rPr>
            </w:pPr>
          </w:p>
        </w:tc>
        <w:tc>
          <w:tcPr>
            <w:tcW w:w="7078" w:type="dxa"/>
            <w:tcBorders>
              <w:bottom w:val="single" w:sz="4" w:space="0" w:color="auto"/>
            </w:tcBorders>
            <w:shd w:val="clear" w:color="auto" w:fill="8C8C8C"/>
          </w:tcPr>
          <w:p w:rsidR="0020708B" w:rsidRDefault="0020708B" w:rsidP="00050024">
            <w:pPr>
              <w:jc w:val="center"/>
              <w:rPr>
                <w:b/>
                <w:bCs/>
                <w:sz w:val="28"/>
                <w:lang w:val="hr-HR"/>
              </w:rPr>
            </w:pPr>
          </w:p>
          <w:p w:rsidR="0020708B" w:rsidRDefault="0020708B" w:rsidP="00050024">
            <w:pPr>
              <w:jc w:val="center"/>
              <w:rPr>
                <w:b/>
                <w:bCs/>
                <w:sz w:val="28"/>
                <w:lang w:val="hr-HR"/>
              </w:rPr>
            </w:pPr>
            <w:r>
              <w:rPr>
                <w:b/>
                <w:bCs/>
                <w:sz w:val="28"/>
                <w:lang w:val="hr-HR"/>
              </w:rPr>
              <w:t>Realizacija planiranih aktivnosti</w:t>
            </w:r>
          </w:p>
          <w:p w:rsidR="0020708B" w:rsidRDefault="0020708B" w:rsidP="00050024">
            <w:pPr>
              <w:pStyle w:val="BodyText"/>
              <w:jc w:val="center"/>
              <w:rPr>
                <w:sz w:val="28"/>
              </w:rPr>
            </w:pPr>
          </w:p>
        </w:tc>
      </w:tr>
      <w:tr w:rsidR="0020708B" w:rsidTr="00050024">
        <w:trPr>
          <w:cantSplit/>
        </w:trPr>
        <w:tc>
          <w:tcPr>
            <w:tcW w:w="14218" w:type="dxa"/>
            <w:gridSpan w:val="2"/>
            <w:shd w:val="clear" w:color="auto" w:fill="E6E6E6"/>
          </w:tcPr>
          <w:p w:rsidR="0020708B" w:rsidRDefault="0020708B" w:rsidP="00050024">
            <w:pPr>
              <w:pStyle w:val="BodyText"/>
              <w:jc w:val="center"/>
              <w:rPr>
                <w:highlight w:val="lightGray"/>
              </w:rPr>
            </w:pPr>
            <w:r>
              <w:t>ZAKONI</w:t>
            </w:r>
          </w:p>
        </w:tc>
      </w:tr>
      <w:tr w:rsidR="0020708B" w:rsidTr="00050024">
        <w:tc>
          <w:tcPr>
            <w:tcW w:w="7140" w:type="dxa"/>
          </w:tcPr>
          <w:p w:rsidR="0020708B" w:rsidRPr="00B7479F" w:rsidRDefault="0020708B" w:rsidP="00050024">
            <w:pPr>
              <w:pStyle w:val="BodyText"/>
              <w:jc w:val="both"/>
              <w:rPr>
                <w:b w:val="0"/>
                <w:bCs w:val="0"/>
              </w:rPr>
            </w:pPr>
            <w:r w:rsidRPr="00B7479F">
              <w:rPr>
                <w:b w:val="0"/>
              </w:rPr>
              <w:t>Zakon o prestanku važenja Zakona o uslovima za obavljanje poslova vještačen</w:t>
            </w:r>
            <w:r w:rsidR="00111EF1" w:rsidRPr="00B7479F">
              <w:rPr>
                <w:b w:val="0"/>
              </w:rPr>
              <w:t>a</w:t>
            </w:r>
          </w:p>
        </w:tc>
        <w:tc>
          <w:tcPr>
            <w:tcW w:w="7078" w:type="dxa"/>
          </w:tcPr>
          <w:p w:rsidR="0020708B" w:rsidRPr="00B7479F" w:rsidRDefault="00F72D58" w:rsidP="00050024">
            <w:pPr>
              <w:pStyle w:val="BodyText"/>
              <w:jc w:val="both"/>
              <w:rPr>
                <w:b w:val="0"/>
                <w:bCs w:val="0"/>
              </w:rPr>
            </w:pPr>
            <w:r w:rsidRPr="00B7479F">
              <w:rPr>
                <w:b w:val="0"/>
                <w:bCs w:val="0"/>
              </w:rPr>
              <w:t>Sl novine BPK-a , broj 3/10</w:t>
            </w:r>
          </w:p>
        </w:tc>
      </w:tr>
      <w:tr w:rsidR="0020708B" w:rsidTr="00050024">
        <w:tc>
          <w:tcPr>
            <w:tcW w:w="7140" w:type="dxa"/>
          </w:tcPr>
          <w:p w:rsidR="0020708B" w:rsidRPr="00B7479F" w:rsidRDefault="00111EF1" w:rsidP="00050024">
            <w:pPr>
              <w:pStyle w:val="BodyText"/>
              <w:jc w:val="both"/>
              <w:rPr>
                <w:b w:val="0"/>
                <w:bCs w:val="0"/>
              </w:rPr>
            </w:pPr>
            <w:r w:rsidRPr="00B7479F">
              <w:rPr>
                <w:b w:val="0"/>
              </w:rPr>
              <w:t>Zakon o pružanju besplatne pravne pomoći</w:t>
            </w:r>
          </w:p>
        </w:tc>
        <w:tc>
          <w:tcPr>
            <w:tcW w:w="7078" w:type="dxa"/>
          </w:tcPr>
          <w:p w:rsidR="0020708B" w:rsidRPr="00B7479F" w:rsidRDefault="00F72D58" w:rsidP="00050024">
            <w:pPr>
              <w:pStyle w:val="BodyText"/>
              <w:jc w:val="both"/>
              <w:rPr>
                <w:b w:val="0"/>
                <w:bCs w:val="0"/>
              </w:rPr>
            </w:pPr>
            <w:r w:rsidRPr="00B7479F">
              <w:rPr>
                <w:b w:val="0"/>
                <w:bCs w:val="0"/>
              </w:rPr>
              <w:t>Zakon nije donešen zbog  nedonošenja Zakona na nivou BiH sa kojim kantonalni zakon treba biti usaglašen prema Akcionom planu.</w:t>
            </w:r>
          </w:p>
        </w:tc>
      </w:tr>
      <w:tr w:rsidR="0020708B" w:rsidTr="00050024">
        <w:tc>
          <w:tcPr>
            <w:tcW w:w="7140" w:type="dxa"/>
            <w:tcBorders>
              <w:bottom w:val="single" w:sz="4" w:space="0" w:color="auto"/>
            </w:tcBorders>
          </w:tcPr>
          <w:p w:rsidR="0020708B" w:rsidRPr="00B7479F" w:rsidRDefault="00111EF1" w:rsidP="00050024">
            <w:pPr>
              <w:pStyle w:val="BodyText"/>
              <w:jc w:val="both"/>
              <w:rPr>
                <w:b w:val="0"/>
                <w:bCs w:val="0"/>
              </w:rPr>
            </w:pPr>
            <w:r w:rsidRPr="00B7479F">
              <w:rPr>
                <w:b w:val="0"/>
              </w:rPr>
              <w:t>Zakon o plaćama i naknadama u kantonalnim organima vlasti u BPK-a Goražde</w:t>
            </w:r>
          </w:p>
        </w:tc>
        <w:tc>
          <w:tcPr>
            <w:tcW w:w="7078" w:type="dxa"/>
            <w:tcBorders>
              <w:bottom w:val="single" w:sz="4" w:space="0" w:color="auto"/>
            </w:tcBorders>
          </w:tcPr>
          <w:p w:rsidR="0020708B" w:rsidRPr="00B7479F" w:rsidRDefault="004470B8" w:rsidP="00050024">
            <w:pPr>
              <w:pStyle w:val="BodyText"/>
              <w:jc w:val="both"/>
              <w:rPr>
                <w:b w:val="0"/>
                <w:bCs w:val="0"/>
              </w:rPr>
            </w:pPr>
            <w:r w:rsidRPr="00B7479F">
              <w:rPr>
                <w:b w:val="0"/>
                <w:bCs w:val="0"/>
              </w:rPr>
              <w:t>Prijedlog usvojen Odlukom Vlade od 17.09.2010 i upućen u skupštinsku proceduru.</w:t>
            </w:r>
          </w:p>
          <w:p w:rsidR="00B7479F" w:rsidRPr="00B7479F" w:rsidRDefault="00B7479F" w:rsidP="00050024">
            <w:pPr>
              <w:pStyle w:val="BodyText"/>
              <w:jc w:val="both"/>
              <w:rPr>
                <w:b w:val="0"/>
                <w:bCs w:val="0"/>
              </w:rPr>
            </w:pPr>
          </w:p>
        </w:tc>
      </w:tr>
      <w:tr w:rsidR="00111EF1" w:rsidTr="00050024">
        <w:tc>
          <w:tcPr>
            <w:tcW w:w="7140" w:type="dxa"/>
            <w:tcBorders>
              <w:bottom w:val="single" w:sz="4" w:space="0" w:color="auto"/>
            </w:tcBorders>
          </w:tcPr>
          <w:p w:rsidR="00111EF1" w:rsidRPr="00B7479F" w:rsidRDefault="00111EF1" w:rsidP="00050024">
            <w:pPr>
              <w:pStyle w:val="BodyText"/>
              <w:jc w:val="both"/>
              <w:rPr>
                <w:b w:val="0"/>
              </w:rPr>
            </w:pPr>
            <w:r w:rsidRPr="00B7479F">
              <w:rPr>
                <w:b w:val="0"/>
              </w:rPr>
              <w:lastRenderedPageBreak/>
              <w:t xml:space="preserve">Zakon o preuzimanju Zakona o državnoj službi FBiH </w:t>
            </w:r>
            <w:r w:rsidRPr="00B7479F">
              <w:t>( vandredna neplanirana aktivnost)</w:t>
            </w:r>
          </w:p>
        </w:tc>
        <w:tc>
          <w:tcPr>
            <w:tcW w:w="7078" w:type="dxa"/>
            <w:tcBorders>
              <w:bottom w:val="single" w:sz="4" w:space="0" w:color="auto"/>
            </w:tcBorders>
          </w:tcPr>
          <w:p w:rsidR="00111EF1" w:rsidRPr="00B7479F" w:rsidRDefault="004470B8" w:rsidP="00050024">
            <w:pPr>
              <w:pStyle w:val="BodyText"/>
              <w:jc w:val="both"/>
              <w:rPr>
                <w:b w:val="0"/>
                <w:bCs w:val="0"/>
              </w:rPr>
            </w:pPr>
            <w:r w:rsidRPr="00B7479F">
              <w:rPr>
                <w:b w:val="0"/>
                <w:bCs w:val="0"/>
              </w:rPr>
              <w:t>Prijedlog usvojen Odlukom Vlade od 15.10.2010 i upućen u skupštinsku proceduru.</w:t>
            </w:r>
          </w:p>
        </w:tc>
      </w:tr>
      <w:tr w:rsidR="0020708B" w:rsidTr="00050024">
        <w:trPr>
          <w:cantSplit/>
        </w:trPr>
        <w:tc>
          <w:tcPr>
            <w:tcW w:w="14218" w:type="dxa"/>
            <w:gridSpan w:val="2"/>
            <w:tcBorders>
              <w:bottom w:val="single" w:sz="4" w:space="0" w:color="auto"/>
            </w:tcBorders>
            <w:shd w:val="clear" w:color="auto" w:fill="E6E6E6"/>
          </w:tcPr>
          <w:p w:rsidR="0020708B" w:rsidRPr="00B7479F" w:rsidRDefault="00111EF1" w:rsidP="00050024">
            <w:pPr>
              <w:pStyle w:val="BodyText"/>
              <w:jc w:val="center"/>
              <w:rPr>
                <w:highlight w:val="lightGray"/>
              </w:rPr>
            </w:pPr>
            <w:r w:rsidRPr="00B7479F">
              <w:t>PODZAKONSKI AKTI</w:t>
            </w:r>
          </w:p>
        </w:tc>
      </w:tr>
      <w:tr w:rsidR="0020708B" w:rsidTr="00050024">
        <w:trPr>
          <w:cantSplit/>
        </w:trPr>
        <w:tc>
          <w:tcPr>
            <w:tcW w:w="7140" w:type="dxa"/>
            <w:tcBorders>
              <w:top w:val="single" w:sz="4" w:space="0" w:color="auto"/>
            </w:tcBorders>
          </w:tcPr>
          <w:p w:rsidR="0020708B" w:rsidRPr="00B7479F" w:rsidRDefault="00111EF1" w:rsidP="00050024">
            <w:pPr>
              <w:pStyle w:val="BodyText"/>
              <w:jc w:val="both"/>
            </w:pPr>
            <w:r w:rsidRPr="00B7479F">
              <w:rPr>
                <w:b w:val="0"/>
              </w:rPr>
              <w:t>Uredba o prestanku važenja Uredbe o stalnim sudskim tumačima (“Službene novine BPK-a</w:t>
            </w:r>
          </w:p>
        </w:tc>
        <w:tc>
          <w:tcPr>
            <w:tcW w:w="7078" w:type="dxa"/>
            <w:tcBorders>
              <w:top w:val="single" w:sz="4" w:space="0" w:color="auto"/>
            </w:tcBorders>
          </w:tcPr>
          <w:p w:rsidR="0020708B" w:rsidRPr="00B7479F" w:rsidRDefault="004C5B5A" w:rsidP="00050024">
            <w:pPr>
              <w:pStyle w:val="BodyText"/>
              <w:jc w:val="both"/>
              <w:rPr>
                <w:b w:val="0"/>
                <w:bCs w:val="0"/>
              </w:rPr>
            </w:pPr>
            <w:r w:rsidRPr="00B7479F">
              <w:rPr>
                <w:b w:val="0"/>
                <w:bCs w:val="0"/>
              </w:rPr>
              <w:t>Sl novine BPK-a , broj 2/10</w:t>
            </w:r>
          </w:p>
        </w:tc>
      </w:tr>
      <w:tr w:rsidR="0020708B" w:rsidTr="00050024">
        <w:tc>
          <w:tcPr>
            <w:tcW w:w="7140" w:type="dxa"/>
          </w:tcPr>
          <w:p w:rsidR="0020708B" w:rsidRPr="00B7479F" w:rsidRDefault="00111EF1" w:rsidP="00111EF1">
            <w:pPr>
              <w:pStyle w:val="BodyText"/>
              <w:jc w:val="both"/>
              <w:rPr>
                <w:b w:val="0"/>
                <w:bCs w:val="0"/>
              </w:rPr>
            </w:pPr>
            <w:r w:rsidRPr="00B7479F">
              <w:rPr>
                <w:b w:val="0"/>
                <w:bCs w:val="0"/>
              </w:rPr>
              <w:t xml:space="preserve">Uredba o naknadama troškova za službena putovanja  </w:t>
            </w:r>
            <w:r w:rsidRPr="00B7479F">
              <w:t>(vandredna neplanirana aktivnost)</w:t>
            </w:r>
          </w:p>
        </w:tc>
        <w:tc>
          <w:tcPr>
            <w:tcW w:w="7078" w:type="dxa"/>
          </w:tcPr>
          <w:p w:rsidR="0020708B" w:rsidRPr="00B7479F" w:rsidRDefault="004F6F63" w:rsidP="00050024">
            <w:pPr>
              <w:pStyle w:val="BodyText"/>
              <w:jc w:val="both"/>
              <w:rPr>
                <w:b w:val="0"/>
                <w:bCs w:val="0"/>
              </w:rPr>
            </w:pPr>
            <w:r w:rsidRPr="00B7479F">
              <w:rPr>
                <w:b w:val="0"/>
                <w:bCs w:val="0"/>
              </w:rPr>
              <w:t>Sl novine BPK-a , broj 15/10</w:t>
            </w:r>
          </w:p>
        </w:tc>
      </w:tr>
      <w:tr w:rsidR="00111EF1" w:rsidTr="00050024">
        <w:tc>
          <w:tcPr>
            <w:tcW w:w="7140" w:type="dxa"/>
          </w:tcPr>
          <w:p w:rsidR="00111EF1" w:rsidRPr="00D2680E" w:rsidRDefault="00111EF1" w:rsidP="00111EF1">
            <w:pPr>
              <w:pStyle w:val="BodyText"/>
              <w:jc w:val="both"/>
              <w:rPr>
                <w:b w:val="0"/>
                <w:bCs w:val="0"/>
                <w:sz w:val="22"/>
                <w:szCs w:val="22"/>
              </w:rPr>
            </w:pPr>
            <w:r w:rsidRPr="00D2680E">
              <w:rPr>
                <w:b w:val="0"/>
                <w:bCs w:val="0"/>
                <w:sz w:val="22"/>
                <w:szCs w:val="22"/>
              </w:rPr>
              <w:t xml:space="preserve">Uredba o naknadama i drugim materijalnim pravima koja nemaju karakter plaće </w:t>
            </w:r>
            <w:r w:rsidRPr="00D2680E">
              <w:rPr>
                <w:sz w:val="22"/>
                <w:szCs w:val="22"/>
              </w:rPr>
              <w:t>(vandredna neplanirana aktivnost)</w:t>
            </w:r>
          </w:p>
        </w:tc>
        <w:tc>
          <w:tcPr>
            <w:tcW w:w="7078" w:type="dxa"/>
          </w:tcPr>
          <w:p w:rsidR="00111EF1" w:rsidRPr="00D2680E" w:rsidRDefault="00E37AC8" w:rsidP="00050024">
            <w:pPr>
              <w:pStyle w:val="BodyText"/>
              <w:jc w:val="both"/>
              <w:rPr>
                <w:b w:val="0"/>
                <w:bCs w:val="0"/>
                <w:sz w:val="22"/>
                <w:szCs w:val="22"/>
              </w:rPr>
            </w:pPr>
            <w:r w:rsidRPr="00D2680E">
              <w:rPr>
                <w:b w:val="0"/>
                <w:bCs w:val="0"/>
                <w:sz w:val="22"/>
                <w:szCs w:val="22"/>
              </w:rPr>
              <w:t>Sl novine BPK-a , broj 15/10</w:t>
            </w:r>
          </w:p>
        </w:tc>
      </w:tr>
      <w:tr w:rsidR="00111EF1" w:rsidTr="00050024">
        <w:tc>
          <w:tcPr>
            <w:tcW w:w="7140" w:type="dxa"/>
          </w:tcPr>
          <w:p w:rsidR="00111EF1" w:rsidRPr="00D2680E" w:rsidRDefault="00111EF1" w:rsidP="00050024">
            <w:pPr>
              <w:pStyle w:val="BodyText"/>
              <w:jc w:val="both"/>
              <w:rPr>
                <w:b w:val="0"/>
                <w:bCs w:val="0"/>
                <w:sz w:val="22"/>
                <w:szCs w:val="22"/>
              </w:rPr>
            </w:pPr>
            <w:r w:rsidRPr="00D2680E">
              <w:rPr>
                <w:b w:val="0"/>
                <w:bCs w:val="0"/>
                <w:sz w:val="22"/>
                <w:szCs w:val="22"/>
              </w:rPr>
              <w:t xml:space="preserve">Uredba o produženju primjene Zakona o državnoj službi FBiH </w:t>
            </w:r>
          </w:p>
          <w:p w:rsidR="00111EF1" w:rsidRPr="00D2680E" w:rsidRDefault="00111EF1" w:rsidP="00436246">
            <w:pPr>
              <w:pStyle w:val="BodyText"/>
              <w:jc w:val="both"/>
              <w:rPr>
                <w:b w:val="0"/>
                <w:bCs w:val="0"/>
                <w:sz w:val="22"/>
                <w:szCs w:val="22"/>
              </w:rPr>
            </w:pPr>
            <w:r w:rsidRPr="00D2680E">
              <w:rPr>
                <w:sz w:val="22"/>
                <w:szCs w:val="22"/>
              </w:rPr>
              <w:t>(vandredna neplanirana aktivnost)</w:t>
            </w:r>
          </w:p>
        </w:tc>
        <w:tc>
          <w:tcPr>
            <w:tcW w:w="7078" w:type="dxa"/>
          </w:tcPr>
          <w:p w:rsidR="00111EF1" w:rsidRPr="00D2680E" w:rsidRDefault="00E37AC8" w:rsidP="00050024">
            <w:pPr>
              <w:pStyle w:val="BodyText"/>
              <w:jc w:val="both"/>
              <w:rPr>
                <w:b w:val="0"/>
                <w:bCs w:val="0"/>
                <w:sz w:val="22"/>
                <w:szCs w:val="22"/>
              </w:rPr>
            </w:pPr>
            <w:r w:rsidRPr="00D2680E">
              <w:rPr>
                <w:b w:val="0"/>
                <w:bCs w:val="0"/>
                <w:sz w:val="22"/>
                <w:szCs w:val="22"/>
              </w:rPr>
              <w:t>Sl novine BPK-a , broj 15/10</w:t>
            </w:r>
          </w:p>
        </w:tc>
      </w:tr>
      <w:tr w:rsidR="0020708B" w:rsidTr="00050024">
        <w:tc>
          <w:tcPr>
            <w:tcW w:w="7140" w:type="dxa"/>
            <w:tcBorders>
              <w:bottom w:val="single" w:sz="4" w:space="0" w:color="auto"/>
            </w:tcBorders>
          </w:tcPr>
          <w:p w:rsidR="0020708B" w:rsidRPr="00D2680E" w:rsidRDefault="00111EF1" w:rsidP="00050024">
            <w:pPr>
              <w:pStyle w:val="BodyText"/>
              <w:rPr>
                <w:b w:val="0"/>
                <w:bCs w:val="0"/>
                <w:sz w:val="22"/>
                <w:szCs w:val="22"/>
              </w:rPr>
            </w:pPr>
            <w:r w:rsidRPr="00D2680E">
              <w:rPr>
                <w:b w:val="0"/>
                <w:sz w:val="22"/>
                <w:szCs w:val="22"/>
              </w:rPr>
              <w:t>Rješenje o utvrđivanju oznaka za organe Bosansko – podrinjskog kantona Goražde za vođenje osnovnih i pomoćnih knjiga evidencije o predmetima i aktima u 2010. godini</w:t>
            </w:r>
          </w:p>
        </w:tc>
        <w:tc>
          <w:tcPr>
            <w:tcW w:w="7078" w:type="dxa"/>
            <w:tcBorders>
              <w:bottom w:val="single" w:sz="4" w:space="0" w:color="auto"/>
            </w:tcBorders>
          </w:tcPr>
          <w:p w:rsidR="0020708B" w:rsidRPr="00D2680E" w:rsidRDefault="004C5B5A" w:rsidP="00050024">
            <w:pPr>
              <w:pStyle w:val="BodyText"/>
              <w:rPr>
                <w:b w:val="0"/>
                <w:bCs w:val="0"/>
                <w:sz w:val="22"/>
                <w:szCs w:val="22"/>
              </w:rPr>
            </w:pPr>
            <w:r w:rsidRPr="00D2680E">
              <w:rPr>
                <w:b w:val="0"/>
                <w:bCs w:val="0"/>
                <w:sz w:val="22"/>
                <w:szCs w:val="22"/>
              </w:rPr>
              <w:t>Sl novine BPK-a , broj 1/10</w:t>
            </w:r>
          </w:p>
        </w:tc>
      </w:tr>
      <w:tr w:rsidR="00111EF1" w:rsidTr="00050024">
        <w:tc>
          <w:tcPr>
            <w:tcW w:w="7140" w:type="dxa"/>
            <w:tcBorders>
              <w:bottom w:val="single" w:sz="4" w:space="0" w:color="auto"/>
            </w:tcBorders>
          </w:tcPr>
          <w:p w:rsidR="00111EF1" w:rsidRPr="00D2680E" w:rsidRDefault="00436246" w:rsidP="00050024">
            <w:pPr>
              <w:pStyle w:val="BodyText"/>
              <w:rPr>
                <w:b w:val="0"/>
                <w:sz w:val="22"/>
                <w:szCs w:val="22"/>
              </w:rPr>
            </w:pPr>
            <w:r w:rsidRPr="00D2680E">
              <w:rPr>
                <w:b w:val="0"/>
                <w:bCs w:val="0"/>
                <w:sz w:val="22"/>
                <w:szCs w:val="22"/>
              </w:rPr>
              <w:t>Pravilnik o platama i naknadama koje nemaju karakter plaće Ministarstva za  pravosuđe, upravu i radne odnose BPK-a Goražde</w:t>
            </w:r>
          </w:p>
        </w:tc>
        <w:tc>
          <w:tcPr>
            <w:tcW w:w="7078" w:type="dxa"/>
            <w:tcBorders>
              <w:bottom w:val="single" w:sz="4" w:space="0" w:color="auto"/>
            </w:tcBorders>
          </w:tcPr>
          <w:p w:rsidR="00111EF1" w:rsidRPr="00D2680E" w:rsidRDefault="00E37AC8" w:rsidP="00050024">
            <w:pPr>
              <w:pStyle w:val="BodyText"/>
              <w:rPr>
                <w:b w:val="0"/>
                <w:bCs w:val="0"/>
                <w:sz w:val="22"/>
                <w:szCs w:val="22"/>
              </w:rPr>
            </w:pPr>
            <w:r w:rsidRPr="00D2680E">
              <w:rPr>
                <w:b w:val="0"/>
                <w:bCs w:val="0"/>
                <w:sz w:val="22"/>
                <w:szCs w:val="22"/>
              </w:rPr>
              <w:t>Zbog neusvajanja Zakona o plaćama BPK-a isti nije donešen.</w:t>
            </w:r>
          </w:p>
        </w:tc>
      </w:tr>
      <w:tr w:rsidR="0020708B" w:rsidTr="00050024">
        <w:trPr>
          <w:cantSplit/>
        </w:trPr>
        <w:tc>
          <w:tcPr>
            <w:tcW w:w="14218" w:type="dxa"/>
            <w:gridSpan w:val="2"/>
            <w:tcBorders>
              <w:bottom w:val="single" w:sz="4" w:space="0" w:color="auto"/>
            </w:tcBorders>
            <w:shd w:val="clear" w:color="auto" w:fill="E6E6E6"/>
          </w:tcPr>
          <w:p w:rsidR="0020708B" w:rsidRDefault="0020708B" w:rsidP="00050024">
            <w:pPr>
              <w:pStyle w:val="BodyText"/>
              <w:jc w:val="center"/>
              <w:rPr>
                <w:highlight w:val="lightGray"/>
              </w:rPr>
            </w:pPr>
            <w:r>
              <w:t>OSTALE AKTIVNOSTI</w:t>
            </w:r>
          </w:p>
        </w:tc>
      </w:tr>
      <w:tr w:rsidR="0020708B" w:rsidTr="00050024">
        <w:trPr>
          <w:cantSplit/>
        </w:trPr>
        <w:tc>
          <w:tcPr>
            <w:tcW w:w="7140" w:type="dxa"/>
            <w:tcBorders>
              <w:top w:val="single" w:sz="4" w:space="0" w:color="auto"/>
            </w:tcBorders>
          </w:tcPr>
          <w:p w:rsidR="0020708B" w:rsidRPr="00D2680E" w:rsidRDefault="0020708B" w:rsidP="00050024">
            <w:pPr>
              <w:pStyle w:val="BodyText"/>
              <w:jc w:val="both"/>
              <w:rPr>
                <w:sz w:val="22"/>
                <w:szCs w:val="22"/>
              </w:rPr>
            </w:pPr>
            <w:r w:rsidRPr="00D2680E">
              <w:rPr>
                <w:b w:val="0"/>
                <w:bCs w:val="0"/>
                <w:sz w:val="22"/>
                <w:szCs w:val="22"/>
              </w:rPr>
              <w:t>Postupajući po Uredbi o postupku i načinu pripremanja, izrade i dostavljanja prop</w:t>
            </w:r>
            <w:r w:rsidR="00436246" w:rsidRPr="00D2680E">
              <w:rPr>
                <w:b w:val="0"/>
                <w:bCs w:val="0"/>
                <w:sz w:val="22"/>
                <w:szCs w:val="22"/>
              </w:rPr>
              <w:t>isa BPK-a ukupno je sačinjeno 30</w:t>
            </w:r>
            <w:r w:rsidRPr="00D2680E">
              <w:rPr>
                <w:b w:val="0"/>
                <w:bCs w:val="0"/>
                <w:sz w:val="22"/>
                <w:szCs w:val="22"/>
              </w:rPr>
              <w:t xml:space="preserve"> mišljenje o usaglašenosti predloženih propisa sa ustavnim i zakonskim okvirom</w:t>
            </w:r>
          </w:p>
        </w:tc>
        <w:tc>
          <w:tcPr>
            <w:tcW w:w="7078" w:type="dxa"/>
            <w:tcBorders>
              <w:top w:val="single" w:sz="4" w:space="0" w:color="auto"/>
            </w:tcBorders>
          </w:tcPr>
          <w:p w:rsidR="0020708B" w:rsidRPr="00D2680E" w:rsidRDefault="0020708B" w:rsidP="00050024">
            <w:pPr>
              <w:pStyle w:val="BodyText"/>
              <w:jc w:val="both"/>
              <w:rPr>
                <w:b w:val="0"/>
                <w:bCs w:val="0"/>
                <w:sz w:val="22"/>
                <w:szCs w:val="22"/>
              </w:rPr>
            </w:pPr>
            <w:r w:rsidRPr="00D2680E">
              <w:rPr>
                <w:b w:val="0"/>
                <w:bCs w:val="0"/>
                <w:sz w:val="22"/>
                <w:szCs w:val="22"/>
              </w:rPr>
              <w:t>U toku cijele godine</w:t>
            </w:r>
          </w:p>
        </w:tc>
      </w:tr>
      <w:tr w:rsidR="00111EF1" w:rsidTr="00050024">
        <w:trPr>
          <w:cantSplit/>
        </w:trPr>
        <w:tc>
          <w:tcPr>
            <w:tcW w:w="7140" w:type="dxa"/>
            <w:tcBorders>
              <w:top w:val="single" w:sz="4" w:space="0" w:color="auto"/>
            </w:tcBorders>
          </w:tcPr>
          <w:p w:rsidR="00111EF1" w:rsidRPr="00D2680E" w:rsidRDefault="00111EF1" w:rsidP="00050024">
            <w:pPr>
              <w:pStyle w:val="BodyText"/>
              <w:jc w:val="both"/>
              <w:rPr>
                <w:b w:val="0"/>
                <w:bCs w:val="0"/>
                <w:sz w:val="22"/>
                <w:szCs w:val="22"/>
              </w:rPr>
            </w:pPr>
            <w:r w:rsidRPr="00D2680E">
              <w:rPr>
                <w:b w:val="0"/>
                <w:sz w:val="22"/>
                <w:szCs w:val="22"/>
              </w:rPr>
              <w:t>Odluka o davanju saglasnosti na Program podsticaja zapošljavanja nezaposlenih osoba sa evidencije Službe za zapošljavanje BPK-a Goražde bez radnog iskustva sa završenom VSS i VŠS kroz volonterski rad</w:t>
            </w:r>
          </w:p>
        </w:tc>
        <w:tc>
          <w:tcPr>
            <w:tcW w:w="7078" w:type="dxa"/>
            <w:tcBorders>
              <w:top w:val="single" w:sz="4" w:space="0" w:color="auto"/>
            </w:tcBorders>
          </w:tcPr>
          <w:p w:rsidR="00111EF1" w:rsidRPr="00D2680E" w:rsidRDefault="002227DF" w:rsidP="00050024">
            <w:pPr>
              <w:pStyle w:val="BodyText"/>
              <w:jc w:val="both"/>
              <w:rPr>
                <w:b w:val="0"/>
                <w:bCs w:val="0"/>
                <w:sz w:val="22"/>
                <w:szCs w:val="22"/>
              </w:rPr>
            </w:pPr>
            <w:r w:rsidRPr="00D2680E">
              <w:rPr>
                <w:b w:val="0"/>
                <w:bCs w:val="0"/>
                <w:sz w:val="22"/>
                <w:szCs w:val="22"/>
              </w:rPr>
              <w:t>Sl novine BPK-a , broj 4/10</w:t>
            </w:r>
          </w:p>
        </w:tc>
      </w:tr>
      <w:tr w:rsidR="00111EF1" w:rsidTr="00050024">
        <w:trPr>
          <w:cantSplit/>
        </w:trPr>
        <w:tc>
          <w:tcPr>
            <w:tcW w:w="7140" w:type="dxa"/>
            <w:tcBorders>
              <w:top w:val="single" w:sz="4" w:space="0" w:color="auto"/>
            </w:tcBorders>
          </w:tcPr>
          <w:p w:rsidR="00111EF1" w:rsidRPr="00D2680E" w:rsidRDefault="00111EF1" w:rsidP="00050024">
            <w:pPr>
              <w:pStyle w:val="BodyText"/>
              <w:jc w:val="both"/>
              <w:rPr>
                <w:b w:val="0"/>
                <w:bCs w:val="0"/>
                <w:sz w:val="22"/>
                <w:szCs w:val="22"/>
              </w:rPr>
            </w:pPr>
            <w:r w:rsidRPr="00D2680E">
              <w:rPr>
                <w:b w:val="0"/>
                <w:bCs w:val="0"/>
                <w:sz w:val="22"/>
                <w:szCs w:val="22"/>
              </w:rPr>
              <w:t>Zaključak o davanju saglasnosti za upošljavanje pripravnika u Općinskom sudu Goražde, kao realizacija Programa iz Akcionog plana za realizaciju Strategije za reformu pravosuđa BiH</w:t>
            </w:r>
          </w:p>
        </w:tc>
        <w:tc>
          <w:tcPr>
            <w:tcW w:w="7078" w:type="dxa"/>
            <w:tcBorders>
              <w:top w:val="single" w:sz="4" w:space="0" w:color="auto"/>
            </w:tcBorders>
          </w:tcPr>
          <w:p w:rsidR="00111EF1" w:rsidRPr="00D2680E" w:rsidRDefault="002227DF" w:rsidP="00050024">
            <w:pPr>
              <w:pStyle w:val="BodyText"/>
              <w:jc w:val="both"/>
              <w:rPr>
                <w:b w:val="0"/>
                <w:bCs w:val="0"/>
                <w:sz w:val="22"/>
                <w:szCs w:val="22"/>
              </w:rPr>
            </w:pPr>
            <w:r w:rsidRPr="00D2680E">
              <w:rPr>
                <w:b w:val="0"/>
                <w:bCs w:val="0"/>
                <w:sz w:val="22"/>
                <w:szCs w:val="22"/>
              </w:rPr>
              <w:t>Januar 2010</w:t>
            </w:r>
          </w:p>
        </w:tc>
      </w:tr>
      <w:tr w:rsidR="00B7479F" w:rsidTr="00050024">
        <w:trPr>
          <w:cantSplit/>
        </w:trPr>
        <w:tc>
          <w:tcPr>
            <w:tcW w:w="7140" w:type="dxa"/>
            <w:tcBorders>
              <w:top w:val="single" w:sz="4" w:space="0" w:color="auto"/>
            </w:tcBorders>
          </w:tcPr>
          <w:p w:rsidR="00B7479F" w:rsidRPr="00D2680E" w:rsidRDefault="00B7479F" w:rsidP="00050024">
            <w:pPr>
              <w:pStyle w:val="BodyText"/>
              <w:jc w:val="both"/>
              <w:rPr>
                <w:b w:val="0"/>
                <w:bCs w:val="0"/>
                <w:sz w:val="22"/>
                <w:szCs w:val="22"/>
              </w:rPr>
            </w:pPr>
            <w:r w:rsidRPr="00D2680E">
              <w:rPr>
                <w:b w:val="0"/>
                <w:bCs w:val="0"/>
                <w:sz w:val="22"/>
                <w:szCs w:val="22"/>
              </w:rPr>
              <w:t>Zaključak o primanju k znaju Informacija VSTV-a BiH koja se odnosi na davanje mišljenja od strane VSTV-a na propise koji su od značaja za pravosuđe</w:t>
            </w:r>
          </w:p>
        </w:tc>
        <w:tc>
          <w:tcPr>
            <w:tcW w:w="7078" w:type="dxa"/>
            <w:tcBorders>
              <w:top w:val="single" w:sz="4" w:space="0" w:color="auto"/>
            </w:tcBorders>
          </w:tcPr>
          <w:p w:rsidR="00B7479F" w:rsidRPr="00D2680E" w:rsidRDefault="00B7479F" w:rsidP="00050024">
            <w:pPr>
              <w:pStyle w:val="BodyText"/>
              <w:jc w:val="both"/>
              <w:rPr>
                <w:b w:val="0"/>
                <w:bCs w:val="0"/>
                <w:sz w:val="22"/>
                <w:szCs w:val="22"/>
              </w:rPr>
            </w:pPr>
            <w:r w:rsidRPr="00D2680E">
              <w:rPr>
                <w:b w:val="0"/>
                <w:bCs w:val="0"/>
                <w:sz w:val="22"/>
                <w:szCs w:val="22"/>
              </w:rPr>
              <w:t>Zaključak Vlade BPK-a broj: 03-05-701/10 od 05.05.2010. godine</w:t>
            </w:r>
          </w:p>
        </w:tc>
      </w:tr>
      <w:tr w:rsidR="0020708B" w:rsidTr="00050024">
        <w:tc>
          <w:tcPr>
            <w:tcW w:w="7140" w:type="dxa"/>
          </w:tcPr>
          <w:p w:rsidR="0020708B" w:rsidRPr="00D2680E" w:rsidRDefault="0020708B" w:rsidP="00050024">
            <w:pPr>
              <w:pStyle w:val="BodyText"/>
              <w:jc w:val="both"/>
              <w:rPr>
                <w:b w:val="0"/>
                <w:bCs w:val="0"/>
                <w:sz w:val="22"/>
                <w:szCs w:val="22"/>
              </w:rPr>
            </w:pPr>
            <w:r w:rsidRPr="00D2680E">
              <w:rPr>
                <w:b w:val="0"/>
                <w:bCs w:val="0"/>
                <w:sz w:val="22"/>
                <w:szCs w:val="22"/>
              </w:rPr>
              <w:t>Izvještaj o radu Ministarstva</w:t>
            </w:r>
          </w:p>
        </w:tc>
        <w:tc>
          <w:tcPr>
            <w:tcW w:w="7078" w:type="dxa"/>
          </w:tcPr>
          <w:p w:rsidR="0020708B" w:rsidRPr="00D2680E" w:rsidRDefault="002227DF" w:rsidP="00050024">
            <w:pPr>
              <w:pStyle w:val="BodyText"/>
              <w:jc w:val="both"/>
              <w:rPr>
                <w:b w:val="0"/>
                <w:bCs w:val="0"/>
                <w:sz w:val="22"/>
                <w:szCs w:val="22"/>
              </w:rPr>
            </w:pPr>
            <w:r w:rsidRPr="00D2680E">
              <w:rPr>
                <w:b w:val="0"/>
                <w:bCs w:val="0"/>
                <w:sz w:val="22"/>
                <w:szCs w:val="22"/>
              </w:rPr>
              <w:t>Izvještaj sačinjen i upućen na usvajanje</w:t>
            </w:r>
          </w:p>
        </w:tc>
      </w:tr>
      <w:tr w:rsidR="0020708B" w:rsidTr="00436246">
        <w:tc>
          <w:tcPr>
            <w:tcW w:w="7140" w:type="dxa"/>
          </w:tcPr>
          <w:p w:rsidR="0020708B" w:rsidRPr="00D2680E" w:rsidRDefault="002227DF" w:rsidP="00050024">
            <w:pPr>
              <w:pStyle w:val="BodyText"/>
              <w:rPr>
                <w:b w:val="0"/>
                <w:bCs w:val="0"/>
                <w:sz w:val="22"/>
                <w:szCs w:val="22"/>
              </w:rPr>
            </w:pPr>
            <w:r w:rsidRPr="00D2680E">
              <w:rPr>
                <w:b w:val="0"/>
                <w:bCs w:val="0"/>
                <w:sz w:val="22"/>
                <w:szCs w:val="22"/>
              </w:rPr>
              <w:t>Program rada za 2010</w:t>
            </w:r>
          </w:p>
        </w:tc>
        <w:tc>
          <w:tcPr>
            <w:tcW w:w="7078" w:type="dxa"/>
          </w:tcPr>
          <w:p w:rsidR="0020708B" w:rsidRPr="00D2680E" w:rsidRDefault="002227DF" w:rsidP="00050024">
            <w:pPr>
              <w:pStyle w:val="BodyText"/>
              <w:rPr>
                <w:b w:val="0"/>
                <w:bCs w:val="0"/>
                <w:sz w:val="22"/>
                <w:szCs w:val="22"/>
              </w:rPr>
            </w:pPr>
            <w:r w:rsidRPr="00D2680E">
              <w:rPr>
                <w:b w:val="0"/>
                <w:bCs w:val="0"/>
                <w:sz w:val="22"/>
                <w:szCs w:val="22"/>
              </w:rPr>
              <w:t>Januar 2010</w:t>
            </w:r>
          </w:p>
        </w:tc>
      </w:tr>
      <w:tr w:rsidR="00436246" w:rsidTr="00436246">
        <w:tc>
          <w:tcPr>
            <w:tcW w:w="7140" w:type="dxa"/>
          </w:tcPr>
          <w:p w:rsidR="00436246" w:rsidRPr="00D2680E" w:rsidRDefault="00436246" w:rsidP="00050024">
            <w:pPr>
              <w:pStyle w:val="BodyText"/>
              <w:rPr>
                <w:b w:val="0"/>
                <w:bCs w:val="0"/>
                <w:sz w:val="22"/>
                <w:szCs w:val="22"/>
              </w:rPr>
            </w:pPr>
            <w:r w:rsidRPr="00D2680E">
              <w:rPr>
                <w:b w:val="0"/>
                <w:bCs w:val="0"/>
                <w:sz w:val="22"/>
                <w:szCs w:val="22"/>
              </w:rPr>
              <w:t>Analiza statusa zemljišno – knjižnih uposlenika</w:t>
            </w:r>
          </w:p>
        </w:tc>
        <w:tc>
          <w:tcPr>
            <w:tcW w:w="7078" w:type="dxa"/>
          </w:tcPr>
          <w:p w:rsidR="00436246" w:rsidRPr="00D2680E" w:rsidRDefault="00B7479F" w:rsidP="00050024">
            <w:pPr>
              <w:pStyle w:val="BodyText"/>
              <w:rPr>
                <w:b w:val="0"/>
                <w:bCs w:val="0"/>
                <w:sz w:val="22"/>
                <w:szCs w:val="22"/>
              </w:rPr>
            </w:pPr>
            <w:r w:rsidRPr="00D2680E">
              <w:rPr>
                <w:b w:val="0"/>
                <w:bCs w:val="0"/>
                <w:sz w:val="22"/>
                <w:szCs w:val="22"/>
              </w:rPr>
              <w:t xml:space="preserve">Broj: 05/I-05- 1804-14-1/10 od 19.03.2010 </w:t>
            </w:r>
          </w:p>
        </w:tc>
      </w:tr>
      <w:tr w:rsidR="00436246" w:rsidTr="00050024">
        <w:tc>
          <w:tcPr>
            <w:tcW w:w="7140" w:type="dxa"/>
            <w:tcBorders>
              <w:bottom w:val="single" w:sz="4" w:space="0" w:color="auto"/>
            </w:tcBorders>
          </w:tcPr>
          <w:p w:rsidR="00436246" w:rsidRPr="00D2680E" w:rsidRDefault="00436246" w:rsidP="00050024">
            <w:pPr>
              <w:pStyle w:val="BodyText"/>
              <w:rPr>
                <w:b w:val="0"/>
                <w:bCs w:val="0"/>
                <w:sz w:val="22"/>
                <w:szCs w:val="22"/>
              </w:rPr>
            </w:pPr>
            <w:r w:rsidRPr="00D2680E">
              <w:rPr>
                <w:b w:val="0"/>
                <w:bCs w:val="0"/>
                <w:iCs/>
                <w:sz w:val="22"/>
                <w:szCs w:val="22"/>
              </w:rPr>
              <w:t>Kvartalni Izvještaji za sprovođenje Akcionog plana strategije reforme pravosuđa BiH</w:t>
            </w:r>
          </w:p>
        </w:tc>
        <w:tc>
          <w:tcPr>
            <w:tcW w:w="7078" w:type="dxa"/>
            <w:tcBorders>
              <w:bottom w:val="single" w:sz="4" w:space="0" w:color="auto"/>
            </w:tcBorders>
          </w:tcPr>
          <w:p w:rsidR="003D12AE" w:rsidRPr="00D2680E" w:rsidRDefault="003D12AE" w:rsidP="00050024">
            <w:pPr>
              <w:pStyle w:val="BodyText"/>
              <w:rPr>
                <w:b w:val="0"/>
                <w:bCs w:val="0"/>
                <w:sz w:val="22"/>
                <w:szCs w:val="22"/>
              </w:rPr>
            </w:pPr>
          </w:p>
          <w:p w:rsidR="00436246" w:rsidRPr="00D2680E" w:rsidRDefault="002227DF" w:rsidP="00050024">
            <w:pPr>
              <w:pStyle w:val="BodyText"/>
              <w:rPr>
                <w:b w:val="0"/>
                <w:bCs w:val="0"/>
                <w:sz w:val="22"/>
                <w:szCs w:val="22"/>
              </w:rPr>
            </w:pPr>
            <w:r w:rsidRPr="00D2680E">
              <w:rPr>
                <w:b w:val="0"/>
                <w:bCs w:val="0"/>
                <w:sz w:val="22"/>
                <w:szCs w:val="22"/>
              </w:rPr>
              <w:t>20 Izvještaja u toku godine dostavljenih Ministar</w:t>
            </w:r>
            <w:r w:rsidR="00B7479F" w:rsidRPr="00D2680E">
              <w:rPr>
                <w:b w:val="0"/>
                <w:bCs w:val="0"/>
                <w:sz w:val="22"/>
                <w:szCs w:val="22"/>
              </w:rPr>
              <w:t>s</w:t>
            </w:r>
            <w:r w:rsidRPr="00D2680E">
              <w:rPr>
                <w:b w:val="0"/>
                <w:bCs w:val="0"/>
                <w:sz w:val="22"/>
                <w:szCs w:val="22"/>
              </w:rPr>
              <w:t>tvu pravde BiH</w:t>
            </w:r>
          </w:p>
        </w:tc>
      </w:tr>
    </w:tbl>
    <w:p w:rsidR="00AE2F70" w:rsidRDefault="00AE2F70">
      <w:pPr>
        <w:autoSpaceDE w:val="0"/>
        <w:autoSpaceDN w:val="0"/>
        <w:adjustRightInd w:val="0"/>
        <w:rPr>
          <w:rFonts w:ascii="Cambria" w:eastAsia="ArialNarrow,BoldItalic" w:hAnsi="Cambria" w:cs="ArialNarrow,BoldItalic"/>
          <w:b/>
          <w:bCs/>
          <w:iCs/>
          <w:color w:val="000000"/>
        </w:rPr>
      </w:pPr>
      <w:r>
        <w:rPr>
          <w:rFonts w:ascii="Cambria" w:eastAsia="ArialNarrow,BoldItalic" w:hAnsi="Cambria" w:cs="ArialNarrow,BoldItalic"/>
          <w:b/>
          <w:bCs/>
          <w:iCs/>
          <w:color w:val="1F497D"/>
        </w:rPr>
        <w:lastRenderedPageBreak/>
        <w:t xml:space="preserve">Poglavlje 3: </w:t>
      </w:r>
      <w:r w:rsidR="00594D18">
        <w:rPr>
          <w:rFonts w:ascii="Cambria" w:eastAsia="ArialNarrow,BoldItalic" w:hAnsi="Cambria" w:cs="ArialNarrow,BoldItalic"/>
          <w:b/>
          <w:bCs/>
          <w:iCs/>
          <w:color w:val="000000"/>
        </w:rPr>
        <w:t>Analiza strateškog ,</w:t>
      </w:r>
      <w:r>
        <w:rPr>
          <w:rFonts w:ascii="Cambria" w:eastAsia="ArialNarrow,BoldItalic" w:hAnsi="Cambria" w:cs="ArialNarrow,BoldItalic"/>
          <w:b/>
          <w:bCs/>
          <w:iCs/>
          <w:color w:val="000000"/>
        </w:rPr>
        <w:t xml:space="preserve"> zakonodavnog i organizacijskog okvira</w:t>
      </w:r>
    </w:p>
    <w:p w:rsidR="00AE2F70" w:rsidRDefault="00AE2F70">
      <w:pPr>
        <w:autoSpaceDE w:val="0"/>
        <w:autoSpaceDN w:val="0"/>
        <w:adjustRightInd w:val="0"/>
        <w:rPr>
          <w:rFonts w:ascii="Cambria" w:eastAsia="ArialNarrow,BoldItalic" w:hAnsi="Cambria" w:cs="ArialNarrow,BoldItalic"/>
          <w:b/>
          <w:bCs/>
          <w:iCs/>
          <w:color w:val="000000"/>
        </w:rPr>
      </w:pPr>
    </w:p>
    <w:p w:rsidR="00D2680E" w:rsidRDefault="00D2680E">
      <w:pPr>
        <w:autoSpaceDE w:val="0"/>
        <w:autoSpaceDN w:val="0"/>
        <w:adjustRightInd w:val="0"/>
        <w:rPr>
          <w:rFonts w:ascii="Cambria" w:eastAsia="ArialNarrow,BoldItalic" w:hAnsi="Cambria" w:cs="ArialNarrow,BoldItalic"/>
          <w:b/>
          <w:bCs/>
          <w:iCs/>
          <w:color w:val="000000"/>
        </w:rPr>
      </w:pPr>
    </w:p>
    <w:p w:rsidR="00AE2F70" w:rsidRDefault="00AE2F70">
      <w:pPr>
        <w:pStyle w:val="ListParagraph"/>
        <w:numPr>
          <w:ilvl w:val="0"/>
          <w:numId w:val="4"/>
        </w:numPr>
        <w:autoSpaceDE w:val="0"/>
        <w:autoSpaceDN w:val="0"/>
        <w:adjustRightInd w:val="0"/>
        <w:spacing w:after="0" w:line="240" w:lineRule="auto"/>
        <w:rPr>
          <w:rFonts w:ascii="Cambria" w:eastAsia="ArialNarrow,BoldItalic" w:hAnsi="Cambria" w:cs="ArialNarrow,BoldItalic"/>
          <w:b/>
          <w:bCs/>
          <w:iCs/>
          <w:color w:val="000000"/>
          <w:u w:val="single"/>
        </w:rPr>
      </w:pPr>
      <w:r>
        <w:rPr>
          <w:rFonts w:ascii="Cambria" w:eastAsia="ArialNarrow,BoldItalic" w:hAnsi="Cambria" w:cs="ArialNarrow,BoldItalic"/>
          <w:b/>
          <w:bCs/>
          <w:iCs/>
          <w:color w:val="000000"/>
          <w:u w:val="single"/>
        </w:rPr>
        <w:t>Analiza strateškog okruženja</w:t>
      </w:r>
    </w:p>
    <w:p w:rsidR="00AE2F70" w:rsidRDefault="00AE2F70">
      <w:pPr>
        <w:pStyle w:val="ListParagraph"/>
        <w:autoSpaceDE w:val="0"/>
        <w:autoSpaceDN w:val="0"/>
        <w:adjustRightInd w:val="0"/>
        <w:spacing w:after="0" w:line="240" w:lineRule="auto"/>
        <w:rPr>
          <w:rFonts w:ascii="Cambria" w:eastAsia="ArialNarrow,BoldItalic" w:hAnsi="Cambria" w:cs="ArialNarrow,BoldItalic"/>
          <w:b/>
          <w:bCs/>
          <w:i/>
          <w:iCs/>
          <w:color w:val="000000"/>
        </w:rPr>
      </w:pPr>
    </w:p>
    <w:p w:rsidR="00AE2F70" w:rsidRDefault="00AE2F70">
      <w:pPr>
        <w:autoSpaceDE w:val="0"/>
        <w:autoSpaceDN w:val="0"/>
        <w:adjustRightInd w:val="0"/>
        <w:rPr>
          <w:rFonts w:ascii="Cambria" w:eastAsia="ArialNarrow,BoldItalic" w:hAnsi="Cambria" w:cs="ArialNarrow,BoldItalic"/>
          <w:b/>
          <w:bCs/>
          <w:i/>
          <w:iCs/>
          <w:color w:val="000000"/>
        </w:rPr>
      </w:pPr>
      <w:r>
        <w:rPr>
          <w:rFonts w:ascii="Cambria" w:eastAsia="ArialNarrow,BoldItalic" w:hAnsi="Cambria" w:cs="ArialNarrow,BoldItalic"/>
          <w:b/>
          <w:bCs/>
          <w:i/>
          <w:iCs/>
          <w:color w:val="000000"/>
        </w:rPr>
        <w:t>3.1. STRATEGIJA REFORME SEKTORA PRAVDE U BiH:</w:t>
      </w:r>
    </w:p>
    <w:p w:rsidR="00AE2F70" w:rsidRDefault="00AE2F70">
      <w:pPr>
        <w:autoSpaceDE w:val="0"/>
        <w:autoSpaceDN w:val="0"/>
        <w:adjustRightInd w:val="0"/>
        <w:jc w:val="both"/>
        <w:rPr>
          <w:rFonts w:ascii="Cambria" w:eastAsia="ArialNarrow" w:hAnsi="Cambria" w:cs="ArialNarrow"/>
          <w:color w:val="000000"/>
        </w:rPr>
      </w:pPr>
      <w:r>
        <w:rPr>
          <w:rFonts w:ascii="Cambria" w:eastAsia="ArialNarrow" w:hAnsi="Cambria" w:cs="ArialNarrow"/>
          <w:color w:val="000000"/>
        </w:rPr>
        <w:t>Strategija reforme sektora pravde u Bosni i Hercegovini za period 2008 - 2012 godine i njen Akcioni plan usvojeni su u junu 2008. godine od strane Vijeća ministara BiH, Vlade Federacije BiH, Vlade Republike Srpske i Pravosudne komisije Brčko Distrikta BiH. Ovom Strategijom utvrđen je zajednički reformski okvir za institucije u sektoru pravde u BiH i ista sadrži usaglašene prioritete budućeg razvoja cjelokupnog sektora2.</w:t>
      </w:r>
    </w:p>
    <w:p w:rsidR="00AE2F70" w:rsidRDefault="00AE2F70">
      <w:pPr>
        <w:autoSpaceDE w:val="0"/>
        <w:autoSpaceDN w:val="0"/>
        <w:adjustRightInd w:val="0"/>
        <w:jc w:val="both"/>
        <w:rPr>
          <w:rFonts w:ascii="Cambria" w:eastAsia="ArialNarrow" w:hAnsi="Cambria" w:cs="ArialNarrow"/>
          <w:color w:val="000000"/>
        </w:rPr>
      </w:pPr>
      <w:r>
        <w:rPr>
          <w:rFonts w:ascii="Cambria" w:eastAsia="ArialNarrow" w:hAnsi="Cambria" w:cs="ArialNarrow"/>
          <w:color w:val="000000"/>
        </w:rPr>
        <w:t>Vizija strategije je efikasan, djelotvoran i koordiniran sistem pravde u BiH koji je odgovoran prema svim građanima BiH i potpuno usklađen sa EU standardima, te najboljom praksom, garantujući vladavinu zakona. Strateški ciljevi su podijeljeni u pet reformskih oblasti: pravosuđe, izvršenje krivičnih sankcija, pristup pravdi, podrška ekonomskom rastu i koordiniran, dobro rukovođen i odgovoran sektor, a kroz 69 usaglašenih mjera i aktivnosti za izgradnju kvalitetnijeg, odgovornijeg i efektivnijeg pravosudnog sektora u cijeloj BiH. U procesu izrade Strategije učestvovali su: Ministarstvo pravde BiH, Federalno ministarstvo pravde, Ministarstvo pravde RS, PK BD, VSTS BiH i predstavnici kantonalnih ministarstava pravde. U sklopu izrade Strategije, u periodu od februara do maja 2008. godine, izrađen je, uz pomoć domaćih institucija iz sektora pravde, međunarodnih donatorskih agencija i njihovih projekata tehničke pomoći Finansijski plan troškova koštanja strateških programa. Finansijski plan sadrži tri glavne komponente: utvrđivanje troškova provođenja programa Strategije, povezivanje sa procesom programskog budžeta i izrada strategije finansiranja. Cilj izrade ovog plana predstavlja olakšan pristup informacijama potrebnim sektoru pravde i donatorima kroz koje će moći utvrditi redoslijed prioriteta pojedinačnih aktivnosti, izgraditi veze između procesa planiranja i izrade budžeta, identifikovati projekte koje žele podržati, te obezbjediti donatorsku koordinaciju i učinkovitost pomoći.</w:t>
      </w:r>
    </w:p>
    <w:p w:rsidR="00AE2F70" w:rsidRDefault="00AE2F70">
      <w:pPr>
        <w:autoSpaceDE w:val="0"/>
        <w:autoSpaceDN w:val="0"/>
        <w:adjustRightInd w:val="0"/>
        <w:jc w:val="both"/>
        <w:rPr>
          <w:rFonts w:ascii="Cambria" w:eastAsia="ArialNarrow" w:hAnsi="Cambria" w:cs="ArialNarrow"/>
          <w:color w:val="000000"/>
        </w:rPr>
      </w:pPr>
    </w:p>
    <w:p w:rsidR="00AE2F70" w:rsidRDefault="00AE2F70">
      <w:pPr>
        <w:autoSpaceDE w:val="0"/>
        <w:autoSpaceDN w:val="0"/>
        <w:adjustRightInd w:val="0"/>
        <w:rPr>
          <w:rFonts w:ascii="Cambria" w:eastAsia="ArialNarrow,BoldItalic" w:hAnsi="Cambria" w:cs="ArialNarrow,BoldItalic"/>
          <w:b/>
          <w:bCs/>
          <w:iCs/>
          <w:color w:val="000000"/>
        </w:rPr>
      </w:pPr>
      <w:r>
        <w:rPr>
          <w:rFonts w:ascii="Cambria" w:eastAsia="ArialNarrow,BoldItalic" w:hAnsi="Cambria" w:cs="ArialNarrow,BoldItalic"/>
          <w:b/>
          <w:bCs/>
          <w:iCs/>
          <w:color w:val="000000"/>
        </w:rPr>
        <w:t>3.2. STRATEGIJA REFORME JAVNE UPRAVE U BiH:</w:t>
      </w:r>
    </w:p>
    <w:p w:rsidR="00AE2F70" w:rsidRDefault="00AE2F70">
      <w:pPr>
        <w:autoSpaceDE w:val="0"/>
        <w:autoSpaceDN w:val="0"/>
        <w:adjustRightInd w:val="0"/>
        <w:rPr>
          <w:rFonts w:ascii="Cambria" w:eastAsia="ArialNarrow,BoldItalic" w:hAnsi="Cambria" w:cs="ArialNarrow,BoldItalic"/>
          <w:b/>
          <w:bCs/>
          <w:iCs/>
          <w:color w:val="000000"/>
        </w:rPr>
      </w:pPr>
    </w:p>
    <w:p w:rsidR="00AE2F70" w:rsidRDefault="00AE2F70">
      <w:pPr>
        <w:autoSpaceDE w:val="0"/>
        <w:autoSpaceDN w:val="0"/>
        <w:adjustRightInd w:val="0"/>
        <w:jc w:val="both"/>
        <w:rPr>
          <w:rFonts w:ascii="Cambria" w:eastAsia="ArialNarrow" w:hAnsi="Cambria" w:cs="ArialNarrow"/>
          <w:color w:val="000000"/>
        </w:rPr>
      </w:pPr>
      <w:r>
        <w:rPr>
          <w:rFonts w:ascii="Cambria" w:eastAsia="ArialNarrow" w:hAnsi="Cambria" w:cs="ArialNarrow"/>
          <w:color w:val="000000"/>
        </w:rPr>
        <w:t xml:space="preserve">Strategija je usvojena sredinom 2006 godine od strane Vijeća ministara BiH, Vlade FBiH, Vlade RS i Vlade BD BiH. Sama Strategija predstavlja sveobuhvatan dokument kojim se definiše srednjoročni strateški okvir reforme u šest horizontalnih funkcija svojstvenih svim ministarstvima i drugim organima uprave, dok su konkretne aktivnosti, mjere, rokovi i nadležne institucije utvrđeni u Akcionom planu 1 za provedbu Strategije 3. </w:t>
      </w:r>
    </w:p>
    <w:p w:rsidR="00AE2F70" w:rsidRDefault="00AE2F70">
      <w:pPr>
        <w:autoSpaceDE w:val="0"/>
        <w:autoSpaceDN w:val="0"/>
        <w:adjustRightInd w:val="0"/>
        <w:jc w:val="both"/>
        <w:rPr>
          <w:rFonts w:ascii="Cambria" w:eastAsia="ArialNarrow" w:hAnsi="Cambria" w:cs="ArialNarrow"/>
          <w:color w:val="000000"/>
        </w:rPr>
      </w:pPr>
    </w:p>
    <w:p w:rsidR="00AE2F70" w:rsidRDefault="00AE2F70">
      <w:pPr>
        <w:autoSpaceDE w:val="0"/>
        <w:autoSpaceDN w:val="0"/>
        <w:adjustRightInd w:val="0"/>
        <w:jc w:val="both"/>
        <w:rPr>
          <w:rFonts w:ascii="Cambria" w:eastAsia="ArialNarrow" w:hAnsi="Cambria" w:cs="ArialNarrow"/>
          <w:color w:val="000000"/>
        </w:rPr>
      </w:pPr>
      <w:r>
        <w:rPr>
          <w:rFonts w:ascii="Cambria" w:eastAsia="ArialNarrow" w:hAnsi="Cambria" w:cs="ArialNarrow"/>
          <w:color w:val="000000"/>
        </w:rPr>
        <w:t>________________________________</w:t>
      </w:r>
    </w:p>
    <w:p w:rsidR="00AE2F70" w:rsidRDefault="00AE2F70">
      <w:pPr>
        <w:autoSpaceDE w:val="0"/>
        <w:autoSpaceDN w:val="0"/>
        <w:adjustRightInd w:val="0"/>
        <w:jc w:val="both"/>
        <w:rPr>
          <w:rFonts w:ascii="Cambria" w:eastAsia="ArialNarrow" w:hAnsi="Cambria" w:cs="ArialNarrow"/>
          <w:color w:val="000000"/>
        </w:rPr>
      </w:pPr>
    </w:p>
    <w:p w:rsidR="00AE2F70" w:rsidRDefault="00AE2F70">
      <w:pPr>
        <w:autoSpaceDE w:val="0"/>
        <w:autoSpaceDN w:val="0"/>
        <w:adjustRightInd w:val="0"/>
        <w:jc w:val="both"/>
        <w:rPr>
          <w:rFonts w:ascii="Cambria" w:eastAsia="ArialNarrow" w:hAnsi="Cambria" w:cs="ArialNarrow"/>
          <w:color w:val="000000"/>
        </w:rPr>
      </w:pPr>
      <w:r>
        <w:rPr>
          <w:rFonts w:ascii="Cambria" w:eastAsia="ArialNarrow,BoldItalic" w:hAnsi="Cambria" w:cs="Calibri"/>
          <w:color w:val="000000"/>
        </w:rPr>
        <w:lastRenderedPageBreak/>
        <w:t xml:space="preserve">2  </w:t>
      </w:r>
      <w:r>
        <w:rPr>
          <w:rFonts w:ascii="Cambria" w:eastAsia="ArialNarrow" w:hAnsi="Cambria" w:cs="ArialNarrow"/>
          <w:color w:val="000000"/>
        </w:rPr>
        <w:t xml:space="preserve">Strategija reforme sektora pravde u BiH, Akcioni plan Strategije i Finansijski plan Strategije dostupni su na internet stranici Ministarstva pravde  </w:t>
      </w:r>
    </w:p>
    <w:p w:rsidR="00AE2F70" w:rsidRDefault="00AE2F70">
      <w:pPr>
        <w:autoSpaceDE w:val="0"/>
        <w:autoSpaceDN w:val="0"/>
        <w:adjustRightInd w:val="0"/>
        <w:jc w:val="both"/>
        <w:rPr>
          <w:rFonts w:ascii="Cambria" w:eastAsia="ArialNarrow" w:hAnsi="Cambria" w:cs="ArialNarrow"/>
          <w:color w:val="000000"/>
        </w:rPr>
      </w:pPr>
      <w:r>
        <w:rPr>
          <w:rFonts w:ascii="Cambria" w:eastAsia="ArialNarrow" w:hAnsi="Cambria" w:cs="ArialNarrow"/>
          <w:color w:val="000000"/>
        </w:rPr>
        <w:t xml:space="preserve">     BiH  (</w:t>
      </w:r>
      <w:r>
        <w:rPr>
          <w:rFonts w:ascii="Cambria" w:eastAsia="ArialNarrow" w:hAnsi="Cambria" w:cs="ArialNarrow"/>
          <w:color w:val="0000FF"/>
        </w:rPr>
        <w:t>www.mpr.gov.ba</w:t>
      </w:r>
      <w:r>
        <w:rPr>
          <w:rFonts w:ascii="Cambria" w:eastAsia="ArialNarrow" w:hAnsi="Cambria" w:cs="ArialNarrow"/>
          <w:color w:val="000000"/>
        </w:rPr>
        <w:t>)</w:t>
      </w:r>
    </w:p>
    <w:p w:rsidR="00AE2F70" w:rsidRDefault="00AE2F70">
      <w:pPr>
        <w:autoSpaceDE w:val="0"/>
        <w:autoSpaceDN w:val="0"/>
        <w:adjustRightInd w:val="0"/>
        <w:rPr>
          <w:rFonts w:ascii="Cambria" w:eastAsia="ArialNarrow" w:hAnsi="Cambria" w:cs="ArialNarrow"/>
          <w:color w:val="000000"/>
        </w:rPr>
      </w:pPr>
      <w:r>
        <w:rPr>
          <w:rFonts w:ascii="Cambria" w:eastAsia="ArialNarrow,BoldItalic" w:hAnsi="Cambria" w:cs="Calibri"/>
          <w:color w:val="000000"/>
        </w:rPr>
        <w:t xml:space="preserve">3  </w:t>
      </w:r>
      <w:r>
        <w:rPr>
          <w:rFonts w:ascii="Cambria" w:eastAsia="ArialNarrow" w:hAnsi="Cambria" w:cs="ArialNarrow"/>
          <w:color w:val="000000"/>
        </w:rPr>
        <w:t xml:space="preserve">Strategija reforme javne uprave u BiH dostupna je na web stranici Ureda koordinatora reforme javne uprave u BiH:  </w:t>
      </w:r>
    </w:p>
    <w:p w:rsidR="00AE2F70" w:rsidRDefault="00AE2F70">
      <w:pPr>
        <w:autoSpaceDE w:val="0"/>
        <w:autoSpaceDN w:val="0"/>
        <w:adjustRightInd w:val="0"/>
        <w:rPr>
          <w:rFonts w:ascii="Cambria" w:eastAsia="ArialNarrow,BoldItalic" w:hAnsi="Cambria" w:cs="ArialNarrow,BoldItalic"/>
          <w:color w:val="000000"/>
        </w:rPr>
      </w:pPr>
      <w:r>
        <w:rPr>
          <w:rFonts w:ascii="Cambria" w:eastAsia="ArialNarrow" w:hAnsi="Cambria" w:cs="ArialNarrow"/>
          <w:color w:val="000000"/>
        </w:rPr>
        <w:t xml:space="preserve">     </w:t>
      </w:r>
      <w:r>
        <w:rPr>
          <w:rFonts w:ascii="Cambria" w:eastAsia="ArialNarrow" w:hAnsi="Cambria" w:cs="ArialNarrow"/>
          <w:color w:val="0000FF"/>
        </w:rPr>
        <w:t>http://parco.gov.ba/latn/?page=104</w:t>
      </w:r>
    </w:p>
    <w:p w:rsidR="00AE2F70" w:rsidRDefault="00AE2F70">
      <w:pPr>
        <w:autoSpaceDE w:val="0"/>
        <w:autoSpaceDN w:val="0"/>
        <w:adjustRightInd w:val="0"/>
        <w:rPr>
          <w:rFonts w:ascii="Cambria" w:eastAsia="ArialNarrow,Bold" w:hAnsi="Cambria" w:cs="ArialNarrow,Bold"/>
          <w:b/>
          <w:bCs/>
          <w:color w:val="FFFFFF"/>
        </w:rPr>
      </w:pPr>
    </w:p>
    <w:p w:rsidR="00AE2F70" w:rsidRDefault="00AE2F70">
      <w:pPr>
        <w:autoSpaceDE w:val="0"/>
        <w:autoSpaceDN w:val="0"/>
        <w:adjustRightInd w:val="0"/>
        <w:rPr>
          <w:rFonts w:ascii="Cambria" w:eastAsia="ArialNarrow,Bold" w:hAnsi="Cambria" w:cs="ArialNarrow,Bold"/>
          <w:b/>
          <w:bCs/>
          <w:color w:val="FFFFFF"/>
        </w:rPr>
      </w:pPr>
    </w:p>
    <w:p w:rsidR="00AE2F70" w:rsidRDefault="00AE2F70">
      <w:pPr>
        <w:autoSpaceDE w:val="0"/>
        <w:autoSpaceDN w:val="0"/>
        <w:adjustRightInd w:val="0"/>
        <w:rPr>
          <w:rFonts w:ascii="Cambria" w:eastAsia="ArialNarrow,Bold" w:hAnsi="Cambria" w:cs="ArialNarrow,Bold"/>
          <w:b/>
          <w:bCs/>
          <w:color w:val="FFFFFF"/>
        </w:rPr>
      </w:pPr>
    </w:p>
    <w:p w:rsidR="00AE2F70" w:rsidRDefault="00AE2F70">
      <w:pPr>
        <w:autoSpaceDE w:val="0"/>
        <w:autoSpaceDN w:val="0"/>
        <w:adjustRightInd w:val="0"/>
        <w:rPr>
          <w:rFonts w:ascii="Cambria" w:eastAsia="ArialNarrow" w:hAnsi="Cambria" w:cs="ArialNarrow"/>
          <w:color w:val="000000"/>
        </w:rPr>
      </w:pPr>
      <w:r>
        <w:rPr>
          <w:rFonts w:ascii="Cambria" w:eastAsia="ArialNarrow" w:hAnsi="Cambria" w:cs="ArialNarrow"/>
          <w:color w:val="000000"/>
          <w:u w:val="single"/>
        </w:rPr>
        <w:t>3.2.1. IZRADA POLITIKA I KOORDINACIJSKI KAPACITETI</w:t>
      </w:r>
      <w:r>
        <w:rPr>
          <w:rFonts w:ascii="Cambria" w:eastAsia="ArialNarrow" w:hAnsi="Cambria" w:cs="ArialNarrow"/>
          <w:color w:val="000000"/>
        </w:rPr>
        <w:t>:</w:t>
      </w:r>
    </w:p>
    <w:p w:rsidR="00AE2F70" w:rsidRDefault="00AE2F70">
      <w:pPr>
        <w:autoSpaceDE w:val="0"/>
        <w:autoSpaceDN w:val="0"/>
        <w:adjustRightInd w:val="0"/>
        <w:rPr>
          <w:rFonts w:ascii="Cambria" w:eastAsia="ArialNarrow" w:hAnsi="Cambria" w:cs="ArialNarrow"/>
          <w:color w:val="000000"/>
        </w:rPr>
      </w:pPr>
    </w:p>
    <w:p w:rsidR="00AE2F70" w:rsidRDefault="00AE2F70">
      <w:pPr>
        <w:autoSpaceDE w:val="0"/>
        <w:autoSpaceDN w:val="0"/>
        <w:adjustRightInd w:val="0"/>
        <w:jc w:val="both"/>
        <w:rPr>
          <w:rFonts w:ascii="Cambria" w:eastAsia="ArialNarrow" w:hAnsi="Cambria" w:cs="ArialNarrow"/>
          <w:color w:val="000000"/>
        </w:rPr>
      </w:pPr>
      <w:r>
        <w:rPr>
          <w:rFonts w:ascii="Cambria" w:eastAsia="ArialNarrow" w:hAnsi="Cambria" w:cs="ArialNarrow"/>
          <w:color w:val="000000"/>
        </w:rPr>
        <w:t xml:space="preserve">Cilj je razviti organizacijske kapacitete i unaprijediti ljudske potencijale u okviru ministarstava kako bi ista bila u mogućnosti provoditi proces srednjoročnog strateškog planiranja, izrađivati kvalitetnije prijedloge javnih politika, provoditi konsultacije sa svim zainteresiranim stranama, vršiti procjenu mogućih utjecaja u pogledu finansijskih troškova i dobiti u budžetskom, adminstrativnom, ekonomskom, socijalnom i ekološkom smislu (eng. </w:t>
      </w:r>
      <w:r>
        <w:rPr>
          <w:rFonts w:ascii="Cambria" w:eastAsia="ArialNarrow,BoldItalic" w:hAnsi="Cambria" w:cs="ArialNarrow,BoldItalic"/>
          <w:b/>
          <w:bCs/>
          <w:i/>
          <w:iCs/>
          <w:color w:val="1F497D"/>
        </w:rPr>
        <w:t>R</w:t>
      </w:r>
      <w:r>
        <w:rPr>
          <w:rFonts w:ascii="Cambria" w:eastAsia="ArialNarrow,Italic" w:hAnsi="Cambria" w:cs="ArialNarrow,Italic"/>
          <w:i/>
          <w:iCs/>
          <w:color w:val="000000"/>
        </w:rPr>
        <w:t xml:space="preserve">egulatory </w:t>
      </w:r>
      <w:r>
        <w:rPr>
          <w:rFonts w:ascii="Cambria" w:eastAsia="ArialNarrow,BoldItalic" w:hAnsi="Cambria" w:cs="ArialNarrow,BoldItalic"/>
          <w:b/>
          <w:bCs/>
          <w:i/>
          <w:iCs/>
          <w:color w:val="1F497D"/>
        </w:rPr>
        <w:t>I</w:t>
      </w:r>
      <w:r>
        <w:rPr>
          <w:rFonts w:ascii="Cambria" w:eastAsia="ArialNarrow,Italic" w:hAnsi="Cambria" w:cs="ArialNarrow,Italic"/>
          <w:i/>
          <w:iCs/>
          <w:color w:val="000000"/>
        </w:rPr>
        <w:t xml:space="preserve">mpact </w:t>
      </w:r>
      <w:r>
        <w:rPr>
          <w:rFonts w:ascii="Cambria" w:eastAsia="ArialNarrow,BoldItalic" w:hAnsi="Cambria" w:cs="ArialNarrow,BoldItalic"/>
          <w:b/>
          <w:bCs/>
          <w:i/>
          <w:iCs/>
          <w:color w:val="1F497D"/>
        </w:rPr>
        <w:t>A</w:t>
      </w:r>
      <w:r>
        <w:rPr>
          <w:rFonts w:ascii="Cambria" w:eastAsia="ArialNarrow,Italic" w:hAnsi="Cambria" w:cs="ArialNarrow,Italic"/>
          <w:i/>
          <w:iCs/>
          <w:color w:val="000000"/>
        </w:rPr>
        <w:t>ssessment</w:t>
      </w:r>
      <w:r>
        <w:rPr>
          <w:rFonts w:ascii="Cambria" w:eastAsia="ArialNarrow" w:hAnsi="Cambria" w:cs="ArialNarrow"/>
          <w:color w:val="000000"/>
        </w:rPr>
        <w:t>), te vršiti izradu kvalitetnijih propisa.</w:t>
      </w:r>
    </w:p>
    <w:p w:rsidR="00AE2F70" w:rsidRDefault="00AE2F70">
      <w:pPr>
        <w:autoSpaceDE w:val="0"/>
        <w:autoSpaceDN w:val="0"/>
        <w:adjustRightInd w:val="0"/>
        <w:rPr>
          <w:rFonts w:ascii="Cambria" w:eastAsia="ArialNarrow" w:hAnsi="Cambria" w:cs="ArialNarrow"/>
          <w:color w:val="000000"/>
        </w:rPr>
      </w:pPr>
    </w:p>
    <w:p w:rsidR="00AE2F70" w:rsidRDefault="00AE2F70">
      <w:pPr>
        <w:autoSpaceDE w:val="0"/>
        <w:autoSpaceDN w:val="0"/>
        <w:adjustRightInd w:val="0"/>
        <w:rPr>
          <w:rFonts w:ascii="Cambria" w:eastAsia="ArialNarrow" w:hAnsi="Cambria" w:cs="ArialNarrow"/>
          <w:color w:val="000000"/>
        </w:rPr>
      </w:pPr>
      <w:r>
        <w:rPr>
          <w:rFonts w:ascii="Cambria" w:eastAsia="ArialNarrow" w:hAnsi="Cambria" w:cs="ArialNarrow"/>
          <w:color w:val="000000"/>
        </w:rPr>
        <w:t>Akcioni plan 1 Strategije reforme javne uprave identifikuje sljedeće primarne aspekte reforme u ovoj oblasti, u okviru kojih će biti provedene mjere i aktivnosti u pogledu:</w:t>
      </w:r>
    </w:p>
    <w:p w:rsidR="00AE2F70" w:rsidRDefault="00AE2F70">
      <w:pPr>
        <w:pStyle w:val="ListParagraph"/>
        <w:numPr>
          <w:ilvl w:val="0"/>
          <w:numId w:val="7"/>
        </w:numPr>
        <w:autoSpaceDE w:val="0"/>
        <w:autoSpaceDN w:val="0"/>
        <w:adjustRightInd w:val="0"/>
        <w:spacing w:after="0" w:line="240" w:lineRule="auto"/>
        <w:rPr>
          <w:rFonts w:ascii="Cambria" w:eastAsia="ArialNarrow" w:hAnsi="Cambria" w:cs="ArialNarrow"/>
          <w:color w:val="000000"/>
        </w:rPr>
      </w:pPr>
      <w:r>
        <w:rPr>
          <w:rFonts w:ascii="Cambria" w:eastAsia="ArialNarrow" w:hAnsi="Cambria" w:cs="ArialNarrow"/>
          <w:color w:val="000000"/>
        </w:rPr>
        <w:t>uspostave organizacijskih struktura i kapaciteta za srednjoročno strateško planiranje;</w:t>
      </w:r>
    </w:p>
    <w:p w:rsidR="00AE2F70" w:rsidRDefault="00AE2F70">
      <w:pPr>
        <w:pStyle w:val="ListParagraph"/>
        <w:numPr>
          <w:ilvl w:val="0"/>
          <w:numId w:val="7"/>
        </w:numPr>
        <w:autoSpaceDE w:val="0"/>
        <w:autoSpaceDN w:val="0"/>
        <w:adjustRightInd w:val="0"/>
        <w:spacing w:after="0" w:line="240" w:lineRule="auto"/>
        <w:rPr>
          <w:rFonts w:ascii="Cambria" w:eastAsia="ArialNarrow" w:hAnsi="Cambria" w:cs="ArialNarrow"/>
          <w:color w:val="000000"/>
        </w:rPr>
      </w:pPr>
      <w:r>
        <w:rPr>
          <w:rFonts w:ascii="Cambria" w:eastAsia="ArialNarrow" w:hAnsi="Cambria" w:cs="ArialNarrow"/>
          <w:color w:val="000000"/>
        </w:rPr>
        <w:t>uspostavu novih ili jačanje postojećih kapaciteta za izradu politika;</w:t>
      </w:r>
    </w:p>
    <w:p w:rsidR="00AE2F70" w:rsidRDefault="00AE2F70">
      <w:pPr>
        <w:pStyle w:val="ListParagraph"/>
        <w:numPr>
          <w:ilvl w:val="0"/>
          <w:numId w:val="7"/>
        </w:numPr>
        <w:autoSpaceDE w:val="0"/>
        <w:autoSpaceDN w:val="0"/>
        <w:adjustRightInd w:val="0"/>
        <w:spacing w:after="0" w:line="240" w:lineRule="auto"/>
        <w:rPr>
          <w:rFonts w:ascii="Cambria" w:eastAsia="ArialNarrow" w:hAnsi="Cambria" w:cs="ArialNarrow"/>
          <w:color w:val="000000"/>
        </w:rPr>
      </w:pPr>
      <w:r>
        <w:rPr>
          <w:rFonts w:ascii="Cambria" w:eastAsia="ArialNarrow" w:hAnsi="Cambria" w:cs="ArialNarrow"/>
          <w:color w:val="000000"/>
        </w:rPr>
        <w:t>specijalizacije službenika koji rade na poslovima strateškog planiranja i izrade politika;</w:t>
      </w:r>
    </w:p>
    <w:p w:rsidR="00AE2F70" w:rsidRDefault="00AE2F70">
      <w:pPr>
        <w:pStyle w:val="ListParagraph"/>
        <w:numPr>
          <w:ilvl w:val="0"/>
          <w:numId w:val="7"/>
        </w:numPr>
        <w:autoSpaceDE w:val="0"/>
        <w:autoSpaceDN w:val="0"/>
        <w:adjustRightInd w:val="0"/>
        <w:spacing w:after="0" w:line="240" w:lineRule="auto"/>
        <w:rPr>
          <w:rFonts w:ascii="Cambria" w:eastAsia="ArialNarrow" w:hAnsi="Cambria" w:cs="ArialNarrow"/>
          <w:color w:val="000000"/>
        </w:rPr>
      </w:pPr>
      <w:r>
        <w:rPr>
          <w:rFonts w:ascii="Cambria" w:eastAsia="ArialNarrow" w:hAnsi="Cambria" w:cs="ArialNarrow"/>
          <w:color w:val="000000"/>
        </w:rPr>
        <w:t>mjera za unapređenje procesa izrade propisa (uključujući konsultacije i procjenu utjecaja propisa);</w:t>
      </w:r>
    </w:p>
    <w:p w:rsidR="00AE2F70" w:rsidRDefault="00AE2F70">
      <w:pPr>
        <w:pStyle w:val="ListParagraph"/>
        <w:numPr>
          <w:ilvl w:val="0"/>
          <w:numId w:val="7"/>
        </w:numPr>
        <w:autoSpaceDE w:val="0"/>
        <w:autoSpaceDN w:val="0"/>
        <w:adjustRightInd w:val="0"/>
        <w:spacing w:after="0" w:line="240" w:lineRule="auto"/>
        <w:rPr>
          <w:rFonts w:ascii="Cambria" w:eastAsia="ArialNarrow" w:hAnsi="Cambria" w:cs="ArialNarrow"/>
          <w:color w:val="000000"/>
        </w:rPr>
      </w:pPr>
      <w:r>
        <w:rPr>
          <w:rFonts w:ascii="Cambria" w:eastAsia="ArialNarrow" w:hAnsi="Cambria" w:cs="ArialNarrow"/>
          <w:color w:val="000000"/>
        </w:rPr>
        <w:t>kvalitetnijeg korištenja vanjskih stručnih usluga (outsourcing);</w:t>
      </w:r>
    </w:p>
    <w:p w:rsidR="00AE2F70" w:rsidRDefault="00AE2F70">
      <w:pPr>
        <w:pStyle w:val="ListParagraph"/>
        <w:numPr>
          <w:ilvl w:val="0"/>
          <w:numId w:val="7"/>
        </w:numPr>
        <w:autoSpaceDE w:val="0"/>
        <w:autoSpaceDN w:val="0"/>
        <w:adjustRightInd w:val="0"/>
        <w:spacing w:after="0" w:line="240" w:lineRule="auto"/>
        <w:rPr>
          <w:rFonts w:ascii="Cambria" w:eastAsia="ArialNarrow" w:hAnsi="Cambria" w:cs="ArialNarrow"/>
          <w:color w:val="000000"/>
        </w:rPr>
      </w:pPr>
      <w:r>
        <w:rPr>
          <w:rFonts w:ascii="Cambria" w:eastAsia="ArialNarrow" w:hAnsi="Cambria" w:cs="ArialNarrow"/>
          <w:color w:val="000000"/>
        </w:rPr>
        <w:t>informatičke podrške pri izradi propisa, i</w:t>
      </w:r>
    </w:p>
    <w:p w:rsidR="00AE2F70" w:rsidRDefault="00AE2F70">
      <w:pPr>
        <w:pStyle w:val="ListParagraph"/>
        <w:numPr>
          <w:ilvl w:val="0"/>
          <w:numId w:val="7"/>
        </w:numPr>
        <w:autoSpaceDE w:val="0"/>
        <w:autoSpaceDN w:val="0"/>
        <w:adjustRightInd w:val="0"/>
        <w:spacing w:after="0" w:line="240" w:lineRule="auto"/>
        <w:rPr>
          <w:rFonts w:ascii="Cambria" w:eastAsia="ArialNarrow" w:hAnsi="Cambria" w:cs="ArialNarrow"/>
          <w:color w:val="000000"/>
        </w:rPr>
      </w:pPr>
      <w:r>
        <w:rPr>
          <w:rFonts w:ascii="Cambria" w:eastAsia="ArialNarrow" w:hAnsi="Cambria" w:cs="ArialNarrow"/>
          <w:color w:val="000000"/>
        </w:rPr>
        <w:t>upostave pristupa svim zakonskim i podzakonskim aktima iz domena sektora na teritoriji cijele BiH.</w:t>
      </w:r>
    </w:p>
    <w:p w:rsidR="00AE2F70" w:rsidRDefault="00AE2F70">
      <w:pPr>
        <w:autoSpaceDE w:val="0"/>
        <w:autoSpaceDN w:val="0"/>
        <w:adjustRightInd w:val="0"/>
        <w:rPr>
          <w:rFonts w:ascii="Cambria" w:eastAsia="ArialNarrow" w:hAnsi="Cambria" w:cs="ArialNarrow"/>
          <w:color w:val="000000"/>
        </w:rPr>
      </w:pPr>
    </w:p>
    <w:p w:rsidR="00AE2F70" w:rsidRDefault="00AE2F70">
      <w:pPr>
        <w:autoSpaceDE w:val="0"/>
        <w:autoSpaceDN w:val="0"/>
        <w:adjustRightInd w:val="0"/>
        <w:rPr>
          <w:rFonts w:ascii="Cambria" w:eastAsia="ArialNarrow" w:hAnsi="Cambria" w:cs="ArialNarrow"/>
          <w:color w:val="000000"/>
        </w:rPr>
      </w:pPr>
      <w:r>
        <w:rPr>
          <w:rFonts w:ascii="Cambria" w:eastAsia="ArialNarrow" w:hAnsi="Cambria" w:cs="ArialNarrow"/>
          <w:color w:val="000000"/>
          <w:u w:val="single"/>
        </w:rPr>
        <w:t>3.2.2. JAVNE FINANSIJE</w:t>
      </w:r>
      <w:r>
        <w:rPr>
          <w:rFonts w:ascii="Cambria" w:eastAsia="ArialNarrow" w:hAnsi="Cambria" w:cs="ArialNarrow"/>
          <w:color w:val="000000"/>
        </w:rPr>
        <w:t>:</w:t>
      </w:r>
    </w:p>
    <w:p w:rsidR="00AE2F70" w:rsidRDefault="00AE2F70">
      <w:pPr>
        <w:autoSpaceDE w:val="0"/>
        <w:autoSpaceDN w:val="0"/>
        <w:adjustRightInd w:val="0"/>
        <w:rPr>
          <w:rFonts w:ascii="Cambria" w:eastAsia="ArialNarrow" w:hAnsi="Cambria" w:cs="ArialNarrow"/>
          <w:color w:val="000000"/>
        </w:rPr>
      </w:pPr>
    </w:p>
    <w:p w:rsidR="00AE2F70" w:rsidRDefault="00AE2F70">
      <w:pPr>
        <w:autoSpaceDE w:val="0"/>
        <w:autoSpaceDN w:val="0"/>
        <w:adjustRightInd w:val="0"/>
        <w:jc w:val="both"/>
        <w:rPr>
          <w:rFonts w:ascii="Cambria" w:eastAsia="ArialNarrow" w:hAnsi="Cambria" w:cs="ArialNarrow"/>
          <w:color w:val="000000"/>
        </w:rPr>
      </w:pPr>
      <w:r>
        <w:rPr>
          <w:rFonts w:ascii="Cambria" w:eastAsia="ArialNarrow" w:hAnsi="Cambria" w:cs="ArialNarrow"/>
          <w:color w:val="000000"/>
        </w:rPr>
        <w:t xml:space="preserve">Javne finansije predstavljaju oblast koja je usko vezana za zahtjeve EU, vezano za proces izrade, usvajanja i izvršenja budžeta, te za principe, standarde i metode javne unutrašnje finansijske kontrole i revizije. Cilj je ojačati efikasnost i učinkovitost upravljanja budžetom, te unaprijediti računovodstveni okvir i poslovanje trezorskog sistema. Reformom je neophodno uspostaviti sistem i kapacitete za Javnu unutrašnju Finansijsku Kontrolu i reviziju u skladu sa EU zahtjevima i inicirati posebne aktivnosti na unaprijeđenju </w:t>
      </w:r>
      <w:r>
        <w:rPr>
          <w:rFonts w:ascii="Cambria" w:eastAsia="ArialNarrow" w:hAnsi="Cambria" w:cs="ArialNarrow"/>
          <w:color w:val="000000"/>
        </w:rPr>
        <w:lastRenderedPageBreak/>
        <w:t>kapaciteta svih budžetskih korisnika u pogledu budžetskog procesa, kao i dosljedno provođenje nalaza i preporuka institucija za reviziju finansijskog poslovanja.</w:t>
      </w:r>
    </w:p>
    <w:p w:rsidR="00AE2F70" w:rsidRDefault="00AE2F70">
      <w:pPr>
        <w:autoSpaceDE w:val="0"/>
        <w:autoSpaceDN w:val="0"/>
        <w:adjustRightInd w:val="0"/>
        <w:jc w:val="both"/>
        <w:rPr>
          <w:rFonts w:ascii="Cambria" w:eastAsia="ArialNarrow" w:hAnsi="Cambria" w:cs="ArialNarrow"/>
          <w:color w:val="000000"/>
        </w:rPr>
      </w:pPr>
    </w:p>
    <w:p w:rsidR="00AE2F70" w:rsidRDefault="00AE2F70">
      <w:pPr>
        <w:autoSpaceDE w:val="0"/>
        <w:autoSpaceDN w:val="0"/>
        <w:adjustRightInd w:val="0"/>
        <w:rPr>
          <w:rFonts w:ascii="Cambria" w:eastAsia="ArialNarrow" w:hAnsi="Cambria" w:cs="ArialNarrow"/>
          <w:color w:val="000000"/>
        </w:rPr>
      </w:pPr>
      <w:r>
        <w:rPr>
          <w:rFonts w:ascii="Cambria" w:eastAsia="ArialNarrow" w:hAnsi="Cambria" w:cs="ArialNarrow"/>
          <w:color w:val="000000"/>
          <w:u w:val="single"/>
        </w:rPr>
        <w:t>3.2.3. UPRAVLJANJE LJUDSKIM POTENCIJALIMA</w:t>
      </w:r>
      <w:r>
        <w:rPr>
          <w:rFonts w:ascii="Cambria" w:eastAsia="ArialNarrow" w:hAnsi="Cambria" w:cs="ArialNarrow"/>
          <w:color w:val="000000"/>
        </w:rPr>
        <w:t>:</w:t>
      </w:r>
    </w:p>
    <w:p w:rsidR="00AE2F70" w:rsidRDefault="00AE2F70">
      <w:pPr>
        <w:autoSpaceDE w:val="0"/>
        <w:autoSpaceDN w:val="0"/>
        <w:adjustRightInd w:val="0"/>
        <w:rPr>
          <w:rFonts w:ascii="Cambria" w:eastAsia="ArialNarrow" w:hAnsi="Cambria" w:cs="ArialNarrow"/>
          <w:color w:val="000000"/>
        </w:rPr>
      </w:pPr>
    </w:p>
    <w:p w:rsidR="00AE2F70" w:rsidRDefault="00AE2F70">
      <w:pPr>
        <w:autoSpaceDE w:val="0"/>
        <w:autoSpaceDN w:val="0"/>
        <w:adjustRightInd w:val="0"/>
        <w:jc w:val="both"/>
        <w:rPr>
          <w:rFonts w:ascii="Cambria" w:eastAsia="ArialNarrow" w:hAnsi="Cambria" w:cs="ArialNarrow"/>
          <w:color w:val="000000"/>
        </w:rPr>
      </w:pPr>
      <w:r>
        <w:rPr>
          <w:rFonts w:ascii="Cambria" w:eastAsia="ArialNarrow" w:hAnsi="Cambria" w:cs="ArialNarrow"/>
          <w:color w:val="000000"/>
        </w:rPr>
        <w:t>Cilj je razviti profesionalnu, politički nepristrasnu, nacionalno izbalansiranu, etičnu, stabilnu i aktivnu javnu upravu, koja će biti poštovana i sposobna da pruža efikasne usluge i vladama i građanima. Akcioni plan 1 Strategije identifikuje sljedeće primarne aspekte u oblasti upravljanja ljudskim potencijalima, u okviru kojih je neophodno provesti reformske mjere i aktivnosti u pogledu:</w:t>
      </w:r>
    </w:p>
    <w:p w:rsidR="00AE2F70" w:rsidRDefault="00AE2F70">
      <w:pPr>
        <w:pStyle w:val="ListParagraph"/>
        <w:numPr>
          <w:ilvl w:val="0"/>
          <w:numId w:val="9"/>
        </w:numPr>
        <w:autoSpaceDE w:val="0"/>
        <w:autoSpaceDN w:val="0"/>
        <w:adjustRightInd w:val="0"/>
        <w:spacing w:after="0" w:line="240" w:lineRule="auto"/>
        <w:rPr>
          <w:rFonts w:ascii="Cambria" w:eastAsia="ArialNarrow" w:hAnsi="Cambria" w:cs="ArialNarrow"/>
          <w:color w:val="000000"/>
        </w:rPr>
      </w:pPr>
      <w:r>
        <w:rPr>
          <w:rFonts w:ascii="Cambria" w:eastAsia="ArialNarrow" w:hAnsi="Cambria" w:cs="ArialNarrow"/>
          <w:color w:val="000000"/>
        </w:rPr>
        <w:t>organizacijskog uređenja funkcije upravljanja ljudskim potencijalima;</w:t>
      </w:r>
    </w:p>
    <w:p w:rsidR="00AE2F70" w:rsidRDefault="00AE2F70">
      <w:pPr>
        <w:pStyle w:val="ListParagraph"/>
        <w:numPr>
          <w:ilvl w:val="0"/>
          <w:numId w:val="9"/>
        </w:numPr>
        <w:autoSpaceDE w:val="0"/>
        <w:autoSpaceDN w:val="0"/>
        <w:adjustRightInd w:val="0"/>
        <w:spacing w:after="0" w:line="240" w:lineRule="auto"/>
        <w:rPr>
          <w:rFonts w:ascii="Cambria" w:eastAsia="ArialNarrow" w:hAnsi="Cambria" w:cs="ArialNarrow"/>
          <w:color w:val="000000"/>
        </w:rPr>
      </w:pPr>
      <w:r>
        <w:rPr>
          <w:rFonts w:ascii="Cambria" w:eastAsia="ArialNarrow" w:hAnsi="Cambria" w:cs="ArialNarrow"/>
          <w:color w:val="000000"/>
        </w:rPr>
        <w:t>metoda planiranja ljudskih potencijala;</w:t>
      </w:r>
    </w:p>
    <w:p w:rsidR="00AE2F70" w:rsidRDefault="00AE2F70">
      <w:pPr>
        <w:pStyle w:val="ListParagraph"/>
        <w:numPr>
          <w:ilvl w:val="0"/>
          <w:numId w:val="9"/>
        </w:numPr>
        <w:autoSpaceDE w:val="0"/>
        <w:autoSpaceDN w:val="0"/>
        <w:adjustRightInd w:val="0"/>
        <w:spacing w:after="0" w:line="240" w:lineRule="auto"/>
        <w:rPr>
          <w:rFonts w:ascii="Cambria" w:eastAsia="ArialNarrow" w:hAnsi="Cambria" w:cs="ArialNarrow"/>
          <w:color w:val="000000"/>
        </w:rPr>
      </w:pPr>
      <w:r>
        <w:rPr>
          <w:rFonts w:ascii="Cambria" w:eastAsia="ArialNarrow" w:hAnsi="Cambria" w:cs="ArialNarrow"/>
          <w:color w:val="000000"/>
        </w:rPr>
        <w:t>metoda regrutovanja i odabira službenika;</w:t>
      </w:r>
    </w:p>
    <w:p w:rsidR="00AE2F70" w:rsidRDefault="00AE2F70">
      <w:pPr>
        <w:pStyle w:val="ListParagraph"/>
        <w:numPr>
          <w:ilvl w:val="0"/>
          <w:numId w:val="9"/>
        </w:numPr>
        <w:autoSpaceDE w:val="0"/>
        <w:autoSpaceDN w:val="0"/>
        <w:adjustRightInd w:val="0"/>
        <w:spacing w:after="0" w:line="240" w:lineRule="auto"/>
        <w:rPr>
          <w:rFonts w:ascii="Cambria" w:eastAsia="ArialNarrow" w:hAnsi="Cambria" w:cs="ArialNarrow"/>
          <w:color w:val="000000"/>
        </w:rPr>
      </w:pPr>
      <w:r>
        <w:rPr>
          <w:rFonts w:ascii="Cambria" w:eastAsia="ArialNarrow" w:hAnsi="Cambria" w:cs="ArialNarrow"/>
          <w:color w:val="000000"/>
        </w:rPr>
        <w:t>metoda upravljanja učinkom državnih službenika;</w:t>
      </w:r>
    </w:p>
    <w:p w:rsidR="00AE2F70" w:rsidRDefault="00AE2F70">
      <w:pPr>
        <w:pStyle w:val="ListParagraph"/>
        <w:numPr>
          <w:ilvl w:val="0"/>
          <w:numId w:val="9"/>
        </w:numPr>
        <w:autoSpaceDE w:val="0"/>
        <w:autoSpaceDN w:val="0"/>
        <w:adjustRightInd w:val="0"/>
        <w:spacing w:after="0" w:line="240" w:lineRule="auto"/>
        <w:rPr>
          <w:rFonts w:ascii="Cambria" w:eastAsia="ArialNarrow" w:hAnsi="Cambria" w:cs="ArialNarrow"/>
        </w:rPr>
      </w:pPr>
      <w:r>
        <w:rPr>
          <w:rFonts w:ascii="Cambria" w:eastAsia="ArialNarrow" w:hAnsi="Cambria" w:cs="ArialNarrow"/>
        </w:rPr>
        <w:t>obuka i razvoj državnih službenika;</w:t>
      </w:r>
    </w:p>
    <w:p w:rsidR="00AE2F70" w:rsidRDefault="00AE2F70">
      <w:pPr>
        <w:pStyle w:val="ListParagraph"/>
        <w:numPr>
          <w:ilvl w:val="0"/>
          <w:numId w:val="9"/>
        </w:numPr>
        <w:autoSpaceDE w:val="0"/>
        <w:autoSpaceDN w:val="0"/>
        <w:adjustRightInd w:val="0"/>
        <w:spacing w:after="0" w:line="240" w:lineRule="auto"/>
        <w:rPr>
          <w:rFonts w:ascii="Cambria" w:eastAsia="ArialNarrow" w:hAnsi="Cambria" w:cs="ArialNarrow"/>
        </w:rPr>
      </w:pPr>
      <w:r>
        <w:rPr>
          <w:rFonts w:ascii="Cambria" w:eastAsia="ArialNarrow" w:hAnsi="Cambria" w:cs="ArialNarrow"/>
        </w:rPr>
        <w:t>sistem plata i platnih razreda u državnoj službi;</w:t>
      </w:r>
    </w:p>
    <w:p w:rsidR="00AE2F70" w:rsidRDefault="00AE2F70">
      <w:pPr>
        <w:pStyle w:val="ListParagraph"/>
        <w:numPr>
          <w:ilvl w:val="0"/>
          <w:numId w:val="9"/>
        </w:numPr>
        <w:autoSpaceDE w:val="0"/>
        <w:autoSpaceDN w:val="0"/>
        <w:adjustRightInd w:val="0"/>
        <w:spacing w:after="0" w:line="240" w:lineRule="auto"/>
        <w:rPr>
          <w:rFonts w:ascii="Cambria" w:eastAsia="ArialNarrow" w:hAnsi="Cambria" w:cs="ArialNarrow"/>
        </w:rPr>
      </w:pPr>
      <w:r>
        <w:rPr>
          <w:rFonts w:ascii="Cambria" w:eastAsia="ArialNarrow" w:hAnsi="Cambria" w:cs="ArialNarrow"/>
        </w:rPr>
        <w:t>disciplinska odgovornost, i</w:t>
      </w:r>
    </w:p>
    <w:p w:rsidR="00AE2F70" w:rsidRDefault="00AE2F70">
      <w:pPr>
        <w:pStyle w:val="ListParagraph"/>
        <w:numPr>
          <w:ilvl w:val="0"/>
          <w:numId w:val="9"/>
        </w:numPr>
        <w:autoSpaceDE w:val="0"/>
        <w:autoSpaceDN w:val="0"/>
        <w:adjustRightInd w:val="0"/>
        <w:spacing w:after="0" w:line="240" w:lineRule="auto"/>
        <w:rPr>
          <w:rFonts w:ascii="Cambria" w:eastAsia="ArialNarrow" w:hAnsi="Cambria" w:cs="ArialNarrow"/>
        </w:rPr>
      </w:pPr>
      <w:r>
        <w:rPr>
          <w:rFonts w:ascii="Cambria" w:eastAsia="ArialNarrow" w:hAnsi="Cambria" w:cs="ArialNarrow"/>
        </w:rPr>
        <w:t>upravljanja različitostima.</w:t>
      </w:r>
    </w:p>
    <w:p w:rsidR="00AE2F70" w:rsidRDefault="00AE2F70">
      <w:pPr>
        <w:pStyle w:val="ListParagraph"/>
        <w:autoSpaceDE w:val="0"/>
        <w:autoSpaceDN w:val="0"/>
        <w:adjustRightInd w:val="0"/>
        <w:spacing w:after="0" w:line="240" w:lineRule="auto"/>
        <w:rPr>
          <w:rFonts w:ascii="Cambria" w:eastAsia="ArialNarrow" w:hAnsi="Cambria" w:cs="ArialNarrow"/>
        </w:rPr>
      </w:pPr>
    </w:p>
    <w:p w:rsidR="00AE2F70" w:rsidRDefault="00AE2F70">
      <w:pPr>
        <w:autoSpaceDE w:val="0"/>
        <w:autoSpaceDN w:val="0"/>
        <w:adjustRightInd w:val="0"/>
        <w:rPr>
          <w:rFonts w:ascii="Cambria" w:eastAsia="ArialNarrow" w:hAnsi="Cambria" w:cs="ArialNarrow"/>
        </w:rPr>
      </w:pPr>
      <w:r>
        <w:rPr>
          <w:rFonts w:ascii="Cambria" w:eastAsia="ArialNarrow" w:hAnsi="Cambria" w:cs="ArialNarrow"/>
          <w:u w:val="single"/>
        </w:rPr>
        <w:t>3.2.4. UPRAVNI POSTUPAK</w:t>
      </w:r>
      <w:r>
        <w:rPr>
          <w:rFonts w:ascii="Cambria" w:eastAsia="ArialNarrow" w:hAnsi="Cambria" w:cs="ArialNarrow"/>
        </w:rPr>
        <w:t>:</w:t>
      </w:r>
    </w:p>
    <w:p w:rsidR="00AE2F70" w:rsidRDefault="00AE2F70">
      <w:pPr>
        <w:autoSpaceDE w:val="0"/>
        <w:autoSpaceDN w:val="0"/>
        <w:adjustRightInd w:val="0"/>
        <w:rPr>
          <w:rFonts w:ascii="Cambria" w:eastAsia="ArialNarrow" w:hAnsi="Cambria" w:cs="ArialNarrow"/>
        </w:rPr>
      </w:pPr>
    </w:p>
    <w:p w:rsidR="00AE2F70" w:rsidRDefault="00AE2F70">
      <w:pPr>
        <w:autoSpaceDE w:val="0"/>
        <w:autoSpaceDN w:val="0"/>
        <w:adjustRightInd w:val="0"/>
        <w:jc w:val="both"/>
        <w:rPr>
          <w:rFonts w:ascii="Cambria" w:eastAsia="ArialNarrow" w:hAnsi="Cambria" w:cs="ArialNarrow"/>
        </w:rPr>
      </w:pPr>
      <w:r>
        <w:rPr>
          <w:rFonts w:ascii="Cambria" w:eastAsia="ArialNarrow" w:hAnsi="Cambria" w:cs="ArialNarrow"/>
        </w:rPr>
        <w:t>Cilj je unaprijediti procese upravnog odlučivanja; unaprijediti organizaciju poslova i osposobljavati osoblje, te jačati funkciju upravnog nadzora. Akcioni plan 1 strategije reforme javne uprave identifikuje sljedeće primarne aspekte u oblasti upravnog postupka, u okviru kojih će se provoditi reformske mjere i aktivnosti u pogledu:</w:t>
      </w:r>
    </w:p>
    <w:p w:rsidR="00AE2F70" w:rsidRDefault="00AE2F70">
      <w:pPr>
        <w:pStyle w:val="ListParagraph"/>
        <w:numPr>
          <w:ilvl w:val="0"/>
          <w:numId w:val="10"/>
        </w:numPr>
        <w:autoSpaceDE w:val="0"/>
        <w:autoSpaceDN w:val="0"/>
        <w:adjustRightInd w:val="0"/>
        <w:spacing w:after="0" w:line="240" w:lineRule="auto"/>
        <w:rPr>
          <w:rFonts w:ascii="Cambria" w:eastAsia="ArialNarrow" w:hAnsi="Cambria" w:cs="ArialNarrow"/>
        </w:rPr>
      </w:pPr>
      <w:r>
        <w:rPr>
          <w:rFonts w:ascii="Cambria" w:eastAsia="ArialNarrow" w:hAnsi="Cambria" w:cs="ArialNarrow"/>
        </w:rPr>
        <w:t>pojednostavljenja upravnog postupka (unapređnje procesnog i materijalno-pravnog okvira);</w:t>
      </w:r>
    </w:p>
    <w:p w:rsidR="00AE2F70" w:rsidRDefault="00AE2F70">
      <w:pPr>
        <w:pStyle w:val="ListParagraph"/>
        <w:numPr>
          <w:ilvl w:val="0"/>
          <w:numId w:val="10"/>
        </w:numPr>
        <w:autoSpaceDE w:val="0"/>
        <w:autoSpaceDN w:val="0"/>
        <w:adjustRightInd w:val="0"/>
        <w:spacing w:after="0" w:line="240" w:lineRule="auto"/>
        <w:rPr>
          <w:rFonts w:ascii="Cambria" w:eastAsia="ArialNarrow" w:hAnsi="Cambria" w:cs="ArialNarrow"/>
        </w:rPr>
      </w:pPr>
      <w:r>
        <w:rPr>
          <w:rFonts w:ascii="Cambria" w:eastAsia="ArialNarrow" w:hAnsi="Cambria" w:cs="ArialNarrow"/>
        </w:rPr>
        <w:t>unaprijeđenja sistema interne kontrole;</w:t>
      </w:r>
    </w:p>
    <w:p w:rsidR="00AE2F70" w:rsidRDefault="00AE2F70">
      <w:pPr>
        <w:pStyle w:val="ListParagraph"/>
        <w:numPr>
          <w:ilvl w:val="0"/>
          <w:numId w:val="10"/>
        </w:numPr>
        <w:autoSpaceDE w:val="0"/>
        <w:autoSpaceDN w:val="0"/>
        <w:adjustRightInd w:val="0"/>
        <w:spacing w:after="0" w:line="240" w:lineRule="auto"/>
        <w:rPr>
          <w:rFonts w:ascii="Cambria" w:eastAsia="ArialNarrow" w:hAnsi="Cambria" w:cs="ArialNarrow"/>
        </w:rPr>
      </w:pPr>
      <w:r>
        <w:rPr>
          <w:rFonts w:ascii="Cambria" w:eastAsia="ArialNarrow" w:hAnsi="Cambria" w:cs="ArialNarrow"/>
        </w:rPr>
        <w:t>unaprijeđenja rada upravne inspekcije i vršenja upravnog nadzora, i</w:t>
      </w:r>
    </w:p>
    <w:p w:rsidR="00AE2F70" w:rsidRDefault="00AE2F70">
      <w:pPr>
        <w:pStyle w:val="ListParagraph"/>
        <w:numPr>
          <w:ilvl w:val="0"/>
          <w:numId w:val="10"/>
        </w:numPr>
        <w:autoSpaceDE w:val="0"/>
        <w:autoSpaceDN w:val="0"/>
        <w:adjustRightInd w:val="0"/>
        <w:spacing w:after="0" w:line="240" w:lineRule="auto"/>
        <w:rPr>
          <w:rFonts w:ascii="Cambria" w:eastAsia="ArialNarrow" w:hAnsi="Cambria" w:cs="ArialNarrow"/>
        </w:rPr>
      </w:pPr>
      <w:r>
        <w:rPr>
          <w:rFonts w:ascii="Cambria" w:eastAsia="ArialNarrow" w:hAnsi="Cambria" w:cs="ArialNarrow"/>
        </w:rPr>
        <w:t>upostavljanja centralnog elektronskog registra predmeta i elektronske razmjene podataka i obavještavanja stranka u upravnom postupku.</w:t>
      </w:r>
    </w:p>
    <w:p w:rsidR="00AE2F70" w:rsidRDefault="00AE2F70">
      <w:pPr>
        <w:pStyle w:val="ListParagraph"/>
        <w:autoSpaceDE w:val="0"/>
        <w:autoSpaceDN w:val="0"/>
        <w:adjustRightInd w:val="0"/>
        <w:spacing w:after="0" w:line="240" w:lineRule="auto"/>
        <w:rPr>
          <w:rFonts w:ascii="Cambria" w:eastAsia="ArialNarrow" w:hAnsi="Cambria" w:cs="ArialNarrow"/>
        </w:rPr>
      </w:pPr>
    </w:p>
    <w:p w:rsidR="00AE2F70" w:rsidRDefault="00AE2F70">
      <w:pPr>
        <w:autoSpaceDE w:val="0"/>
        <w:autoSpaceDN w:val="0"/>
        <w:adjustRightInd w:val="0"/>
        <w:rPr>
          <w:rFonts w:ascii="Cambria" w:eastAsia="ArialNarrow" w:hAnsi="Cambria" w:cs="ArialNarrow"/>
        </w:rPr>
      </w:pPr>
      <w:r>
        <w:rPr>
          <w:rFonts w:ascii="Cambria" w:eastAsia="ArialNarrow" w:hAnsi="Cambria" w:cs="ArialNarrow"/>
          <w:u w:val="single"/>
        </w:rPr>
        <w:t>3.2.5. INSTITUCIONALNA KOMUNIKACIJA</w:t>
      </w:r>
      <w:r>
        <w:rPr>
          <w:rFonts w:ascii="Cambria" w:eastAsia="ArialNarrow" w:hAnsi="Cambria" w:cs="ArialNarrow"/>
        </w:rPr>
        <w:t>:</w:t>
      </w:r>
    </w:p>
    <w:p w:rsidR="00AE2F70" w:rsidRDefault="00AE2F70">
      <w:pPr>
        <w:autoSpaceDE w:val="0"/>
        <w:autoSpaceDN w:val="0"/>
        <w:adjustRightInd w:val="0"/>
        <w:rPr>
          <w:rFonts w:ascii="Cambria" w:eastAsia="ArialNarrow" w:hAnsi="Cambria" w:cs="ArialNarrow"/>
        </w:rPr>
      </w:pPr>
    </w:p>
    <w:p w:rsidR="00AE2F70" w:rsidRDefault="00AE2F70">
      <w:pPr>
        <w:autoSpaceDE w:val="0"/>
        <w:autoSpaceDN w:val="0"/>
        <w:adjustRightInd w:val="0"/>
        <w:jc w:val="both"/>
        <w:rPr>
          <w:rFonts w:ascii="Cambria" w:eastAsia="ArialNarrow" w:hAnsi="Cambria" w:cs="ArialNarrow"/>
        </w:rPr>
      </w:pPr>
      <w:r>
        <w:rPr>
          <w:rFonts w:ascii="Cambria" w:eastAsia="ArialNarrow" w:hAnsi="Cambria" w:cs="ArialNarrow"/>
        </w:rPr>
        <w:t>Cilj je osnažiti institucionalne kapacitete za vršenje poslova odnosa s javnošću, jačanje povjerenja građana u organe vlasti i podsticanje aktivnog učešća javnosti u procesu donošenja odluka u javnoj upravi. Akcioni plan 1 strategije reforme javne uprave identifikuje sljedeće primarne aspekte u oblasti institucionalnih komunikacija, u okviru kojih će biti provedene reformske mjere i aktivnosti u pogledu:</w:t>
      </w:r>
    </w:p>
    <w:p w:rsidR="00AE2F70" w:rsidRDefault="00AE2F70">
      <w:pPr>
        <w:pStyle w:val="ListParagraph"/>
        <w:numPr>
          <w:ilvl w:val="0"/>
          <w:numId w:val="11"/>
        </w:numPr>
        <w:autoSpaceDE w:val="0"/>
        <w:autoSpaceDN w:val="0"/>
        <w:adjustRightInd w:val="0"/>
        <w:spacing w:after="0" w:line="240" w:lineRule="auto"/>
        <w:rPr>
          <w:rFonts w:ascii="Cambria" w:eastAsia="ArialNarrow" w:hAnsi="Cambria" w:cs="ArialNarrow"/>
        </w:rPr>
      </w:pPr>
      <w:r>
        <w:rPr>
          <w:rFonts w:ascii="Cambria" w:eastAsia="ArialNarrow" w:hAnsi="Cambria" w:cs="ArialNarrow"/>
        </w:rPr>
        <w:t>komunikacijskog planiranja;</w:t>
      </w:r>
    </w:p>
    <w:p w:rsidR="00AE2F70" w:rsidRDefault="00AE2F70">
      <w:pPr>
        <w:pStyle w:val="ListParagraph"/>
        <w:numPr>
          <w:ilvl w:val="0"/>
          <w:numId w:val="11"/>
        </w:numPr>
        <w:autoSpaceDE w:val="0"/>
        <w:autoSpaceDN w:val="0"/>
        <w:adjustRightInd w:val="0"/>
        <w:spacing w:after="0" w:line="240" w:lineRule="auto"/>
        <w:rPr>
          <w:rFonts w:ascii="Cambria" w:eastAsia="ArialNarrow" w:hAnsi="Cambria" w:cs="ArialNarrow"/>
        </w:rPr>
      </w:pPr>
      <w:r>
        <w:rPr>
          <w:rFonts w:ascii="Cambria" w:eastAsia="ArialNarrow" w:hAnsi="Cambria" w:cs="ArialNarrow"/>
        </w:rPr>
        <w:lastRenderedPageBreak/>
        <w:t>interne komunikacije i institucionalnih odnosa, uključujući komunikaciju i odnose sa rukovodstvom institucije;</w:t>
      </w:r>
    </w:p>
    <w:p w:rsidR="00AE2F70" w:rsidRDefault="00AE2F70">
      <w:pPr>
        <w:pStyle w:val="ListParagraph"/>
        <w:numPr>
          <w:ilvl w:val="0"/>
          <w:numId w:val="11"/>
        </w:numPr>
        <w:autoSpaceDE w:val="0"/>
        <w:autoSpaceDN w:val="0"/>
        <w:adjustRightInd w:val="0"/>
        <w:spacing w:after="0" w:line="240" w:lineRule="auto"/>
        <w:rPr>
          <w:rFonts w:ascii="Cambria" w:eastAsia="ArialNarrow" w:hAnsi="Cambria" w:cs="ArialNarrow"/>
        </w:rPr>
      </w:pPr>
      <w:r>
        <w:rPr>
          <w:rFonts w:ascii="Cambria" w:eastAsia="ArialNarrow" w:hAnsi="Cambria" w:cs="ArialNarrow"/>
        </w:rPr>
        <w:t>pitanja organizacije poslova i ljudskih potencijala za vršenje poslova institucionalne komunikacije;</w:t>
      </w:r>
    </w:p>
    <w:p w:rsidR="00AE2F70" w:rsidRDefault="00AE2F70">
      <w:pPr>
        <w:pStyle w:val="ListParagraph"/>
        <w:numPr>
          <w:ilvl w:val="0"/>
          <w:numId w:val="11"/>
        </w:numPr>
        <w:autoSpaceDE w:val="0"/>
        <w:autoSpaceDN w:val="0"/>
        <w:adjustRightInd w:val="0"/>
        <w:spacing w:after="0" w:line="240" w:lineRule="auto"/>
        <w:rPr>
          <w:rFonts w:ascii="Cambria" w:eastAsia="ArialNarrow" w:hAnsi="Cambria" w:cs="ArialNarrow"/>
        </w:rPr>
      </w:pPr>
      <w:r>
        <w:rPr>
          <w:rFonts w:ascii="Cambria" w:eastAsia="ArialNarrow" w:hAnsi="Cambria" w:cs="ArialNarrow"/>
        </w:rPr>
        <w:t>pružanje usluga/zajednički resursni centri;</w:t>
      </w:r>
    </w:p>
    <w:p w:rsidR="00AE2F70" w:rsidRDefault="00AE2F70">
      <w:pPr>
        <w:pStyle w:val="ListParagraph"/>
        <w:numPr>
          <w:ilvl w:val="0"/>
          <w:numId w:val="11"/>
        </w:numPr>
        <w:autoSpaceDE w:val="0"/>
        <w:autoSpaceDN w:val="0"/>
        <w:adjustRightInd w:val="0"/>
        <w:spacing w:after="0" w:line="240" w:lineRule="auto"/>
        <w:rPr>
          <w:rFonts w:ascii="Cambria" w:eastAsia="ArialNarrow" w:hAnsi="Cambria" w:cs="ArialNarrow"/>
        </w:rPr>
      </w:pPr>
      <w:r>
        <w:rPr>
          <w:rFonts w:ascii="Cambria" w:eastAsia="ArialNarrow" w:hAnsi="Cambria" w:cs="ArialNarrow"/>
        </w:rPr>
        <w:t>obuka službenika za odnose sa javnošću;</w:t>
      </w:r>
    </w:p>
    <w:p w:rsidR="00AE2F70" w:rsidRDefault="00AE2F70">
      <w:pPr>
        <w:pStyle w:val="ListParagraph"/>
        <w:numPr>
          <w:ilvl w:val="0"/>
          <w:numId w:val="11"/>
        </w:numPr>
        <w:autoSpaceDE w:val="0"/>
        <w:autoSpaceDN w:val="0"/>
        <w:adjustRightInd w:val="0"/>
        <w:spacing w:after="0" w:line="240" w:lineRule="auto"/>
        <w:rPr>
          <w:rFonts w:ascii="Cambria" w:eastAsia="ArialNarrow" w:hAnsi="Cambria" w:cs="ArialNarrow"/>
        </w:rPr>
      </w:pPr>
      <w:r>
        <w:rPr>
          <w:rFonts w:ascii="Cambria" w:eastAsia="ArialNarrow" w:hAnsi="Cambria" w:cs="ArialNarrow"/>
        </w:rPr>
        <w:t>budžetska raspodjela za vršenje funkcije institucionalne komunikacije;</w:t>
      </w:r>
    </w:p>
    <w:p w:rsidR="00AE2F70" w:rsidRDefault="00AE2F70">
      <w:pPr>
        <w:pStyle w:val="ListParagraph"/>
        <w:numPr>
          <w:ilvl w:val="0"/>
          <w:numId w:val="11"/>
        </w:numPr>
        <w:autoSpaceDE w:val="0"/>
        <w:autoSpaceDN w:val="0"/>
        <w:adjustRightInd w:val="0"/>
        <w:spacing w:after="0" w:line="240" w:lineRule="auto"/>
        <w:rPr>
          <w:rFonts w:ascii="Cambria" w:eastAsia="ArialNarrow" w:hAnsi="Cambria" w:cs="ArialNarrow"/>
        </w:rPr>
      </w:pPr>
      <w:r>
        <w:rPr>
          <w:rFonts w:ascii="Cambria" w:eastAsia="ArialNarrow" w:hAnsi="Cambria" w:cs="ArialNarrow"/>
        </w:rPr>
        <w:t>aktivnosti u vezi sa medijima;</w:t>
      </w:r>
    </w:p>
    <w:p w:rsidR="00AE2F70" w:rsidRDefault="00AE2F70">
      <w:pPr>
        <w:pStyle w:val="ListParagraph"/>
        <w:numPr>
          <w:ilvl w:val="0"/>
          <w:numId w:val="11"/>
        </w:numPr>
        <w:autoSpaceDE w:val="0"/>
        <w:autoSpaceDN w:val="0"/>
        <w:adjustRightInd w:val="0"/>
        <w:spacing w:after="0" w:line="240" w:lineRule="auto"/>
        <w:rPr>
          <w:rFonts w:ascii="Cambria" w:eastAsia="ArialNarrow" w:hAnsi="Cambria" w:cs="ArialNarrow"/>
        </w:rPr>
      </w:pPr>
      <w:r>
        <w:rPr>
          <w:rFonts w:ascii="Cambria" w:eastAsia="ArialNarrow" w:hAnsi="Cambria" w:cs="ArialNarrow"/>
        </w:rPr>
        <w:t>praćenja medija (tzv. media monitoring);</w:t>
      </w:r>
    </w:p>
    <w:p w:rsidR="00AE2F70" w:rsidRDefault="00AE2F70">
      <w:pPr>
        <w:pStyle w:val="ListParagraph"/>
        <w:numPr>
          <w:ilvl w:val="0"/>
          <w:numId w:val="11"/>
        </w:numPr>
        <w:autoSpaceDE w:val="0"/>
        <w:autoSpaceDN w:val="0"/>
        <w:adjustRightInd w:val="0"/>
        <w:spacing w:after="0" w:line="240" w:lineRule="auto"/>
        <w:rPr>
          <w:rFonts w:ascii="Cambria" w:eastAsia="ArialNarrow" w:hAnsi="Cambria" w:cs="ArialNarrow"/>
        </w:rPr>
      </w:pPr>
      <w:r>
        <w:rPr>
          <w:rFonts w:ascii="Cambria" w:eastAsia="ArialNarrow" w:hAnsi="Cambria" w:cs="ArialNarrow"/>
        </w:rPr>
        <w:t>sadržaja web stranice institucija;</w:t>
      </w:r>
    </w:p>
    <w:p w:rsidR="00AE2F70" w:rsidRDefault="00AE2F70">
      <w:pPr>
        <w:pStyle w:val="ListParagraph"/>
        <w:numPr>
          <w:ilvl w:val="0"/>
          <w:numId w:val="11"/>
        </w:numPr>
        <w:autoSpaceDE w:val="0"/>
        <w:autoSpaceDN w:val="0"/>
        <w:adjustRightInd w:val="0"/>
        <w:spacing w:after="0" w:line="240" w:lineRule="auto"/>
        <w:rPr>
          <w:rFonts w:ascii="Cambria" w:eastAsia="ArialNarrow" w:hAnsi="Cambria" w:cs="ArialNarrow"/>
        </w:rPr>
      </w:pPr>
      <w:r>
        <w:rPr>
          <w:rFonts w:ascii="Cambria" w:eastAsia="ArialNarrow" w:hAnsi="Cambria" w:cs="ArialNarrow"/>
        </w:rPr>
        <w:t>direktne komunikacije sa javnošću (primjena ZOSPI);</w:t>
      </w:r>
    </w:p>
    <w:p w:rsidR="00AE2F70" w:rsidRDefault="00AE2F70">
      <w:pPr>
        <w:pStyle w:val="ListParagraph"/>
        <w:numPr>
          <w:ilvl w:val="0"/>
          <w:numId w:val="11"/>
        </w:numPr>
        <w:autoSpaceDE w:val="0"/>
        <w:autoSpaceDN w:val="0"/>
        <w:adjustRightInd w:val="0"/>
        <w:spacing w:after="0" w:line="240" w:lineRule="auto"/>
        <w:rPr>
          <w:rFonts w:ascii="Cambria" w:eastAsia="ArialNarrow" w:hAnsi="Cambria" w:cs="ArialNarrow"/>
        </w:rPr>
      </w:pPr>
      <w:r>
        <w:rPr>
          <w:rFonts w:ascii="Cambria" w:eastAsia="ArialNarrow" w:hAnsi="Cambria" w:cs="ArialNarrow"/>
        </w:rPr>
        <w:t>direktne komunikacije sa granađima, i</w:t>
      </w:r>
    </w:p>
    <w:p w:rsidR="00AE2F70" w:rsidRDefault="00AE2F70">
      <w:pPr>
        <w:pStyle w:val="ListParagraph"/>
        <w:numPr>
          <w:ilvl w:val="0"/>
          <w:numId w:val="11"/>
        </w:numPr>
        <w:autoSpaceDE w:val="0"/>
        <w:autoSpaceDN w:val="0"/>
        <w:adjustRightInd w:val="0"/>
        <w:spacing w:after="0" w:line="240" w:lineRule="auto"/>
        <w:rPr>
          <w:rFonts w:ascii="Cambria" w:hAnsi="Cambria" w:cs="Symbol"/>
        </w:rPr>
      </w:pPr>
      <w:r>
        <w:rPr>
          <w:rFonts w:ascii="Cambria" w:eastAsia="ArialNarrow" w:hAnsi="Cambria" w:cs="ArialNarrow"/>
        </w:rPr>
        <w:t>mjerenja rezultata učinaka.</w:t>
      </w:r>
    </w:p>
    <w:p w:rsidR="00AE2F70" w:rsidRDefault="00AE2F70">
      <w:pPr>
        <w:autoSpaceDE w:val="0"/>
        <w:autoSpaceDN w:val="0"/>
        <w:adjustRightInd w:val="0"/>
        <w:rPr>
          <w:rFonts w:ascii="Cambria" w:eastAsia="ArialNarrow,Bold" w:hAnsi="Cambria" w:cs="ArialNarrow,Bold"/>
          <w:b/>
          <w:bCs/>
          <w:color w:val="FFFFFF"/>
        </w:rPr>
      </w:pPr>
    </w:p>
    <w:p w:rsidR="00AE2F70" w:rsidRDefault="00AE2F70">
      <w:pPr>
        <w:autoSpaceDE w:val="0"/>
        <w:autoSpaceDN w:val="0"/>
        <w:adjustRightInd w:val="0"/>
        <w:rPr>
          <w:rFonts w:ascii="Cambria" w:eastAsia="ArialNarrow,Bold" w:hAnsi="Cambria" w:cs="ArialNarrow,Bold"/>
          <w:b/>
          <w:bCs/>
          <w:color w:val="FFFFFF"/>
        </w:rPr>
      </w:pPr>
    </w:p>
    <w:p w:rsidR="00AE2F70" w:rsidRDefault="00AE2F70">
      <w:pPr>
        <w:autoSpaceDE w:val="0"/>
        <w:autoSpaceDN w:val="0"/>
        <w:adjustRightInd w:val="0"/>
        <w:rPr>
          <w:rFonts w:ascii="Cambria" w:eastAsia="ArialNarrow,Bold" w:hAnsi="Cambria" w:cs="ArialNarrow,Bold"/>
          <w:b/>
          <w:bCs/>
          <w:color w:val="FFFFFF"/>
        </w:rPr>
      </w:pPr>
    </w:p>
    <w:p w:rsidR="00AE2F70" w:rsidRDefault="00AE2F70">
      <w:pPr>
        <w:autoSpaceDE w:val="0"/>
        <w:autoSpaceDN w:val="0"/>
        <w:adjustRightInd w:val="0"/>
        <w:rPr>
          <w:rFonts w:ascii="Cambria" w:eastAsia="ArialNarrow" w:hAnsi="Cambria" w:cs="ArialNarrow"/>
        </w:rPr>
      </w:pPr>
      <w:r>
        <w:rPr>
          <w:rFonts w:ascii="Cambria" w:eastAsia="ArialNarrow" w:hAnsi="Cambria" w:cs="ArialNarrow"/>
          <w:u w:val="single"/>
        </w:rPr>
        <w:t>3.2.6. INFORMACIONE TEHNOLOGIJE</w:t>
      </w:r>
      <w:r>
        <w:rPr>
          <w:rFonts w:ascii="Cambria" w:eastAsia="ArialNarrow" w:hAnsi="Cambria" w:cs="ArialNarrow"/>
        </w:rPr>
        <w:t>:</w:t>
      </w:r>
    </w:p>
    <w:p w:rsidR="00AE2F70" w:rsidRDefault="00AE2F70">
      <w:pPr>
        <w:autoSpaceDE w:val="0"/>
        <w:autoSpaceDN w:val="0"/>
        <w:adjustRightInd w:val="0"/>
        <w:jc w:val="both"/>
        <w:rPr>
          <w:rFonts w:ascii="Cambria" w:eastAsia="ArialNarrow" w:hAnsi="Cambria" w:cs="ArialNarrow"/>
        </w:rPr>
      </w:pPr>
      <w:r>
        <w:rPr>
          <w:rFonts w:ascii="Cambria" w:eastAsia="ArialNarrow" w:hAnsi="Cambria" w:cs="ArialNarrow"/>
        </w:rPr>
        <w:t>Cilj je ojačati organizaciju i ljudske potencijale u okviru organa uprave, unaprijediti IT infrastrukturu sa aspekta sigurnosti i automatizacije poslovnih procesa, uključujući osnovne registre, horizontalne funkcije i e-usluge. Akcioni plan 1 strategije reforme javne uprave identifikuje sljedeće primarne aspekte u oblasti informacionih tehnologija, a u okviru kojih će biti provedene reformske mjere i aktivnosti u pogledu:</w:t>
      </w:r>
    </w:p>
    <w:p w:rsidR="00AE2F70" w:rsidRDefault="00AE2F70">
      <w:pPr>
        <w:pStyle w:val="ListParagraph"/>
        <w:numPr>
          <w:ilvl w:val="0"/>
          <w:numId w:val="12"/>
        </w:numPr>
        <w:autoSpaceDE w:val="0"/>
        <w:autoSpaceDN w:val="0"/>
        <w:adjustRightInd w:val="0"/>
        <w:spacing w:after="0" w:line="240" w:lineRule="auto"/>
        <w:rPr>
          <w:rFonts w:ascii="Cambria" w:eastAsia="ArialNarrow" w:hAnsi="Cambria" w:cs="ArialNarrow"/>
        </w:rPr>
      </w:pPr>
      <w:r>
        <w:rPr>
          <w:rFonts w:ascii="Cambria" w:eastAsia="ArialNarrow" w:hAnsi="Cambria" w:cs="ArialNarrow"/>
        </w:rPr>
        <w:t>unapređenja organizacije i ljudskih potencijala za vršenje IT poslova;</w:t>
      </w:r>
    </w:p>
    <w:p w:rsidR="00AE2F70" w:rsidRDefault="00AE2F70">
      <w:pPr>
        <w:pStyle w:val="ListParagraph"/>
        <w:numPr>
          <w:ilvl w:val="0"/>
          <w:numId w:val="12"/>
        </w:numPr>
        <w:autoSpaceDE w:val="0"/>
        <w:autoSpaceDN w:val="0"/>
        <w:adjustRightInd w:val="0"/>
        <w:spacing w:after="0" w:line="240" w:lineRule="auto"/>
        <w:rPr>
          <w:rFonts w:ascii="Cambria" w:eastAsia="ArialNarrow" w:hAnsi="Cambria" w:cs="ArialNarrow"/>
        </w:rPr>
      </w:pPr>
      <w:r>
        <w:rPr>
          <w:rFonts w:ascii="Cambria" w:eastAsia="ArialNarrow" w:hAnsi="Cambria" w:cs="ArialNarrow"/>
        </w:rPr>
        <w:t>unaprenenje IT infrastrukture, i</w:t>
      </w:r>
    </w:p>
    <w:p w:rsidR="00AE2F70" w:rsidRDefault="00AE2F70">
      <w:pPr>
        <w:pStyle w:val="ListParagraph"/>
        <w:numPr>
          <w:ilvl w:val="0"/>
          <w:numId w:val="12"/>
        </w:numPr>
        <w:autoSpaceDE w:val="0"/>
        <w:autoSpaceDN w:val="0"/>
        <w:adjustRightInd w:val="0"/>
        <w:spacing w:after="0" w:line="240" w:lineRule="auto"/>
        <w:rPr>
          <w:rFonts w:ascii="Cambria" w:eastAsia="ArialNarrow" w:hAnsi="Cambria" w:cs="ArialNarrow"/>
        </w:rPr>
      </w:pPr>
      <w:r>
        <w:rPr>
          <w:rFonts w:ascii="Cambria" w:eastAsia="ArialNarrow" w:hAnsi="Cambria" w:cs="ArialNarrow"/>
        </w:rPr>
        <w:t>uspostava/unapređenje informacionih sistema i e-usluga putem unapređenja politike, propisa i standard.</w:t>
      </w:r>
    </w:p>
    <w:p w:rsidR="00AE2F70" w:rsidRDefault="00AE2F70">
      <w:pPr>
        <w:pStyle w:val="ListParagraph"/>
        <w:autoSpaceDE w:val="0"/>
        <w:autoSpaceDN w:val="0"/>
        <w:adjustRightInd w:val="0"/>
        <w:spacing w:after="0" w:line="240" w:lineRule="auto"/>
        <w:rPr>
          <w:rFonts w:ascii="Cambria" w:eastAsia="ArialNarrow" w:hAnsi="Cambria" w:cs="ArialNarrow"/>
        </w:rPr>
      </w:pPr>
    </w:p>
    <w:p w:rsidR="00AE2F70" w:rsidRDefault="00AE2F70">
      <w:pPr>
        <w:autoSpaceDE w:val="0"/>
        <w:autoSpaceDN w:val="0"/>
        <w:adjustRightInd w:val="0"/>
        <w:rPr>
          <w:rFonts w:ascii="Cambria" w:eastAsia="ArialNarrow,Bold" w:hAnsi="Cambria" w:cs="ArialNarrow,Bold"/>
          <w:b/>
          <w:bCs/>
        </w:rPr>
      </w:pPr>
      <w:r>
        <w:rPr>
          <w:rFonts w:ascii="Cambria" w:eastAsia="ArialNarrow,Bold" w:hAnsi="Cambria" w:cs="ArialNarrow,Bold"/>
          <w:b/>
          <w:bCs/>
        </w:rPr>
        <w:t>3.3. SPORAZUM O STABILIZACIJI I PRIDRUŽIVANJU BiH SA EU I DOKUMENT O PRIORITETIMA ZA PROVEDBU EVROPSKOG PARTNERSTVA</w:t>
      </w:r>
    </w:p>
    <w:p w:rsidR="00AE2F70" w:rsidRDefault="00AE2F70">
      <w:pPr>
        <w:autoSpaceDE w:val="0"/>
        <w:autoSpaceDN w:val="0"/>
        <w:adjustRightInd w:val="0"/>
        <w:rPr>
          <w:rFonts w:ascii="Cambria" w:eastAsia="ArialNarrow,Bold" w:hAnsi="Cambria" w:cs="ArialNarrow,Bold"/>
          <w:b/>
          <w:bCs/>
        </w:rPr>
      </w:pPr>
    </w:p>
    <w:p w:rsidR="00AE2F70" w:rsidRDefault="00AE2F70">
      <w:pPr>
        <w:autoSpaceDE w:val="0"/>
        <w:autoSpaceDN w:val="0"/>
        <w:adjustRightInd w:val="0"/>
        <w:jc w:val="both"/>
        <w:rPr>
          <w:rFonts w:ascii="Cambria" w:eastAsia="ArialNarrow" w:hAnsi="Cambria" w:cs="ArialNarrow"/>
        </w:rPr>
      </w:pPr>
      <w:r>
        <w:rPr>
          <w:rFonts w:ascii="Cambria" w:eastAsia="ArialNarrow" w:hAnsi="Cambria" w:cs="ArialNarrow"/>
        </w:rPr>
        <w:t>16 juna 2008. godine tj. danom potpisivanja Sporazuma o stabilizaciji i pridruživanju (“SSP”), Bosna i Hercegovina je prešla iz tzv. dobrovoljne u “</w:t>
      </w:r>
      <w:r>
        <w:rPr>
          <w:rFonts w:ascii="Cambria" w:eastAsia="ArialNarrow,Italic" w:hAnsi="Cambria" w:cs="ArialNarrow,Italic"/>
          <w:i/>
          <w:iCs/>
        </w:rPr>
        <w:t xml:space="preserve">obavezujuću” </w:t>
      </w:r>
      <w:r>
        <w:rPr>
          <w:rFonts w:ascii="Cambria" w:eastAsia="ArialNarrow" w:hAnsi="Cambria" w:cs="ArialNarrow"/>
        </w:rPr>
        <w:t xml:space="preserve">fazu usklađivanja svog pravnog sistema sa </w:t>
      </w:r>
      <w:r>
        <w:rPr>
          <w:rFonts w:ascii="Cambria" w:eastAsia="ArialNarrow,Italic" w:hAnsi="Cambria" w:cs="ArialNarrow,Italic"/>
          <w:i/>
          <w:iCs/>
        </w:rPr>
        <w:t>Acquis Communautaire</w:t>
      </w:r>
      <w:r>
        <w:rPr>
          <w:rFonts w:ascii="Cambria" w:eastAsia="ArialNarrow" w:hAnsi="Cambria" w:cs="ArialNarrow"/>
        </w:rPr>
        <w:t>. S tim uvezi, članom 70. SSP-a propisano je sljedeće:</w:t>
      </w:r>
    </w:p>
    <w:p w:rsidR="00AE2F70" w:rsidRDefault="00AE2F70">
      <w:pPr>
        <w:autoSpaceDE w:val="0"/>
        <w:autoSpaceDN w:val="0"/>
        <w:adjustRightInd w:val="0"/>
        <w:rPr>
          <w:rFonts w:ascii="Cambria" w:eastAsia="ArialNarrow,Italic" w:hAnsi="Cambria" w:cs="ArialNarrow,Italic"/>
          <w:i/>
          <w:iCs/>
        </w:rPr>
      </w:pPr>
    </w:p>
    <w:p w:rsidR="00AE2F70" w:rsidRDefault="00AE2F70">
      <w:pPr>
        <w:autoSpaceDE w:val="0"/>
        <w:autoSpaceDN w:val="0"/>
        <w:adjustRightInd w:val="0"/>
        <w:jc w:val="both"/>
        <w:rPr>
          <w:rFonts w:ascii="Cambria" w:eastAsia="ArialNarrow,Italic" w:hAnsi="Cambria" w:cs="ArialNarrow,Italic"/>
          <w:iCs/>
        </w:rPr>
      </w:pPr>
      <w:r>
        <w:rPr>
          <w:rFonts w:ascii="Cambria" w:eastAsia="ArialNarrow,Italic" w:hAnsi="Cambria" w:cs="ArialNarrow,Italic"/>
          <w:iCs/>
        </w:rPr>
        <w:t xml:space="preserve">“1. Strane priznaju važnost usklađivanja postojećeg zakonodavstva Bosne i Hercegovine sa zakonodavstvom Zajednice, kao i njegovog efikasnog provođenja. Bosna i Hercegovina nastojat će osigurati postepeno usklađivanje svojih postojećih zakona i budućeg </w:t>
      </w:r>
      <w:r>
        <w:rPr>
          <w:rFonts w:ascii="Cambria" w:eastAsia="ArialNarrow,Italic" w:hAnsi="Cambria" w:cs="ArialNarrow,Italic"/>
          <w:iCs/>
        </w:rPr>
        <w:lastRenderedPageBreak/>
        <w:t>zakonodavstva s pravnom  stečevinom Zajednice (Acquisem). Bosna i Hercegovina osigurat će propisnu primjenu i provođenje postojećeg i budućeg zakonodavstva.</w:t>
      </w:r>
    </w:p>
    <w:p w:rsidR="00AE2F70" w:rsidRDefault="00AE2F70">
      <w:pPr>
        <w:autoSpaceDE w:val="0"/>
        <w:autoSpaceDN w:val="0"/>
        <w:adjustRightInd w:val="0"/>
        <w:jc w:val="both"/>
        <w:rPr>
          <w:rFonts w:ascii="Cambria" w:eastAsia="ArialNarrow,Italic" w:hAnsi="Cambria" w:cs="ArialNarrow,Italic"/>
          <w:iCs/>
        </w:rPr>
      </w:pPr>
      <w:r>
        <w:rPr>
          <w:rFonts w:ascii="Cambria" w:eastAsia="ArialNarrow,Italic" w:hAnsi="Cambria" w:cs="ArialNarrow,Italic"/>
          <w:iCs/>
        </w:rPr>
        <w:t>2.  Usklađivanje će početi danom potpisivanja ovog Sporazuma i postepeno će se proširivati na sve elemente pravne stečevine (Acquis-a) Zajednice iz  ovog Sporazuma do kraja prijelaznog perioda definiranog članom 8. ovog Sporazuma.</w:t>
      </w:r>
    </w:p>
    <w:p w:rsidR="00AE2F70" w:rsidRDefault="00AE2F70">
      <w:pPr>
        <w:autoSpaceDE w:val="0"/>
        <w:autoSpaceDN w:val="0"/>
        <w:adjustRightInd w:val="0"/>
        <w:jc w:val="both"/>
        <w:rPr>
          <w:rFonts w:ascii="Cambria" w:eastAsia="ArialNarrow,Italic" w:hAnsi="Cambria" w:cs="ArialNarrow,Italic"/>
          <w:iCs/>
        </w:rPr>
      </w:pPr>
      <w:r>
        <w:rPr>
          <w:rFonts w:ascii="Cambria" w:eastAsia="ArialNarrow,Italic" w:hAnsi="Cambria" w:cs="ArialNarrow,Italic"/>
          <w:iCs/>
        </w:rPr>
        <w:t>3. Usklađivanje će se u svojoj ranoj fazi fokusirati na osnovne elemente pravne stečevine (Acquis-a) Zajednice koji se odnosi na unutrašnje tržište  kao i na druge oblasti vezane za trgovinu. U kasnijoj fazi Bosna i Hercegovina fokusirat će se na preostale dijelove pravne stečevine (Acquis-a)   Zajednice. Usklađivanje će se provoditi na osnovu programa koji će dogovoriti Evropska komisija i Bosna i Hercegovina.</w:t>
      </w:r>
    </w:p>
    <w:p w:rsidR="00AE2F70" w:rsidRDefault="00AE2F70">
      <w:pPr>
        <w:autoSpaceDE w:val="0"/>
        <w:autoSpaceDN w:val="0"/>
        <w:adjustRightInd w:val="0"/>
        <w:jc w:val="both"/>
        <w:rPr>
          <w:rFonts w:ascii="Cambria" w:eastAsia="ArialNarrow,Italic" w:hAnsi="Cambria" w:cs="ArialNarrow,Italic"/>
          <w:iCs/>
        </w:rPr>
      </w:pPr>
      <w:r>
        <w:rPr>
          <w:rFonts w:ascii="Cambria" w:eastAsia="ArialNarrow,Italic" w:hAnsi="Cambria" w:cs="ArialNarrow,Italic"/>
          <w:iCs/>
        </w:rPr>
        <w:t>4. Bosna i Hercegovina će također, u dogovoru s Evropskom komisijom, detaljno dogovoriti na koji način će pratiti postupak usklađivanja    zakonodavstva i radnji koje treba preduzeti na provođenju zakona.”</w:t>
      </w:r>
    </w:p>
    <w:p w:rsidR="00AE2F70" w:rsidRDefault="00AE2F70">
      <w:pPr>
        <w:autoSpaceDE w:val="0"/>
        <w:autoSpaceDN w:val="0"/>
        <w:adjustRightInd w:val="0"/>
        <w:rPr>
          <w:rFonts w:ascii="Cambria" w:eastAsia="ArialNarrow,Italic" w:hAnsi="Cambria" w:cs="ArialNarrow,Italic"/>
          <w:i/>
          <w:iCs/>
        </w:rPr>
      </w:pPr>
    </w:p>
    <w:p w:rsidR="00AE2F70" w:rsidRDefault="00AE2F70">
      <w:pPr>
        <w:autoSpaceDE w:val="0"/>
        <w:autoSpaceDN w:val="0"/>
        <w:adjustRightInd w:val="0"/>
        <w:jc w:val="both"/>
        <w:rPr>
          <w:rFonts w:ascii="Cambria" w:eastAsia="ArialNarrow" w:hAnsi="Cambria" w:cs="ArialNarrow"/>
        </w:rPr>
      </w:pPr>
      <w:r>
        <w:rPr>
          <w:rFonts w:ascii="Cambria" w:eastAsia="ArialNarrow" w:hAnsi="Cambria" w:cs="ArialNarrow"/>
        </w:rPr>
        <w:t xml:space="preserve">Shodno gore navedenom, Bosna i Hercegovina se trenutno nalazi u tzv. fazi „pridruživanja” Evropskoj uniji. Ipak, brži prelazak u predpristupnu fazu, što predstavlja dobivanje statusa kandidata za punopravno članstvo u EU, zavisit će od dinamike provedbe Sporazuma o stabilizaciji i pridruživanju i kratkoročnih i srednjoročnih prioriteta definisanih Evropskim partnerstvom, vremenskog okvira podnošenja aplikacije za punopravno članstvo i pripreme odgovora na upite Evropske komisije (tzv. </w:t>
      </w:r>
      <w:r>
        <w:rPr>
          <w:rFonts w:ascii="Cambria" w:eastAsia="ArialNarrow,Italic" w:hAnsi="Cambria" w:cs="ArialNarrow,Italic"/>
          <w:i/>
          <w:iCs/>
        </w:rPr>
        <w:t>Avis</w:t>
      </w:r>
      <w:r>
        <w:rPr>
          <w:rFonts w:ascii="Cambria" w:eastAsia="ArialNarrow" w:hAnsi="Cambria" w:cs="ArialNarrow"/>
        </w:rPr>
        <w:t xml:space="preserve">). Jedan od ključnih parametara za sticanje punopravnog članstva svakako je i usklađivanje pravnog sistema BiH sa </w:t>
      </w:r>
      <w:r>
        <w:rPr>
          <w:rFonts w:ascii="Cambria" w:eastAsia="ArialNarrow,Italic" w:hAnsi="Cambria" w:cs="ArialNarrow,Italic"/>
          <w:i/>
          <w:iCs/>
        </w:rPr>
        <w:t>Acquis</w:t>
      </w:r>
      <w:r>
        <w:rPr>
          <w:rFonts w:ascii="Cambria" w:eastAsia="ArialNarrow" w:hAnsi="Cambria" w:cs="ArialNarrow"/>
        </w:rPr>
        <w:t xml:space="preserve"> </w:t>
      </w:r>
      <w:r>
        <w:rPr>
          <w:rFonts w:ascii="Cambria" w:eastAsia="ArialNarrow,Italic" w:hAnsi="Cambria" w:cs="ArialNarrow,Italic"/>
          <w:i/>
          <w:iCs/>
        </w:rPr>
        <w:t>Communautaire.</w:t>
      </w:r>
    </w:p>
    <w:p w:rsidR="00AE2F70" w:rsidRDefault="00AE2F70">
      <w:pPr>
        <w:autoSpaceDE w:val="0"/>
        <w:autoSpaceDN w:val="0"/>
        <w:adjustRightInd w:val="0"/>
        <w:rPr>
          <w:rFonts w:ascii="Cambria" w:eastAsia="ArialNarrow,Italic" w:hAnsi="Cambria" w:cs="ArialNarrow,Italic"/>
          <w:i/>
          <w:iCs/>
        </w:rPr>
      </w:pPr>
      <w:r>
        <w:rPr>
          <w:rFonts w:ascii="Cambria" w:eastAsia="ArialNarrow,Italic" w:hAnsi="Cambria" w:cs="ArialNarrow,Italic"/>
          <w:i/>
          <w:iCs/>
        </w:rPr>
        <w:t>__________________________________</w:t>
      </w:r>
    </w:p>
    <w:p w:rsidR="00AE2F70" w:rsidRDefault="00AE2F70">
      <w:pPr>
        <w:autoSpaceDE w:val="0"/>
        <w:autoSpaceDN w:val="0"/>
        <w:adjustRightInd w:val="0"/>
        <w:rPr>
          <w:rFonts w:ascii="Cambria" w:eastAsia="ArialNarrow,Italic" w:hAnsi="Cambria" w:cs="ArialNarrow,Italic"/>
          <w:i/>
          <w:iCs/>
        </w:rPr>
      </w:pPr>
    </w:p>
    <w:p w:rsidR="00AE2F70" w:rsidRDefault="00AE2F70">
      <w:pPr>
        <w:autoSpaceDE w:val="0"/>
        <w:autoSpaceDN w:val="0"/>
        <w:adjustRightInd w:val="0"/>
        <w:rPr>
          <w:rFonts w:ascii="Cambria" w:eastAsia="ArialNarrow,Italic" w:hAnsi="Cambria" w:cs="ArialNarrow,Italic"/>
          <w:i/>
          <w:iCs/>
        </w:rPr>
      </w:pPr>
    </w:p>
    <w:p w:rsidR="00AE2F70" w:rsidRDefault="00AE2F70">
      <w:pPr>
        <w:autoSpaceDE w:val="0"/>
        <w:autoSpaceDN w:val="0"/>
        <w:adjustRightInd w:val="0"/>
        <w:rPr>
          <w:rFonts w:ascii="Cambria" w:eastAsia="ArialNarrow" w:hAnsi="Cambria" w:cs="ArialNarrow"/>
        </w:rPr>
      </w:pPr>
      <w:r>
        <w:rPr>
          <w:rFonts w:ascii="Cambria" w:eastAsia="ArialNarrow" w:hAnsi="Cambria" w:cs="Calibri"/>
        </w:rPr>
        <w:t xml:space="preserve">4 </w:t>
      </w:r>
      <w:r>
        <w:rPr>
          <w:rFonts w:ascii="Cambria" w:eastAsia="ArialNarrow" w:hAnsi="Cambria" w:cs="ArialNarrow"/>
        </w:rPr>
        <w:t>na osnovu Prijedloga Evropske komisije COM (2007) 657 od 06.11.2007. godine i Odluke Vijeća EU 2008/211/EC od 18.02.2008. godine, Vijeće ministara BiH usvojilo je Akcioni plan za realizaciju prioriteta iz dokumenta Evropsko partnerstvo sa BiH.</w:t>
      </w:r>
    </w:p>
    <w:p w:rsidR="00AE2F70" w:rsidRDefault="00AE2F70">
      <w:pPr>
        <w:autoSpaceDE w:val="0"/>
        <w:autoSpaceDN w:val="0"/>
        <w:adjustRightInd w:val="0"/>
        <w:rPr>
          <w:rFonts w:ascii="Cambria" w:eastAsia="ArialNarrow,Bold" w:hAnsi="Cambria" w:cs="ArialNarrow,Bold"/>
          <w:b/>
          <w:bCs/>
          <w:color w:val="FFFFFF"/>
        </w:rPr>
      </w:pPr>
    </w:p>
    <w:p w:rsidR="00AE2F70" w:rsidRDefault="00AE2F70">
      <w:pPr>
        <w:autoSpaceDE w:val="0"/>
        <w:autoSpaceDN w:val="0"/>
        <w:adjustRightInd w:val="0"/>
        <w:jc w:val="both"/>
        <w:rPr>
          <w:rFonts w:ascii="Cambria" w:eastAsia="ArialNarrow" w:hAnsi="Cambria" w:cs="ArialNarrow"/>
          <w:color w:val="000000"/>
        </w:rPr>
      </w:pPr>
      <w:r>
        <w:rPr>
          <w:rFonts w:ascii="Cambria" w:eastAsia="ArialNarrow" w:hAnsi="Cambria" w:cs="ArialNarrow"/>
          <w:color w:val="000000"/>
        </w:rPr>
        <w:t>Na osnovu gore navedenog, Vijeća ministara BiH je na prijedlog Direkcije za evropske integracije BiH usvojilo „Program prioriteta usklađivanja u zakonodavnim aktivnostima za provedbu Evropskog partnerstva“. U ovom Programu je sadržan popis zakonodavnih aktivnosti koje je neophodno provesti s ciljem realizacije prioriteta definisanih Evropskim partnerstvom do kraja 2009. godine. Pored identifikacije vodećih institucija za provedbu prioriteta Evropskog partnerstva, u popis su uključene i druge nadležne institucije u BiH, kako u horizontalnom tako i vertikalnom smislu, kao i spisak odgovarajućih pravnih izvora EU za svaki od propisa za koje će se vršiti usklanivanje. U dijelu 2. ovog dokumenta nalazi se popis zakonodavnih aktivnosti za provedbu Evro</w:t>
      </w:r>
      <w:r w:rsidR="00B92B03">
        <w:rPr>
          <w:rFonts w:ascii="Cambria" w:eastAsia="ArialNarrow" w:hAnsi="Cambria" w:cs="ArialNarrow"/>
          <w:color w:val="000000"/>
        </w:rPr>
        <w:t>pskog partnerstva</w:t>
      </w:r>
      <w:r>
        <w:rPr>
          <w:rFonts w:ascii="Cambria" w:eastAsia="ArialNarrow" w:hAnsi="Cambria" w:cs="ArialNarrow"/>
          <w:color w:val="000000"/>
        </w:rPr>
        <w:t>.</w:t>
      </w:r>
    </w:p>
    <w:p w:rsidR="00AE2F70" w:rsidRDefault="00AE2F70">
      <w:pPr>
        <w:autoSpaceDE w:val="0"/>
        <w:autoSpaceDN w:val="0"/>
        <w:adjustRightInd w:val="0"/>
        <w:rPr>
          <w:rFonts w:ascii="Cambria" w:eastAsia="ArialNarrow" w:hAnsi="Cambria" w:cs="ArialNarrow"/>
          <w:color w:val="000000"/>
        </w:rPr>
      </w:pPr>
    </w:p>
    <w:p w:rsidR="00D2680E" w:rsidRDefault="00D2680E">
      <w:pPr>
        <w:autoSpaceDE w:val="0"/>
        <w:autoSpaceDN w:val="0"/>
        <w:adjustRightInd w:val="0"/>
        <w:rPr>
          <w:rFonts w:ascii="Cambria" w:eastAsia="ArialNarrow,Bold" w:hAnsi="Cambria" w:cs="ArialNarrow,Bold"/>
          <w:b/>
          <w:bCs/>
          <w:color w:val="000000"/>
        </w:rPr>
      </w:pPr>
    </w:p>
    <w:p w:rsidR="00D2680E" w:rsidRDefault="00D2680E">
      <w:pPr>
        <w:autoSpaceDE w:val="0"/>
        <w:autoSpaceDN w:val="0"/>
        <w:adjustRightInd w:val="0"/>
        <w:rPr>
          <w:rFonts w:ascii="Cambria" w:eastAsia="ArialNarrow,Bold" w:hAnsi="Cambria" w:cs="ArialNarrow,Bold"/>
          <w:b/>
          <w:bCs/>
          <w:color w:val="000000"/>
        </w:rPr>
      </w:pPr>
    </w:p>
    <w:p w:rsidR="00D2680E" w:rsidRDefault="00D2680E">
      <w:pPr>
        <w:autoSpaceDE w:val="0"/>
        <w:autoSpaceDN w:val="0"/>
        <w:adjustRightInd w:val="0"/>
        <w:rPr>
          <w:rFonts w:ascii="Cambria" w:eastAsia="ArialNarrow,Bold" w:hAnsi="Cambria" w:cs="ArialNarrow,Bold"/>
          <w:b/>
          <w:bCs/>
          <w:color w:val="000000"/>
        </w:rPr>
      </w:pPr>
    </w:p>
    <w:p w:rsidR="00AE2F70" w:rsidRDefault="00AE2F70">
      <w:pPr>
        <w:autoSpaceDE w:val="0"/>
        <w:autoSpaceDN w:val="0"/>
        <w:adjustRightInd w:val="0"/>
        <w:rPr>
          <w:rFonts w:ascii="Cambria" w:eastAsia="ArialNarrow,Bold" w:hAnsi="Cambria" w:cs="ArialNarrow,Bold"/>
          <w:b/>
          <w:bCs/>
          <w:color w:val="000000"/>
        </w:rPr>
      </w:pPr>
      <w:r>
        <w:rPr>
          <w:rFonts w:ascii="Cambria" w:eastAsia="ArialNarrow,Bold" w:hAnsi="Cambria" w:cs="ArialNarrow,Bold"/>
          <w:b/>
          <w:bCs/>
          <w:color w:val="000000"/>
        </w:rPr>
        <w:lastRenderedPageBreak/>
        <w:t>3.4. STRATEGIJA INTEGRISANJA BiH U EVROPSKU UNIJU</w:t>
      </w:r>
    </w:p>
    <w:p w:rsidR="00AE2F70" w:rsidRDefault="00AE2F70">
      <w:pPr>
        <w:autoSpaceDE w:val="0"/>
        <w:autoSpaceDN w:val="0"/>
        <w:adjustRightInd w:val="0"/>
        <w:rPr>
          <w:rFonts w:ascii="Cambria" w:eastAsia="ArialNarrow,Bold" w:hAnsi="Cambria" w:cs="ArialNarrow,Bold"/>
          <w:b/>
          <w:bCs/>
          <w:color w:val="000000"/>
        </w:rPr>
      </w:pPr>
    </w:p>
    <w:p w:rsidR="00AE2F70" w:rsidRDefault="00AE2F70">
      <w:pPr>
        <w:autoSpaceDE w:val="0"/>
        <w:autoSpaceDN w:val="0"/>
        <w:adjustRightInd w:val="0"/>
        <w:jc w:val="both"/>
        <w:rPr>
          <w:rFonts w:ascii="Cambria" w:eastAsia="ArialNarrow" w:hAnsi="Cambria" w:cs="ArialNarrow"/>
          <w:color w:val="000000"/>
        </w:rPr>
      </w:pPr>
      <w:r>
        <w:rPr>
          <w:rFonts w:ascii="Cambria" w:eastAsia="ArialNarrow" w:hAnsi="Cambria" w:cs="ArialNarrow"/>
          <w:color w:val="000000"/>
        </w:rPr>
        <w:t>Proces evropskih integracija zahtjeva sveobuhvatno prilagođavanje politika, institucionalnog okvira i pravnog sistema s ciljem dostizanja evropskih standarda u svim oblastima. S tim u vezi, Vijeće ministara BiH je u oktobru 2006. godine usvojilo Strategiju integrisanja BiH u EU, koja između ostalog, sadrži i poglavlje koje se odnosi na pravosuđe6.</w:t>
      </w:r>
    </w:p>
    <w:p w:rsidR="00AE2F70" w:rsidRDefault="00AE2F70">
      <w:pPr>
        <w:autoSpaceDE w:val="0"/>
        <w:autoSpaceDN w:val="0"/>
        <w:adjustRightInd w:val="0"/>
        <w:jc w:val="both"/>
        <w:rPr>
          <w:rFonts w:ascii="Cambria" w:eastAsia="ArialNarrow" w:hAnsi="Cambria" w:cs="ArialNarrow"/>
          <w:color w:val="000000"/>
        </w:rPr>
      </w:pPr>
      <w:r>
        <w:rPr>
          <w:rFonts w:ascii="Cambria" w:eastAsia="ArialNarrow" w:hAnsi="Cambria" w:cs="ArialNarrow"/>
          <w:color w:val="000000"/>
        </w:rPr>
        <w:t xml:space="preserve">Približavanje propisa zemalja članica u segmentu pravosuđa vrši se metodom harmonizacije (konvencije, okvirne odluke, regulative, direktive), ali sve češće i promocijom principa </w:t>
      </w:r>
      <w:r>
        <w:rPr>
          <w:rFonts w:ascii="Cambria" w:eastAsia="ArialNarrow,Italic" w:hAnsi="Cambria" w:cs="ArialNarrow,Italic"/>
          <w:i/>
          <w:iCs/>
          <w:color w:val="000000"/>
        </w:rPr>
        <w:t xml:space="preserve">uzajamnog priznanja </w:t>
      </w:r>
      <w:r>
        <w:rPr>
          <w:rFonts w:ascii="Cambria" w:eastAsia="ArialNarrow" w:hAnsi="Cambria" w:cs="ArialNarrow"/>
          <w:color w:val="000000"/>
        </w:rPr>
        <w:t>sudskih presuda i drugih sudskih odluka u građanskim, privrednim i krivičnim sporovima (Evropski nalog za hapšenje, zamrzavanje imovine, izvršenje naloga o pljenidbi, odluka o finansijskim kaznama i sl). Značajniji pravni akti u segmentu saradnje u građanskim i privrednim sporovima su Konvencija o mjerodavnom ugovornom pravu (Rimska konvencija, 1980) i Protokol konvencije o tumačenju Europskog suda (1988), Briselska konvencija o nadležnosti i izvršenju presuda u građanskim i trgovačkim stvarima (1990. konsolidovani tekst), Uredba Vijeća o insolventnosti (1346/2000/EC), Uredba Vijeća o nadležnosti i priznanju i izvršenju presuda u bračnim sporovima i sporovima o starateljstvu nad djecom (1347/2000/EC), itd.</w:t>
      </w:r>
    </w:p>
    <w:p w:rsidR="00AE2F70" w:rsidRDefault="00AE2F70">
      <w:pPr>
        <w:autoSpaceDE w:val="0"/>
        <w:autoSpaceDN w:val="0"/>
        <w:adjustRightInd w:val="0"/>
        <w:rPr>
          <w:rFonts w:ascii="Cambria" w:eastAsia="ArialNarrow" w:hAnsi="Cambria" w:cs="ArialNarrow"/>
          <w:color w:val="000000"/>
        </w:rPr>
      </w:pPr>
      <w:r>
        <w:rPr>
          <w:rFonts w:ascii="Cambria" w:eastAsia="ArialNarrow" w:hAnsi="Cambria" w:cs="ArialNarrow"/>
          <w:color w:val="000000"/>
        </w:rPr>
        <w:t>Značajniji pravni akti EU u oblasti sudske saradnje u krivičnim stvarima su Konvencija o pojednostavljivanju procedura ekstradicije između zemalja članica EU (1996), Konvencija o isključenju vozača iz saobraćaja (1998), Konvencija o uzajamnoj pravnoj pomoći zemalja članica u krivičnim stvarima (2000), Okvirna odluka Vijeća o zajedničkim istražnim timovima (2002), Okvirna odluka Vijeća o Evropskom nalogu za hapšenje i postupku predaje između zemalja članica (2002) i sl.7</w:t>
      </w:r>
    </w:p>
    <w:p w:rsidR="00AE2F70" w:rsidRDefault="00AE2F70">
      <w:pPr>
        <w:autoSpaceDE w:val="0"/>
        <w:autoSpaceDN w:val="0"/>
        <w:adjustRightInd w:val="0"/>
        <w:rPr>
          <w:rFonts w:ascii="Cambria" w:eastAsia="ArialNarrow" w:hAnsi="Cambria" w:cs="ArialNarrow"/>
          <w:color w:val="000000"/>
        </w:rPr>
      </w:pPr>
    </w:p>
    <w:p w:rsidR="00D2680E" w:rsidRDefault="00D2680E">
      <w:pPr>
        <w:autoSpaceDE w:val="0"/>
        <w:autoSpaceDN w:val="0"/>
        <w:adjustRightInd w:val="0"/>
        <w:rPr>
          <w:rFonts w:ascii="Cambria" w:eastAsia="ArialNarrow" w:hAnsi="Cambria" w:cs="ArialNarrow"/>
          <w:color w:val="000000"/>
        </w:rPr>
      </w:pPr>
    </w:p>
    <w:p w:rsidR="00AE2F70" w:rsidRDefault="00AE2F70">
      <w:pPr>
        <w:autoSpaceDE w:val="0"/>
        <w:autoSpaceDN w:val="0"/>
        <w:adjustRightInd w:val="0"/>
        <w:rPr>
          <w:rFonts w:ascii="Cambria" w:eastAsia="ArialNarrow,Bold" w:hAnsi="Cambria" w:cs="ArialNarrow,Bold"/>
          <w:b/>
          <w:bCs/>
          <w:color w:val="000000"/>
        </w:rPr>
      </w:pPr>
      <w:r>
        <w:rPr>
          <w:rFonts w:ascii="Cambria" w:eastAsia="ArialNarrow,Bold" w:hAnsi="Cambria" w:cs="ArialNarrow,Bold"/>
          <w:b/>
          <w:bCs/>
          <w:color w:val="000000"/>
        </w:rPr>
        <w:t>3.5. STRATEGIJA ZA RJEŠAVANJE PREDMETA RATNIH ZLOČINA</w:t>
      </w:r>
    </w:p>
    <w:p w:rsidR="00D2680E" w:rsidRDefault="00D2680E">
      <w:pPr>
        <w:autoSpaceDE w:val="0"/>
        <w:autoSpaceDN w:val="0"/>
        <w:adjustRightInd w:val="0"/>
        <w:rPr>
          <w:rFonts w:ascii="Cambria" w:eastAsia="ArialNarrow,Bold" w:hAnsi="Cambria" w:cs="ArialNarrow,Bold"/>
          <w:b/>
          <w:bCs/>
          <w:color w:val="000000"/>
        </w:rPr>
      </w:pPr>
    </w:p>
    <w:p w:rsidR="00AE2F70" w:rsidRPr="00D2680E" w:rsidRDefault="00AE2F70">
      <w:pPr>
        <w:autoSpaceDE w:val="0"/>
        <w:autoSpaceDN w:val="0"/>
        <w:adjustRightInd w:val="0"/>
        <w:rPr>
          <w:rFonts w:ascii="Cambria" w:eastAsia="ArialNarrow" w:hAnsi="Cambria" w:cs="ArialNarrow"/>
          <w:color w:val="000000"/>
        </w:rPr>
      </w:pPr>
      <w:r w:rsidRPr="00D2680E">
        <w:rPr>
          <w:rFonts w:ascii="Cambria" w:eastAsia="ArialNarrow" w:hAnsi="Cambria" w:cs="ArialNarrow"/>
          <w:color w:val="000000"/>
        </w:rPr>
        <w:t>Glavni ciljevi ove Strategije su:</w:t>
      </w:r>
    </w:p>
    <w:p w:rsidR="00AE2F70" w:rsidRDefault="00AE2F70">
      <w:pPr>
        <w:pStyle w:val="ListParagraph"/>
        <w:numPr>
          <w:ilvl w:val="0"/>
          <w:numId w:val="13"/>
        </w:numPr>
        <w:autoSpaceDE w:val="0"/>
        <w:autoSpaceDN w:val="0"/>
        <w:adjustRightInd w:val="0"/>
        <w:spacing w:after="0" w:line="240" w:lineRule="auto"/>
        <w:rPr>
          <w:rFonts w:ascii="Cambria" w:eastAsia="ArialNarrow" w:hAnsi="Cambria" w:cs="ArialNarrow"/>
          <w:color w:val="000000"/>
          <w:sz w:val="24"/>
          <w:szCs w:val="24"/>
        </w:rPr>
      </w:pPr>
      <w:r w:rsidRPr="00D2680E">
        <w:rPr>
          <w:rFonts w:ascii="Cambria" w:eastAsia="ArialNarrow" w:hAnsi="Cambria" w:cs="ArialNarrow"/>
          <w:color w:val="000000"/>
          <w:sz w:val="24"/>
          <w:szCs w:val="24"/>
        </w:rPr>
        <w:t>osigurati funkcionalan mehanizam upravljanja predmetima ratnih zločina, odnosno njihovog raspoređivanja između državnog pravosuđa i pravosuđa entiteta i Brčko Distrikta BiH, koji će omogućiti efikasno procesuiranje u zadatom vremenskom periodu;</w:t>
      </w:r>
    </w:p>
    <w:p w:rsidR="00713210" w:rsidRPr="00D2680E" w:rsidRDefault="00713210" w:rsidP="00713210">
      <w:pPr>
        <w:pStyle w:val="ListParagraph"/>
        <w:autoSpaceDE w:val="0"/>
        <w:autoSpaceDN w:val="0"/>
        <w:adjustRightInd w:val="0"/>
        <w:spacing w:after="0" w:line="240" w:lineRule="auto"/>
        <w:rPr>
          <w:rFonts w:ascii="Cambria" w:eastAsia="ArialNarrow" w:hAnsi="Cambria" w:cs="ArialNarrow"/>
          <w:color w:val="000000"/>
          <w:sz w:val="24"/>
          <w:szCs w:val="24"/>
        </w:rPr>
      </w:pPr>
    </w:p>
    <w:p w:rsidR="00AE2F70" w:rsidRDefault="00AE2F70">
      <w:pPr>
        <w:autoSpaceDE w:val="0"/>
        <w:autoSpaceDN w:val="0"/>
        <w:adjustRightInd w:val="0"/>
        <w:rPr>
          <w:rFonts w:ascii="Cambria" w:eastAsia="ArialNarrow" w:hAnsi="Cambria" w:cs="ArialNarrow"/>
          <w:color w:val="000000"/>
        </w:rPr>
      </w:pPr>
      <w:r>
        <w:rPr>
          <w:rFonts w:ascii="Cambria" w:eastAsia="ArialNarrow" w:hAnsi="Cambria" w:cs="ArialNarrow"/>
          <w:color w:val="000000"/>
        </w:rPr>
        <w:t>____________________________________</w:t>
      </w:r>
    </w:p>
    <w:p w:rsidR="00AE2F70" w:rsidRDefault="00AE2F70">
      <w:pPr>
        <w:autoSpaceDE w:val="0"/>
        <w:autoSpaceDN w:val="0"/>
        <w:adjustRightInd w:val="0"/>
        <w:rPr>
          <w:rFonts w:ascii="Cambria" w:eastAsia="ArialNarrow" w:hAnsi="Cambria" w:cs="ArialNarrow"/>
          <w:color w:val="000000"/>
        </w:rPr>
      </w:pPr>
    </w:p>
    <w:p w:rsidR="00AE2F70" w:rsidRDefault="00AE2F70">
      <w:pPr>
        <w:autoSpaceDE w:val="0"/>
        <w:autoSpaceDN w:val="0"/>
        <w:adjustRightInd w:val="0"/>
        <w:rPr>
          <w:rFonts w:ascii="Cambria" w:eastAsia="ArialNarrow" w:hAnsi="Cambria" w:cs="ArialNarrow"/>
          <w:color w:val="000000"/>
        </w:rPr>
      </w:pPr>
      <w:r>
        <w:rPr>
          <w:rFonts w:ascii="Cambria" w:eastAsia="ArialNarrow" w:hAnsi="Cambria" w:cs="Calibri"/>
          <w:color w:val="000000"/>
        </w:rPr>
        <w:t xml:space="preserve">5 </w:t>
      </w:r>
      <w:r>
        <w:rPr>
          <w:rFonts w:ascii="Cambria" w:eastAsia="ArialNarrow" w:hAnsi="Cambria" w:cs="ArialNarrow"/>
          <w:color w:val="000000"/>
        </w:rPr>
        <w:t>ovaj dokument dostupan je na internet stranici Direkcije za evropske integracije BiH (</w:t>
      </w:r>
      <w:r>
        <w:rPr>
          <w:rFonts w:ascii="Cambria" w:eastAsia="ArialNarrow" w:hAnsi="Cambria" w:cs="ArialNarrow"/>
          <w:color w:val="0000FF"/>
        </w:rPr>
        <w:t>www.dei.gov.ba</w:t>
      </w:r>
      <w:r>
        <w:rPr>
          <w:rFonts w:ascii="Cambria" w:eastAsia="ArialNarrow" w:hAnsi="Cambria" w:cs="ArialNarrow"/>
          <w:color w:val="000000"/>
        </w:rPr>
        <w:t>)</w:t>
      </w:r>
    </w:p>
    <w:p w:rsidR="00AE2F70" w:rsidRDefault="00AE2F70">
      <w:pPr>
        <w:autoSpaceDE w:val="0"/>
        <w:autoSpaceDN w:val="0"/>
        <w:adjustRightInd w:val="0"/>
        <w:rPr>
          <w:rFonts w:ascii="Cambria" w:eastAsia="ArialNarrow" w:hAnsi="Cambria" w:cs="ArialNarrow"/>
          <w:color w:val="000000"/>
        </w:rPr>
      </w:pPr>
      <w:r>
        <w:rPr>
          <w:rFonts w:ascii="Cambria" w:eastAsia="ArialNarrow" w:hAnsi="Cambria" w:cs="Calibri"/>
          <w:color w:val="000000"/>
        </w:rPr>
        <w:t xml:space="preserve">6 </w:t>
      </w:r>
      <w:r>
        <w:rPr>
          <w:rFonts w:ascii="Cambria" w:eastAsia="ArialNarrow" w:hAnsi="Cambria" w:cs="ArialNarrow"/>
          <w:color w:val="000000"/>
        </w:rPr>
        <w:t>vidi str. 123 do 125 Strategije integrisanja BiH u EU - poglavlje 2.3.8.1. Pravosuđe</w:t>
      </w:r>
    </w:p>
    <w:p w:rsidR="00AE2F70" w:rsidRDefault="00AE2F70">
      <w:pPr>
        <w:autoSpaceDE w:val="0"/>
        <w:autoSpaceDN w:val="0"/>
        <w:adjustRightInd w:val="0"/>
        <w:rPr>
          <w:rFonts w:ascii="Cambria" w:eastAsia="ArialNarrow" w:hAnsi="Cambria" w:cs="ArialNarrow"/>
          <w:color w:val="000000"/>
        </w:rPr>
      </w:pPr>
      <w:r>
        <w:rPr>
          <w:rFonts w:ascii="Cambria" w:eastAsia="ArialNarrow" w:hAnsi="Cambria" w:cs="Calibri"/>
          <w:color w:val="000000"/>
        </w:rPr>
        <w:t xml:space="preserve">7 </w:t>
      </w:r>
      <w:r>
        <w:rPr>
          <w:rFonts w:ascii="Cambria" w:eastAsia="ArialNarrow" w:hAnsi="Cambria" w:cs="ArialNarrow"/>
          <w:color w:val="000000"/>
        </w:rPr>
        <w:t>Strategija integrisanja BiH u EU dostupna je na internet stranici Direkcije za evropske integracije BiH (</w:t>
      </w:r>
      <w:r>
        <w:rPr>
          <w:rFonts w:ascii="Cambria" w:eastAsia="ArialNarrow" w:hAnsi="Cambria" w:cs="ArialNarrow"/>
          <w:color w:val="0000FF"/>
        </w:rPr>
        <w:t>www.dei.gov.ba</w:t>
      </w:r>
      <w:r>
        <w:rPr>
          <w:rFonts w:ascii="Cambria" w:eastAsia="ArialNarrow" w:hAnsi="Cambria" w:cs="ArialNarrow"/>
          <w:color w:val="000000"/>
        </w:rPr>
        <w:t>)</w:t>
      </w:r>
    </w:p>
    <w:p w:rsidR="00AE2F70" w:rsidRDefault="00AE2F70">
      <w:pPr>
        <w:autoSpaceDE w:val="0"/>
        <w:autoSpaceDN w:val="0"/>
        <w:adjustRightInd w:val="0"/>
        <w:rPr>
          <w:rFonts w:ascii="Cambria" w:eastAsia="ArialNarrow,Bold" w:hAnsi="Cambria" w:cs="ArialNarrow,Bold"/>
          <w:b/>
          <w:bCs/>
          <w:color w:val="FFFFFF"/>
        </w:rPr>
      </w:pPr>
    </w:p>
    <w:p w:rsidR="00AE2F70" w:rsidRDefault="00AE2F70">
      <w:pPr>
        <w:autoSpaceDE w:val="0"/>
        <w:autoSpaceDN w:val="0"/>
        <w:adjustRightInd w:val="0"/>
        <w:rPr>
          <w:rFonts w:ascii="Cambria" w:eastAsia="ArialNarrow,Bold" w:hAnsi="Cambria" w:cs="ArialNarrow,Bold"/>
          <w:b/>
          <w:bCs/>
          <w:color w:val="FFFFFF"/>
        </w:rPr>
      </w:pPr>
    </w:p>
    <w:p w:rsidR="00AE2F70" w:rsidRDefault="00AE2F70">
      <w:pPr>
        <w:pStyle w:val="ListParagraph"/>
        <w:numPr>
          <w:ilvl w:val="0"/>
          <w:numId w:val="13"/>
        </w:numPr>
        <w:autoSpaceDE w:val="0"/>
        <w:autoSpaceDN w:val="0"/>
        <w:adjustRightInd w:val="0"/>
        <w:spacing w:after="0" w:line="240" w:lineRule="auto"/>
        <w:jc w:val="both"/>
        <w:rPr>
          <w:rFonts w:ascii="Cambria" w:eastAsia="ArialNarrow" w:hAnsi="Cambria" w:cs="ArialNarrow"/>
          <w:color w:val="000000"/>
        </w:rPr>
      </w:pPr>
      <w:r>
        <w:rPr>
          <w:rFonts w:ascii="Cambria" w:eastAsia="ArialNarrow" w:hAnsi="Cambria" w:cs="ArialNarrow"/>
          <w:color w:val="000000"/>
        </w:rPr>
        <w:lastRenderedPageBreak/>
        <w:t>procesuiranje najsloženijih i najprioritetnijih predmeta ratnih zločina u roku od 7 godina, te procesuiranje ostalih predmeta ratnih zločina u periodu od 15 godina od usvajanja Strategije;</w:t>
      </w:r>
    </w:p>
    <w:p w:rsidR="00AE2F70" w:rsidRPr="00D2680E" w:rsidRDefault="00AE2F70">
      <w:pPr>
        <w:pStyle w:val="ListParagraph"/>
        <w:numPr>
          <w:ilvl w:val="0"/>
          <w:numId w:val="14"/>
        </w:numPr>
        <w:autoSpaceDE w:val="0"/>
        <w:autoSpaceDN w:val="0"/>
        <w:adjustRightInd w:val="0"/>
        <w:spacing w:after="0" w:line="240" w:lineRule="auto"/>
        <w:jc w:val="both"/>
        <w:rPr>
          <w:rFonts w:ascii="Cambria" w:eastAsia="ArialNarrow" w:hAnsi="Cambria" w:cs="ArialNarrow"/>
          <w:color w:val="000000"/>
          <w:sz w:val="24"/>
          <w:szCs w:val="24"/>
        </w:rPr>
      </w:pPr>
      <w:r w:rsidRPr="00D2680E">
        <w:rPr>
          <w:rFonts w:ascii="Cambria" w:eastAsia="ArialNarrow" w:hAnsi="Cambria" w:cs="ArialNarrow"/>
          <w:color w:val="000000"/>
          <w:sz w:val="24"/>
          <w:szCs w:val="24"/>
        </w:rPr>
        <w:t>centralizovanje i ažuriranje evidencije, na nivou Suda i Tužilaštva BiH, o svim predmetima ratnih zločina koji se nalaze pred BH pravosuđem;</w:t>
      </w:r>
    </w:p>
    <w:p w:rsidR="00AE2F70" w:rsidRPr="00D2680E" w:rsidRDefault="00AE2F70">
      <w:pPr>
        <w:pStyle w:val="ListParagraph"/>
        <w:numPr>
          <w:ilvl w:val="0"/>
          <w:numId w:val="14"/>
        </w:numPr>
        <w:autoSpaceDE w:val="0"/>
        <w:autoSpaceDN w:val="0"/>
        <w:adjustRightInd w:val="0"/>
        <w:spacing w:after="0" w:line="240" w:lineRule="auto"/>
        <w:jc w:val="both"/>
        <w:rPr>
          <w:rFonts w:ascii="Cambria" w:eastAsia="ArialNarrow" w:hAnsi="Cambria" w:cs="ArialNarrow"/>
          <w:color w:val="000000"/>
          <w:sz w:val="24"/>
          <w:szCs w:val="24"/>
        </w:rPr>
      </w:pPr>
      <w:r w:rsidRPr="00D2680E">
        <w:rPr>
          <w:rFonts w:ascii="Cambria" w:eastAsia="ArialNarrow" w:hAnsi="Cambria" w:cs="ArialNarrow"/>
          <w:color w:val="000000"/>
          <w:sz w:val="24"/>
          <w:szCs w:val="24"/>
        </w:rPr>
        <w:t>prioritetno procesuiranje najodgovornijih počinitelja pred Sudom BiH uz pomoć usaglašenih kriterija za selekciju i prioritizaciju predmeta;</w:t>
      </w:r>
    </w:p>
    <w:p w:rsidR="00AE2F70" w:rsidRPr="00D2680E" w:rsidRDefault="00AE2F70">
      <w:pPr>
        <w:pStyle w:val="ListParagraph"/>
        <w:numPr>
          <w:ilvl w:val="0"/>
          <w:numId w:val="14"/>
        </w:numPr>
        <w:autoSpaceDE w:val="0"/>
        <w:autoSpaceDN w:val="0"/>
        <w:adjustRightInd w:val="0"/>
        <w:spacing w:after="0" w:line="240" w:lineRule="auto"/>
        <w:jc w:val="both"/>
        <w:rPr>
          <w:rFonts w:ascii="Cambria" w:eastAsia="ArialNarrow" w:hAnsi="Cambria" w:cs="ArialNarrow"/>
          <w:color w:val="000000"/>
          <w:sz w:val="24"/>
          <w:szCs w:val="24"/>
        </w:rPr>
      </w:pPr>
      <w:r w:rsidRPr="00D2680E">
        <w:rPr>
          <w:rFonts w:ascii="Cambria" w:eastAsia="ArialNarrow" w:hAnsi="Cambria" w:cs="ArialNarrow"/>
          <w:color w:val="000000"/>
          <w:sz w:val="24"/>
          <w:szCs w:val="24"/>
        </w:rPr>
        <w:t>ujednačavanje sudske prakse u predmetima ratnih zločina kako bi se osigurala pravna sigurnost i jednakost građana pred zakonom;</w:t>
      </w:r>
    </w:p>
    <w:p w:rsidR="00AE2F70" w:rsidRPr="00D2680E" w:rsidRDefault="00AE2F70">
      <w:pPr>
        <w:pStyle w:val="ListParagraph"/>
        <w:numPr>
          <w:ilvl w:val="0"/>
          <w:numId w:val="14"/>
        </w:numPr>
        <w:autoSpaceDE w:val="0"/>
        <w:autoSpaceDN w:val="0"/>
        <w:adjustRightInd w:val="0"/>
        <w:spacing w:after="0" w:line="240" w:lineRule="auto"/>
        <w:jc w:val="both"/>
        <w:rPr>
          <w:rFonts w:ascii="Cambria" w:eastAsia="ArialNarrow" w:hAnsi="Cambria" w:cs="ArialNarrow"/>
          <w:color w:val="000000"/>
          <w:sz w:val="24"/>
          <w:szCs w:val="24"/>
        </w:rPr>
      </w:pPr>
      <w:r w:rsidRPr="00D2680E">
        <w:rPr>
          <w:rFonts w:ascii="Cambria" w:eastAsia="ArialNarrow" w:hAnsi="Cambria" w:cs="ArialNarrow"/>
          <w:color w:val="000000"/>
          <w:sz w:val="24"/>
          <w:szCs w:val="24"/>
        </w:rPr>
        <w:t>jačanje kapaciteta pravosuđa i policije u čitavoj BiH za rad na predmetima ratnih zločina;</w:t>
      </w:r>
    </w:p>
    <w:p w:rsidR="00AE2F70" w:rsidRPr="00D2680E" w:rsidRDefault="00AE2F70">
      <w:pPr>
        <w:pStyle w:val="ListParagraph"/>
        <w:numPr>
          <w:ilvl w:val="0"/>
          <w:numId w:val="14"/>
        </w:numPr>
        <w:autoSpaceDE w:val="0"/>
        <w:autoSpaceDN w:val="0"/>
        <w:adjustRightInd w:val="0"/>
        <w:spacing w:after="0" w:line="240" w:lineRule="auto"/>
        <w:jc w:val="both"/>
        <w:rPr>
          <w:rFonts w:ascii="Cambria" w:eastAsia="ArialNarrow" w:hAnsi="Cambria" w:cs="ArialNarrow"/>
          <w:color w:val="000000"/>
          <w:sz w:val="24"/>
          <w:szCs w:val="24"/>
        </w:rPr>
      </w:pPr>
      <w:r w:rsidRPr="00D2680E">
        <w:rPr>
          <w:rFonts w:ascii="Cambria" w:eastAsia="ArialNarrow" w:hAnsi="Cambria" w:cs="ArialNarrow"/>
          <w:color w:val="000000"/>
          <w:sz w:val="24"/>
          <w:szCs w:val="24"/>
        </w:rPr>
        <w:t>ostvarivanje efikasnije saradnje sa zemljama u regiji po pitanju predmeta ratnih zločina u cilju napretka u cijelom regionu;</w:t>
      </w:r>
    </w:p>
    <w:p w:rsidR="00AE2F70" w:rsidRPr="00D2680E" w:rsidRDefault="00AE2F70">
      <w:pPr>
        <w:pStyle w:val="ListParagraph"/>
        <w:numPr>
          <w:ilvl w:val="0"/>
          <w:numId w:val="14"/>
        </w:numPr>
        <w:autoSpaceDE w:val="0"/>
        <w:autoSpaceDN w:val="0"/>
        <w:adjustRightInd w:val="0"/>
        <w:spacing w:after="0" w:line="240" w:lineRule="auto"/>
        <w:jc w:val="both"/>
        <w:rPr>
          <w:rFonts w:ascii="Cambria" w:eastAsia="ArialNarrow" w:hAnsi="Cambria" w:cs="ArialNarrow"/>
          <w:color w:val="000000"/>
          <w:sz w:val="24"/>
          <w:szCs w:val="24"/>
        </w:rPr>
      </w:pPr>
      <w:r w:rsidRPr="00D2680E">
        <w:rPr>
          <w:rFonts w:ascii="Cambria" w:eastAsia="ArialNarrow" w:hAnsi="Cambria" w:cs="ArialNarrow"/>
          <w:color w:val="000000"/>
          <w:sz w:val="24"/>
          <w:szCs w:val="24"/>
        </w:rPr>
        <w:t>osiguravanje zaštite, podrške i istog tretmana svih žrtava i svjedoka u postupcima pred svim sudovima u BiH, i</w:t>
      </w:r>
    </w:p>
    <w:p w:rsidR="00AE2F70" w:rsidRDefault="00AE2F70">
      <w:pPr>
        <w:pStyle w:val="ListParagraph"/>
        <w:numPr>
          <w:ilvl w:val="0"/>
          <w:numId w:val="14"/>
        </w:numPr>
        <w:autoSpaceDE w:val="0"/>
        <w:autoSpaceDN w:val="0"/>
        <w:adjustRightInd w:val="0"/>
        <w:spacing w:after="0" w:line="240" w:lineRule="auto"/>
        <w:jc w:val="both"/>
        <w:rPr>
          <w:rFonts w:ascii="Cambria" w:eastAsia="ArialNarrow" w:hAnsi="Cambria" w:cs="ArialNarrow"/>
          <w:color w:val="000000"/>
          <w:sz w:val="24"/>
          <w:szCs w:val="24"/>
        </w:rPr>
      </w:pPr>
      <w:r w:rsidRPr="00D2680E">
        <w:rPr>
          <w:rFonts w:ascii="Cambria" w:eastAsia="ArialNarrow" w:hAnsi="Cambria" w:cs="ArialNarrow"/>
          <w:color w:val="000000"/>
          <w:sz w:val="24"/>
          <w:szCs w:val="24"/>
        </w:rPr>
        <w:t>uspostava odgovarajućeg zakonskog okvira za sprovođenje mjera usvojenih u Strategiji i ostvarenje njenih ciljeva.</w:t>
      </w:r>
    </w:p>
    <w:p w:rsidR="00D2680E" w:rsidRPr="00D2680E" w:rsidRDefault="00D2680E" w:rsidP="00D2680E">
      <w:pPr>
        <w:pStyle w:val="ListParagraph"/>
        <w:autoSpaceDE w:val="0"/>
        <w:autoSpaceDN w:val="0"/>
        <w:adjustRightInd w:val="0"/>
        <w:spacing w:after="0" w:line="240" w:lineRule="auto"/>
        <w:jc w:val="both"/>
        <w:rPr>
          <w:rFonts w:ascii="Cambria" w:eastAsia="ArialNarrow" w:hAnsi="Cambria" w:cs="ArialNarrow"/>
          <w:color w:val="000000"/>
          <w:sz w:val="24"/>
          <w:szCs w:val="24"/>
        </w:rPr>
      </w:pPr>
    </w:p>
    <w:p w:rsidR="00AE2F70" w:rsidRPr="00D2680E" w:rsidRDefault="00AE2F70">
      <w:pPr>
        <w:autoSpaceDE w:val="0"/>
        <w:autoSpaceDN w:val="0"/>
        <w:adjustRightInd w:val="0"/>
        <w:jc w:val="both"/>
        <w:rPr>
          <w:rFonts w:ascii="Cambria" w:eastAsia="ArialNarrow" w:hAnsi="Cambria" w:cs="ArialNarrow"/>
          <w:color w:val="000000"/>
        </w:rPr>
      </w:pPr>
      <w:r w:rsidRPr="00D2680E">
        <w:rPr>
          <w:rFonts w:ascii="Cambria" w:eastAsia="ArialNarrow" w:hAnsi="Cambria" w:cs="ArialNarrow"/>
          <w:color w:val="000000"/>
        </w:rPr>
        <w:t xml:space="preserve">U okviru Strategije utvrđen je set prioritetnih mjera, identifikovane institucije odgovorne za provedbu istih, rokovi provedbe svake od utvrđenih mjera, kao </w:t>
      </w:r>
      <w:r w:rsidR="00D2680E" w:rsidRPr="00D2680E">
        <w:rPr>
          <w:rFonts w:ascii="Cambria" w:eastAsia="ArialNarrow" w:hAnsi="Cambria" w:cs="ArialNarrow"/>
          <w:color w:val="000000"/>
        </w:rPr>
        <w:t>i pokazatelji realizacije mjera</w:t>
      </w:r>
      <w:r w:rsidRPr="00D2680E">
        <w:rPr>
          <w:rFonts w:ascii="Cambria" w:eastAsia="ArialNarrow" w:hAnsi="Cambria" w:cs="ArialNarrow"/>
          <w:color w:val="000000"/>
        </w:rPr>
        <w:t>.</w:t>
      </w:r>
    </w:p>
    <w:p w:rsidR="00AE2F70" w:rsidRDefault="00AE2F70">
      <w:pPr>
        <w:autoSpaceDE w:val="0"/>
        <w:autoSpaceDN w:val="0"/>
        <w:adjustRightInd w:val="0"/>
        <w:jc w:val="both"/>
        <w:rPr>
          <w:rFonts w:ascii="Cambria" w:eastAsia="ArialNarrow" w:hAnsi="Cambria" w:cs="ArialNarrow"/>
          <w:color w:val="000000"/>
        </w:rPr>
      </w:pPr>
    </w:p>
    <w:p w:rsidR="00D2680E" w:rsidRDefault="00D2680E">
      <w:pPr>
        <w:autoSpaceDE w:val="0"/>
        <w:autoSpaceDN w:val="0"/>
        <w:adjustRightInd w:val="0"/>
        <w:jc w:val="both"/>
        <w:rPr>
          <w:rFonts w:ascii="Cambria" w:eastAsia="ArialNarrow" w:hAnsi="Cambria" w:cs="ArialNarrow"/>
          <w:color w:val="000000"/>
        </w:rPr>
      </w:pPr>
    </w:p>
    <w:p w:rsidR="00AE2F70" w:rsidRDefault="00AE2F70">
      <w:pPr>
        <w:autoSpaceDE w:val="0"/>
        <w:autoSpaceDN w:val="0"/>
        <w:adjustRightInd w:val="0"/>
        <w:jc w:val="both"/>
        <w:rPr>
          <w:rFonts w:ascii="Cambria" w:eastAsia="ArialNarrow,Bold" w:hAnsi="Cambria" w:cs="ArialNarrow,Bold"/>
          <w:b/>
          <w:bCs/>
          <w:color w:val="000000"/>
        </w:rPr>
      </w:pPr>
      <w:r>
        <w:rPr>
          <w:rFonts w:ascii="Cambria" w:eastAsia="ArialNarrow,Bold" w:hAnsi="Cambria" w:cs="ArialNarrow,Bold"/>
          <w:b/>
          <w:bCs/>
          <w:color w:val="000000"/>
        </w:rPr>
        <w:t>3.6. STRATEGIJA PROTIV MALOLJETNIČKE DELINKVENCIJE U BiH:</w:t>
      </w:r>
    </w:p>
    <w:p w:rsidR="00AE2F70" w:rsidRDefault="00AE2F70">
      <w:pPr>
        <w:autoSpaceDE w:val="0"/>
        <w:autoSpaceDN w:val="0"/>
        <w:adjustRightInd w:val="0"/>
        <w:jc w:val="both"/>
        <w:rPr>
          <w:rFonts w:ascii="Cambria" w:eastAsia="ArialNarrow,Bold" w:hAnsi="Cambria" w:cs="ArialNarrow,Bold"/>
          <w:b/>
          <w:bCs/>
          <w:color w:val="000000"/>
        </w:rPr>
      </w:pPr>
    </w:p>
    <w:p w:rsidR="00AE2F70" w:rsidRDefault="00AE2F70">
      <w:pPr>
        <w:autoSpaceDE w:val="0"/>
        <w:autoSpaceDN w:val="0"/>
        <w:adjustRightInd w:val="0"/>
        <w:jc w:val="both"/>
        <w:rPr>
          <w:rFonts w:ascii="Cambria" w:eastAsia="ArialNarrow" w:hAnsi="Cambria" w:cs="ArialNarrow"/>
          <w:color w:val="000000"/>
        </w:rPr>
      </w:pPr>
      <w:r>
        <w:rPr>
          <w:rFonts w:ascii="Cambria" w:eastAsia="ArialNarrow" w:hAnsi="Cambria" w:cs="ArialNarrow"/>
          <w:color w:val="000000"/>
        </w:rPr>
        <w:t>Ciljevi ovog strateškog dokumenta su:</w:t>
      </w:r>
    </w:p>
    <w:p w:rsidR="00D2680E" w:rsidRDefault="00D2680E">
      <w:pPr>
        <w:autoSpaceDE w:val="0"/>
        <w:autoSpaceDN w:val="0"/>
        <w:adjustRightInd w:val="0"/>
        <w:jc w:val="both"/>
        <w:rPr>
          <w:rFonts w:ascii="Cambria" w:eastAsia="ArialNarrow" w:hAnsi="Cambria" w:cs="ArialNarrow"/>
          <w:color w:val="000000"/>
        </w:rPr>
      </w:pPr>
    </w:p>
    <w:p w:rsidR="00AE2F70" w:rsidRPr="00D2680E" w:rsidRDefault="00AE2F70">
      <w:pPr>
        <w:pStyle w:val="ListParagraph"/>
        <w:numPr>
          <w:ilvl w:val="0"/>
          <w:numId w:val="15"/>
        </w:numPr>
        <w:autoSpaceDE w:val="0"/>
        <w:autoSpaceDN w:val="0"/>
        <w:adjustRightInd w:val="0"/>
        <w:spacing w:after="0" w:line="240" w:lineRule="auto"/>
        <w:jc w:val="both"/>
        <w:rPr>
          <w:rFonts w:ascii="Cambria" w:eastAsia="ArialNarrow" w:hAnsi="Cambria" w:cs="ArialNarrow"/>
          <w:color w:val="000000"/>
          <w:sz w:val="24"/>
          <w:szCs w:val="24"/>
        </w:rPr>
      </w:pPr>
      <w:r w:rsidRPr="00D2680E">
        <w:rPr>
          <w:rFonts w:ascii="Cambria" w:eastAsia="ArialNarrow" w:hAnsi="Cambria" w:cs="ArialNarrow"/>
          <w:color w:val="000000"/>
          <w:sz w:val="24"/>
          <w:szCs w:val="24"/>
        </w:rPr>
        <w:t>stvaranje uslova za usvajanje i implementaciju nacrta Zakona o maloljetnim učiniocima krivičnih djela, koje objedinjava procesni, materijalni i izvršni pravni aspekt, koji je baziran na međunarodnim standardima i rezultatima dobre prakse u drugim zemljama, te koji uvažava pravni, socijalni i kulturni kontekst Bosne i Hercegovine;</w:t>
      </w:r>
    </w:p>
    <w:p w:rsidR="00AE2F70" w:rsidRPr="00D2680E" w:rsidRDefault="00AE2F70">
      <w:pPr>
        <w:pStyle w:val="ListParagraph"/>
        <w:numPr>
          <w:ilvl w:val="0"/>
          <w:numId w:val="15"/>
        </w:numPr>
        <w:autoSpaceDE w:val="0"/>
        <w:autoSpaceDN w:val="0"/>
        <w:adjustRightInd w:val="0"/>
        <w:spacing w:after="0" w:line="240" w:lineRule="auto"/>
        <w:jc w:val="both"/>
        <w:rPr>
          <w:rFonts w:ascii="Cambria" w:eastAsia="ArialNarrow" w:hAnsi="Cambria" w:cs="ArialNarrow"/>
          <w:color w:val="000000"/>
          <w:sz w:val="24"/>
          <w:szCs w:val="24"/>
        </w:rPr>
      </w:pPr>
      <w:r w:rsidRPr="00D2680E">
        <w:rPr>
          <w:rFonts w:ascii="Cambria" w:eastAsia="ArialNarrow" w:hAnsi="Cambria" w:cs="ArialNarrow"/>
          <w:color w:val="000000"/>
          <w:sz w:val="24"/>
          <w:szCs w:val="24"/>
        </w:rPr>
        <w:t xml:space="preserve">osigurati da u radu sa maloljetnicima koji su prekršili zakon, u svakoj fazi - od dolaska u sukob sa zakonom, u pripremnom postupku, u toku suđenja i nakon presude, postoje mogućnosti primjene </w:t>
      </w:r>
      <w:r w:rsidRPr="00D2680E">
        <w:rPr>
          <w:rFonts w:ascii="Cambria" w:eastAsia="ArialNarrow,Italic" w:hAnsi="Cambria" w:cs="ArialNarrow,Italic"/>
          <w:i/>
          <w:iCs/>
          <w:color w:val="000000"/>
          <w:sz w:val="24"/>
          <w:szCs w:val="24"/>
        </w:rPr>
        <w:t xml:space="preserve">alternativnih modela rada </w:t>
      </w:r>
      <w:r w:rsidRPr="00D2680E">
        <w:rPr>
          <w:rFonts w:ascii="Cambria" w:eastAsia="ArialNarrow" w:hAnsi="Cambria" w:cs="ArialNarrow"/>
          <w:color w:val="000000"/>
          <w:sz w:val="24"/>
          <w:szCs w:val="24"/>
        </w:rPr>
        <w:t>u zajednici, usmjerenih na rehabilitaciju i reintegraciju maloljetnika;</w:t>
      </w:r>
    </w:p>
    <w:p w:rsidR="00AE2F70" w:rsidRPr="00D2680E" w:rsidRDefault="00AE2F70">
      <w:pPr>
        <w:pStyle w:val="ListParagraph"/>
        <w:numPr>
          <w:ilvl w:val="0"/>
          <w:numId w:val="15"/>
        </w:numPr>
        <w:autoSpaceDE w:val="0"/>
        <w:autoSpaceDN w:val="0"/>
        <w:adjustRightInd w:val="0"/>
        <w:spacing w:after="0" w:line="240" w:lineRule="auto"/>
        <w:jc w:val="both"/>
        <w:rPr>
          <w:rFonts w:ascii="Cambria" w:eastAsia="ArialNarrow" w:hAnsi="Cambria" w:cs="ArialNarrow"/>
          <w:color w:val="000000"/>
          <w:sz w:val="24"/>
          <w:szCs w:val="24"/>
        </w:rPr>
      </w:pPr>
      <w:r w:rsidRPr="00D2680E">
        <w:rPr>
          <w:rFonts w:ascii="Cambria" w:eastAsia="ArialNarrow" w:hAnsi="Cambria" w:cs="ArialNarrow"/>
          <w:color w:val="000000"/>
          <w:sz w:val="24"/>
          <w:szCs w:val="24"/>
        </w:rPr>
        <w:t>interventno transformisati ustanove sistema u kojima se izvršavaju mjere institucionalnog karaktera, a u smislu njihove humanizacije i osavremenjavanja tretmana u radu sa maloljetnicima u sukobu sa zakonom, prateći međunarodne standarde vezane za lišenje slobode kao i za uslove i režime u institucijama za prevaspitavanje;</w:t>
      </w:r>
    </w:p>
    <w:p w:rsidR="00AE2F70" w:rsidRPr="00D2680E" w:rsidRDefault="00AE2F70">
      <w:pPr>
        <w:pStyle w:val="ListParagraph"/>
        <w:numPr>
          <w:ilvl w:val="0"/>
          <w:numId w:val="15"/>
        </w:numPr>
        <w:autoSpaceDE w:val="0"/>
        <w:autoSpaceDN w:val="0"/>
        <w:adjustRightInd w:val="0"/>
        <w:spacing w:after="0" w:line="240" w:lineRule="auto"/>
        <w:jc w:val="both"/>
        <w:rPr>
          <w:rFonts w:ascii="Cambria" w:eastAsia="ArialNarrow" w:hAnsi="Cambria" w:cs="ArialNarrow"/>
          <w:color w:val="000000"/>
          <w:sz w:val="24"/>
          <w:szCs w:val="24"/>
        </w:rPr>
      </w:pPr>
      <w:r w:rsidRPr="00D2680E">
        <w:rPr>
          <w:rFonts w:ascii="Cambria" w:eastAsia="ArialNarrow" w:hAnsi="Cambria" w:cs="ArialNarrow"/>
          <w:color w:val="000000"/>
          <w:sz w:val="24"/>
          <w:szCs w:val="24"/>
        </w:rPr>
        <w:lastRenderedPageBreak/>
        <w:t>obezbijediti sprovođenje aktivnosti usmjerenih na promociju prevencije uz paralelno donošenje programa prevencije maloljetničkog prestupništva za BiH, koji bi predstavljao okvir za rad na prevenciji na entitetskim, kantonalnim i opštinskim nivoim, i</w:t>
      </w:r>
    </w:p>
    <w:p w:rsidR="00AE2F70" w:rsidRPr="00D2680E" w:rsidRDefault="00AE2F70">
      <w:pPr>
        <w:pStyle w:val="ListParagraph"/>
        <w:numPr>
          <w:ilvl w:val="0"/>
          <w:numId w:val="15"/>
        </w:numPr>
        <w:autoSpaceDE w:val="0"/>
        <w:autoSpaceDN w:val="0"/>
        <w:adjustRightInd w:val="0"/>
        <w:spacing w:after="0" w:line="240" w:lineRule="auto"/>
        <w:jc w:val="both"/>
        <w:rPr>
          <w:rFonts w:ascii="Cambria" w:eastAsia="ArialNarrow" w:hAnsi="Cambria" w:cs="ArialNarrow"/>
          <w:color w:val="000000"/>
          <w:sz w:val="24"/>
          <w:szCs w:val="24"/>
        </w:rPr>
      </w:pPr>
      <w:r w:rsidRPr="00D2680E">
        <w:rPr>
          <w:rFonts w:ascii="Cambria" w:eastAsia="ArialNarrow" w:hAnsi="Cambria" w:cs="ArialNarrow"/>
          <w:color w:val="000000"/>
          <w:sz w:val="24"/>
          <w:szCs w:val="24"/>
        </w:rPr>
        <w:t>ostvariti veću zaštitu prava maloljetnih prestupnika i podići kvalitet prakse kroz povećanje specijalizacije za rad sa mladima, poboljšanje uslova rada i veći stepen koordinacije službi policije, sudova, tužilaštava, advokata i centara za socijalni rad.</w:t>
      </w:r>
    </w:p>
    <w:p w:rsidR="00D2680E" w:rsidRPr="00D2680E" w:rsidRDefault="00D2680E" w:rsidP="00D2680E">
      <w:pPr>
        <w:pStyle w:val="ListParagraph"/>
        <w:autoSpaceDE w:val="0"/>
        <w:autoSpaceDN w:val="0"/>
        <w:adjustRightInd w:val="0"/>
        <w:spacing w:after="0" w:line="240" w:lineRule="auto"/>
        <w:jc w:val="both"/>
        <w:rPr>
          <w:rFonts w:ascii="Cambria" w:eastAsia="ArialNarrow" w:hAnsi="Cambria" w:cs="ArialNarrow"/>
          <w:color w:val="000000"/>
          <w:sz w:val="24"/>
          <w:szCs w:val="24"/>
        </w:rPr>
      </w:pPr>
    </w:p>
    <w:p w:rsidR="00AE2F70" w:rsidRDefault="00AE2F70">
      <w:pPr>
        <w:autoSpaceDE w:val="0"/>
        <w:autoSpaceDN w:val="0"/>
        <w:adjustRightInd w:val="0"/>
        <w:jc w:val="both"/>
        <w:rPr>
          <w:rFonts w:ascii="Cambria" w:eastAsia="ArialNarrow" w:hAnsi="Cambria" w:cs="ArialNarrow"/>
          <w:color w:val="000000"/>
        </w:rPr>
      </w:pPr>
      <w:r>
        <w:rPr>
          <w:rFonts w:ascii="Cambria" w:eastAsia="ArialNarrow" w:hAnsi="Cambria" w:cs="ArialNarrow"/>
          <w:color w:val="000000"/>
        </w:rPr>
        <w:t>U okviru ove Strategije utvrđene su prioritetne aktivnosti, nosioci odgovornosti realizacije utvrđenih aktivnosti, rokovi provedbe, potrebni resursi (ljudski i finansijski), kao i pokazatelj</w:t>
      </w:r>
      <w:r w:rsidR="00D2680E">
        <w:rPr>
          <w:rFonts w:ascii="Cambria" w:eastAsia="ArialNarrow" w:hAnsi="Cambria" w:cs="ArialNarrow"/>
          <w:color w:val="000000"/>
        </w:rPr>
        <w:t>i provedbe utvrđenih aktivnosti</w:t>
      </w:r>
      <w:r>
        <w:rPr>
          <w:rFonts w:ascii="Cambria" w:eastAsia="ArialNarrow" w:hAnsi="Cambria" w:cs="ArialNarrow"/>
          <w:color w:val="000000"/>
        </w:rPr>
        <w:t>.</w:t>
      </w:r>
    </w:p>
    <w:p w:rsidR="00AE2F70" w:rsidRDefault="00AE2F70">
      <w:pPr>
        <w:autoSpaceDE w:val="0"/>
        <w:autoSpaceDN w:val="0"/>
        <w:adjustRightInd w:val="0"/>
        <w:jc w:val="both"/>
        <w:rPr>
          <w:rFonts w:ascii="Cambria" w:eastAsia="ArialNarrow" w:hAnsi="Cambria" w:cs="ArialNarrow"/>
          <w:color w:val="000000"/>
        </w:rPr>
      </w:pPr>
    </w:p>
    <w:p w:rsidR="00D2680E" w:rsidRDefault="00D2680E">
      <w:pPr>
        <w:autoSpaceDE w:val="0"/>
        <w:autoSpaceDN w:val="0"/>
        <w:adjustRightInd w:val="0"/>
        <w:jc w:val="both"/>
        <w:rPr>
          <w:rFonts w:ascii="Cambria" w:eastAsia="ArialNarrow" w:hAnsi="Cambria" w:cs="ArialNarrow"/>
          <w:color w:val="000000"/>
        </w:rPr>
      </w:pPr>
    </w:p>
    <w:p w:rsidR="00AE2F70" w:rsidRDefault="00D2680E">
      <w:pPr>
        <w:autoSpaceDE w:val="0"/>
        <w:autoSpaceDN w:val="0"/>
        <w:adjustRightInd w:val="0"/>
        <w:jc w:val="both"/>
        <w:rPr>
          <w:rFonts w:ascii="Cambria" w:eastAsia="ArialNarrow" w:hAnsi="Cambria" w:cs="ArialNarrow"/>
          <w:b/>
          <w:bCs/>
          <w:color w:val="000000"/>
        </w:rPr>
      </w:pPr>
      <w:r>
        <w:rPr>
          <w:rFonts w:ascii="Cambria" w:eastAsia="ArialNarrow" w:hAnsi="Cambria" w:cs="ArialNarrow"/>
          <w:b/>
          <w:bCs/>
          <w:color w:val="000000"/>
        </w:rPr>
        <w:t>3.7. PROGRAM RAZVOJA BOSA</w:t>
      </w:r>
      <w:r w:rsidR="00EB6C23">
        <w:rPr>
          <w:rFonts w:ascii="Cambria" w:eastAsia="ArialNarrow" w:hAnsi="Cambria" w:cs="ArialNarrow"/>
          <w:b/>
          <w:bCs/>
          <w:color w:val="000000"/>
        </w:rPr>
        <w:t>NSKO-PODRINJSKOG KANTONA DO 2014</w:t>
      </w:r>
      <w:r>
        <w:rPr>
          <w:rFonts w:ascii="Cambria" w:eastAsia="ArialNarrow" w:hAnsi="Cambria" w:cs="ArialNarrow"/>
          <w:b/>
          <w:bCs/>
          <w:color w:val="000000"/>
        </w:rPr>
        <w:t>.GODINE</w:t>
      </w:r>
    </w:p>
    <w:p w:rsidR="00AE2F70" w:rsidRDefault="00AE2F70">
      <w:pPr>
        <w:autoSpaceDE w:val="0"/>
        <w:autoSpaceDN w:val="0"/>
        <w:adjustRightInd w:val="0"/>
        <w:jc w:val="both"/>
        <w:rPr>
          <w:rFonts w:ascii="Cambria" w:eastAsia="ArialNarrow" w:hAnsi="Cambria" w:cs="ArialNarrow"/>
          <w:b/>
          <w:bCs/>
          <w:color w:val="000000"/>
        </w:rPr>
      </w:pPr>
    </w:p>
    <w:p w:rsidR="00AE2F70" w:rsidRPr="00647A3D" w:rsidRDefault="00B92B03" w:rsidP="00647A3D">
      <w:pPr>
        <w:autoSpaceDE w:val="0"/>
        <w:autoSpaceDN w:val="0"/>
        <w:adjustRightInd w:val="0"/>
        <w:ind w:firstLine="720"/>
        <w:jc w:val="both"/>
        <w:rPr>
          <w:rFonts w:ascii="Cambria" w:eastAsia="ArialNarrow" w:hAnsi="Cambria" w:cs="ArialNarrow"/>
        </w:rPr>
      </w:pPr>
      <w:r w:rsidRPr="00647A3D">
        <w:rPr>
          <w:rFonts w:ascii="Cambria" w:eastAsia="ArialNarrow" w:hAnsi="Cambria" w:cs="ArialNarrow"/>
        </w:rPr>
        <w:t>Program razvoja Bosansko-podrinjskog kantona je usvojil</w:t>
      </w:r>
      <w:r w:rsidR="00C3726E">
        <w:rPr>
          <w:rFonts w:ascii="Cambria" w:eastAsia="ArialNarrow" w:hAnsi="Cambria" w:cs="ArialNarrow"/>
        </w:rPr>
        <w:t>a Skupština BPK-a u</w:t>
      </w:r>
      <w:r w:rsidRPr="00647A3D">
        <w:rPr>
          <w:rFonts w:ascii="Cambria" w:eastAsia="ArialNarrow" w:hAnsi="Cambria" w:cs="ArialNarrow"/>
        </w:rPr>
        <w:t xml:space="preserve"> sebi sadrži </w:t>
      </w:r>
      <w:r w:rsidR="00C3726E">
        <w:rPr>
          <w:rFonts w:ascii="Cambria" w:eastAsia="ArialNarrow" w:hAnsi="Cambria" w:cs="ArialNarrow"/>
        </w:rPr>
        <w:t xml:space="preserve">temeljene principe, </w:t>
      </w:r>
      <w:r w:rsidRPr="00647A3D">
        <w:rPr>
          <w:rFonts w:ascii="Cambria" w:eastAsia="ArialNarrow" w:hAnsi="Cambria" w:cs="ArialNarrow"/>
        </w:rPr>
        <w:t>ključne i strateške ciljeve, prioritetne reforme, aktivnosti, zadatke i mjere iz nadležnosti kantona.</w:t>
      </w:r>
    </w:p>
    <w:p w:rsidR="00B92B03" w:rsidRPr="00647A3D" w:rsidRDefault="00B92B03" w:rsidP="00647A3D">
      <w:pPr>
        <w:autoSpaceDE w:val="0"/>
        <w:autoSpaceDN w:val="0"/>
        <w:adjustRightInd w:val="0"/>
        <w:ind w:firstLine="720"/>
        <w:jc w:val="both"/>
        <w:rPr>
          <w:rFonts w:ascii="Cambria" w:eastAsia="ArialNarrow" w:hAnsi="Cambria" w:cs="ArialNarrow"/>
        </w:rPr>
      </w:pPr>
      <w:r w:rsidRPr="00647A3D">
        <w:rPr>
          <w:rFonts w:ascii="Cambria" w:eastAsia="ArialNarrow" w:hAnsi="Cambria" w:cs="ArialNarrow"/>
        </w:rPr>
        <w:t>Sa aspekta pravosuđa i uprave svrha i temeljne vrijednosti Programa razvoja je osiguranje poštivanja najvišeg nivoa ljudskih prava zagarantovanih Ustavom, pružanje pomoći građanima u njihovim suštinskim problemima kao i  k</w:t>
      </w:r>
      <w:r w:rsidR="00E32D3C">
        <w:rPr>
          <w:rFonts w:ascii="Cambria" w:eastAsia="ArialNarrow" w:hAnsi="Cambria" w:cs="ArialNarrow"/>
        </w:rPr>
        <w:t xml:space="preserve">reiranje okvira za </w:t>
      </w:r>
      <w:r w:rsidRPr="00647A3D">
        <w:rPr>
          <w:rFonts w:ascii="Cambria" w:eastAsia="ArialNarrow" w:hAnsi="Cambria" w:cs="ArialNarrow"/>
        </w:rPr>
        <w:t>reform</w:t>
      </w:r>
      <w:r w:rsidR="00647A3D" w:rsidRPr="00647A3D">
        <w:rPr>
          <w:rFonts w:ascii="Cambria" w:eastAsia="ArialNarrow" w:hAnsi="Cambria" w:cs="ArialNarrow"/>
        </w:rPr>
        <w:t>u</w:t>
      </w:r>
      <w:r w:rsidRPr="00647A3D">
        <w:rPr>
          <w:rFonts w:ascii="Cambria" w:eastAsia="ArialNarrow" w:hAnsi="Cambria" w:cs="ArialNarrow"/>
        </w:rPr>
        <w:t xml:space="preserve"> javne uprave.</w:t>
      </w:r>
    </w:p>
    <w:p w:rsidR="00B92B03" w:rsidRDefault="00B92B03" w:rsidP="00647A3D">
      <w:pPr>
        <w:autoSpaceDE w:val="0"/>
        <w:autoSpaceDN w:val="0"/>
        <w:adjustRightInd w:val="0"/>
        <w:ind w:firstLine="720"/>
        <w:jc w:val="both"/>
        <w:rPr>
          <w:rFonts w:ascii="Cambria" w:eastAsia="ArialNarrow" w:hAnsi="Cambria" w:cs="ArialNarrow"/>
        </w:rPr>
      </w:pPr>
      <w:r w:rsidRPr="00647A3D">
        <w:rPr>
          <w:rFonts w:ascii="Cambria" w:eastAsia="ArialNarrow" w:hAnsi="Cambria" w:cs="ArialNarrow"/>
        </w:rPr>
        <w:t xml:space="preserve">Ključni </w:t>
      </w:r>
      <w:r w:rsidR="00647A3D" w:rsidRPr="00647A3D">
        <w:rPr>
          <w:rFonts w:ascii="Cambria" w:eastAsia="ArialNarrow" w:hAnsi="Cambria" w:cs="ArialNarrow"/>
        </w:rPr>
        <w:t>i</w:t>
      </w:r>
      <w:r w:rsidRPr="00647A3D">
        <w:rPr>
          <w:rFonts w:ascii="Cambria" w:eastAsia="ArialNarrow" w:hAnsi="Cambria" w:cs="ArialNarrow"/>
        </w:rPr>
        <w:t xml:space="preserve"> </w:t>
      </w:r>
      <w:r w:rsidR="00647A3D" w:rsidRPr="00647A3D">
        <w:rPr>
          <w:rFonts w:ascii="Cambria" w:eastAsia="ArialNarrow" w:hAnsi="Cambria" w:cs="ArialNarrow"/>
        </w:rPr>
        <w:t xml:space="preserve">strateški ciljevi su usmjereni na </w:t>
      </w:r>
      <w:r w:rsidRPr="00647A3D">
        <w:rPr>
          <w:rFonts w:ascii="Cambria" w:eastAsia="ArialNarrow" w:hAnsi="Cambria" w:cs="ArialNarrow"/>
        </w:rPr>
        <w:t xml:space="preserve"> reform</w:t>
      </w:r>
      <w:r w:rsidR="00647A3D" w:rsidRPr="00647A3D">
        <w:rPr>
          <w:rFonts w:ascii="Cambria" w:eastAsia="ArialNarrow" w:hAnsi="Cambria" w:cs="ArialNarrow"/>
        </w:rPr>
        <w:t>u</w:t>
      </w:r>
      <w:r w:rsidRPr="00647A3D">
        <w:rPr>
          <w:rFonts w:ascii="Cambria" w:eastAsia="ArialNarrow" w:hAnsi="Cambria" w:cs="ArialNarrow"/>
        </w:rPr>
        <w:t xml:space="preserve"> javne uprave po standardima koji važe u zemljama Evropske unije </w:t>
      </w:r>
      <w:r w:rsidR="00647A3D" w:rsidRPr="00647A3D">
        <w:rPr>
          <w:rFonts w:ascii="Cambria" w:eastAsia="ArialNarrow" w:hAnsi="Cambria" w:cs="ArialNarrow"/>
        </w:rPr>
        <w:t>radi osiguranja efikasnog, transparentnog i odgovornog upravljanja i administracije u javnom sektoru. U odnosu na nadležnosti ovog ministarstva kao cilj se pojavljuje jačanje politika i programa koji poboljšavaju, obezbjeđuju i proširuju participaciju civilnog društva u svim sferama političkog, ekonomskog, socijalnog i kulturnog života.</w:t>
      </w:r>
      <w:r w:rsidRPr="00647A3D">
        <w:rPr>
          <w:rFonts w:ascii="Cambria" w:eastAsia="ArialNarrow" w:hAnsi="Cambria" w:cs="ArialNarrow"/>
        </w:rPr>
        <w:t xml:space="preserve"> </w:t>
      </w:r>
    </w:p>
    <w:p w:rsidR="00647A3D" w:rsidRDefault="00647A3D" w:rsidP="00647A3D">
      <w:pPr>
        <w:autoSpaceDE w:val="0"/>
        <w:autoSpaceDN w:val="0"/>
        <w:adjustRightInd w:val="0"/>
        <w:ind w:firstLine="720"/>
        <w:jc w:val="both"/>
        <w:rPr>
          <w:rFonts w:ascii="Cambria" w:eastAsia="ArialNarrow" w:hAnsi="Cambria" w:cs="ArialNarrow"/>
        </w:rPr>
      </w:pPr>
      <w:r>
        <w:rPr>
          <w:rFonts w:ascii="Cambria" w:eastAsia="ArialNarrow" w:hAnsi="Cambria" w:cs="ArialNarrow"/>
        </w:rPr>
        <w:t xml:space="preserve">Iz pomenutih ciljeva kao prioritetni zadaci i reforme je određeno osiguranje djelotvornije, efikasne </w:t>
      </w:r>
      <w:r w:rsidR="00713210">
        <w:rPr>
          <w:rFonts w:ascii="Cambria" w:eastAsia="ArialNarrow" w:hAnsi="Cambria" w:cs="ArialNarrow"/>
        </w:rPr>
        <w:t>i</w:t>
      </w:r>
      <w:r>
        <w:rPr>
          <w:rFonts w:ascii="Cambria" w:eastAsia="ArialNarrow" w:hAnsi="Cambria" w:cs="ArialNarrow"/>
        </w:rPr>
        <w:t xml:space="preserve"> harmonizovane javne uprave </w:t>
      </w:r>
      <w:r w:rsidR="00713210">
        <w:rPr>
          <w:rFonts w:ascii="Cambria" w:eastAsia="ArialNarrow" w:hAnsi="Cambria" w:cs="ArialNarrow"/>
        </w:rPr>
        <w:t>i</w:t>
      </w:r>
      <w:r>
        <w:rPr>
          <w:rFonts w:ascii="Cambria" w:eastAsia="ArialNarrow" w:hAnsi="Cambria" w:cs="ArialNarrow"/>
        </w:rPr>
        <w:t xml:space="preserve"> javnih službi, koja će građanima pružati kvalitetne usluge za manje novca, </w:t>
      </w:r>
      <w:r w:rsidR="00713210">
        <w:rPr>
          <w:rFonts w:ascii="Cambria" w:eastAsia="ArialNarrow" w:hAnsi="Cambria" w:cs="ArialNarrow"/>
        </w:rPr>
        <w:t>i</w:t>
      </w:r>
      <w:r>
        <w:rPr>
          <w:rFonts w:ascii="Cambria" w:eastAsia="ArialNarrow" w:hAnsi="Cambria" w:cs="ArialNarrow"/>
        </w:rPr>
        <w:t xml:space="preserve"> koja će poslovati na osnovu transparentnih </w:t>
      </w:r>
      <w:r w:rsidR="00713210">
        <w:rPr>
          <w:rFonts w:ascii="Cambria" w:eastAsia="ArialNarrow" w:hAnsi="Cambria" w:cs="ArialNarrow"/>
        </w:rPr>
        <w:t>i</w:t>
      </w:r>
      <w:r>
        <w:rPr>
          <w:rFonts w:ascii="Cambria" w:eastAsia="ArialNarrow" w:hAnsi="Cambria" w:cs="ArialNarrow"/>
        </w:rPr>
        <w:t xml:space="preserve"> otvorenih procedura po evropskim standardima</w:t>
      </w:r>
      <w:r w:rsidR="00713210">
        <w:rPr>
          <w:rFonts w:ascii="Cambria" w:eastAsia="ArialNarrow" w:hAnsi="Cambria" w:cs="ArialNarrow"/>
        </w:rPr>
        <w:t>.</w:t>
      </w:r>
    </w:p>
    <w:p w:rsidR="00713210" w:rsidRDefault="00713210" w:rsidP="00647A3D">
      <w:pPr>
        <w:autoSpaceDE w:val="0"/>
        <w:autoSpaceDN w:val="0"/>
        <w:adjustRightInd w:val="0"/>
        <w:ind w:firstLine="720"/>
        <w:jc w:val="both"/>
        <w:rPr>
          <w:rFonts w:ascii="Cambria" w:eastAsia="ArialNarrow" w:hAnsi="Cambria" w:cs="ArialNarrow"/>
        </w:rPr>
      </w:pPr>
    </w:p>
    <w:p w:rsidR="00713210" w:rsidRDefault="00713210" w:rsidP="00647A3D">
      <w:pPr>
        <w:autoSpaceDE w:val="0"/>
        <w:autoSpaceDN w:val="0"/>
        <w:adjustRightInd w:val="0"/>
        <w:ind w:firstLine="720"/>
        <w:jc w:val="both"/>
        <w:rPr>
          <w:rFonts w:ascii="Cambria" w:eastAsia="ArialNarrow" w:hAnsi="Cambria" w:cs="ArialNarrow"/>
        </w:rPr>
      </w:pPr>
    </w:p>
    <w:p w:rsidR="00713210" w:rsidRDefault="00713210" w:rsidP="00647A3D">
      <w:pPr>
        <w:autoSpaceDE w:val="0"/>
        <w:autoSpaceDN w:val="0"/>
        <w:adjustRightInd w:val="0"/>
        <w:ind w:firstLine="720"/>
        <w:jc w:val="both"/>
        <w:rPr>
          <w:rFonts w:ascii="Cambria" w:eastAsia="ArialNarrow" w:hAnsi="Cambria" w:cs="ArialNarrow"/>
        </w:rPr>
      </w:pPr>
    </w:p>
    <w:p w:rsidR="00713210" w:rsidRDefault="00713210" w:rsidP="00647A3D">
      <w:pPr>
        <w:autoSpaceDE w:val="0"/>
        <w:autoSpaceDN w:val="0"/>
        <w:adjustRightInd w:val="0"/>
        <w:ind w:firstLine="720"/>
        <w:jc w:val="both"/>
        <w:rPr>
          <w:rFonts w:ascii="Cambria" w:eastAsia="ArialNarrow" w:hAnsi="Cambria" w:cs="ArialNarrow"/>
        </w:rPr>
      </w:pPr>
    </w:p>
    <w:p w:rsidR="00AE2F70" w:rsidRDefault="00AE2F70">
      <w:pPr>
        <w:autoSpaceDE w:val="0"/>
        <w:autoSpaceDN w:val="0"/>
        <w:adjustRightInd w:val="0"/>
        <w:jc w:val="both"/>
        <w:rPr>
          <w:rFonts w:ascii="Cambria" w:eastAsia="ArialNarrow" w:hAnsi="Cambria" w:cs="ArialNarrow"/>
          <w:color w:val="000000"/>
        </w:rPr>
      </w:pPr>
      <w:r>
        <w:rPr>
          <w:rFonts w:ascii="Cambria" w:eastAsia="ArialNarrow" w:hAnsi="Cambria" w:cs="ArialNarrow"/>
          <w:color w:val="000000"/>
        </w:rPr>
        <w:t>___________________________________</w:t>
      </w:r>
    </w:p>
    <w:p w:rsidR="00AE2F70" w:rsidRDefault="00AE2F70">
      <w:pPr>
        <w:autoSpaceDE w:val="0"/>
        <w:autoSpaceDN w:val="0"/>
        <w:adjustRightInd w:val="0"/>
        <w:jc w:val="both"/>
        <w:rPr>
          <w:rFonts w:ascii="Cambria" w:eastAsia="ArialNarrow" w:hAnsi="Cambria" w:cs="ArialNarrow"/>
          <w:color w:val="000000"/>
        </w:rPr>
      </w:pPr>
    </w:p>
    <w:p w:rsidR="00AE2F70" w:rsidRDefault="00AE2F70">
      <w:pPr>
        <w:autoSpaceDE w:val="0"/>
        <w:autoSpaceDN w:val="0"/>
        <w:adjustRightInd w:val="0"/>
        <w:jc w:val="both"/>
        <w:rPr>
          <w:rFonts w:ascii="Cambria" w:eastAsia="ArialNarrow" w:hAnsi="Cambria" w:cs="ArialNarrow"/>
          <w:color w:val="000000"/>
        </w:rPr>
      </w:pPr>
      <w:r>
        <w:rPr>
          <w:rFonts w:ascii="Cambria" w:hAnsi="Cambria" w:cs="Calibri"/>
          <w:color w:val="000000"/>
        </w:rPr>
        <w:t xml:space="preserve">8 </w:t>
      </w:r>
      <w:r>
        <w:rPr>
          <w:rFonts w:ascii="Cambria" w:eastAsia="ArialNarrow" w:hAnsi="Cambria" w:cs="ArialNarrow"/>
          <w:color w:val="000000"/>
        </w:rPr>
        <w:t>vidi stranice 35 do 39 Strategije koja je dostupna na web stranici Ministarstva pravde BiH:</w:t>
      </w:r>
    </w:p>
    <w:p w:rsidR="00AE2F70" w:rsidRDefault="00AE2F70">
      <w:pPr>
        <w:autoSpaceDE w:val="0"/>
        <w:autoSpaceDN w:val="0"/>
        <w:adjustRightInd w:val="0"/>
        <w:jc w:val="both"/>
        <w:rPr>
          <w:rFonts w:ascii="Cambria" w:hAnsi="Cambria" w:cs="Symbol"/>
          <w:color w:val="000000"/>
        </w:rPr>
      </w:pPr>
      <w:r>
        <w:rPr>
          <w:rFonts w:ascii="Cambria" w:eastAsia="ArialNarrow" w:hAnsi="Cambria" w:cs="ArialNarrow"/>
          <w:color w:val="0000FF"/>
        </w:rPr>
        <w:t>www.mpr.gov.ba/userfiles/file/Projekti/Drzavna%20strategije%20za%20rad%20na%20predmetima%20RZ.pdf</w:t>
      </w:r>
    </w:p>
    <w:p w:rsidR="00AE2F70" w:rsidRDefault="00AE2F70">
      <w:pPr>
        <w:autoSpaceDE w:val="0"/>
        <w:autoSpaceDN w:val="0"/>
        <w:adjustRightInd w:val="0"/>
        <w:jc w:val="both"/>
        <w:rPr>
          <w:rFonts w:ascii="Cambria" w:eastAsia="ArialNarrow,Bold" w:hAnsi="Cambria" w:cs="ArialNarrow,Bold"/>
          <w:b/>
          <w:bCs/>
          <w:color w:val="FFFFFF"/>
        </w:rPr>
      </w:pPr>
    </w:p>
    <w:p w:rsidR="00AE2F70" w:rsidRPr="00713210" w:rsidRDefault="00AE2F70">
      <w:pPr>
        <w:pStyle w:val="ListParagraph"/>
        <w:numPr>
          <w:ilvl w:val="0"/>
          <w:numId w:val="4"/>
        </w:numPr>
        <w:autoSpaceDE w:val="0"/>
        <w:autoSpaceDN w:val="0"/>
        <w:adjustRightInd w:val="0"/>
        <w:spacing w:after="0" w:line="240" w:lineRule="auto"/>
        <w:rPr>
          <w:rFonts w:ascii="Cambria" w:hAnsi="Cambria" w:cs="Calibri,BoldItalic"/>
          <w:b/>
          <w:bCs/>
          <w:iCs/>
          <w:sz w:val="24"/>
          <w:szCs w:val="24"/>
          <w:u w:val="single"/>
        </w:rPr>
      </w:pPr>
      <w:r w:rsidRPr="00713210">
        <w:rPr>
          <w:rFonts w:ascii="Cambria" w:hAnsi="Cambria" w:cs="Calibri,BoldItalic"/>
          <w:b/>
          <w:bCs/>
          <w:iCs/>
          <w:sz w:val="24"/>
          <w:szCs w:val="24"/>
          <w:u w:val="single"/>
        </w:rPr>
        <w:t>Analiza zakonskog okruženja</w:t>
      </w:r>
    </w:p>
    <w:p w:rsidR="00AE2F70" w:rsidRDefault="00AE2F70">
      <w:pPr>
        <w:pStyle w:val="ListParagraph"/>
        <w:autoSpaceDE w:val="0"/>
        <w:autoSpaceDN w:val="0"/>
        <w:adjustRightInd w:val="0"/>
        <w:spacing w:after="0" w:line="240" w:lineRule="auto"/>
        <w:rPr>
          <w:rFonts w:ascii="Cambria" w:hAnsi="Cambria" w:cs="Calibri,BoldItalic"/>
          <w:b/>
          <w:bCs/>
          <w:iCs/>
          <w:u w:val="single"/>
        </w:rPr>
      </w:pPr>
    </w:p>
    <w:p w:rsidR="00AE2F70" w:rsidRDefault="00AE2F70">
      <w:pPr>
        <w:autoSpaceDE w:val="0"/>
        <w:autoSpaceDN w:val="0"/>
        <w:adjustRightInd w:val="0"/>
        <w:rPr>
          <w:rFonts w:ascii="Cambria" w:eastAsia="ArialNarrow" w:hAnsi="Cambria" w:cs="ArialNarrow"/>
        </w:rPr>
      </w:pPr>
      <w:r>
        <w:rPr>
          <w:rFonts w:ascii="Cambria" w:eastAsia="ArialNarrow" w:hAnsi="Cambria" w:cs="ArialNarrow"/>
        </w:rPr>
        <w:t>Osnovni  propisi  koji regulišu rad Ministarstva pravosuđa, uprave  i radnih odnosa BPK-a Goražde su:</w:t>
      </w:r>
    </w:p>
    <w:p w:rsidR="00AE2F70" w:rsidRPr="00713210" w:rsidRDefault="00AE2F70">
      <w:pPr>
        <w:autoSpaceDE w:val="0"/>
        <w:autoSpaceDN w:val="0"/>
        <w:adjustRightInd w:val="0"/>
        <w:rPr>
          <w:rFonts w:ascii="Cambria" w:eastAsia="ArialNarrow" w:hAnsi="Cambria" w:cs="ArialNarrow"/>
        </w:rPr>
      </w:pPr>
    </w:p>
    <w:p w:rsidR="00AE2F70" w:rsidRPr="00713210" w:rsidRDefault="00AE2F70">
      <w:pPr>
        <w:numPr>
          <w:ilvl w:val="0"/>
          <w:numId w:val="23"/>
        </w:numPr>
        <w:autoSpaceDE w:val="0"/>
        <w:autoSpaceDN w:val="0"/>
        <w:adjustRightInd w:val="0"/>
        <w:jc w:val="both"/>
        <w:rPr>
          <w:rFonts w:ascii="Cambria" w:eastAsia="ArialNarrow" w:hAnsi="Cambria"/>
          <w:lang w:val="en-US"/>
        </w:rPr>
      </w:pPr>
      <w:r w:rsidRPr="00713210">
        <w:rPr>
          <w:rFonts w:ascii="Cambria" w:hAnsi="Cambria"/>
        </w:rPr>
        <w:t>Zakon  o kantonalnim ministarstvima i drugim tijelima kantonalne uprave ( Sl.novine BPK-a, broj: 5/03, 8/04) u članu 5. je definisana nadležnost i druga pitanja od značaja za organizaciju i funkcionisanje Ministarstva;</w:t>
      </w:r>
    </w:p>
    <w:p w:rsidR="00AE2F70" w:rsidRPr="00713210" w:rsidRDefault="00AE2F70">
      <w:pPr>
        <w:numPr>
          <w:ilvl w:val="0"/>
          <w:numId w:val="23"/>
        </w:numPr>
        <w:autoSpaceDE w:val="0"/>
        <w:autoSpaceDN w:val="0"/>
        <w:adjustRightInd w:val="0"/>
        <w:jc w:val="both"/>
        <w:rPr>
          <w:rFonts w:ascii="Cambria" w:eastAsia="ArialNarrow" w:hAnsi="Cambria"/>
          <w:lang w:val="en-US"/>
        </w:rPr>
      </w:pPr>
      <w:r w:rsidRPr="00713210">
        <w:rPr>
          <w:rFonts w:ascii="Cambria" w:eastAsia="ArialNarrow" w:hAnsi="Cambria"/>
          <w:lang w:val="en-US"/>
        </w:rPr>
        <w:t>Zakon o organizaciji organa uprave u Federaciji Bosne i Hercegovine (</w:t>
      </w:r>
      <w:r w:rsidRPr="00713210">
        <w:rPr>
          <w:rFonts w:ascii="Cambria" w:eastAsia="ArialNarrow" w:hAnsi="Cambria" w:hint="eastAsia"/>
          <w:lang w:val="en-US"/>
        </w:rPr>
        <w:t>„</w:t>
      </w:r>
      <w:r w:rsidRPr="00713210">
        <w:rPr>
          <w:rFonts w:ascii="Cambria" w:eastAsia="ArialNarrow" w:hAnsi="Cambria"/>
          <w:lang w:val="en-US"/>
        </w:rPr>
        <w:t>Slu</w:t>
      </w:r>
      <w:r w:rsidRPr="00713210">
        <w:rPr>
          <w:rFonts w:ascii="Cambria" w:eastAsia="ArialNarrow" w:hAnsi="Cambria" w:hint="eastAsia"/>
          <w:lang w:val="en-US"/>
        </w:rPr>
        <w:t>ž</w:t>
      </w:r>
      <w:r w:rsidRPr="00713210">
        <w:rPr>
          <w:rFonts w:ascii="Cambria" w:eastAsia="ArialNarrow" w:hAnsi="Cambria"/>
          <w:lang w:val="en-US"/>
        </w:rPr>
        <w:t>bene novine FBiH</w:t>
      </w:r>
      <w:r w:rsidRPr="00713210">
        <w:rPr>
          <w:rFonts w:ascii="Cambria" w:eastAsia="ArialNarrow" w:hAnsi="Cambria" w:hint="eastAsia"/>
          <w:lang w:val="en-US"/>
        </w:rPr>
        <w:t>“</w:t>
      </w:r>
      <w:r w:rsidRPr="00713210">
        <w:rPr>
          <w:rFonts w:ascii="Cambria" w:eastAsia="ArialNarrow" w:hAnsi="Cambria"/>
          <w:lang w:val="en-US"/>
        </w:rPr>
        <w:t>, br. 35/05)</w:t>
      </w:r>
    </w:p>
    <w:p w:rsidR="00AE2F70" w:rsidRPr="00713210" w:rsidRDefault="00AE2F70">
      <w:pPr>
        <w:numPr>
          <w:ilvl w:val="0"/>
          <w:numId w:val="16"/>
        </w:numPr>
        <w:jc w:val="both"/>
        <w:rPr>
          <w:rFonts w:ascii="Cambria" w:hAnsi="Cambria"/>
        </w:rPr>
      </w:pPr>
      <w:r w:rsidRPr="00713210">
        <w:rPr>
          <w:rFonts w:ascii="Cambria" w:hAnsi="Cambria"/>
        </w:rPr>
        <w:t>Krivični zakono Federacije Bosne i Hercegovine („Službene novine Federacije Bosne i Hercegovine“ br.36/03, 37/03, 21/04, 69/04, 18/05);</w:t>
      </w:r>
    </w:p>
    <w:p w:rsidR="00AE2F70" w:rsidRPr="00713210" w:rsidRDefault="00AE2F70">
      <w:pPr>
        <w:numPr>
          <w:ilvl w:val="0"/>
          <w:numId w:val="16"/>
        </w:numPr>
        <w:jc w:val="both"/>
        <w:rPr>
          <w:rFonts w:ascii="Cambria" w:hAnsi="Cambria"/>
        </w:rPr>
      </w:pPr>
      <w:r w:rsidRPr="00713210">
        <w:rPr>
          <w:rFonts w:ascii="Cambria" w:hAnsi="Cambria"/>
        </w:rPr>
        <w:t>Zakon o krivičnom postupku („Službene novine Federacije Bosne i Hercegovine“ br.35/03, 37/03, 56/03, 78/04, 28/05, 55/06, 27/07, 53/07, 9/09);</w:t>
      </w:r>
    </w:p>
    <w:p w:rsidR="00AE2F70" w:rsidRPr="00713210" w:rsidRDefault="00AE2F70">
      <w:pPr>
        <w:numPr>
          <w:ilvl w:val="0"/>
          <w:numId w:val="23"/>
        </w:numPr>
        <w:autoSpaceDE w:val="0"/>
        <w:autoSpaceDN w:val="0"/>
        <w:adjustRightInd w:val="0"/>
        <w:jc w:val="both"/>
        <w:rPr>
          <w:rFonts w:ascii="Cambria" w:eastAsia="ArialNarrow" w:hAnsi="Cambria"/>
          <w:lang w:val="en-US"/>
        </w:rPr>
      </w:pPr>
      <w:r w:rsidRPr="00713210">
        <w:rPr>
          <w:rFonts w:ascii="Cambria" w:hAnsi="Cambria"/>
        </w:rPr>
        <w:t>Zakon o sudovima FBiH ( Sl.novine FBiH, broj: 38/05);</w:t>
      </w:r>
    </w:p>
    <w:p w:rsidR="00AE2F70" w:rsidRPr="00713210" w:rsidRDefault="00AE2F70">
      <w:pPr>
        <w:numPr>
          <w:ilvl w:val="0"/>
          <w:numId w:val="23"/>
        </w:numPr>
        <w:autoSpaceDE w:val="0"/>
        <w:autoSpaceDN w:val="0"/>
        <w:adjustRightInd w:val="0"/>
        <w:jc w:val="both"/>
        <w:rPr>
          <w:rFonts w:ascii="Cambria" w:eastAsia="ArialNarrow" w:hAnsi="Cambria"/>
          <w:lang w:val="en-US"/>
        </w:rPr>
      </w:pPr>
      <w:r w:rsidRPr="00713210">
        <w:rPr>
          <w:rFonts w:ascii="Cambria" w:hAnsi="Cambria"/>
        </w:rPr>
        <w:t xml:space="preserve">Zakon o izvršenju krivičnih sankcija FBiH ( Sl.novine FBiH, broj: 44/98, 42/99), </w:t>
      </w:r>
    </w:p>
    <w:p w:rsidR="00AE2F70" w:rsidRPr="00713210" w:rsidRDefault="00AE2F70">
      <w:pPr>
        <w:numPr>
          <w:ilvl w:val="0"/>
          <w:numId w:val="23"/>
        </w:numPr>
        <w:autoSpaceDE w:val="0"/>
        <w:autoSpaceDN w:val="0"/>
        <w:adjustRightInd w:val="0"/>
        <w:jc w:val="both"/>
        <w:rPr>
          <w:rFonts w:ascii="Cambria" w:eastAsia="ArialNarrow" w:hAnsi="Cambria"/>
          <w:lang w:val="en-US"/>
        </w:rPr>
      </w:pPr>
      <w:r w:rsidRPr="00713210">
        <w:rPr>
          <w:rFonts w:ascii="Cambria" w:hAnsi="Cambria"/>
        </w:rPr>
        <w:t xml:space="preserve">Zakon o izvršenju sankcija u BPK-a ( Sl.novine BPK-a , broj: 18/01); </w:t>
      </w:r>
    </w:p>
    <w:p w:rsidR="00AE2F70" w:rsidRPr="00713210" w:rsidRDefault="00AE2F70">
      <w:pPr>
        <w:numPr>
          <w:ilvl w:val="0"/>
          <w:numId w:val="23"/>
        </w:numPr>
        <w:autoSpaceDE w:val="0"/>
        <w:autoSpaceDN w:val="0"/>
        <w:adjustRightInd w:val="0"/>
        <w:jc w:val="both"/>
        <w:rPr>
          <w:rFonts w:ascii="Cambria" w:eastAsia="ArialNarrow" w:hAnsi="Cambria"/>
          <w:lang w:val="en-US"/>
        </w:rPr>
      </w:pPr>
      <w:r w:rsidRPr="00713210">
        <w:rPr>
          <w:rFonts w:ascii="Cambria" w:hAnsi="Cambria"/>
        </w:rPr>
        <w:t xml:space="preserve">Zakon o notarima FBiH ( Sl.novine FBiH, broj: 45/02); </w:t>
      </w:r>
    </w:p>
    <w:p w:rsidR="00AE2F70" w:rsidRPr="00713210" w:rsidRDefault="00AE2F70">
      <w:pPr>
        <w:numPr>
          <w:ilvl w:val="0"/>
          <w:numId w:val="23"/>
        </w:numPr>
        <w:autoSpaceDE w:val="0"/>
        <w:autoSpaceDN w:val="0"/>
        <w:adjustRightInd w:val="0"/>
        <w:jc w:val="both"/>
        <w:rPr>
          <w:rFonts w:ascii="Cambria" w:eastAsia="ArialNarrow" w:hAnsi="Cambria"/>
          <w:lang w:val="en-US"/>
        </w:rPr>
      </w:pPr>
      <w:r w:rsidRPr="00713210">
        <w:rPr>
          <w:rFonts w:ascii="Cambria" w:hAnsi="Cambria"/>
        </w:rPr>
        <w:t>Zakon o upravnom postupku FBiH ( Sl.novine BPK-a, broj 2/98 i 48/99);</w:t>
      </w:r>
      <w:r w:rsidRPr="00713210">
        <w:rPr>
          <w:rFonts w:ascii="Cambria" w:eastAsia="ArialNarrow" w:hAnsi="Cambria"/>
          <w:lang w:val="en-US"/>
        </w:rPr>
        <w:t xml:space="preserve"> </w:t>
      </w:r>
    </w:p>
    <w:p w:rsidR="00AE2F70" w:rsidRPr="00713210" w:rsidRDefault="00AE2F70">
      <w:pPr>
        <w:numPr>
          <w:ilvl w:val="0"/>
          <w:numId w:val="23"/>
        </w:numPr>
        <w:autoSpaceDE w:val="0"/>
        <w:autoSpaceDN w:val="0"/>
        <w:adjustRightInd w:val="0"/>
        <w:jc w:val="both"/>
        <w:rPr>
          <w:rFonts w:ascii="Cambria" w:eastAsia="ArialNarrow" w:hAnsi="Cambria"/>
          <w:lang w:val="en-US"/>
        </w:rPr>
      </w:pPr>
      <w:r w:rsidRPr="00713210">
        <w:rPr>
          <w:rFonts w:ascii="Cambria" w:hAnsi="Cambria"/>
        </w:rPr>
        <w:t>Zakon o namještenicima u organima državne službe u FBiH ( Sl.novine FBiH, broj: 49/05)</w:t>
      </w:r>
    </w:p>
    <w:p w:rsidR="00AE2F70" w:rsidRPr="00713210" w:rsidRDefault="00AE2F70">
      <w:pPr>
        <w:numPr>
          <w:ilvl w:val="0"/>
          <w:numId w:val="23"/>
        </w:numPr>
        <w:autoSpaceDE w:val="0"/>
        <w:autoSpaceDN w:val="0"/>
        <w:adjustRightInd w:val="0"/>
        <w:jc w:val="both"/>
        <w:rPr>
          <w:rFonts w:ascii="Cambria" w:eastAsia="ArialNarrow" w:hAnsi="Cambria"/>
          <w:lang w:val="en-US"/>
        </w:rPr>
      </w:pPr>
      <w:r w:rsidRPr="00713210">
        <w:rPr>
          <w:rFonts w:ascii="Cambria" w:hAnsi="Cambria"/>
        </w:rPr>
        <w:t xml:space="preserve">Zakon o državnoj službi u FBiH ( Sl.novine FBiH, broj: 29/03, 23/04, 39/04, 54/04, 67/05, 8/06); </w:t>
      </w:r>
    </w:p>
    <w:p w:rsidR="00AE2F70" w:rsidRPr="00713210" w:rsidRDefault="00AE2F70">
      <w:pPr>
        <w:numPr>
          <w:ilvl w:val="0"/>
          <w:numId w:val="23"/>
        </w:numPr>
        <w:autoSpaceDE w:val="0"/>
        <w:autoSpaceDN w:val="0"/>
        <w:adjustRightInd w:val="0"/>
        <w:jc w:val="both"/>
        <w:rPr>
          <w:rFonts w:ascii="Cambria" w:eastAsia="ArialNarrow" w:hAnsi="Cambria"/>
          <w:lang w:val="en-US"/>
        </w:rPr>
      </w:pPr>
      <w:r w:rsidRPr="00713210">
        <w:rPr>
          <w:rFonts w:ascii="Cambria" w:hAnsi="Cambria"/>
        </w:rPr>
        <w:t xml:space="preserve">Zakon o udruženjima i fondacijama FBiH ( Sl.novine FBiH, broj: 45/2002); </w:t>
      </w:r>
    </w:p>
    <w:p w:rsidR="00AE2F70" w:rsidRPr="00713210" w:rsidRDefault="00AE2F70">
      <w:pPr>
        <w:numPr>
          <w:ilvl w:val="0"/>
          <w:numId w:val="23"/>
        </w:numPr>
        <w:autoSpaceDE w:val="0"/>
        <w:autoSpaceDN w:val="0"/>
        <w:adjustRightInd w:val="0"/>
        <w:jc w:val="both"/>
        <w:rPr>
          <w:rFonts w:ascii="Cambria" w:eastAsia="ArialNarrow" w:hAnsi="Cambria"/>
          <w:lang w:val="en-US"/>
        </w:rPr>
      </w:pPr>
      <w:r w:rsidRPr="00713210">
        <w:rPr>
          <w:rFonts w:ascii="Cambria" w:hAnsi="Cambria"/>
        </w:rPr>
        <w:t>Zakon o principima lokalne samouprave FBiH ( Sl.novine FBiH, broj: 49/06),</w:t>
      </w:r>
    </w:p>
    <w:p w:rsidR="00AE2F70" w:rsidRPr="00713210" w:rsidRDefault="00AE2F70">
      <w:pPr>
        <w:numPr>
          <w:ilvl w:val="0"/>
          <w:numId w:val="23"/>
        </w:numPr>
        <w:autoSpaceDE w:val="0"/>
        <w:autoSpaceDN w:val="0"/>
        <w:adjustRightInd w:val="0"/>
        <w:jc w:val="both"/>
        <w:rPr>
          <w:rFonts w:ascii="Cambria" w:eastAsia="ArialNarrow" w:hAnsi="Cambria"/>
          <w:lang w:val="en-US"/>
        </w:rPr>
      </w:pPr>
      <w:r w:rsidRPr="00713210">
        <w:rPr>
          <w:rFonts w:ascii="Cambria" w:hAnsi="Cambria"/>
        </w:rPr>
        <w:t>Zakon o radu FBiH ( Sl.novine FBiH, broj: 43/99, 32/00 i 29/03);</w:t>
      </w:r>
    </w:p>
    <w:p w:rsidR="00AE2F70" w:rsidRPr="00713210" w:rsidRDefault="00AE2F70">
      <w:pPr>
        <w:numPr>
          <w:ilvl w:val="0"/>
          <w:numId w:val="23"/>
        </w:numPr>
        <w:autoSpaceDE w:val="0"/>
        <w:autoSpaceDN w:val="0"/>
        <w:adjustRightInd w:val="0"/>
        <w:jc w:val="both"/>
        <w:rPr>
          <w:rFonts w:ascii="Cambria" w:eastAsia="ArialNarrow" w:hAnsi="Cambria"/>
          <w:lang w:val="en-US"/>
        </w:rPr>
      </w:pPr>
      <w:r w:rsidRPr="00713210">
        <w:rPr>
          <w:rFonts w:ascii="Cambria" w:hAnsi="Cambria"/>
        </w:rPr>
        <w:t>Zakon o posredovanju u zapošljavanju  i socijalnoj sigurnosti nezaposlenih osoba u FBiH (Sl.novine FBiH, broj:55/00,41/01,22/05 i 9/08)</w:t>
      </w:r>
      <w:r w:rsidRPr="00713210">
        <w:t xml:space="preserve"> ;</w:t>
      </w:r>
    </w:p>
    <w:p w:rsidR="00AE2F70" w:rsidRPr="00713210" w:rsidRDefault="00AE2F70">
      <w:pPr>
        <w:numPr>
          <w:ilvl w:val="0"/>
          <w:numId w:val="23"/>
        </w:numPr>
        <w:autoSpaceDE w:val="0"/>
        <w:autoSpaceDN w:val="0"/>
        <w:adjustRightInd w:val="0"/>
        <w:jc w:val="both"/>
        <w:rPr>
          <w:rFonts w:ascii="Cambria" w:eastAsia="ArialNarrow" w:hAnsi="Cambria"/>
          <w:lang w:val="en-US"/>
        </w:rPr>
      </w:pPr>
      <w:r w:rsidRPr="00713210">
        <w:rPr>
          <w:rFonts w:ascii="Cambria" w:hAnsi="Cambria"/>
        </w:rPr>
        <w:t>Zakon o pečatima BPK-a ( Sl.novine BPK-a, broj: 7/03);</w:t>
      </w:r>
    </w:p>
    <w:p w:rsidR="00AE2F70" w:rsidRPr="00713210" w:rsidRDefault="00AE2F70">
      <w:pPr>
        <w:pStyle w:val="ListParagraph"/>
        <w:numPr>
          <w:ilvl w:val="0"/>
          <w:numId w:val="16"/>
        </w:numPr>
        <w:spacing w:after="0" w:line="240" w:lineRule="auto"/>
        <w:jc w:val="both"/>
        <w:rPr>
          <w:rFonts w:ascii="Cambria" w:hAnsi="Cambria"/>
          <w:sz w:val="24"/>
          <w:szCs w:val="24"/>
        </w:rPr>
      </w:pPr>
      <w:r w:rsidRPr="00713210">
        <w:rPr>
          <w:rFonts w:ascii="Cambria" w:hAnsi="Cambria"/>
          <w:sz w:val="24"/>
          <w:szCs w:val="24"/>
        </w:rPr>
        <w:t>Uredba o načelima za utvrđivanje unutrašnje organizacije kantonalnih organa uprave i kantonalnih upravnih organizacija („Službeni novine BPK-a , broj 6/08);</w:t>
      </w:r>
    </w:p>
    <w:p w:rsidR="00AE2F70" w:rsidRPr="00713210" w:rsidRDefault="00AE2F70">
      <w:pPr>
        <w:numPr>
          <w:ilvl w:val="0"/>
          <w:numId w:val="23"/>
        </w:numPr>
        <w:autoSpaceDE w:val="0"/>
        <w:autoSpaceDN w:val="0"/>
        <w:adjustRightInd w:val="0"/>
        <w:jc w:val="both"/>
        <w:rPr>
          <w:rFonts w:ascii="Cambria" w:eastAsia="ArialNarrow" w:hAnsi="Cambria"/>
          <w:lang w:val="en-US"/>
        </w:rPr>
      </w:pPr>
      <w:r w:rsidRPr="00713210">
        <w:rPr>
          <w:rFonts w:ascii="Cambria" w:hAnsi="Cambria"/>
          <w:lang w:val="en-US"/>
        </w:rPr>
        <w:t>Pravilnik o sadržaju i načinu polaganja stručnog ispita za namještenike u organima državne službe u Federaciji BiH („Službene novine Federacije BiH“,broj:75/05);</w:t>
      </w:r>
    </w:p>
    <w:p w:rsidR="00AE2F70" w:rsidRPr="00713210" w:rsidRDefault="00AE2F70">
      <w:pPr>
        <w:autoSpaceDE w:val="0"/>
        <w:autoSpaceDN w:val="0"/>
        <w:adjustRightInd w:val="0"/>
        <w:rPr>
          <w:rFonts w:ascii="Cambria" w:eastAsia="ArialNarrow" w:hAnsi="Cambria" w:cs="ArialNarrow"/>
        </w:rPr>
      </w:pPr>
    </w:p>
    <w:p w:rsidR="00AE2F70" w:rsidRPr="00713210" w:rsidRDefault="00AE2F70">
      <w:pPr>
        <w:autoSpaceDE w:val="0"/>
        <w:autoSpaceDN w:val="0"/>
        <w:adjustRightInd w:val="0"/>
        <w:rPr>
          <w:rFonts w:ascii="Cambria" w:eastAsia="ArialNarrow" w:hAnsi="Cambria" w:cs="ArialNarrow"/>
          <w:color w:val="000000"/>
        </w:rPr>
      </w:pPr>
      <w:r w:rsidRPr="00713210">
        <w:rPr>
          <w:rFonts w:ascii="Cambria" w:eastAsia="ArialNarrow" w:hAnsi="Cambria" w:cs="ArialNarrow"/>
          <w:color w:val="000000"/>
        </w:rPr>
        <w:lastRenderedPageBreak/>
        <w:t xml:space="preserve">Analizom gore navedenog strateškog i zakonodavno-pravnog okvira kojim se definišu formalni zahtjevi u pogledu funkcija i nadležnosti Ministarstva za pravosuđe, upravu i radne odnose Bosansko-podrinjskog kantona, proizlazi sljedeći </w:t>
      </w:r>
      <w:r w:rsidRPr="00713210">
        <w:rPr>
          <w:rFonts w:ascii="Cambria" w:eastAsia="ArialNarrow,Italic" w:hAnsi="Cambria" w:cs="ArialNarrow,Italic"/>
          <w:i/>
          <w:iCs/>
          <w:color w:val="000000"/>
        </w:rPr>
        <w:t>mandat</w:t>
      </w:r>
      <w:r w:rsidRPr="00713210">
        <w:rPr>
          <w:rFonts w:ascii="Cambria" w:eastAsia="ArialNarrow" w:hAnsi="Cambria" w:cs="ArialNarrow"/>
          <w:color w:val="000000"/>
        </w:rPr>
        <w:t>:</w:t>
      </w:r>
    </w:p>
    <w:p w:rsidR="00AE2F70" w:rsidRDefault="00AE2F70">
      <w:pPr>
        <w:autoSpaceDE w:val="0"/>
        <w:autoSpaceDN w:val="0"/>
        <w:adjustRightInd w:val="0"/>
        <w:rPr>
          <w:rFonts w:ascii="Cambria" w:eastAsia="ArialNarrow" w:hAnsi="Cambria" w:cs="ArialNarrow"/>
          <w:color w:val="000000"/>
        </w:rPr>
      </w:pPr>
    </w:p>
    <w:p w:rsidR="00AE2F70" w:rsidRDefault="00AE2F70">
      <w:pPr>
        <w:pStyle w:val="ListParagraph"/>
        <w:numPr>
          <w:ilvl w:val="0"/>
          <w:numId w:val="18"/>
        </w:numPr>
        <w:autoSpaceDE w:val="0"/>
        <w:autoSpaceDN w:val="0"/>
        <w:adjustRightInd w:val="0"/>
        <w:spacing w:after="0" w:line="240" w:lineRule="auto"/>
        <w:rPr>
          <w:rFonts w:ascii="Cambria" w:eastAsia="ArialNarrow" w:hAnsi="Cambria" w:cs="ArialNarrow"/>
          <w:color w:val="000000"/>
        </w:rPr>
      </w:pPr>
      <w:r>
        <w:rPr>
          <w:rFonts w:ascii="Cambria" w:eastAsia="ArialNarrow" w:hAnsi="Cambria" w:cs="ArialNarrow"/>
          <w:color w:val="000000"/>
        </w:rPr>
        <w:t>Vrši analizu, izrađuje, predlaže, provodi i vrši nadzor i ocjenu provođenja usvojenih strateških dokumenata, razvojnih politika i pripadajućih akcionih planova u oblasti pravosuđa, javne uprave i radnih odnosa;</w:t>
      </w:r>
    </w:p>
    <w:p w:rsidR="00AE2F70" w:rsidRDefault="00AE2F70">
      <w:pPr>
        <w:pStyle w:val="ListParagraph"/>
        <w:numPr>
          <w:ilvl w:val="0"/>
          <w:numId w:val="18"/>
        </w:numPr>
        <w:autoSpaceDE w:val="0"/>
        <w:autoSpaceDN w:val="0"/>
        <w:adjustRightInd w:val="0"/>
        <w:spacing w:after="0" w:line="240" w:lineRule="auto"/>
        <w:rPr>
          <w:rFonts w:ascii="Cambria" w:eastAsia="ArialNarrow" w:hAnsi="Cambria" w:cs="ArialNarrow"/>
          <w:color w:val="000000"/>
        </w:rPr>
      </w:pPr>
      <w:r>
        <w:rPr>
          <w:rFonts w:ascii="Cambria" w:eastAsia="ArialNarrow" w:hAnsi="Cambria" w:cs="ArialNarrow"/>
          <w:color w:val="000000"/>
        </w:rPr>
        <w:t>Vrši analizu, priprema, predlaže, provodi i vrši nadzor i ocjenu provođenja zakona i podzakonskih akata iz oblasti pravosuđa , javne uprave i radnih odnosa;</w:t>
      </w:r>
    </w:p>
    <w:p w:rsidR="00AE2F70" w:rsidRDefault="00AE2F70">
      <w:pPr>
        <w:pStyle w:val="ListParagraph"/>
        <w:numPr>
          <w:ilvl w:val="0"/>
          <w:numId w:val="18"/>
        </w:numPr>
        <w:autoSpaceDE w:val="0"/>
        <w:autoSpaceDN w:val="0"/>
        <w:adjustRightInd w:val="0"/>
        <w:spacing w:after="0" w:line="240" w:lineRule="auto"/>
        <w:rPr>
          <w:rFonts w:ascii="Cambria" w:eastAsia="ArialNarrow" w:hAnsi="Cambria" w:cs="ArialNarrow"/>
          <w:color w:val="000000"/>
        </w:rPr>
      </w:pPr>
      <w:r>
        <w:rPr>
          <w:rFonts w:ascii="Cambria" w:eastAsia="ArialNarrow" w:hAnsi="Cambria" w:cs="ArialNarrow"/>
          <w:color w:val="000000"/>
        </w:rPr>
        <w:t>Vrši upravno-pravne poslove u smislu rješavanja u upravnim stvarima, kao i poslove upravne inspekcije i upravnog nadzora;</w:t>
      </w:r>
    </w:p>
    <w:p w:rsidR="00AE2F70" w:rsidRDefault="00AE2F70">
      <w:pPr>
        <w:pStyle w:val="ListParagraph"/>
        <w:numPr>
          <w:ilvl w:val="0"/>
          <w:numId w:val="18"/>
        </w:numPr>
        <w:autoSpaceDE w:val="0"/>
        <w:autoSpaceDN w:val="0"/>
        <w:adjustRightInd w:val="0"/>
        <w:spacing w:after="0" w:line="240" w:lineRule="auto"/>
        <w:rPr>
          <w:rFonts w:ascii="Cambria" w:eastAsia="ArialNarrow" w:hAnsi="Cambria" w:cs="ArialNarrow"/>
          <w:color w:val="000000"/>
        </w:rPr>
      </w:pPr>
      <w:r>
        <w:rPr>
          <w:rFonts w:ascii="Cambria" w:eastAsia="ArialNarrow" w:hAnsi="Cambria" w:cs="ArialNarrow"/>
          <w:color w:val="000000"/>
        </w:rPr>
        <w:t>Prati pojave, vodi odgovarajuće evidencije u cilju analiziranja i sagledavanja organizacije rada  pravosuđa i uprave u kantonu;</w:t>
      </w:r>
    </w:p>
    <w:p w:rsidR="00AE2F70" w:rsidRDefault="00AE2F70">
      <w:pPr>
        <w:pStyle w:val="ListParagraph"/>
        <w:numPr>
          <w:ilvl w:val="0"/>
          <w:numId w:val="18"/>
        </w:numPr>
        <w:autoSpaceDE w:val="0"/>
        <w:autoSpaceDN w:val="0"/>
        <w:adjustRightInd w:val="0"/>
        <w:spacing w:after="0" w:line="240" w:lineRule="auto"/>
        <w:rPr>
          <w:rFonts w:ascii="Cambria" w:eastAsia="ArialNarrow" w:hAnsi="Cambria" w:cs="ArialNarrow"/>
          <w:color w:val="000000"/>
        </w:rPr>
      </w:pPr>
      <w:r>
        <w:rPr>
          <w:rFonts w:ascii="Cambria" w:eastAsia="ArialNarrow" w:hAnsi="Cambria" w:cs="ArialNarrow"/>
          <w:color w:val="000000"/>
        </w:rPr>
        <w:t>Prati pojave, vodi odgovarajuće evidencije u cilju analiziranja i sagledavanja organizacije i funkcionisanja sistema izvršenja krivičnih iz nadležnosti kantona;</w:t>
      </w:r>
    </w:p>
    <w:p w:rsidR="00AE2F70" w:rsidRDefault="00AE2F70">
      <w:pPr>
        <w:pStyle w:val="ListParagraph"/>
        <w:numPr>
          <w:ilvl w:val="0"/>
          <w:numId w:val="18"/>
        </w:numPr>
        <w:autoSpaceDE w:val="0"/>
        <w:autoSpaceDN w:val="0"/>
        <w:adjustRightInd w:val="0"/>
        <w:spacing w:after="0" w:line="240" w:lineRule="auto"/>
        <w:rPr>
          <w:rFonts w:ascii="Cambria" w:eastAsia="ArialNarrow" w:hAnsi="Cambria" w:cs="ArialNarrow"/>
          <w:color w:val="000000"/>
        </w:rPr>
      </w:pPr>
      <w:r>
        <w:rPr>
          <w:rFonts w:ascii="Cambria" w:eastAsia="ArialNarrow" w:hAnsi="Cambria" w:cs="ArialNarrow"/>
          <w:color w:val="000000"/>
        </w:rPr>
        <w:t>Daje stručna mišljenja u pogledu nacrta/prijedloga zakona i podzakonskih akata na zahtjev ostalih ministarstava i drugih organa uprave;</w:t>
      </w:r>
    </w:p>
    <w:p w:rsidR="00AE2F70" w:rsidRDefault="00AE2F70">
      <w:pPr>
        <w:pStyle w:val="ListParagraph"/>
        <w:numPr>
          <w:ilvl w:val="0"/>
          <w:numId w:val="18"/>
        </w:numPr>
        <w:autoSpaceDE w:val="0"/>
        <w:autoSpaceDN w:val="0"/>
        <w:adjustRightInd w:val="0"/>
        <w:spacing w:after="0" w:line="240" w:lineRule="auto"/>
        <w:rPr>
          <w:rFonts w:ascii="Cambria" w:eastAsia="ArialNarrow" w:hAnsi="Cambria" w:cs="ArialNarrow"/>
          <w:color w:val="000000"/>
        </w:rPr>
      </w:pPr>
      <w:r>
        <w:rPr>
          <w:rFonts w:ascii="Cambria" w:hAnsi="Cambria"/>
          <w:szCs w:val="24"/>
          <w:lang w:val="sq-AL"/>
        </w:rPr>
        <w:t>obezbjeđenje uvjeta za rad pravosudnih organa;</w:t>
      </w:r>
    </w:p>
    <w:p w:rsidR="00AE2F70" w:rsidRDefault="00AE2F70">
      <w:pPr>
        <w:pStyle w:val="ListParagraph"/>
        <w:numPr>
          <w:ilvl w:val="0"/>
          <w:numId w:val="18"/>
        </w:numPr>
        <w:autoSpaceDE w:val="0"/>
        <w:autoSpaceDN w:val="0"/>
        <w:adjustRightInd w:val="0"/>
        <w:spacing w:after="0" w:line="240" w:lineRule="auto"/>
        <w:rPr>
          <w:rFonts w:ascii="Cambria" w:eastAsia="ArialNarrow" w:hAnsi="Cambria" w:cs="ArialNarrow"/>
          <w:color w:val="000000"/>
        </w:rPr>
      </w:pPr>
      <w:r>
        <w:rPr>
          <w:rFonts w:ascii="Cambria" w:hAnsi="Cambria"/>
          <w:szCs w:val="24"/>
          <w:lang w:val="sq-AL"/>
        </w:rPr>
        <w:t>praćenje provođenja zakona i drugih propisa iz oblasti pravosuđa i uprave, te iniciranje i predlaganje donošenja novih,  i izmjena i dopuna postojećih zakona i drugih propisa iz ove oblasti;</w:t>
      </w:r>
    </w:p>
    <w:p w:rsidR="00AE2F70" w:rsidRDefault="00AE2F70">
      <w:pPr>
        <w:pStyle w:val="ListParagraph"/>
        <w:numPr>
          <w:ilvl w:val="0"/>
          <w:numId w:val="18"/>
        </w:numPr>
        <w:autoSpaceDE w:val="0"/>
        <w:autoSpaceDN w:val="0"/>
        <w:adjustRightInd w:val="0"/>
        <w:spacing w:after="0" w:line="240" w:lineRule="auto"/>
        <w:rPr>
          <w:rFonts w:ascii="Cambria" w:eastAsia="ArialNarrow" w:hAnsi="Cambria" w:cs="ArialNarrow"/>
          <w:color w:val="000000"/>
        </w:rPr>
      </w:pPr>
      <w:r>
        <w:rPr>
          <w:rFonts w:ascii="Cambria" w:hAnsi="Cambria"/>
          <w:szCs w:val="24"/>
          <w:lang w:val="sq-AL"/>
        </w:rPr>
        <w:t>izrada analiza, informacija i izvještaja o stanju u oblasti pravosuđa i uprave , te predlaganje mjera za poboljšanje stanja u toj oblasti;</w:t>
      </w:r>
    </w:p>
    <w:p w:rsidR="00AE2F70" w:rsidRDefault="00AE2F70">
      <w:pPr>
        <w:pStyle w:val="ListParagraph"/>
        <w:numPr>
          <w:ilvl w:val="0"/>
          <w:numId w:val="18"/>
        </w:numPr>
        <w:autoSpaceDE w:val="0"/>
        <w:autoSpaceDN w:val="0"/>
        <w:adjustRightInd w:val="0"/>
        <w:spacing w:after="0" w:line="240" w:lineRule="auto"/>
        <w:rPr>
          <w:rFonts w:ascii="Cambria" w:eastAsia="ArialNarrow" w:hAnsi="Cambria" w:cs="ArialNarrow"/>
          <w:color w:val="000000"/>
        </w:rPr>
      </w:pPr>
      <w:r>
        <w:rPr>
          <w:rFonts w:ascii="Cambria" w:hAnsi="Cambria"/>
          <w:szCs w:val="24"/>
          <w:lang w:val="sq-AL"/>
        </w:rPr>
        <w:t>postupanje po aktima drugih organa i institucija, pravnih osoba, te  po zahtjevima, predstavkama i pritužbama građana  i vršenje drugih poslova i zadataka iz oblasti pravosuđa,uprave i radnih odnosa u nadležnosti ministarstva utvrđenoj zakonom i drugim propisima, te po programima, aktima i zadacima datim od skupštine, premijera kantona i vlade kantona;</w:t>
      </w:r>
    </w:p>
    <w:p w:rsidR="00AE2F70" w:rsidRDefault="00AE2F70">
      <w:pPr>
        <w:pStyle w:val="ListParagraph"/>
        <w:numPr>
          <w:ilvl w:val="0"/>
          <w:numId w:val="18"/>
        </w:numPr>
        <w:autoSpaceDE w:val="0"/>
        <w:autoSpaceDN w:val="0"/>
        <w:adjustRightInd w:val="0"/>
        <w:spacing w:after="0" w:line="240" w:lineRule="auto"/>
        <w:rPr>
          <w:rFonts w:ascii="Cambria" w:eastAsia="ArialNarrow" w:hAnsi="Cambria" w:cs="ArialNarrow"/>
          <w:color w:val="000000"/>
        </w:rPr>
      </w:pPr>
      <w:r>
        <w:rPr>
          <w:rFonts w:ascii="Cambria" w:eastAsia="ArialNarrow" w:hAnsi="Cambria" w:cs="ArialNarrow"/>
          <w:color w:val="000000"/>
        </w:rPr>
        <w:t>Vođenje registra udruženja  ( osnivanje i preregistracija udruženja);</w:t>
      </w:r>
    </w:p>
    <w:p w:rsidR="00AE2F70" w:rsidRDefault="00AE2F70">
      <w:pPr>
        <w:numPr>
          <w:ilvl w:val="0"/>
          <w:numId w:val="21"/>
        </w:numPr>
        <w:jc w:val="both"/>
        <w:rPr>
          <w:rFonts w:ascii="Cambria" w:hAnsi="Cambria"/>
          <w:sz w:val="22"/>
        </w:rPr>
      </w:pPr>
      <w:r>
        <w:rPr>
          <w:rFonts w:ascii="Cambria" w:hAnsi="Cambria"/>
          <w:sz w:val="22"/>
          <w:lang w:val="sq-AL"/>
        </w:rPr>
        <w:t>vođenje evidencije o pečatima sa grbom kantona, te donošenje rješenja o odobravanju izrade pečata sa grbom kantona;</w:t>
      </w:r>
    </w:p>
    <w:p w:rsidR="00AE2F70" w:rsidRDefault="00AE2F70">
      <w:pPr>
        <w:numPr>
          <w:ilvl w:val="0"/>
          <w:numId w:val="21"/>
        </w:numPr>
        <w:jc w:val="both"/>
        <w:rPr>
          <w:rFonts w:ascii="Cambria" w:hAnsi="Cambria"/>
          <w:sz w:val="22"/>
        </w:rPr>
      </w:pPr>
      <w:r>
        <w:rPr>
          <w:rFonts w:ascii="Cambria" w:hAnsi="Cambria"/>
          <w:sz w:val="22"/>
          <w:lang w:val="sq-AL"/>
        </w:rPr>
        <w:t>organiziranje, provođenje i polaganje   stručnih ispita za lica sa SSS;</w:t>
      </w:r>
    </w:p>
    <w:p w:rsidR="00AE2F70" w:rsidRDefault="00AE2F70">
      <w:pPr>
        <w:numPr>
          <w:ilvl w:val="0"/>
          <w:numId w:val="21"/>
        </w:numPr>
        <w:jc w:val="both"/>
        <w:rPr>
          <w:rFonts w:ascii="Cambria" w:hAnsi="Cambria"/>
          <w:sz w:val="22"/>
        </w:rPr>
      </w:pPr>
      <w:r>
        <w:rPr>
          <w:rFonts w:ascii="Cambria" w:hAnsi="Cambria"/>
          <w:sz w:val="22"/>
          <w:lang w:val="sq-AL"/>
        </w:rPr>
        <w:t>Poduzima mjere na unaprijeđenju i poboljšanju statusa nezaposlenih osoba;</w:t>
      </w:r>
    </w:p>
    <w:p w:rsidR="00AE2F70" w:rsidRDefault="00AE2F70">
      <w:pPr>
        <w:pStyle w:val="ListParagraph"/>
        <w:numPr>
          <w:ilvl w:val="0"/>
          <w:numId w:val="18"/>
        </w:numPr>
        <w:autoSpaceDE w:val="0"/>
        <w:autoSpaceDN w:val="0"/>
        <w:adjustRightInd w:val="0"/>
        <w:spacing w:after="0" w:line="240" w:lineRule="auto"/>
        <w:rPr>
          <w:rFonts w:ascii="Cambria" w:eastAsia="ArialNarrow" w:hAnsi="Cambria" w:cs="ArialNarrow"/>
          <w:color w:val="000000"/>
        </w:rPr>
      </w:pPr>
      <w:r>
        <w:rPr>
          <w:rFonts w:ascii="Cambria" w:hAnsi="Cambria"/>
          <w:lang w:val="sq-AL"/>
        </w:rPr>
        <w:t xml:space="preserve">vršenje i drugih poslova iz oblasti  pravosuđa, uprave i lokalne samouprave i radnih odnosa u nadležnosti ministarstva, u skladu sa zakonom i drugim propisima.                         </w:t>
      </w:r>
    </w:p>
    <w:p w:rsidR="00AE2F70" w:rsidRDefault="00AE2F70">
      <w:pPr>
        <w:pStyle w:val="ListParagraph"/>
        <w:autoSpaceDE w:val="0"/>
        <w:autoSpaceDN w:val="0"/>
        <w:adjustRightInd w:val="0"/>
        <w:spacing w:after="0" w:line="240" w:lineRule="auto"/>
        <w:rPr>
          <w:rFonts w:ascii="Cambria" w:eastAsia="ArialNarrow" w:hAnsi="Cambria" w:cs="ArialNarrow"/>
          <w:color w:val="000000"/>
        </w:rPr>
      </w:pPr>
    </w:p>
    <w:p w:rsidR="00AE2F70" w:rsidRDefault="00AE2F70">
      <w:pPr>
        <w:pStyle w:val="ListParagraph"/>
        <w:autoSpaceDE w:val="0"/>
        <w:autoSpaceDN w:val="0"/>
        <w:adjustRightInd w:val="0"/>
        <w:spacing w:after="0" w:line="240" w:lineRule="auto"/>
        <w:rPr>
          <w:rFonts w:ascii="Cambria" w:eastAsia="ArialNarrow" w:hAnsi="Cambria" w:cs="ArialNarrow"/>
          <w:color w:val="000000"/>
        </w:rPr>
      </w:pPr>
    </w:p>
    <w:p w:rsidR="00AE2F70" w:rsidRDefault="00AE2F70">
      <w:pPr>
        <w:pStyle w:val="ListParagraph"/>
        <w:autoSpaceDE w:val="0"/>
        <w:autoSpaceDN w:val="0"/>
        <w:adjustRightInd w:val="0"/>
        <w:spacing w:after="0" w:line="240" w:lineRule="auto"/>
        <w:rPr>
          <w:rFonts w:ascii="Cambria" w:eastAsia="ArialNarrow" w:hAnsi="Cambria" w:cs="ArialNarrow"/>
          <w:color w:val="000000"/>
        </w:rPr>
      </w:pPr>
    </w:p>
    <w:p w:rsidR="00AE2F70" w:rsidRDefault="00AE2F70">
      <w:pPr>
        <w:pStyle w:val="ListParagraph"/>
        <w:autoSpaceDE w:val="0"/>
        <w:autoSpaceDN w:val="0"/>
        <w:adjustRightInd w:val="0"/>
        <w:spacing w:after="0" w:line="240" w:lineRule="auto"/>
        <w:rPr>
          <w:rFonts w:ascii="Cambria" w:eastAsia="ArialNarrow" w:hAnsi="Cambria" w:cs="ArialNarrow"/>
          <w:color w:val="000000"/>
        </w:rPr>
      </w:pPr>
    </w:p>
    <w:p w:rsidR="00AE2F70" w:rsidRDefault="00AE2F70">
      <w:pPr>
        <w:pStyle w:val="BodyTextIndent"/>
        <w:ind w:left="360" w:firstLine="0"/>
        <w:rPr>
          <w:rFonts w:ascii="Cambria" w:hAnsi="Cambria"/>
          <w:i w:val="0"/>
          <w:sz w:val="24"/>
        </w:rPr>
      </w:pPr>
    </w:p>
    <w:p w:rsidR="00AE2F70" w:rsidRDefault="00AE2F70">
      <w:pPr>
        <w:pStyle w:val="BodyTextIndent"/>
        <w:ind w:firstLine="0"/>
        <w:rPr>
          <w:rFonts w:ascii="Cambria" w:hAnsi="Cambria"/>
          <w:i w:val="0"/>
          <w:sz w:val="24"/>
        </w:rPr>
      </w:pPr>
    </w:p>
    <w:p w:rsidR="00AE2F70" w:rsidRDefault="00AE2F70">
      <w:pPr>
        <w:autoSpaceDE w:val="0"/>
        <w:autoSpaceDN w:val="0"/>
        <w:adjustRightInd w:val="0"/>
        <w:rPr>
          <w:rFonts w:ascii="Cambria" w:eastAsia="ArialNarrow" w:hAnsi="Cambria" w:cs="Symbol"/>
          <w:color w:val="000000"/>
        </w:rPr>
      </w:pPr>
    </w:p>
    <w:p w:rsidR="00AE2F70" w:rsidRDefault="00AE2F70">
      <w:pPr>
        <w:autoSpaceDE w:val="0"/>
        <w:autoSpaceDN w:val="0"/>
        <w:adjustRightInd w:val="0"/>
        <w:rPr>
          <w:rFonts w:ascii="Cambria" w:eastAsia="ArialNarrow" w:hAnsi="Cambria" w:cs="Symbol"/>
          <w:color w:val="000000"/>
        </w:rPr>
      </w:pPr>
    </w:p>
    <w:p w:rsidR="00AE2F70" w:rsidRDefault="00AE2F70">
      <w:pPr>
        <w:autoSpaceDE w:val="0"/>
        <w:autoSpaceDN w:val="0"/>
        <w:adjustRightInd w:val="0"/>
        <w:rPr>
          <w:rFonts w:ascii="Cambria" w:eastAsia="ArialNarrow" w:hAnsi="Cambria" w:cs="Symbol"/>
          <w:color w:val="000000"/>
        </w:rPr>
      </w:pPr>
    </w:p>
    <w:p w:rsidR="00AE2F70" w:rsidRDefault="00AE2F70">
      <w:pPr>
        <w:autoSpaceDE w:val="0"/>
        <w:autoSpaceDN w:val="0"/>
        <w:adjustRightInd w:val="0"/>
        <w:rPr>
          <w:rFonts w:ascii="Cambria" w:eastAsia="ArialNarrow,BoldItalic" w:hAnsi="Cambria" w:cs="ArialNarrow,BoldItalic"/>
          <w:b/>
          <w:bCs/>
          <w:iCs/>
          <w:color w:val="000000"/>
        </w:rPr>
      </w:pPr>
      <w:r>
        <w:rPr>
          <w:rFonts w:ascii="Cambria" w:eastAsia="ArialNarrow,BoldItalic" w:hAnsi="Cambria" w:cs="ArialNarrow,BoldItalic"/>
          <w:b/>
          <w:bCs/>
          <w:iCs/>
          <w:color w:val="1F497D"/>
        </w:rPr>
        <w:lastRenderedPageBreak/>
        <w:t xml:space="preserve">Poglavlje 4: </w:t>
      </w:r>
      <w:r>
        <w:rPr>
          <w:rFonts w:ascii="Cambria" w:eastAsia="ArialNarrow,BoldItalic" w:hAnsi="Cambria" w:cs="ArialNarrow,BoldItalic"/>
          <w:b/>
          <w:bCs/>
          <w:iCs/>
          <w:color w:val="000000"/>
        </w:rPr>
        <w:t>Izjave o viziji i misiji Ministarstva</w:t>
      </w:r>
    </w:p>
    <w:p w:rsidR="00AE2F70" w:rsidRDefault="00AE2F70">
      <w:pPr>
        <w:autoSpaceDE w:val="0"/>
        <w:autoSpaceDN w:val="0"/>
        <w:adjustRightInd w:val="0"/>
        <w:rPr>
          <w:rFonts w:ascii="Cambria" w:eastAsia="ArialNarrow,BoldItalic" w:hAnsi="Cambria" w:cs="ArialNarrow,BoldItalic"/>
          <w:b/>
          <w:bCs/>
          <w:i/>
          <w:iCs/>
          <w:color w:val="000000"/>
        </w:rPr>
      </w:pPr>
    </w:p>
    <w:p w:rsidR="00476119" w:rsidRDefault="00476119">
      <w:pPr>
        <w:autoSpaceDE w:val="0"/>
        <w:autoSpaceDN w:val="0"/>
        <w:adjustRightInd w:val="0"/>
        <w:rPr>
          <w:rFonts w:ascii="Cambria" w:eastAsia="ArialNarrow,BoldItalic" w:hAnsi="Cambria" w:cs="ArialNarrow,BoldItalic"/>
          <w:b/>
          <w:bCs/>
          <w:i/>
          <w:iCs/>
          <w:color w:val="000000"/>
        </w:rPr>
      </w:pPr>
    </w:p>
    <w:p w:rsidR="00476119" w:rsidRDefault="00476119">
      <w:pPr>
        <w:autoSpaceDE w:val="0"/>
        <w:autoSpaceDN w:val="0"/>
        <w:adjustRightInd w:val="0"/>
        <w:rPr>
          <w:rFonts w:ascii="Cambria" w:eastAsia="ArialNarrow,BoldItalic" w:hAnsi="Cambria" w:cs="ArialNarrow,BoldItalic"/>
          <w:b/>
          <w:bCs/>
          <w:i/>
          <w:iCs/>
          <w:color w:val="000000"/>
        </w:rPr>
      </w:pPr>
    </w:p>
    <w:p w:rsidR="00476119" w:rsidRDefault="00476119">
      <w:pPr>
        <w:autoSpaceDE w:val="0"/>
        <w:autoSpaceDN w:val="0"/>
        <w:adjustRightInd w:val="0"/>
        <w:rPr>
          <w:rFonts w:ascii="Cambria" w:eastAsia="ArialNarrow,BoldItalic" w:hAnsi="Cambria" w:cs="ArialNarrow,BoldItalic"/>
          <w:b/>
          <w:bCs/>
          <w:i/>
          <w:iCs/>
          <w:color w:val="000000"/>
        </w:rPr>
      </w:pPr>
    </w:p>
    <w:p w:rsidR="00476119" w:rsidRDefault="00476119">
      <w:pPr>
        <w:autoSpaceDE w:val="0"/>
        <w:autoSpaceDN w:val="0"/>
        <w:adjustRightInd w:val="0"/>
        <w:rPr>
          <w:rFonts w:ascii="Cambria" w:eastAsia="ArialNarrow,BoldItalic" w:hAnsi="Cambria" w:cs="ArialNarrow,BoldItalic"/>
          <w:b/>
          <w:bCs/>
          <w:i/>
          <w:iCs/>
          <w:color w:val="000000"/>
        </w:rPr>
      </w:pPr>
    </w:p>
    <w:p w:rsidR="00AE2F70" w:rsidRDefault="00AE2F70">
      <w:pPr>
        <w:autoSpaceDE w:val="0"/>
        <w:autoSpaceDN w:val="0"/>
        <w:adjustRightInd w:val="0"/>
        <w:rPr>
          <w:rFonts w:ascii="Cambria" w:eastAsia="ArialNarrow,BoldItalic" w:hAnsi="Cambria" w:cs="ArialNarrow,BoldItalic"/>
          <w:b/>
          <w:bCs/>
          <w:i/>
          <w:iCs/>
          <w:color w:val="000000"/>
        </w:rPr>
      </w:pPr>
    </w:p>
    <w:p w:rsidR="00AE2F70" w:rsidRDefault="00AE2F70">
      <w:pPr>
        <w:autoSpaceDE w:val="0"/>
        <w:autoSpaceDN w:val="0"/>
        <w:adjustRightInd w:val="0"/>
        <w:jc w:val="center"/>
        <w:rPr>
          <w:rFonts w:ascii="Cambria" w:eastAsia="ArialNarrow,Bold" w:hAnsi="Cambria" w:cs="ArialNarrow,Bold"/>
          <w:b/>
          <w:bCs/>
          <w:color w:val="1F497D"/>
        </w:rPr>
      </w:pPr>
      <w:r>
        <w:rPr>
          <w:rFonts w:ascii="Cambria" w:eastAsia="ArialNarrow,Bold" w:hAnsi="Cambria" w:cs="ArialNarrow,Bold"/>
          <w:b/>
          <w:bCs/>
          <w:color w:val="1F497D"/>
        </w:rPr>
        <w:t>Vizija Ministarstva:</w:t>
      </w:r>
    </w:p>
    <w:p w:rsidR="00AE2F70" w:rsidRDefault="00AE2F70">
      <w:pPr>
        <w:autoSpaceDE w:val="0"/>
        <w:autoSpaceDN w:val="0"/>
        <w:adjustRightInd w:val="0"/>
        <w:jc w:val="center"/>
        <w:rPr>
          <w:rFonts w:ascii="Cambria" w:eastAsia="ArialNarrow,Bold" w:hAnsi="Cambria" w:cs="ArialNarrow,Bold"/>
          <w:b/>
          <w:bCs/>
          <w:color w:val="1F497D"/>
        </w:rPr>
      </w:pPr>
    </w:p>
    <w:p w:rsidR="00AE2F70" w:rsidRDefault="00AE2F70">
      <w:pPr>
        <w:autoSpaceDE w:val="0"/>
        <w:autoSpaceDN w:val="0"/>
        <w:adjustRightInd w:val="0"/>
        <w:jc w:val="both"/>
        <w:rPr>
          <w:rFonts w:ascii="Cambria" w:eastAsia="ArialNarrow" w:hAnsi="Cambria" w:cs="ArialNarrow"/>
          <w:color w:val="000000"/>
        </w:rPr>
      </w:pPr>
      <w:r>
        <w:rPr>
          <w:rFonts w:ascii="Cambria" w:eastAsia="ArialNarrow" w:hAnsi="Cambria" w:cs="ArialNarrow"/>
          <w:color w:val="000000"/>
        </w:rPr>
        <w:t>“</w:t>
      </w:r>
      <w:r>
        <w:rPr>
          <w:rFonts w:ascii="Cambria" w:eastAsia="ArialNarrow,Italic" w:hAnsi="Cambria" w:cs="ArialNarrow,Italic"/>
          <w:iCs/>
          <w:color w:val="000000"/>
        </w:rPr>
        <w:t xml:space="preserve">Ministarstvo za pravosuđe, upravu i radne odnose Bosansko-podrinjskog kantona se zalaže za postizanje visokih standarda profesionalizma, etičnosti, pravičnosti, zakonitosti i odgovornosti pri vršenju svojih nadležnosti u sektorima pravde i javne uprave koji se zasnivaju na načelima efikasnosti, učinkovitosti, usklađenosti, vladavine prava, pružanju podrške </w:t>
      </w:r>
      <w:r w:rsidR="00307ED0">
        <w:rPr>
          <w:rFonts w:ascii="Cambria" w:eastAsia="ArialNarrow,Italic" w:hAnsi="Cambria" w:cs="ArialNarrow,Italic"/>
          <w:iCs/>
          <w:color w:val="000000"/>
        </w:rPr>
        <w:t>privrednom rastu</w:t>
      </w:r>
      <w:r>
        <w:rPr>
          <w:rFonts w:ascii="Cambria" w:eastAsia="ArialNarrow,Italic" w:hAnsi="Cambria" w:cs="ArialNarrow,Italic"/>
          <w:iCs/>
          <w:color w:val="000000"/>
        </w:rPr>
        <w:t xml:space="preserve"> u Bosansko-podrinjskom kantonu i Bosni i Hercegovini i u punoj su službi javnosti i ostvarivanju države blagostanja.</w:t>
      </w:r>
      <w:r>
        <w:rPr>
          <w:rFonts w:ascii="Cambria" w:eastAsia="ArialNarrow" w:hAnsi="Cambria" w:cs="ArialNarrow"/>
          <w:color w:val="000000"/>
        </w:rPr>
        <w:t>”</w:t>
      </w:r>
    </w:p>
    <w:p w:rsidR="00AE2F70" w:rsidRDefault="00AE2F70">
      <w:pPr>
        <w:autoSpaceDE w:val="0"/>
        <w:autoSpaceDN w:val="0"/>
        <w:adjustRightInd w:val="0"/>
        <w:rPr>
          <w:rFonts w:ascii="Cambria" w:eastAsia="ArialNarrow,Bold" w:hAnsi="Cambria" w:cs="ArialNarrow,Bold"/>
          <w:b/>
          <w:bCs/>
          <w:color w:val="1F497D"/>
        </w:rPr>
      </w:pPr>
    </w:p>
    <w:p w:rsidR="00AE2F70" w:rsidRDefault="00AE2F70">
      <w:pPr>
        <w:autoSpaceDE w:val="0"/>
        <w:autoSpaceDN w:val="0"/>
        <w:adjustRightInd w:val="0"/>
        <w:rPr>
          <w:rFonts w:ascii="Cambria" w:eastAsia="ArialNarrow,Bold" w:hAnsi="Cambria" w:cs="ArialNarrow,Bold"/>
          <w:b/>
          <w:bCs/>
          <w:color w:val="1F497D"/>
        </w:rPr>
      </w:pPr>
    </w:p>
    <w:p w:rsidR="00AE2F70" w:rsidRDefault="00AE2F70">
      <w:pPr>
        <w:autoSpaceDE w:val="0"/>
        <w:autoSpaceDN w:val="0"/>
        <w:adjustRightInd w:val="0"/>
        <w:rPr>
          <w:rFonts w:ascii="Cambria" w:eastAsia="ArialNarrow,Bold" w:hAnsi="Cambria" w:cs="ArialNarrow,Bold"/>
          <w:b/>
          <w:bCs/>
          <w:color w:val="1F497D"/>
        </w:rPr>
      </w:pPr>
    </w:p>
    <w:p w:rsidR="00AE2F70" w:rsidRDefault="00AE2F70">
      <w:pPr>
        <w:autoSpaceDE w:val="0"/>
        <w:autoSpaceDN w:val="0"/>
        <w:adjustRightInd w:val="0"/>
        <w:jc w:val="center"/>
        <w:rPr>
          <w:rFonts w:ascii="Cambria" w:eastAsia="ArialNarrow,Bold" w:hAnsi="Cambria" w:cs="ArialNarrow,Bold"/>
          <w:b/>
          <w:bCs/>
          <w:color w:val="1F497D"/>
        </w:rPr>
      </w:pPr>
      <w:r>
        <w:rPr>
          <w:rFonts w:ascii="Cambria" w:eastAsia="ArialNarrow,Bold" w:hAnsi="Cambria" w:cs="ArialNarrow,Bold"/>
          <w:b/>
          <w:bCs/>
          <w:color w:val="1F497D"/>
        </w:rPr>
        <w:t>Misija Ministarstva:</w:t>
      </w:r>
    </w:p>
    <w:p w:rsidR="00AE2F70" w:rsidRDefault="00AE2F70">
      <w:pPr>
        <w:autoSpaceDE w:val="0"/>
        <w:autoSpaceDN w:val="0"/>
        <w:adjustRightInd w:val="0"/>
        <w:jc w:val="center"/>
        <w:rPr>
          <w:rFonts w:ascii="Cambria" w:eastAsia="ArialNarrow,Bold" w:hAnsi="Cambria" w:cs="ArialNarrow,Bold"/>
          <w:b/>
          <w:bCs/>
          <w:color w:val="1F497D"/>
        </w:rPr>
      </w:pPr>
    </w:p>
    <w:p w:rsidR="00AE2F70" w:rsidRDefault="00AE2F70">
      <w:pPr>
        <w:autoSpaceDE w:val="0"/>
        <w:autoSpaceDN w:val="0"/>
        <w:adjustRightInd w:val="0"/>
        <w:jc w:val="both"/>
        <w:rPr>
          <w:rFonts w:ascii="Cambria" w:eastAsia="ArialNarrow,Italic" w:hAnsi="Cambria" w:cs="ArialNarrow,Italic"/>
          <w:iCs/>
          <w:color w:val="000000"/>
        </w:rPr>
      </w:pPr>
      <w:r>
        <w:rPr>
          <w:rFonts w:ascii="Cambria" w:eastAsia="ArialNarrow,Italic" w:hAnsi="Cambria" w:cs="ArialNarrow,Italic"/>
          <w:iCs/>
          <w:color w:val="000000"/>
        </w:rPr>
        <w:t xml:space="preserve">“Misija Ministarstva  za pravosuđe, upravu i radne odnose Bosansko-podrinjskog kantona   je osiguranje jednakog i blagovremenog pristupa pravdi i efikasnoj, etičnoj, zakonitoj </w:t>
      </w:r>
      <w:r w:rsidR="00307ED0">
        <w:rPr>
          <w:rFonts w:ascii="Cambria" w:eastAsia="ArialNarrow,Italic" w:hAnsi="Cambria" w:cs="ArialNarrow,Italic"/>
          <w:iCs/>
          <w:color w:val="000000"/>
        </w:rPr>
        <w:t>i odgovornoj javnoj upravi</w:t>
      </w:r>
      <w:r>
        <w:rPr>
          <w:rFonts w:ascii="Cambria" w:eastAsia="ArialNarrow,Italic" w:hAnsi="Cambria" w:cs="ArialNarrow,Italic"/>
          <w:iCs/>
          <w:color w:val="000000"/>
        </w:rPr>
        <w:t>, u skladu sa evropskim standardima.”</w:t>
      </w:r>
    </w:p>
    <w:p w:rsidR="00AE2F70" w:rsidRDefault="00AE2F70">
      <w:pPr>
        <w:ind w:left="720"/>
        <w:jc w:val="both"/>
        <w:rPr>
          <w:rFonts w:ascii="Cambria" w:hAnsi="Cambria"/>
        </w:rPr>
      </w:pPr>
    </w:p>
    <w:p w:rsidR="00AE2F70" w:rsidRDefault="00AE2F70">
      <w:pPr>
        <w:ind w:left="720"/>
        <w:jc w:val="both"/>
        <w:rPr>
          <w:rFonts w:ascii="Cambria" w:hAnsi="Cambria"/>
        </w:rPr>
      </w:pPr>
    </w:p>
    <w:p w:rsidR="00AE2F70" w:rsidRDefault="00AE2F70">
      <w:pPr>
        <w:ind w:left="720"/>
        <w:jc w:val="both"/>
        <w:rPr>
          <w:rFonts w:ascii="Cambria" w:hAnsi="Cambria"/>
        </w:rPr>
      </w:pPr>
    </w:p>
    <w:p w:rsidR="00AE2F70" w:rsidRDefault="00AE2F70">
      <w:pPr>
        <w:ind w:left="720"/>
        <w:jc w:val="both"/>
        <w:rPr>
          <w:rFonts w:ascii="Cambria" w:hAnsi="Cambria"/>
        </w:rPr>
      </w:pPr>
    </w:p>
    <w:p w:rsidR="00AE2F70" w:rsidRDefault="00AE2F70">
      <w:pPr>
        <w:ind w:left="720"/>
        <w:jc w:val="both"/>
        <w:rPr>
          <w:rFonts w:ascii="Cambria" w:hAnsi="Cambria"/>
        </w:rPr>
      </w:pPr>
    </w:p>
    <w:p w:rsidR="00AE2F70" w:rsidRDefault="00AE2F70">
      <w:pPr>
        <w:ind w:left="720"/>
        <w:jc w:val="both"/>
        <w:rPr>
          <w:rFonts w:ascii="Cambria" w:hAnsi="Cambria"/>
        </w:rPr>
      </w:pPr>
    </w:p>
    <w:p w:rsidR="00476119" w:rsidRDefault="00476119">
      <w:pPr>
        <w:autoSpaceDE w:val="0"/>
        <w:autoSpaceDN w:val="0"/>
        <w:adjustRightInd w:val="0"/>
        <w:rPr>
          <w:rFonts w:ascii="Cambria" w:eastAsia="ArialNarrow,BoldItalic" w:hAnsi="Cambria" w:cs="ArialNarrow,BoldItalic"/>
          <w:b/>
          <w:bCs/>
          <w:iCs/>
          <w:color w:val="1F497D"/>
        </w:rPr>
      </w:pPr>
    </w:p>
    <w:p w:rsidR="00476119" w:rsidRDefault="00476119">
      <w:pPr>
        <w:autoSpaceDE w:val="0"/>
        <w:autoSpaceDN w:val="0"/>
        <w:adjustRightInd w:val="0"/>
        <w:rPr>
          <w:rFonts w:ascii="Cambria" w:eastAsia="ArialNarrow,BoldItalic" w:hAnsi="Cambria" w:cs="ArialNarrow,BoldItalic"/>
          <w:b/>
          <w:bCs/>
          <w:iCs/>
          <w:color w:val="1F497D"/>
        </w:rPr>
      </w:pPr>
    </w:p>
    <w:p w:rsidR="00476119" w:rsidRDefault="00476119">
      <w:pPr>
        <w:autoSpaceDE w:val="0"/>
        <w:autoSpaceDN w:val="0"/>
        <w:adjustRightInd w:val="0"/>
        <w:rPr>
          <w:rFonts w:ascii="Cambria" w:eastAsia="ArialNarrow,BoldItalic" w:hAnsi="Cambria" w:cs="ArialNarrow,BoldItalic"/>
          <w:b/>
          <w:bCs/>
          <w:iCs/>
          <w:color w:val="1F497D"/>
        </w:rPr>
      </w:pPr>
    </w:p>
    <w:p w:rsidR="00476119" w:rsidRDefault="00476119">
      <w:pPr>
        <w:autoSpaceDE w:val="0"/>
        <w:autoSpaceDN w:val="0"/>
        <w:adjustRightInd w:val="0"/>
        <w:rPr>
          <w:rFonts w:ascii="Cambria" w:eastAsia="ArialNarrow,BoldItalic" w:hAnsi="Cambria" w:cs="ArialNarrow,BoldItalic"/>
          <w:b/>
          <w:bCs/>
          <w:iCs/>
          <w:color w:val="1F497D"/>
        </w:rPr>
      </w:pPr>
    </w:p>
    <w:p w:rsidR="00476119" w:rsidRDefault="00476119">
      <w:pPr>
        <w:autoSpaceDE w:val="0"/>
        <w:autoSpaceDN w:val="0"/>
        <w:adjustRightInd w:val="0"/>
        <w:rPr>
          <w:rFonts w:ascii="Cambria" w:eastAsia="ArialNarrow,BoldItalic" w:hAnsi="Cambria" w:cs="ArialNarrow,BoldItalic"/>
          <w:b/>
          <w:bCs/>
          <w:iCs/>
          <w:color w:val="1F497D"/>
        </w:rPr>
      </w:pPr>
    </w:p>
    <w:p w:rsidR="00476119" w:rsidRDefault="00476119">
      <w:pPr>
        <w:autoSpaceDE w:val="0"/>
        <w:autoSpaceDN w:val="0"/>
        <w:adjustRightInd w:val="0"/>
        <w:rPr>
          <w:rFonts w:ascii="Cambria" w:eastAsia="ArialNarrow,BoldItalic" w:hAnsi="Cambria" w:cs="ArialNarrow,BoldItalic"/>
          <w:b/>
          <w:bCs/>
          <w:iCs/>
          <w:color w:val="1F497D"/>
        </w:rPr>
      </w:pPr>
    </w:p>
    <w:p w:rsidR="00AE2F70" w:rsidRDefault="00AE2F70">
      <w:pPr>
        <w:autoSpaceDE w:val="0"/>
        <w:autoSpaceDN w:val="0"/>
        <w:adjustRightInd w:val="0"/>
        <w:rPr>
          <w:rFonts w:ascii="Cambria" w:eastAsia="ArialNarrow,BoldItalic" w:hAnsi="Cambria" w:cs="ArialNarrow,BoldItalic"/>
          <w:b/>
          <w:bCs/>
          <w:iCs/>
          <w:color w:val="000000"/>
        </w:rPr>
      </w:pPr>
      <w:r>
        <w:rPr>
          <w:rFonts w:ascii="Cambria" w:eastAsia="ArialNarrow,BoldItalic" w:hAnsi="Cambria" w:cs="ArialNarrow,BoldItalic"/>
          <w:b/>
          <w:bCs/>
          <w:iCs/>
          <w:color w:val="1F497D"/>
        </w:rPr>
        <w:lastRenderedPageBreak/>
        <w:t xml:space="preserve">Poglavlje 5: </w:t>
      </w:r>
      <w:r>
        <w:rPr>
          <w:rFonts w:ascii="Cambria" w:eastAsia="ArialNarrow,BoldItalic" w:hAnsi="Cambria" w:cs="ArialNarrow,BoldItalic"/>
          <w:b/>
          <w:bCs/>
          <w:iCs/>
          <w:color w:val="000000"/>
        </w:rPr>
        <w:t>Organizaciona analiza</w:t>
      </w:r>
    </w:p>
    <w:p w:rsidR="00AE2F70" w:rsidRDefault="00AE2F70">
      <w:pPr>
        <w:autoSpaceDE w:val="0"/>
        <w:autoSpaceDN w:val="0"/>
        <w:adjustRightInd w:val="0"/>
        <w:rPr>
          <w:rFonts w:ascii="Cambria" w:eastAsia="ArialNarrow" w:hAnsi="Cambria" w:cs="ArialNarrow"/>
          <w:color w:val="000000"/>
        </w:rPr>
      </w:pPr>
      <w:r>
        <w:rPr>
          <w:rFonts w:ascii="Cambria" w:eastAsia="ArialNarrow,Bold" w:hAnsi="Cambria" w:cs="ArialNarrow,Bold"/>
          <w:b/>
          <w:bCs/>
          <w:color w:val="000000"/>
        </w:rPr>
        <w:t xml:space="preserve">Tabela 1. </w:t>
      </w:r>
      <w:r>
        <w:rPr>
          <w:rFonts w:ascii="Cambria" w:eastAsia="ArialNarrow" w:hAnsi="Cambria" w:cs="ArialNarrow"/>
          <w:color w:val="000000"/>
        </w:rPr>
        <w:t>Organigram Ministarstva</w:t>
      </w:r>
    </w:p>
    <w:p w:rsidR="00AE2F70" w:rsidRDefault="00AE2F70">
      <w:pPr>
        <w:autoSpaceDE w:val="0"/>
        <w:autoSpaceDN w:val="0"/>
        <w:adjustRightInd w:val="0"/>
        <w:rPr>
          <w:rFonts w:ascii="Cambria" w:eastAsia="ArialNarrow" w:hAnsi="Cambria" w:cs="ArialNarrow"/>
          <w:color w:val="000000"/>
        </w:rPr>
      </w:pPr>
    </w:p>
    <w:p w:rsidR="00AE2F70" w:rsidRDefault="00AE2F70">
      <w:pPr>
        <w:pStyle w:val="BodyText"/>
        <w:jc w:val="both"/>
      </w:pPr>
    </w:p>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tblGrid>
      <w:tr w:rsidR="00AE2F70">
        <w:tc>
          <w:tcPr>
            <w:tcW w:w="1800" w:type="dxa"/>
          </w:tcPr>
          <w:p w:rsidR="00AE2F70" w:rsidRDefault="00AE2F70">
            <w:pPr>
              <w:pStyle w:val="BodyText"/>
              <w:jc w:val="center"/>
            </w:pPr>
            <w:r>
              <w:t>MINISTAR</w:t>
            </w:r>
          </w:p>
          <w:p w:rsidR="00AE2F70" w:rsidRDefault="00AE2F70">
            <w:pPr>
              <w:pStyle w:val="BodyText"/>
              <w:jc w:val="center"/>
            </w:pPr>
          </w:p>
        </w:tc>
      </w:tr>
    </w:tbl>
    <w:p w:rsidR="00AE2F70" w:rsidRDefault="00574180">
      <w:pPr>
        <w:pStyle w:val="BodyText"/>
        <w:jc w:val="both"/>
      </w:pPr>
      <w:r w:rsidRPr="00574180">
        <w:rPr>
          <w:noProof/>
          <w:sz w:val="20"/>
          <w:lang w:val="en-US"/>
        </w:rPr>
        <w:pict>
          <v:line id="_x0000_s1047" style="position:absolute;left:0;text-align:left;z-index:251641856;mso-position-horizontal-relative:text;mso-position-vertical-relative:text" from="342pt,2.6pt" to="342pt,29.6pt">
            <v:stroke endarrow="block"/>
          </v:line>
        </w:pict>
      </w:r>
    </w:p>
    <w:p w:rsidR="00AE2F70" w:rsidRDefault="00AE2F70">
      <w:pPr>
        <w:pStyle w:val="BodyText"/>
        <w:jc w:val="both"/>
      </w:pPr>
    </w:p>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tblGrid>
      <w:tr w:rsidR="00AE2F70">
        <w:tc>
          <w:tcPr>
            <w:tcW w:w="1800" w:type="dxa"/>
          </w:tcPr>
          <w:p w:rsidR="00AE2F70" w:rsidRDefault="00AE2F70">
            <w:pPr>
              <w:pStyle w:val="BodyText"/>
              <w:jc w:val="center"/>
            </w:pPr>
            <w:r>
              <w:t>SEKRETAR</w:t>
            </w:r>
          </w:p>
          <w:p w:rsidR="00AE2F70" w:rsidRDefault="00AE2F70">
            <w:pPr>
              <w:pStyle w:val="BodyText"/>
              <w:jc w:val="both"/>
            </w:pPr>
          </w:p>
        </w:tc>
      </w:tr>
    </w:tbl>
    <w:p w:rsidR="00AE2F70" w:rsidRDefault="00574180">
      <w:pPr>
        <w:pStyle w:val="BodyText"/>
        <w:tabs>
          <w:tab w:val="center" w:pos="7001"/>
        </w:tabs>
        <w:jc w:val="both"/>
      </w:pPr>
      <w:r w:rsidRPr="00574180">
        <w:rPr>
          <w:noProof/>
          <w:sz w:val="20"/>
          <w:lang w:val="en-US"/>
        </w:rPr>
        <w:pict>
          <v:line id="_x0000_s1060" style="position:absolute;left:0;text-align:left;z-index:251655168;mso-position-horizontal-relative:text;mso-position-vertical-relative:text" from="9in,9.4pt" to="9in,99.4pt">
            <v:stroke endarrow="block"/>
          </v:line>
        </w:pict>
      </w:r>
      <w:r w:rsidRPr="00574180">
        <w:rPr>
          <w:noProof/>
          <w:sz w:val="20"/>
          <w:lang w:val="en-US"/>
        </w:rPr>
        <w:pict>
          <v:line id="_x0000_s1050" style="position:absolute;left:0;text-align:left;z-index:251644928;mso-position-horizontal-relative:text;mso-position-vertical-relative:text" from="450pt,9.4pt" to="9in,9.4pt"/>
        </w:pict>
      </w:r>
      <w:r w:rsidRPr="00574180">
        <w:rPr>
          <w:noProof/>
          <w:sz w:val="20"/>
          <w:lang w:val="en-US"/>
        </w:rPr>
        <w:pict>
          <v:line id="_x0000_s1059" style="position:absolute;left:0;text-align:left;z-index:251654144;mso-position-horizontal-relative:text;mso-position-vertical-relative:text" from="342pt,9.4pt" to="459pt,9.4pt"/>
        </w:pict>
      </w:r>
      <w:r w:rsidRPr="00574180">
        <w:rPr>
          <w:noProof/>
          <w:sz w:val="20"/>
          <w:lang w:val="en-US"/>
        </w:rPr>
        <w:pict>
          <v:line id="_x0000_s1058" style="position:absolute;left:0;text-align:left;flip:x;z-index:251653120;mso-position-horizontal-relative:text;mso-position-vertical-relative:text" from="513pt,9.4pt" to="531pt,9.4pt"/>
        </w:pict>
      </w:r>
      <w:r w:rsidRPr="00574180">
        <w:rPr>
          <w:noProof/>
          <w:sz w:val="20"/>
          <w:lang w:val="en-US"/>
        </w:rPr>
        <w:pict>
          <v:line id="_x0000_s1052" style="position:absolute;left:0;text-align:left;z-index:251646976;mso-position-horizontal-relative:text;mso-position-vertical-relative:text" from="243pt,9.4pt" to="243pt,27.4pt">
            <v:stroke endarrow="block"/>
          </v:line>
        </w:pict>
      </w:r>
      <w:r w:rsidRPr="00574180">
        <w:rPr>
          <w:noProof/>
          <w:sz w:val="20"/>
          <w:lang w:val="en-US"/>
        </w:rPr>
        <w:pict>
          <v:line id="_x0000_s1051" style="position:absolute;left:0;text-align:left;z-index:251645952;mso-position-horizontal-relative:text;mso-position-vertical-relative:text" from="54pt,9.4pt" to="54pt,27.4pt">
            <v:stroke endarrow="block"/>
          </v:line>
        </w:pict>
      </w:r>
      <w:r w:rsidRPr="00574180">
        <w:rPr>
          <w:noProof/>
          <w:sz w:val="20"/>
          <w:lang w:val="en-US"/>
        </w:rPr>
        <w:pict>
          <v:line id="_x0000_s1049" style="position:absolute;left:0;text-align:left;flip:x;z-index:251643904;mso-position-horizontal-relative:text;mso-position-vertical-relative:text" from="54pt,9.4pt" to="342pt,9.4pt"/>
        </w:pict>
      </w:r>
      <w:r w:rsidRPr="00574180">
        <w:rPr>
          <w:noProof/>
          <w:sz w:val="20"/>
          <w:lang w:val="en-US"/>
        </w:rPr>
        <w:pict>
          <v:line id="_x0000_s1048" style="position:absolute;left:0;text-align:left;z-index:251642880;mso-position-horizontal-relative:text;mso-position-vertical-relative:text" from="342pt,.4pt" to="342pt,9.4pt"/>
        </w:pict>
      </w:r>
      <w:r w:rsidR="00AE2F70">
        <w:tab/>
      </w:r>
    </w:p>
    <w:tbl>
      <w:tblPr>
        <w:tblpPr w:leftFromText="180" w:rightFromText="180" w:vertAnchor="text" w:horzAnchor="page" w:tblpX="5271" w:tblpY="2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tblGrid>
      <w:tr w:rsidR="00AE2F70">
        <w:tc>
          <w:tcPr>
            <w:tcW w:w="2448" w:type="dxa"/>
          </w:tcPr>
          <w:p w:rsidR="00AE2F70" w:rsidRDefault="00AE2F70">
            <w:pPr>
              <w:pStyle w:val="BodyText"/>
              <w:jc w:val="center"/>
              <w:rPr>
                <w:b w:val="0"/>
                <w:bCs w:val="0"/>
                <w:sz w:val="22"/>
              </w:rPr>
            </w:pPr>
            <w:r>
              <w:rPr>
                <w:b w:val="0"/>
                <w:bCs w:val="0"/>
                <w:sz w:val="22"/>
              </w:rPr>
              <w:t>Upravni inspektor</w:t>
            </w:r>
          </w:p>
          <w:p w:rsidR="00AE2F70" w:rsidRDefault="00AE2F70">
            <w:pPr>
              <w:pStyle w:val="BodyText"/>
              <w:jc w:val="both"/>
            </w:pPr>
          </w:p>
        </w:tc>
      </w:tr>
    </w:tbl>
    <w:p w:rsidR="00AE2F70" w:rsidRDefault="00AE2F70">
      <w:pPr>
        <w:pStyle w:val="BodyTex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tblGrid>
      <w:tr w:rsidR="00AE2F70">
        <w:tc>
          <w:tcPr>
            <w:tcW w:w="2448" w:type="dxa"/>
          </w:tcPr>
          <w:p w:rsidR="00AE2F70" w:rsidRDefault="00574180">
            <w:pPr>
              <w:pStyle w:val="BodyText"/>
              <w:jc w:val="center"/>
            </w:pPr>
            <w:r w:rsidRPr="00574180">
              <w:rPr>
                <w:noProof/>
                <w:sz w:val="20"/>
                <w:lang w:val="en-US"/>
              </w:rPr>
              <w:pict>
                <v:line id="_x0000_s1053" style="position:absolute;left:0;text-align:left;z-index:251648000" from="54.1pt,35.45pt" to="54.1pt,53.45pt">
                  <v:stroke endarrow="block"/>
                </v:line>
              </w:pict>
            </w:r>
            <w:r w:rsidR="00AE2F70">
              <w:rPr>
                <w:b w:val="0"/>
                <w:bCs w:val="0"/>
                <w:sz w:val="22"/>
              </w:rPr>
              <w:t>Stručni savjetnik za normativne i upravno pravne poslove</w:t>
            </w:r>
          </w:p>
        </w:tc>
      </w:tr>
    </w:tbl>
    <w:p w:rsidR="00AE2F70" w:rsidRDefault="00AE2F70">
      <w:pPr>
        <w:pStyle w:val="BodyTex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tblGrid>
      <w:tr w:rsidR="00AE2F70">
        <w:tc>
          <w:tcPr>
            <w:tcW w:w="2448" w:type="dxa"/>
          </w:tcPr>
          <w:p w:rsidR="00AE2F70" w:rsidRDefault="00AE2F70">
            <w:pPr>
              <w:pStyle w:val="BodyText"/>
              <w:jc w:val="center"/>
            </w:pPr>
            <w:r>
              <w:rPr>
                <w:b w:val="0"/>
                <w:bCs w:val="0"/>
                <w:sz w:val="22"/>
              </w:rPr>
              <w:t>Viši stručni saradnik za upravno rješavanje</w:t>
            </w:r>
          </w:p>
        </w:tc>
      </w:tr>
    </w:tbl>
    <w:tbl>
      <w:tblPr>
        <w:tblpPr w:leftFromText="180" w:rightFromText="180" w:vertAnchor="text" w:horzAnchor="margin" w:tblpXSpec="right" w:tblpY="-130"/>
        <w:tblOverlap w:val="never"/>
        <w:tblW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tblGrid>
      <w:tr w:rsidR="00AE2F70">
        <w:tc>
          <w:tcPr>
            <w:tcW w:w="2448" w:type="dxa"/>
          </w:tcPr>
          <w:p w:rsidR="00AE2F70" w:rsidRDefault="00AE2F70">
            <w:pPr>
              <w:pStyle w:val="BodyText"/>
              <w:jc w:val="both"/>
            </w:pPr>
            <w:r>
              <w:rPr>
                <w:b w:val="0"/>
                <w:bCs w:val="0"/>
                <w:sz w:val="22"/>
              </w:rPr>
              <w:t>Viši samostalni referent za personalne poslove</w:t>
            </w:r>
          </w:p>
        </w:tc>
      </w:tr>
    </w:tbl>
    <w:p w:rsidR="00AE2F70" w:rsidRDefault="00574180">
      <w:pPr>
        <w:pStyle w:val="BodyText"/>
        <w:jc w:val="both"/>
      </w:pPr>
      <w:r w:rsidRPr="00574180">
        <w:rPr>
          <w:noProof/>
          <w:sz w:val="20"/>
          <w:lang w:val="en-US"/>
        </w:rPr>
        <w:pict>
          <v:line id="_x0000_s1054" style="position:absolute;left:0;text-align:left;z-index:251649024;mso-position-horizontal-relative:text;mso-position-vertical-relative:text" from="54pt,.8pt" to="54pt,9.8pt">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tblGrid>
      <w:tr w:rsidR="00AE2F70">
        <w:tc>
          <w:tcPr>
            <w:tcW w:w="2448" w:type="dxa"/>
          </w:tcPr>
          <w:p w:rsidR="00AE2F70" w:rsidRDefault="00574180">
            <w:pPr>
              <w:pStyle w:val="BodyText"/>
              <w:jc w:val="center"/>
            </w:pPr>
            <w:r w:rsidRPr="00574180">
              <w:rPr>
                <w:b w:val="0"/>
                <w:bCs w:val="0"/>
                <w:noProof/>
                <w:sz w:val="20"/>
                <w:lang w:val="en-US"/>
              </w:rPr>
              <w:pict>
                <v:line id="_x0000_s1061" style="position:absolute;left:0;text-align:left;z-index:251656192" from="9in,5.45pt" to="9in,14.45pt">
                  <v:stroke endarrow="block"/>
                </v:line>
              </w:pict>
            </w:r>
            <w:r w:rsidR="00AE2F70">
              <w:rPr>
                <w:b w:val="0"/>
                <w:bCs w:val="0"/>
                <w:sz w:val="22"/>
              </w:rPr>
              <w:t>Stručni saradnik za upravu</w:t>
            </w:r>
          </w:p>
        </w:tc>
      </w:tr>
    </w:tbl>
    <w:tbl>
      <w:tblPr>
        <w:tblpPr w:leftFromText="180" w:rightFromText="180" w:vertAnchor="text" w:horzAnchor="margin" w:tblpXSpec="right"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tblGrid>
      <w:tr w:rsidR="00AE2F70">
        <w:tc>
          <w:tcPr>
            <w:tcW w:w="2448" w:type="dxa"/>
          </w:tcPr>
          <w:p w:rsidR="00AE2F70" w:rsidRDefault="00AE2F70">
            <w:pPr>
              <w:pStyle w:val="BodyText"/>
              <w:jc w:val="center"/>
              <w:rPr>
                <w:b w:val="0"/>
                <w:bCs w:val="0"/>
                <w:sz w:val="22"/>
              </w:rPr>
            </w:pPr>
            <w:r>
              <w:rPr>
                <w:b w:val="0"/>
                <w:bCs w:val="0"/>
                <w:sz w:val="22"/>
              </w:rPr>
              <w:t>Viši referent za</w:t>
            </w:r>
          </w:p>
          <w:p w:rsidR="00AE2F70" w:rsidRDefault="00AE2F70">
            <w:pPr>
              <w:pStyle w:val="BodyText"/>
              <w:jc w:val="center"/>
            </w:pPr>
            <w:r>
              <w:rPr>
                <w:b w:val="0"/>
                <w:bCs w:val="0"/>
                <w:sz w:val="22"/>
              </w:rPr>
              <w:t>administrativno-tehničke poslove</w:t>
            </w:r>
          </w:p>
        </w:tc>
      </w:tr>
    </w:tbl>
    <w:p w:rsidR="00AE2F70" w:rsidRDefault="00574180">
      <w:pPr>
        <w:pStyle w:val="BodyText"/>
        <w:jc w:val="both"/>
      </w:pPr>
      <w:r w:rsidRPr="00574180">
        <w:rPr>
          <w:noProof/>
          <w:sz w:val="20"/>
          <w:lang w:val="en-US"/>
        </w:rPr>
        <w:pict>
          <v:line id="_x0000_s1055" style="position:absolute;left:0;text-align:left;z-index:251650048;mso-position-horizontal-relative:text;mso-position-vertical-relative:text" from="54pt,3.4pt" to="54pt,12.4pt">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tblGrid>
      <w:tr w:rsidR="00AE2F70">
        <w:tc>
          <w:tcPr>
            <w:tcW w:w="2448" w:type="dxa"/>
          </w:tcPr>
          <w:p w:rsidR="00AE2F70" w:rsidRDefault="00574180">
            <w:pPr>
              <w:pStyle w:val="BodyText"/>
              <w:jc w:val="center"/>
            </w:pPr>
            <w:r w:rsidRPr="00574180">
              <w:rPr>
                <w:noProof/>
                <w:sz w:val="20"/>
                <w:lang w:val="en-US"/>
              </w:rPr>
              <w:pict>
                <v:line id="_x0000_s1056" style="position:absolute;left:0;text-align:left;z-index:251651072" from="54.1pt,24.05pt" to="54.1pt,42.05pt">
                  <v:stroke endarrow="block"/>
                </v:line>
              </w:pict>
            </w:r>
            <w:r w:rsidR="00AE2F70">
              <w:rPr>
                <w:b w:val="0"/>
                <w:bCs w:val="0"/>
                <w:sz w:val="22"/>
              </w:rPr>
              <w:t>Stručni savjetnik za pravosuđe</w:t>
            </w:r>
          </w:p>
        </w:tc>
      </w:tr>
    </w:tbl>
    <w:p w:rsidR="00AE2F70" w:rsidRDefault="00AE2F70">
      <w:pPr>
        <w:pStyle w:val="BodyTex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tblGrid>
      <w:tr w:rsidR="00AE2F70">
        <w:tc>
          <w:tcPr>
            <w:tcW w:w="2448" w:type="dxa"/>
          </w:tcPr>
          <w:p w:rsidR="00AE2F70" w:rsidRDefault="00AE2F70">
            <w:pPr>
              <w:pStyle w:val="BodyText"/>
              <w:jc w:val="center"/>
            </w:pPr>
            <w:r>
              <w:rPr>
                <w:b w:val="0"/>
                <w:bCs w:val="0"/>
                <w:sz w:val="22"/>
              </w:rPr>
              <w:t>Stručni saradnik za ekonomske poslove</w:t>
            </w:r>
          </w:p>
        </w:tc>
      </w:tr>
    </w:tbl>
    <w:p w:rsidR="00AE2F70" w:rsidRDefault="00574180">
      <w:pPr>
        <w:pStyle w:val="BodyText"/>
        <w:jc w:val="both"/>
      </w:pPr>
      <w:r w:rsidRPr="00574180">
        <w:rPr>
          <w:noProof/>
          <w:sz w:val="20"/>
          <w:lang w:val="en-US"/>
        </w:rPr>
        <w:pict>
          <v:line id="_x0000_s1057" style="position:absolute;left:0;text-align:left;z-index:251652096;mso-position-horizontal-relative:text;mso-position-vertical-relative:text" from="54pt,-.35pt" to="54pt,17.65pt">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tblGrid>
      <w:tr w:rsidR="00AE2F70">
        <w:tc>
          <w:tcPr>
            <w:tcW w:w="2448" w:type="dxa"/>
          </w:tcPr>
          <w:p w:rsidR="00AE2F70" w:rsidRDefault="00AE2F70">
            <w:pPr>
              <w:pStyle w:val="BodyText"/>
              <w:jc w:val="center"/>
            </w:pPr>
            <w:r>
              <w:rPr>
                <w:b w:val="0"/>
                <w:bCs w:val="0"/>
                <w:sz w:val="22"/>
              </w:rPr>
              <w:t>Stručni saradnik za rad, zapošljavanje i penzisko-invalidsko osiguranje</w:t>
            </w:r>
          </w:p>
        </w:tc>
      </w:tr>
    </w:tbl>
    <w:p w:rsidR="00AE2F70" w:rsidRDefault="00AE2F70">
      <w:pPr>
        <w:pStyle w:val="BodyText"/>
        <w:jc w:val="both"/>
      </w:pPr>
    </w:p>
    <w:p w:rsidR="00AE2F70" w:rsidRDefault="00AE2F70">
      <w:pPr>
        <w:pStyle w:val="BodyText"/>
        <w:jc w:val="both"/>
      </w:pPr>
    </w:p>
    <w:p w:rsidR="00AE2F70" w:rsidRDefault="00AE2F70">
      <w:pPr>
        <w:pStyle w:val="BodyText"/>
        <w:jc w:val="both"/>
        <w:rPr>
          <w:u w:val="single"/>
        </w:rPr>
      </w:pPr>
      <w:r>
        <w:rPr>
          <w:u w:val="single"/>
        </w:rPr>
        <w:lastRenderedPageBreak/>
        <w:t>Kadrovska popunjenost Ministarstva, po radnim mjestima:</w:t>
      </w:r>
      <w:r>
        <w:rPr>
          <w:rStyle w:val="FootnoteReference"/>
          <w:u w:val="single"/>
        </w:rPr>
        <w:footnoteReference w:customMarkFollows="1" w:id="3"/>
        <w:t>*</w:t>
      </w:r>
    </w:p>
    <w:p w:rsidR="00AE2F70" w:rsidRDefault="00AE2F70">
      <w:pPr>
        <w:pStyle w:val="BodyText"/>
        <w:jc w:val="both"/>
      </w:pPr>
    </w:p>
    <w:p w:rsidR="00AE2F70" w:rsidRDefault="00AE2F70">
      <w:pPr>
        <w:pStyle w:val="BodyTex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8"/>
        <w:gridCol w:w="2880"/>
        <w:gridCol w:w="3420"/>
        <w:gridCol w:w="2770"/>
      </w:tblGrid>
      <w:tr w:rsidR="00AE2F70">
        <w:tc>
          <w:tcPr>
            <w:tcW w:w="5148" w:type="dxa"/>
            <w:shd w:val="clear" w:color="auto" w:fill="E0E0E0"/>
          </w:tcPr>
          <w:p w:rsidR="00AE2F70" w:rsidRDefault="00AE2F70">
            <w:pPr>
              <w:pStyle w:val="BodyText"/>
              <w:jc w:val="center"/>
            </w:pPr>
            <w:r>
              <w:t>Naziv radnog mjesta</w:t>
            </w:r>
          </w:p>
        </w:tc>
        <w:tc>
          <w:tcPr>
            <w:tcW w:w="2880" w:type="dxa"/>
            <w:shd w:val="clear" w:color="auto" w:fill="E0E0E0"/>
          </w:tcPr>
          <w:p w:rsidR="00AE2F70" w:rsidRDefault="00AE2F70">
            <w:pPr>
              <w:pStyle w:val="BodyText"/>
              <w:jc w:val="center"/>
            </w:pPr>
            <w:r>
              <w:t>Predviđeni broj zaposlenih u skladu sa Pravilnikom</w:t>
            </w:r>
          </w:p>
        </w:tc>
        <w:tc>
          <w:tcPr>
            <w:tcW w:w="3420" w:type="dxa"/>
            <w:shd w:val="clear" w:color="auto" w:fill="E0E0E0"/>
          </w:tcPr>
          <w:p w:rsidR="00AE2F70" w:rsidRDefault="00AE2F70">
            <w:pPr>
              <w:pStyle w:val="BodyText"/>
              <w:jc w:val="center"/>
            </w:pPr>
            <w:r>
              <w:t>Popunjeni broj zaposlenih</w:t>
            </w:r>
          </w:p>
        </w:tc>
        <w:tc>
          <w:tcPr>
            <w:tcW w:w="2770" w:type="dxa"/>
            <w:shd w:val="clear" w:color="auto" w:fill="E0E0E0"/>
          </w:tcPr>
          <w:p w:rsidR="00AE2F70" w:rsidRDefault="00AE2F70">
            <w:pPr>
              <w:pStyle w:val="BodyText"/>
              <w:jc w:val="center"/>
            </w:pPr>
            <w:r>
              <w:t>Stepen popunjenosti</w:t>
            </w:r>
          </w:p>
        </w:tc>
      </w:tr>
      <w:tr w:rsidR="00AE2F70">
        <w:tc>
          <w:tcPr>
            <w:tcW w:w="5148" w:type="dxa"/>
          </w:tcPr>
          <w:p w:rsidR="00AE2F70" w:rsidRDefault="00AE2F70">
            <w:pPr>
              <w:pStyle w:val="BodyText"/>
              <w:jc w:val="both"/>
              <w:rPr>
                <w:b w:val="0"/>
                <w:bCs w:val="0"/>
              </w:rPr>
            </w:pPr>
            <w:r>
              <w:rPr>
                <w:b w:val="0"/>
                <w:bCs w:val="0"/>
              </w:rPr>
              <w:t>Ministar</w:t>
            </w:r>
          </w:p>
        </w:tc>
        <w:tc>
          <w:tcPr>
            <w:tcW w:w="2880" w:type="dxa"/>
          </w:tcPr>
          <w:p w:rsidR="00AE2F70" w:rsidRDefault="00AE2F70">
            <w:pPr>
              <w:pStyle w:val="BodyText"/>
              <w:jc w:val="center"/>
              <w:rPr>
                <w:b w:val="0"/>
                <w:bCs w:val="0"/>
              </w:rPr>
            </w:pPr>
            <w:r>
              <w:rPr>
                <w:b w:val="0"/>
                <w:bCs w:val="0"/>
              </w:rPr>
              <w:t>1</w:t>
            </w:r>
          </w:p>
        </w:tc>
        <w:tc>
          <w:tcPr>
            <w:tcW w:w="3420" w:type="dxa"/>
          </w:tcPr>
          <w:p w:rsidR="00AE2F70" w:rsidRDefault="00AE2F70">
            <w:pPr>
              <w:pStyle w:val="BodyText"/>
              <w:jc w:val="center"/>
              <w:rPr>
                <w:b w:val="0"/>
                <w:bCs w:val="0"/>
              </w:rPr>
            </w:pPr>
            <w:r>
              <w:rPr>
                <w:b w:val="0"/>
                <w:bCs w:val="0"/>
              </w:rPr>
              <w:t>1</w:t>
            </w:r>
          </w:p>
        </w:tc>
        <w:tc>
          <w:tcPr>
            <w:tcW w:w="2770" w:type="dxa"/>
          </w:tcPr>
          <w:p w:rsidR="00AE2F70" w:rsidRDefault="00AE2F70">
            <w:pPr>
              <w:pStyle w:val="BodyText"/>
              <w:jc w:val="center"/>
              <w:rPr>
                <w:b w:val="0"/>
                <w:bCs w:val="0"/>
              </w:rPr>
            </w:pPr>
            <w:r>
              <w:rPr>
                <w:b w:val="0"/>
                <w:bCs w:val="0"/>
              </w:rPr>
              <w:t>100%</w:t>
            </w:r>
          </w:p>
        </w:tc>
      </w:tr>
      <w:tr w:rsidR="00AE2F70">
        <w:tc>
          <w:tcPr>
            <w:tcW w:w="5148" w:type="dxa"/>
          </w:tcPr>
          <w:p w:rsidR="00AE2F70" w:rsidRDefault="00AE2F70">
            <w:pPr>
              <w:pStyle w:val="BodyText"/>
              <w:jc w:val="both"/>
              <w:rPr>
                <w:b w:val="0"/>
                <w:bCs w:val="0"/>
              </w:rPr>
            </w:pPr>
            <w:r>
              <w:rPr>
                <w:b w:val="0"/>
                <w:bCs w:val="0"/>
              </w:rPr>
              <w:t>Sekretar</w:t>
            </w:r>
          </w:p>
        </w:tc>
        <w:tc>
          <w:tcPr>
            <w:tcW w:w="2880" w:type="dxa"/>
          </w:tcPr>
          <w:p w:rsidR="00AE2F70" w:rsidRDefault="00AE2F70">
            <w:pPr>
              <w:pStyle w:val="BodyText"/>
              <w:jc w:val="center"/>
              <w:rPr>
                <w:b w:val="0"/>
                <w:bCs w:val="0"/>
              </w:rPr>
            </w:pPr>
            <w:r>
              <w:rPr>
                <w:b w:val="0"/>
                <w:bCs w:val="0"/>
              </w:rPr>
              <w:t>1</w:t>
            </w:r>
          </w:p>
        </w:tc>
        <w:tc>
          <w:tcPr>
            <w:tcW w:w="3420" w:type="dxa"/>
          </w:tcPr>
          <w:p w:rsidR="00AE2F70" w:rsidRDefault="00AE2F70">
            <w:pPr>
              <w:pStyle w:val="BodyText"/>
              <w:jc w:val="center"/>
              <w:rPr>
                <w:b w:val="0"/>
                <w:bCs w:val="0"/>
              </w:rPr>
            </w:pPr>
            <w:r>
              <w:rPr>
                <w:b w:val="0"/>
                <w:bCs w:val="0"/>
              </w:rPr>
              <w:t>0</w:t>
            </w:r>
          </w:p>
        </w:tc>
        <w:tc>
          <w:tcPr>
            <w:tcW w:w="2770" w:type="dxa"/>
          </w:tcPr>
          <w:p w:rsidR="00AE2F70" w:rsidRDefault="00AE2F70">
            <w:pPr>
              <w:pStyle w:val="BodyText"/>
              <w:jc w:val="center"/>
              <w:rPr>
                <w:b w:val="0"/>
                <w:bCs w:val="0"/>
              </w:rPr>
            </w:pPr>
            <w:r>
              <w:rPr>
                <w:b w:val="0"/>
                <w:bCs w:val="0"/>
              </w:rPr>
              <w:t>0%</w:t>
            </w:r>
          </w:p>
        </w:tc>
      </w:tr>
      <w:tr w:rsidR="00AE2F70">
        <w:tc>
          <w:tcPr>
            <w:tcW w:w="5148" w:type="dxa"/>
          </w:tcPr>
          <w:p w:rsidR="00AE2F70" w:rsidRDefault="00AE2F70">
            <w:pPr>
              <w:pStyle w:val="BodyText"/>
              <w:jc w:val="both"/>
              <w:rPr>
                <w:b w:val="0"/>
                <w:bCs w:val="0"/>
              </w:rPr>
            </w:pPr>
            <w:r>
              <w:rPr>
                <w:b w:val="0"/>
                <w:bCs w:val="0"/>
                <w:sz w:val="22"/>
              </w:rPr>
              <w:t>Stručni savjetnik za normativne i upravno pravne poslove</w:t>
            </w:r>
          </w:p>
        </w:tc>
        <w:tc>
          <w:tcPr>
            <w:tcW w:w="2880" w:type="dxa"/>
          </w:tcPr>
          <w:p w:rsidR="00AE2F70" w:rsidRDefault="00AE2F70">
            <w:pPr>
              <w:pStyle w:val="BodyText"/>
              <w:jc w:val="center"/>
              <w:rPr>
                <w:b w:val="0"/>
                <w:bCs w:val="0"/>
              </w:rPr>
            </w:pPr>
            <w:r>
              <w:rPr>
                <w:b w:val="0"/>
                <w:bCs w:val="0"/>
              </w:rPr>
              <w:t>1</w:t>
            </w:r>
          </w:p>
        </w:tc>
        <w:tc>
          <w:tcPr>
            <w:tcW w:w="3420" w:type="dxa"/>
          </w:tcPr>
          <w:p w:rsidR="00AE2F70" w:rsidRDefault="00AE2F70">
            <w:pPr>
              <w:pStyle w:val="BodyText"/>
              <w:jc w:val="center"/>
              <w:rPr>
                <w:b w:val="0"/>
                <w:bCs w:val="0"/>
              </w:rPr>
            </w:pPr>
            <w:r>
              <w:rPr>
                <w:b w:val="0"/>
                <w:bCs w:val="0"/>
              </w:rPr>
              <w:t>1</w:t>
            </w:r>
          </w:p>
        </w:tc>
        <w:tc>
          <w:tcPr>
            <w:tcW w:w="2770" w:type="dxa"/>
          </w:tcPr>
          <w:p w:rsidR="00AE2F70" w:rsidRDefault="00AE2F70">
            <w:pPr>
              <w:pStyle w:val="BodyText"/>
              <w:jc w:val="center"/>
              <w:rPr>
                <w:b w:val="0"/>
                <w:bCs w:val="0"/>
              </w:rPr>
            </w:pPr>
            <w:r>
              <w:rPr>
                <w:b w:val="0"/>
                <w:bCs w:val="0"/>
              </w:rPr>
              <w:t>100%</w:t>
            </w:r>
          </w:p>
        </w:tc>
      </w:tr>
      <w:tr w:rsidR="00AE2F70">
        <w:tc>
          <w:tcPr>
            <w:tcW w:w="5148" w:type="dxa"/>
          </w:tcPr>
          <w:p w:rsidR="00AE2F70" w:rsidRDefault="00AE2F70">
            <w:pPr>
              <w:pStyle w:val="BodyText"/>
              <w:jc w:val="both"/>
              <w:rPr>
                <w:b w:val="0"/>
                <w:bCs w:val="0"/>
              </w:rPr>
            </w:pPr>
            <w:r>
              <w:rPr>
                <w:b w:val="0"/>
                <w:bCs w:val="0"/>
                <w:sz w:val="22"/>
              </w:rPr>
              <w:t>Viši stručni saradnik za upravno rješavanje</w:t>
            </w:r>
          </w:p>
        </w:tc>
        <w:tc>
          <w:tcPr>
            <w:tcW w:w="2880" w:type="dxa"/>
          </w:tcPr>
          <w:p w:rsidR="00AE2F70" w:rsidRDefault="00AE2F70">
            <w:pPr>
              <w:pStyle w:val="BodyText"/>
              <w:jc w:val="center"/>
              <w:rPr>
                <w:b w:val="0"/>
                <w:bCs w:val="0"/>
              </w:rPr>
            </w:pPr>
            <w:r>
              <w:rPr>
                <w:b w:val="0"/>
                <w:bCs w:val="0"/>
              </w:rPr>
              <w:t>1</w:t>
            </w:r>
          </w:p>
        </w:tc>
        <w:tc>
          <w:tcPr>
            <w:tcW w:w="3420" w:type="dxa"/>
          </w:tcPr>
          <w:p w:rsidR="00AE2F70" w:rsidRDefault="00AE2F70">
            <w:pPr>
              <w:pStyle w:val="BodyText"/>
              <w:jc w:val="center"/>
              <w:rPr>
                <w:b w:val="0"/>
                <w:bCs w:val="0"/>
              </w:rPr>
            </w:pPr>
            <w:r>
              <w:rPr>
                <w:b w:val="0"/>
                <w:bCs w:val="0"/>
              </w:rPr>
              <w:t>1</w:t>
            </w:r>
          </w:p>
        </w:tc>
        <w:tc>
          <w:tcPr>
            <w:tcW w:w="2770" w:type="dxa"/>
          </w:tcPr>
          <w:p w:rsidR="00AE2F70" w:rsidRDefault="00AE2F70">
            <w:pPr>
              <w:pStyle w:val="BodyText"/>
              <w:jc w:val="center"/>
              <w:rPr>
                <w:b w:val="0"/>
                <w:bCs w:val="0"/>
              </w:rPr>
            </w:pPr>
            <w:r>
              <w:rPr>
                <w:b w:val="0"/>
                <w:bCs w:val="0"/>
              </w:rPr>
              <w:t>100%</w:t>
            </w:r>
          </w:p>
        </w:tc>
      </w:tr>
      <w:tr w:rsidR="00AE2F70">
        <w:tc>
          <w:tcPr>
            <w:tcW w:w="5148" w:type="dxa"/>
          </w:tcPr>
          <w:p w:rsidR="00AE2F70" w:rsidRDefault="00AE2F70">
            <w:pPr>
              <w:pStyle w:val="BodyText"/>
              <w:jc w:val="both"/>
              <w:rPr>
                <w:b w:val="0"/>
                <w:bCs w:val="0"/>
              </w:rPr>
            </w:pPr>
            <w:r>
              <w:rPr>
                <w:b w:val="0"/>
                <w:bCs w:val="0"/>
                <w:sz w:val="22"/>
              </w:rPr>
              <w:t>Stručni saradnik za upravu</w:t>
            </w:r>
          </w:p>
        </w:tc>
        <w:tc>
          <w:tcPr>
            <w:tcW w:w="2880" w:type="dxa"/>
          </w:tcPr>
          <w:p w:rsidR="00AE2F70" w:rsidRDefault="00AE2F70">
            <w:pPr>
              <w:pStyle w:val="BodyText"/>
              <w:jc w:val="center"/>
              <w:rPr>
                <w:b w:val="0"/>
                <w:bCs w:val="0"/>
              </w:rPr>
            </w:pPr>
            <w:r>
              <w:rPr>
                <w:b w:val="0"/>
                <w:bCs w:val="0"/>
              </w:rPr>
              <w:t>1</w:t>
            </w:r>
          </w:p>
        </w:tc>
        <w:tc>
          <w:tcPr>
            <w:tcW w:w="3420" w:type="dxa"/>
          </w:tcPr>
          <w:p w:rsidR="00AE2F70" w:rsidRDefault="00AE2F70">
            <w:pPr>
              <w:pStyle w:val="BodyText"/>
              <w:jc w:val="center"/>
              <w:rPr>
                <w:b w:val="0"/>
                <w:bCs w:val="0"/>
              </w:rPr>
            </w:pPr>
            <w:r>
              <w:rPr>
                <w:b w:val="0"/>
                <w:bCs w:val="0"/>
              </w:rPr>
              <w:t>0</w:t>
            </w:r>
          </w:p>
        </w:tc>
        <w:tc>
          <w:tcPr>
            <w:tcW w:w="2770" w:type="dxa"/>
          </w:tcPr>
          <w:p w:rsidR="00AE2F70" w:rsidRDefault="00AE2F70">
            <w:pPr>
              <w:pStyle w:val="BodyText"/>
              <w:jc w:val="center"/>
              <w:rPr>
                <w:b w:val="0"/>
                <w:bCs w:val="0"/>
              </w:rPr>
            </w:pPr>
            <w:r>
              <w:rPr>
                <w:b w:val="0"/>
                <w:bCs w:val="0"/>
              </w:rPr>
              <w:t>0%</w:t>
            </w:r>
          </w:p>
        </w:tc>
      </w:tr>
      <w:tr w:rsidR="00AE2F70">
        <w:tc>
          <w:tcPr>
            <w:tcW w:w="5148" w:type="dxa"/>
          </w:tcPr>
          <w:p w:rsidR="00AE2F70" w:rsidRDefault="00AE2F70">
            <w:pPr>
              <w:pStyle w:val="BodyText"/>
              <w:jc w:val="both"/>
              <w:rPr>
                <w:b w:val="0"/>
                <w:bCs w:val="0"/>
                <w:sz w:val="22"/>
              </w:rPr>
            </w:pPr>
            <w:r>
              <w:rPr>
                <w:b w:val="0"/>
                <w:bCs w:val="0"/>
                <w:sz w:val="22"/>
              </w:rPr>
              <w:t>Stručni savjetnik za pravosuđe</w:t>
            </w:r>
          </w:p>
          <w:p w:rsidR="00AE2F70" w:rsidRDefault="00AE2F70">
            <w:pPr>
              <w:pStyle w:val="BodyText"/>
              <w:jc w:val="both"/>
              <w:rPr>
                <w:b w:val="0"/>
                <w:bCs w:val="0"/>
              </w:rPr>
            </w:pPr>
          </w:p>
        </w:tc>
        <w:tc>
          <w:tcPr>
            <w:tcW w:w="2880" w:type="dxa"/>
          </w:tcPr>
          <w:p w:rsidR="00AE2F70" w:rsidRDefault="00AE2F70">
            <w:pPr>
              <w:pStyle w:val="BodyText"/>
              <w:jc w:val="center"/>
              <w:rPr>
                <w:b w:val="0"/>
                <w:bCs w:val="0"/>
              </w:rPr>
            </w:pPr>
            <w:r>
              <w:rPr>
                <w:b w:val="0"/>
                <w:bCs w:val="0"/>
              </w:rPr>
              <w:t>1</w:t>
            </w:r>
          </w:p>
        </w:tc>
        <w:tc>
          <w:tcPr>
            <w:tcW w:w="3420" w:type="dxa"/>
          </w:tcPr>
          <w:p w:rsidR="00AE2F70" w:rsidRDefault="00AE2F70">
            <w:pPr>
              <w:pStyle w:val="BodyText"/>
              <w:jc w:val="center"/>
              <w:rPr>
                <w:b w:val="0"/>
                <w:bCs w:val="0"/>
              </w:rPr>
            </w:pPr>
            <w:r>
              <w:rPr>
                <w:b w:val="0"/>
                <w:bCs w:val="0"/>
              </w:rPr>
              <w:t>0</w:t>
            </w:r>
          </w:p>
        </w:tc>
        <w:tc>
          <w:tcPr>
            <w:tcW w:w="2770" w:type="dxa"/>
          </w:tcPr>
          <w:p w:rsidR="00AE2F70" w:rsidRDefault="00AE2F70">
            <w:pPr>
              <w:pStyle w:val="BodyText"/>
              <w:jc w:val="center"/>
              <w:rPr>
                <w:b w:val="0"/>
                <w:bCs w:val="0"/>
              </w:rPr>
            </w:pPr>
            <w:r>
              <w:rPr>
                <w:b w:val="0"/>
                <w:bCs w:val="0"/>
              </w:rPr>
              <w:t>0%</w:t>
            </w:r>
          </w:p>
        </w:tc>
      </w:tr>
      <w:tr w:rsidR="00AE2F70">
        <w:tc>
          <w:tcPr>
            <w:tcW w:w="5148" w:type="dxa"/>
          </w:tcPr>
          <w:p w:rsidR="00AE2F70" w:rsidRDefault="00AE2F70">
            <w:pPr>
              <w:pStyle w:val="BodyText"/>
              <w:jc w:val="both"/>
              <w:rPr>
                <w:b w:val="0"/>
                <w:bCs w:val="0"/>
              </w:rPr>
            </w:pPr>
            <w:r>
              <w:rPr>
                <w:b w:val="0"/>
                <w:bCs w:val="0"/>
                <w:sz w:val="22"/>
              </w:rPr>
              <w:t>Stručni saradnik za ekonomske poslove</w:t>
            </w:r>
          </w:p>
        </w:tc>
        <w:tc>
          <w:tcPr>
            <w:tcW w:w="2880" w:type="dxa"/>
          </w:tcPr>
          <w:p w:rsidR="00AE2F70" w:rsidRDefault="00AE2F70">
            <w:pPr>
              <w:pStyle w:val="BodyText"/>
              <w:jc w:val="center"/>
              <w:rPr>
                <w:b w:val="0"/>
                <w:bCs w:val="0"/>
              </w:rPr>
            </w:pPr>
            <w:r>
              <w:rPr>
                <w:b w:val="0"/>
                <w:bCs w:val="0"/>
              </w:rPr>
              <w:t>1</w:t>
            </w:r>
          </w:p>
        </w:tc>
        <w:tc>
          <w:tcPr>
            <w:tcW w:w="3420" w:type="dxa"/>
          </w:tcPr>
          <w:p w:rsidR="00AE2F70" w:rsidRDefault="00AE2F70">
            <w:pPr>
              <w:pStyle w:val="BodyText"/>
              <w:jc w:val="center"/>
              <w:rPr>
                <w:b w:val="0"/>
                <w:bCs w:val="0"/>
              </w:rPr>
            </w:pPr>
            <w:r>
              <w:rPr>
                <w:b w:val="0"/>
                <w:bCs w:val="0"/>
              </w:rPr>
              <w:t>0</w:t>
            </w:r>
          </w:p>
        </w:tc>
        <w:tc>
          <w:tcPr>
            <w:tcW w:w="2770" w:type="dxa"/>
          </w:tcPr>
          <w:p w:rsidR="00AE2F70" w:rsidRDefault="00AE2F70">
            <w:pPr>
              <w:pStyle w:val="BodyText"/>
              <w:jc w:val="center"/>
              <w:rPr>
                <w:b w:val="0"/>
                <w:bCs w:val="0"/>
              </w:rPr>
            </w:pPr>
            <w:r>
              <w:rPr>
                <w:b w:val="0"/>
                <w:bCs w:val="0"/>
              </w:rPr>
              <w:t>0%</w:t>
            </w:r>
          </w:p>
        </w:tc>
      </w:tr>
      <w:tr w:rsidR="00AE2F70">
        <w:tc>
          <w:tcPr>
            <w:tcW w:w="5148" w:type="dxa"/>
          </w:tcPr>
          <w:p w:rsidR="00AE2F70" w:rsidRDefault="00AE2F70">
            <w:pPr>
              <w:pStyle w:val="BodyText"/>
              <w:jc w:val="both"/>
              <w:rPr>
                <w:b w:val="0"/>
                <w:bCs w:val="0"/>
              </w:rPr>
            </w:pPr>
            <w:r>
              <w:rPr>
                <w:b w:val="0"/>
                <w:bCs w:val="0"/>
                <w:sz w:val="22"/>
              </w:rPr>
              <w:t>Stručni saradnik za rad, zapošljavanje i penzisko-invalidsko osiguranje</w:t>
            </w:r>
          </w:p>
        </w:tc>
        <w:tc>
          <w:tcPr>
            <w:tcW w:w="2880" w:type="dxa"/>
          </w:tcPr>
          <w:p w:rsidR="00AE2F70" w:rsidRDefault="00AE2F70">
            <w:pPr>
              <w:pStyle w:val="BodyText"/>
              <w:jc w:val="center"/>
              <w:rPr>
                <w:b w:val="0"/>
                <w:bCs w:val="0"/>
              </w:rPr>
            </w:pPr>
            <w:r>
              <w:rPr>
                <w:b w:val="0"/>
                <w:bCs w:val="0"/>
              </w:rPr>
              <w:t>1</w:t>
            </w:r>
          </w:p>
        </w:tc>
        <w:tc>
          <w:tcPr>
            <w:tcW w:w="3420" w:type="dxa"/>
          </w:tcPr>
          <w:p w:rsidR="00AE2F70" w:rsidRDefault="00AE2F70">
            <w:pPr>
              <w:pStyle w:val="BodyText"/>
              <w:jc w:val="center"/>
              <w:rPr>
                <w:b w:val="0"/>
                <w:bCs w:val="0"/>
              </w:rPr>
            </w:pPr>
            <w:r>
              <w:rPr>
                <w:b w:val="0"/>
                <w:bCs w:val="0"/>
              </w:rPr>
              <w:t>1</w:t>
            </w:r>
          </w:p>
        </w:tc>
        <w:tc>
          <w:tcPr>
            <w:tcW w:w="2770" w:type="dxa"/>
          </w:tcPr>
          <w:p w:rsidR="00AE2F70" w:rsidRDefault="00AE2F70">
            <w:pPr>
              <w:pStyle w:val="BodyText"/>
              <w:jc w:val="center"/>
              <w:rPr>
                <w:b w:val="0"/>
                <w:bCs w:val="0"/>
              </w:rPr>
            </w:pPr>
            <w:r>
              <w:rPr>
                <w:b w:val="0"/>
                <w:bCs w:val="0"/>
              </w:rPr>
              <w:t>100%</w:t>
            </w:r>
          </w:p>
        </w:tc>
      </w:tr>
      <w:tr w:rsidR="00AE2F70">
        <w:tc>
          <w:tcPr>
            <w:tcW w:w="5148" w:type="dxa"/>
          </w:tcPr>
          <w:p w:rsidR="00AE2F70" w:rsidRDefault="00AE2F70">
            <w:pPr>
              <w:pStyle w:val="BodyText"/>
              <w:jc w:val="both"/>
              <w:rPr>
                <w:b w:val="0"/>
                <w:bCs w:val="0"/>
              </w:rPr>
            </w:pPr>
            <w:r>
              <w:rPr>
                <w:b w:val="0"/>
                <w:bCs w:val="0"/>
                <w:sz w:val="22"/>
              </w:rPr>
              <w:t>Upravni inspektor</w:t>
            </w:r>
          </w:p>
        </w:tc>
        <w:tc>
          <w:tcPr>
            <w:tcW w:w="2880" w:type="dxa"/>
          </w:tcPr>
          <w:p w:rsidR="00AE2F70" w:rsidRDefault="00AE2F70">
            <w:pPr>
              <w:pStyle w:val="BodyText"/>
              <w:jc w:val="center"/>
              <w:rPr>
                <w:b w:val="0"/>
                <w:bCs w:val="0"/>
              </w:rPr>
            </w:pPr>
            <w:r>
              <w:rPr>
                <w:b w:val="0"/>
                <w:bCs w:val="0"/>
              </w:rPr>
              <w:t>1</w:t>
            </w:r>
          </w:p>
        </w:tc>
        <w:tc>
          <w:tcPr>
            <w:tcW w:w="3420" w:type="dxa"/>
          </w:tcPr>
          <w:p w:rsidR="00AE2F70" w:rsidRDefault="00AE2F70">
            <w:pPr>
              <w:pStyle w:val="BodyText"/>
              <w:jc w:val="center"/>
              <w:rPr>
                <w:b w:val="0"/>
                <w:bCs w:val="0"/>
              </w:rPr>
            </w:pPr>
            <w:r>
              <w:rPr>
                <w:b w:val="0"/>
                <w:bCs w:val="0"/>
              </w:rPr>
              <w:t>1</w:t>
            </w:r>
          </w:p>
        </w:tc>
        <w:tc>
          <w:tcPr>
            <w:tcW w:w="2770" w:type="dxa"/>
          </w:tcPr>
          <w:p w:rsidR="00AE2F70" w:rsidRDefault="00AE2F70">
            <w:pPr>
              <w:pStyle w:val="BodyText"/>
              <w:jc w:val="center"/>
              <w:rPr>
                <w:b w:val="0"/>
                <w:bCs w:val="0"/>
              </w:rPr>
            </w:pPr>
            <w:r>
              <w:rPr>
                <w:b w:val="0"/>
                <w:bCs w:val="0"/>
              </w:rPr>
              <w:t>100%</w:t>
            </w:r>
          </w:p>
        </w:tc>
      </w:tr>
      <w:tr w:rsidR="00AE2F70">
        <w:tc>
          <w:tcPr>
            <w:tcW w:w="5148" w:type="dxa"/>
          </w:tcPr>
          <w:p w:rsidR="00AE2F70" w:rsidRDefault="00AE2F70">
            <w:pPr>
              <w:pStyle w:val="BodyText"/>
              <w:jc w:val="both"/>
              <w:rPr>
                <w:b w:val="0"/>
                <w:bCs w:val="0"/>
              </w:rPr>
            </w:pPr>
            <w:r>
              <w:rPr>
                <w:b w:val="0"/>
                <w:bCs w:val="0"/>
                <w:sz w:val="22"/>
              </w:rPr>
              <w:t>Viši samostalni referent za personalne poslove</w:t>
            </w:r>
          </w:p>
        </w:tc>
        <w:tc>
          <w:tcPr>
            <w:tcW w:w="2880" w:type="dxa"/>
          </w:tcPr>
          <w:p w:rsidR="00AE2F70" w:rsidRDefault="00AE2F70">
            <w:pPr>
              <w:pStyle w:val="BodyText"/>
              <w:jc w:val="center"/>
              <w:rPr>
                <w:b w:val="0"/>
                <w:bCs w:val="0"/>
              </w:rPr>
            </w:pPr>
            <w:r>
              <w:rPr>
                <w:b w:val="0"/>
                <w:bCs w:val="0"/>
              </w:rPr>
              <w:t>1</w:t>
            </w:r>
          </w:p>
        </w:tc>
        <w:tc>
          <w:tcPr>
            <w:tcW w:w="3420" w:type="dxa"/>
          </w:tcPr>
          <w:p w:rsidR="00AE2F70" w:rsidRDefault="00AE2F70">
            <w:pPr>
              <w:pStyle w:val="BodyText"/>
              <w:jc w:val="center"/>
              <w:rPr>
                <w:b w:val="0"/>
                <w:bCs w:val="0"/>
              </w:rPr>
            </w:pPr>
            <w:r>
              <w:rPr>
                <w:b w:val="0"/>
                <w:bCs w:val="0"/>
              </w:rPr>
              <w:t>1</w:t>
            </w:r>
          </w:p>
        </w:tc>
        <w:tc>
          <w:tcPr>
            <w:tcW w:w="2770" w:type="dxa"/>
          </w:tcPr>
          <w:p w:rsidR="00AE2F70" w:rsidRDefault="00AE2F70">
            <w:pPr>
              <w:pStyle w:val="BodyText"/>
              <w:jc w:val="center"/>
              <w:rPr>
                <w:b w:val="0"/>
                <w:bCs w:val="0"/>
              </w:rPr>
            </w:pPr>
            <w:r>
              <w:rPr>
                <w:b w:val="0"/>
                <w:bCs w:val="0"/>
              </w:rPr>
              <w:t>100%</w:t>
            </w:r>
          </w:p>
        </w:tc>
      </w:tr>
      <w:tr w:rsidR="00AE2F70">
        <w:tc>
          <w:tcPr>
            <w:tcW w:w="5148" w:type="dxa"/>
            <w:tcBorders>
              <w:bottom w:val="single" w:sz="4" w:space="0" w:color="auto"/>
            </w:tcBorders>
          </w:tcPr>
          <w:p w:rsidR="00AE2F70" w:rsidRDefault="00AE2F70">
            <w:pPr>
              <w:pStyle w:val="BodyText"/>
              <w:jc w:val="both"/>
              <w:rPr>
                <w:b w:val="0"/>
                <w:bCs w:val="0"/>
                <w:sz w:val="22"/>
              </w:rPr>
            </w:pPr>
            <w:r>
              <w:rPr>
                <w:b w:val="0"/>
                <w:bCs w:val="0"/>
                <w:sz w:val="22"/>
              </w:rPr>
              <w:t>Viši referent za administrativno-tehničke poslove</w:t>
            </w:r>
          </w:p>
        </w:tc>
        <w:tc>
          <w:tcPr>
            <w:tcW w:w="2880" w:type="dxa"/>
            <w:tcBorders>
              <w:bottom w:val="single" w:sz="4" w:space="0" w:color="auto"/>
            </w:tcBorders>
          </w:tcPr>
          <w:p w:rsidR="00AE2F70" w:rsidRDefault="00AE2F70">
            <w:pPr>
              <w:pStyle w:val="BodyText"/>
              <w:jc w:val="center"/>
              <w:rPr>
                <w:b w:val="0"/>
                <w:bCs w:val="0"/>
              </w:rPr>
            </w:pPr>
            <w:r>
              <w:rPr>
                <w:b w:val="0"/>
                <w:bCs w:val="0"/>
              </w:rPr>
              <w:t>1</w:t>
            </w:r>
          </w:p>
        </w:tc>
        <w:tc>
          <w:tcPr>
            <w:tcW w:w="3420" w:type="dxa"/>
            <w:tcBorders>
              <w:bottom w:val="single" w:sz="4" w:space="0" w:color="auto"/>
            </w:tcBorders>
          </w:tcPr>
          <w:p w:rsidR="00AE2F70" w:rsidRDefault="00AE2F70">
            <w:pPr>
              <w:pStyle w:val="BodyText"/>
              <w:jc w:val="center"/>
              <w:rPr>
                <w:b w:val="0"/>
                <w:bCs w:val="0"/>
              </w:rPr>
            </w:pPr>
            <w:r>
              <w:rPr>
                <w:b w:val="0"/>
                <w:bCs w:val="0"/>
              </w:rPr>
              <w:t>1</w:t>
            </w:r>
          </w:p>
        </w:tc>
        <w:tc>
          <w:tcPr>
            <w:tcW w:w="2770" w:type="dxa"/>
            <w:tcBorders>
              <w:bottom w:val="single" w:sz="4" w:space="0" w:color="auto"/>
            </w:tcBorders>
          </w:tcPr>
          <w:p w:rsidR="00AE2F70" w:rsidRDefault="00AE2F70">
            <w:pPr>
              <w:pStyle w:val="BodyText"/>
              <w:jc w:val="center"/>
              <w:rPr>
                <w:b w:val="0"/>
                <w:bCs w:val="0"/>
              </w:rPr>
            </w:pPr>
            <w:r>
              <w:rPr>
                <w:b w:val="0"/>
                <w:bCs w:val="0"/>
              </w:rPr>
              <w:t>100%</w:t>
            </w:r>
          </w:p>
        </w:tc>
      </w:tr>
      <w:tr w:rsidR="00AE2F70">
        <w:tc>
          <w:tcPr>
            <w:tcW w:w="5148" w:type="dxa"/>
            <w:shd w:val="clear" w:color="auto" w:fill="D9D9D9"/>
          </w:tcPr>
          <w:p w:rsidR="00AE2F70" w:rsidRDefault="00AE2F70">
            <w:pPr>
              <w:pStyle w:val="BodyText"/>
              <w:jc w:val="both"/>
              <w:rPr>
                <w:b w:val="0"/>
                <w:bCs w:val="0"/>
                <w:sz w:val="22"/>
              </w:rPr>
            </w:pPr>
            <w:r>
              <w:rPr>
                <w:b w:val="0"/>
                <w:bCs w:val="0"/>
                <w:sz w:val="22"/>
              </w:rPr>
              <w:t>UKUPNO</w:t>
            </w:r>
          </w:p>
        </w:tc>
        <w:tc>
          <w:tcPr>
            <w:tcW w:w="2880" w:type="dxa"/>
            <w:shd w:val="clear" w:color="auto" w:fill="D9D9D9"/>
          </w:tcPr>
          <w:p w:rsidR="00AE2F70" w:rsidRDefault="00AE2F70">
            <w:pPr>
              <w:pStyle w:val="BodyText"/>
              <w:jc w:val="center"/>
            </w:pPr>
            <w:r>
              <w:t>11</w:t>
            </w:r>
          </w:p>
        </w:tc>
        <w:tc>
          <w:tcPr>
            <w:tcW w:w="3420" w:type="dxa"/>
            <w:shd w:val="clear" w:color="auto" w:fill="D9D9D9"/>
          </w:tcPr>
          <w:p w:rsidR="00AE2F70" w:rsidRDefault="00AE2F70">
            <w:pPr>
              <w:pStyle w:val="BodyText"/>
              <w:jc w:val="center"/>
            </w:pPr>
            <w:r>
              <w:t>7</w:t>
            </w:r>
          </w:p>
        </w:tc>
        <w:tc>
          <w:tcPr>
            <w:tcW w:w="2770" w:type="dxa"/>
            <w:shd w:val="clear" w:color="auto" w:fill="D9D9D9"/>
          </w:tcPr>
          <w:p w:rsidR="00AE2F70" w:rsidRDefault="00AE2F70">
            <w:pPr>
              <w:pStyle w:val="BodyText"/>
              <w:jc w:val="center"/>
            </w:pPr>
            <w:r>
              <w:t>64%</w:t>
            </w:r>
          </w:p>
        </w:tc>
      </w:tr>
    </w:tbl>
    <w:p w:rsidR="00AE2F70" w:rsidRDefault="00AE2F70">
      <w:pPr>
        <w:pStyle w:val="BodyText"/>
        <w:jc w:val="both"/>
      </w:pPr>
    </w:p>
    <w:p w:rsidR="00AE2F70" w:rsidRDefault="00AE2F70">
      <w:pPr>
        <w:pStyle w:val="BodyText"/>
        <w:jc w:val="both"/>
        <w:rPr>
          <w:b w:val="0"/>
          <w:bCs w:val="0"/>
        </w:rPr>
      </w:pPr>
      <w:r>
        <w:rPr>
          <w:b w:val="0"/>
          <w:bCs w:val="0"/>
        </w:rPr>
        <w:t>U tabelu su unjeti podaci o broju i vrsti sistematizovanih radnih mjesta utvrđenih Pravilnikom o unutrašnjoj organizaciji i sistematizaciji</w:t>
      </w:r>
      <w:r w:rsidR="00EA56E6">
        <w:rPr>
          <w:b w:val="0"/>
          <w:bCs w:val="0"/>
        </w:rPr>
        <w:t xml:space="preserve"> i popunjena radna mjesta u 2008</w:t>
      </w:r>
      <w:r>
        <w:rPr>
          <w:b w:val="0"/>
          <w:bCs w:val="0"/>
        </w:rPr>
        <w:t>-2010 godini.</w:t>
      </w:r>
    </w:p>
    <w:p w:rsidR="00AE2F70" w:rsidRDefault="00AE2F70">
      <w:pPr>
        <w:pStyle w:val="BodyText"/>
        <w:jc w:val="both"/>
        <w:rPr>
          <w:b w:val="0"/>
          <w:bCs w:val="0"/>
        </w:rPr>
      </w:pPr>
    </w:p>
    <w:p w:rsidR="00AE2F70" w:rsidRDefault="00AE2F70">
      <w:pPr>
        <w:pStyle w:val="BodyText"/>
        <w:jc w:val="both"/>
        <w:rPr>
          <w:b w:val="0"/>
          <w:bCs w:val="0"/>
        </w:rPr>
      </w:pPr>
    </w:p>
    <w:p w:rsidR="00AE2F70" w:rsidRDefault="00AE2F70">
      <w:pPr>
        <w:pStyle w:val="BodyText"/>
        <w:jc w:val="both"/>
        <w:rPr>
          <w:b w:val="0"/>
          <w:bCs w:val="0"/>
        </w:rPr>
      </w:pPr>
    </w:p>
    <w:p w:rsidR="00AE2F70" w:rsidRDefault="00AE2F70">
      <w:pPr>
        <w:pStyle w:val="BodyText"/>
        <w:jc w:val="both"/>
        <w:rPr>
          <w:u w:val="single"/>
        </w:rPr>
      </w:pPr>
    </w:p>
    <w:p w:rsidR="00AE2F70" w:rsidRDefault="00AE2F70">
      <w:pPr>
        <w:pStyle w:val="BodyText"/>
        <w:jc w:val="both"/>
        <w:rPr>
          <w:u w:val="single"/>
        </w:rPr>
      </w:pPr>
    </w:p>
    <w:p w:rsidR="00AE2F70" w:rsidRDefault="00AE2F70">
      <w:pPr>
        <w:pStyle w:val="BodyText"/>
        <w:jc w:val="both"/>
        <w:rPr>
          <w:u w:val="single"/>
        </w:rPr>
      </w:pPr>
    </w:p>
    <w:p w:rsidR="00AE2F70" w:rsidRDefault="006859C5">
      <w:pPr>
        <w:pStyle w:val="BodyText"/>
        <w:jc w:val="both"/>
        <w:rPr>
          <w:u w:val="single"/>
        </w:rPr>
      </w:pPr>
      <w:r>
        <w:rPr>
          <w:u w:val="single"/>
        </w:rPr>
        <w:lastRenderedPageBreak/>
        <w:t>Tabelarni prikaz budžeta 2008-2013</w:t>
      </w:r>
    </w:p>
    <w:p w:rsidR="00AE2F70" w:rsidRDefault="00AE2F70">
      <w:pPr>
        <w:pStyle w:val="BodyText"/>
        <w:jc w:val="both"/>
        <w:rPr>
          <w:u w:val="single"/>
        </w:rPr>
      </w:pPr>
    </w:p>
    <w:p w:rsidR="00AE2F70" w:rsidRDefault="004E2FCD" w:rsidP="006859C5">
      <w:pPr>
        <w:pStyle w:val="BodyText"/>
        <w:jc w:val="center"/>
        <w:rPr>
          <w:u w:val="single"/>
        </w:rPr>
      </w:pPr>
      <w:r>
        <w:rPr>
          <w:noProof/>
          <w:u w:val="single"/>
          <w:lang w:val="en-US"/>
        </w:rPr>
        <w:drawing>
          <wp:inline distT="0" distB="0" distL="0" distR="0">
            <wp:extent cx="8054655" cy="3650964"/>
            <wp:effectExtent l="16429" t="6636" r="9926" b="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859C5" w:rsidRDefault="006859C5">
      <w:pPr>
        <w:pStyle w:val="BodyText"/>
        <w:jc w:val="both"/>
        <w:rPr>
          <w:u w:val="single"/>
        </w:rPr>
      </w:pPr>
    </w:p>
    <w:p w:rsidR="00AE2F70" w:rsidRDefault="00AE2F70" w:rsidP="006859C5">
      <w:pPr>
        <w:pStyle w:val="BodyText"/>
        <w:rPr>
          <w:u w:val="single"/>
        </w:rPr>
      </w:pPr>
      <w:r>
        <w:rPr>
          <w:u w:val="single"/>
        </w:rPr>
        <w:t>____________________</w:t>
      </w:r>
    </w:p>
    <w:p w:rsidR="00AE2F70" w:rsidRDefault="00AE2F70">
      <w:pPr>
        <w:pStyle w:val="BodyText"/>
        <w:jc w:val="both"/>
        <w:rPr>
          <w:b w:val="0"/>
          <w:bCs w:val="0"/>
          <w:sz w:val="22"/>
          <w:u w:val="single"/>
        </w:rPr>
      </w:pPr>
      <w:r>
        <w:rPr>
          <w:b w:val="0"/>
          <w:bCs w:val="0"/>
        </w:rPr>
        <w:t xml:space="preserve">* </w:t>
      </w:r>
      <w:r>
        <w:rPr>
          <w:b w:val="0"/>
          <w:bCs w:val="0"/>
          <w:sz w:val="22"/>
        </w:rPr>
        <w:t>Budžet BPK-a Goražde je uspostavljen na način da se budžeti Kantonalnog suda, Općinskog suda i Kantonalnog Tužilaštva uspostavljeni kao zasebni izvan Budžeta Ministarstva za pravosuđe, upravu i radne odnose BPK-a i imaju status niži potrošački jedinica. U tabelarnom prikazu troškova uvršteni su samo podaci koji se odnose na ministarstvo, osim dijela koji se odnosi na kapitalna ulaganja. U djelu-Kapitalna ulaganja uvrštena su i kapitalna ulaganja naprijed navedenih nižih potrošačkih jedinica</w:t>
      </w:r>
      <w:r w:rsidR="006859C5">
        <w:rPr>
          <w:b w:val="0"/>
          <w:bCs w:val="0"/>
          <w:sz w:val="22"/>
        </w:rPr>
        <w:t xml:space="preserve"> koja se odnose na nabavku opreme. Povećenja kapitalnih ulaganja u 2012.  godini podrazumjeva uspostavu Zavoda za besplatnu pravnu </w:t>
      </w:r>
      <w:r w:rsidR="009825C1">
        <w:rPr>
          <w:b w:val="0"/>
          <w:bCs w:val="0"/>
          <w:sz w:val="22"/>
        </w:rPr>
        <w:t xml:space="preserve"> </w:t>
      </w:r>
      <w:r w:rsidR="006859C5">
        <w:rPr>
          <w:b w:val="0"/>
          <w:bCs w:val="0"/>
          <w:sz w:val="22"/>
        </w:rPr>
        <w:t>pomoć( 100,000,00) KM i obnavljanje opreme u sudovima i tužilaštvu u iznosu od 18 000,00 KM</w:t>
      </w:r>
      <w:r w:rsidR="009825C1">
        <w:rPr>
          <w:b w:val="0"/>
          <w:bCs w:val="0"/>
          <w:sz w:val="22"/>
        </w:rPr>
        <w:t xml:space="preserve">. Što se tiče 2013. godine kapitalna ulaganja se odnose na ulaganje u objekte suda u iznosu od 260 000,00 KM i 23 000,00 KM za opremu. </w:t>
      </w:r>
      <w:r>
        <w:rPr>
          <w:b w:val="0"/>
          <w:bCs w:val="0"/>
          <w:sz w:val="22"/>
        </w:rPr>
        <w:t xml:space="preserve"> </w:t>
      </w:r>
      <w:r w:rsidR="001216A5">
        <w:rPr>
          <w:b w:val="0"/>
          <w:bCs w:val="0"/>
          <w:sz w:val="22"/>
        </w:rPr>
        <w:t xml:space="preserve">Troškovi sisitema besplatne pravne pomoći su naznačeni samo za 2012 obzirom da se planira </w:t>
      </w:r>
      <w:r w:rsidR="00423A5D">
        <w:rPr>
          <w:b w:val="0"/>
          <w:bCs w:val="0"/>
          <w:sz w:val="22"/>
        </w:rPr>
        <w:t>uspostava samostalne upravne organizacije, odnosno novog budžetskog korisnika.</w:t>
      </w:r>
    </w:p>
    <w:p w:rsidR="00476119" w:rsidRDefault="00476119">
      <w:pPr>
        <w:autoSpaceDE w:val="0"/>
        <w:autoSpaceDN w:val="0"/>
        <w:adjustRightInd w:val="0"/>
        <w:rPr>
          <w:rFonts w:ascii="Cambria" w:eastAsia="ArialNarrow,BoldItalic" w:hAnsi="Cambria" w:cs="ArialNarrow,BoldItalic"/>
          <w:b/>
          <w:bCs/>
          <w:iCs/>
          <w:color w:val="1F497D"/>
        </w:rPr>
      </w:pPr>
    </w:p>
    <w:p w:rsidR="00C167EA" w:rsidRDefault="00C167EA" w:rsidP="00C167EA">
      <w:pPr>
        <w:pStyle w:val="Heading2"/>
        <w:rPr>
          <w:rFonts w:eastAsia="ArialNarrow,Bold"/>
        </w:rPr>
      </w:pPr>
      <w:r>
        <w:rPr>
          <w:rFonts w:eastAsia="ArialNarrow,Bold"/>
        </w:rPr>
        <w:lastRenderedPageBreak/>
        <w:t>Poglavlje 6: Učesnici u procesu i partneri</w:t>
      </w:r>
    </w:p>
    <w:p w:rsidR="00C167EA" w:rsidRDefault="00C167EA">
      <w:pPr>
        <w:autoSpaceDE w:val="0"/>
        <w:autoSpaceDN w:val="0"/>
        <w:adjustRightInd w:val="0"/>
        <w:rPr>
          <w:rFonts w:ascii="Cambria" w:eastAsia="ArialNarrow,BoldItalic" w:hAnsi="Cambria" w:cs="ArialNarrow,BoldItalic"/>
          <w:b/>
          <w:bCs/>
          <w:iCs/>
          <w:color w:val="1F497D"/>
        </w:rPr>
      </w:pPr>
    </w:p>
    <w:p w:rsidR="00C167EA" w:rsidRDefault="00C167EA">
      <w:pPr>
        <w:autoSpaceDE w:val="0"/>
        <w:autoSpaceDN w:val="0"/>
        <w:adjustRightInd w:val="0"/>
        <w:rPr>
          <w:rFonts w:ascii="Cambria" w:eastAsia="ArialNarrow,BoldItalic" w:hAnsi="Cambria" w:cs="ArialNarrow,BoldItalic"/>
          <w:bCs/>
          <w:iCs/>
        </w:rPr>
      </w:pPr>
    </w:p>
    <w:p w:rsidR="00C167EA" w:rsidRPr="00C167EA" w:rsidRDefault="00C167EA" w:rsidP="00AC72FC">
      <w:pPr>
        <w:autoSpaceDE w:val="0"/>
        <w:autoSpaceDN w:val="0"/>
        <w:adjustRightInd w:val="0"/>
        <w:ind w:firstLine="720"/>
        <w:jc w:val="both"/>
        <w:rPr>
          <w:rFonts w:ascii="Cambria" w:eastAsia="ArialNarrow,BoldItalic" w:hAnsi="Cambria" w:cs="ArialNarrow,BoldItalic"/>
          <w:bCs/>
          <w:iCs/>
        </w:rPr>
      </w:pPr>
      <w:r w:rsidRPr="00C167EA">
        <w:rPr>
          <w:rFonts w:ascii="Cambria" w:eastAsia="ArialNarrow,BoldItalic" w:hAnsi="Cambria" w:cs="ArialNarrow,BoldItalic"/>
          <w:bCs/>
          <w:iCs/>
        </w:rPr>
        <w:t xml:space="preserve">Strateški ciljevi, programi i aktivnosti u oblasti pravosuđa i uprave imaju sektorski pristup na nivou cjelokupne Bosne i Hercegovine, a što uslovljava potrebu za harmoniziranjem i </w:t>
      </w:r>
      <w:r w:rsidR="00AC72FC">
        <w:rPr>
          <w:rFonts w:ascii="Cambria" w:eastAsia="ArialNarrow,BoldItalic" w:hAnsi="Cambria" w:cs="ArialNarrow,BoldItalic"/>
          <w:bCs/>
          <w:iCs/>
        </w:rPr>
        <w:t>izgradnjom jedinstvenog</w:t>
      </w:r>
      <w:r w:rsidRPr="00C167EA">
        <w:rPr>
          <w:rFonts w:ascii="Cambria" w:eastAsia="ArialNarrow,BoldItalic" w:hAnsi="Cambria" w:cs="ArialNarrow,BoldItalic"/>
          <w:bCs/>
          <w:iCs/>
        </w:rPr>
        <w:t xml:space="preserve"> sitema u Bosni i Hercegovini</w:t>
      </w:r>
      <w:r w:rsidR="00AC72FC">
        <w:rPr>
          <w:rFonts w:ascii="Cambria" w:eastAsia="ArialNarrow,BoldItalic" w:hAnsi="Cambria" w:cs="ArialNarrow,BoldItalic"/>
          <w:bCs/>
          <w:iCs/>
        </w:rPr>
        <w:t xml:space="preserve"> kao preduslova za pristupanje Evropskoj uniji</w:t>
      </w:r>
      <w:r w:rsidRPr="00C167EA">
        <w:rPr>
          <w:rFonts w:ascii="Cambria" w:eastAsia="ArialNarrow,BoldItalic" w:hAnsi="Cambria" w:cs="ArialNarrow,BoldItalic"/>
          <w:bCs/>
          <w:iCs/>
        </w:rPr>
        <w:t>.</w:t>
      </w:r>
    </w:p>
    <w:p w:rsidR="00C167EA" w:rsidRPr="00C167EA" w:rsidRDefault="00C167EA" w:rsidP="00AC72FC">
      <w:pPr>
        <w:autoSpaceDE w:val="0"/>
        <w:autoSpaceDN w:val="0"/>
        <w:adjustRightInd w:val="0"/>
        <w:ind w:firstLine="720"/>
        <w:jc w:val="both"/>
        <w:rPr>
          <w:rFonts w:ascii="Cambria" w:eastAsia="ArialNarrow,BoldItalic" w:hAnsi="Cambria" w:cs="ArialNarrow,BoldItalic"/>
          <w:bCs/>
          <w:iCs/>
        </w:rPr>
      </w:pPr>
      <w:r w:rsidRPr="00C167EA">
        <w:rPr>
          <w:rFonts w:ascii="Cambria" w:eastAsia="ArialNarrow,BoldItalic" w:hAnsi="Cambria" w:cs="ArialNarrow,BoldItalic"/>
          <w:bCs/>
          <w:iCs/>
        </w:rPr>
        <w:t>Shodno</w:t>
      </w:r>
      <w:r w:rsidR="00AC72FC">
        <w:rPr>
          <w:rFonts w:ascii="Cambria" w:eastAsia="ArialNarrow,BoldItalic" w:hAnsi="Cambria" w:cs="ArialNarrow,BoldItalic"/>
          <w:bCs/>
          <w:iCs/>
        </w:rPr>
        <w:t xml:space="preserve"> navedenom ostvarenje ciljeva ovisi od</w:t>
      </w:r>
      <w:r w:rsidRPr="00C167EA">
        <w:rPr>
          <w:rFonts w:ascii="Cambria" w:eastAsia="ArialNarrow,BoldItalic" w:hAnsi="Cambria" w:cs="ArialNarrow,BoldItalic"/>
          <w:bCs/>
          <w:iCs/>
        </w:rPr>
        <w:t xml:space="preserve"> harmoniziranih i ko</w:t>
      </w:r>
      <w:r w:rsidR="00AC72FC">
        <w:rPr>
          <w:rFonts w:ascii="Cambria" w:eastAsia="ArialNarrow,BoldItalic" w:hAnsi="Cambria" w:cs="ArialNarrow,BoldItalic"/>
          <w:bCs/>
          <w:iCs/>
        </w:rPr>
        <w:t>o</w:t>
      </w:r>
      <w:r w:rsidRPr="00C167EA">
        <w:rPr>
          <w:rFonts w:ascii="Cambria" w:eastAsia="ArialNarrow,BoldItalic" w:hAnsi="Cambria" w:cs="ArialNarrow,BoldItalic"/>
          <w:bCs/>
          <w:iCs/>
        </w:rPr>
        <w:t>rdinisanih aktivnosti svih institucija u sektoru pravde i uprave u BiH</w:t>
      </w:r>
      <w:r w:rsidR="00AC72FC">
        <w:rPr>
          <w:rFonts w:ascii="Cambria" w:eastAsia="ArialNarrow,BoldItalic" w:hAnsi="Cambria" w:cs="ArialNarrow,BoldItalic"/>
          <w:bCs/>
          <w:iCs/>
        </w:rPr>
        <w:t>.</w:t>
      </w:r>
    </w:p>
    <w:p w:rsidR="00C167EA" w:rsidRPr="00C167EA" w:rsidRDefault="00C167EA" w:rsidP="00AC72FC">
      <w:pPr>
        <w:autoSpaceDE w:val="0"/>
        <w:autoSpaceDN w:val="0"/>
        <w:adjustRightInd w:val="0"/>
        <w:ind w:firstLine="720"/>
        <w:jc w:val="both"/>
        <w:rPr>
          <w:rFonts w:ascii="Cambria" w:eastAsia="ArialNarrow,BoldItalic" w:hAnsi="Cambria" w:cs="ArialNarrow,BoldItalic"/>
          <w:bCs/>
          <w:iCs/>
        </w:rPr>
      </w:pPr>
      <w:r w:rsidRPr="00C167EA">
        <w:rPr>
          <w:rFonts w:ascii="Cambria" w:eastAsia="ArialNarrow,BoldItalic" w:hAnsi="Cambria" w:cs="ArialNarrow,BoldItalic"/>
          <w:bCs/>
          <w:iCs/>
        </w:rPr>
        <w:t xml:space="preserve">Realizacija ciljeva zbog svog obima i složenosti iziskuje značajna novčana sredstva i stručnu pomoć  domaćih </w:t>
      </w:r>
      <w:r w:rsidR="00AC72FC">
        <w:rPr>
          <w:rFonts w:ascii="Cambria" w:eastAsia="ArialNarrow,BoldItalic" w:hAnsi="Cambria" w:cs="ArialNarrow,BoldItalic"/>
          <w:bCs/>
          <w:iCs/>
        </w:rPr>
        <w:t>i</w:t>
      </w:r>
      <w:r w:rsidRPr="00C167EA">
        <w:rPr>
          <w:rFonts w:ascii="Cambria" w:eastAsia="ArialNarrow,BoldItalic" w:hAnsi="Cambria" w:cs="ArialNarrow,BoldItalic"/>
          <w:bCs/>
          <w:iCs/>
        </w:rPr>
        <w:t xml:space="preserve"> međunarodnih organizacija i donator</w:t>
      </w:r>
      <w:r w:rsidR="00AC72FC">
        <w:rPr>
          <w:rFonts w:ascii="Cambria" w:eastAsia="ArialNarrow,BoldItalic" w:hAnsi="Cambria" w:cs="ArialNarrow,BoldItalic"/>
          <w:bCs/>
          <w:iCs/>
        </w:rPr>
        <w:t>a</w:t>
      </w:r>
      <w:r w:rsidRPr="00C167EA">
        <w:rPr>
          <w:rFonts w:ascii="Cambria" w:eastAsia="ArialNarrow,BoldItalic" w:hAnsi="Cambria" w:cs="ArialNarrow,BoldItalic"/>
          <w:bCs/>
          <w:iCs/>
        </w:rPr>
        <w:t>.</w:t>
      </w:r>
    </w:p>
    <w:p w:rsidR="00C167EA" w:rsidRDefault="00C167EA">
      <w:pPr>
        <w:autoSpaceDE w:val="0"/>
        <w:autoSpaceDN w:val="0"/>
        <w:adjustRightInd w:val="0"/>
        <w:rPr>
          <w:rFonts w:ascii="Cambria" w:eastAsia="ArialNarrow,BoldItalic" w:hAnsi="Cambria" w:cs="ArialNarrow,BoldItalic"/>
          <w:bCs/>
          <w:iCs/>
        </w:rPr>
      </w:pPr>
    </w:p>
    <w:p w:rsidR="00C167EA" w:rsidRPr="00C167EA" w:rsidRDefault="00C167EA">
      <w:pPr>
        <w:autoSpaceDE w:val="0"/>
        <w:autoSpaceDN w:val="0"/>
        <w:adjustRightInd w:val="0"/>
        <w:rPr>
          <w:rFonts w:ascii="Cambria" w:eastAsia="ArialNarrow,BoldItalic" w:hAnsi="Cambria" w:cs="ArialNarrow,BoldItalic"/>
          <w:bCs/>
          <w:iCs/>
        </w:rPr>
      </w:pPr>
    </w:p>
    <w:p w:rsidR="00C167EA" w:rsidRPr="00C167EA" w:rsidRDefault="00C167EA">
      <w:pPr>
        <w:autoSpaceDE w:val="0"/>
        <w:autoSpaceDN w:val="0"/>
        <w:adjustRightInd w:val="0"/>
        <w:rPr>
          <w:rFonts w:ascii="Cambria" w:eastAsia="ArialNarrow,BoldItalic" w:hAnsi="Cambria" w:cs="ArialNarrow,BoldItalic"/>
          <w:bCs/>
          <w:iCs/>
        </w:rPr>
      </w:pPr>
      <w:r w:rsidRPr="00C167EA">
        <w:rPr>
          <w:rFonts w:ascii="Cambria" w:eastAsia="ArialNarrow,BoldItalic" w:hAnsi="Cambria" w:cs="ArialNarrow,BoldItalic"/>
          <w:bCs/>
          <w:iCs/>
        </w:rPr>
        <w:t>Shodno navednom kao učesnici i partneri  u ostvarivanja ciljeva se pojavljuju:</w:t>
      </w:r>
    </w:p>
    <w:p w:rsidR="00C167EA" w:rsidRPr="00C167EA" w:rsidRDefault="00C167EA">
      <w:pPr>
        <w:autoSpaceDE w:val="0"/>
        <w:autoSpaceDN w:val="0"/>
        <w:adjustRightInd w:val="0"/>
        <w:rPr>
          <w:rFonts w:ascii="Cambria" w:eastAsia="ArialNarrow,BoldItalic" w:hAnsi="Cambria" w:cs="ArialNarrow,BoldItalic"/>
          <w:bCs/>
          <w:iCs/>
        </w:rPr>
      </w:pPr>
    </w:p>
    <w:p w:rsidR="00C167EA" w:rsidRPr="00C167EA" w:rsidRDefault="00C167EA" w:rsidP="00AC72FC">
      <w:pPr>
        <w:numPr>
          <w:ilvl w:val="0"/>
          <w:numId w:val="25"/>
        </w:numPr>
        <w:autoSpaceDE w:val="0"/>
        <w:autoSpaceDN w:val="0"/>
        <w:adjustRightInd w:val="0"/>
        <w:rPr>
          <w:rFonts w:ascii="Cambria" w:eastAsia="ArialNarrow,BoldItalic" w:hAnsi="Cambria" w:cs="ArialNarrow,BoldItalic"/>
          <w:bCs/>
          <w:iCs/>
        </w:rPr>
      </w:pPr>
      <w:r w:rsidRPr="00C167EA">
        <w:rPr>
          <w:rFonts w:ascii="Cambria" w:eastAsia="ArialNarrow,BoldItalic" w:hAnsi="Cambria" w:cs="ArialNarrow,BoldItalic"/>
          <w:bCs/>
          <w:iCs/>
        </w:rPr>
        <w:t>Organi i institucije Bosansko-podrinjskog kantona,</w:t>
      </w:r>
    </w:p>
    <w:p w:rsidR="00C167EA" w:rsidRPr="00C167EA" w:rsidRDefault="00C167EA" w:rsidP="00AC72FC">
      <w:pPr>
        <w:numPr>
          <w:ilvl w:val="0"/>
          <w:numId w:val="25"/>
        </w:numPr>
        <w:autoSpaceDE w:val="0"/>
        <w:autoSpaceDN w:val="0"/>
        <w:adjustRightInd w:val="0"/>
        <w:rPr>
          <w:rFonts w:ascii="Cambria" w:eastAsia="ArialNarrow,BoldItalic" w:hAnsi="Cambria" w:cs="ArialNarrow,BoldItalic"/>
          <w:bCs/>
          <w:iCs/>
        </w:rPr>
      </w:pPr>
      <w:r w:rsidRPr="00C167EA">
        <w:rPr>
          <w:rFonts w:ascii="Cambria" w:eastAsia="ArialNarrow,BoldItalic" w:hAnsi="Cambria" w:cs="ArialNarrow,BoldItalic"/>
          <w:bCs/>
          <w:iCs/>
        </w:rPr>
        <w:t xml:space="preserve">Federalno ministarstvo pravde i drugi federalni organi </w:t>
      </w:r>
    </w:p>
    <w:p w:rsidR="00C167EA" w:rsidRPr="00C167EA" w:rsidRDefault="00C167EA" w:rsidP="00AC72FC">
      <w:pPr>
        <w:numPr>
          <w:ilvl w:val="0"/>
          <w:numId w:val="25"/>
        </w:numPr>
        <w:autoSpaceDE w:val="0"/>
        <w:autoSpaceDN w:val="0"/>
        <w:adjustRightInd w:val="0"/>
        <w:rPr>
          <w:rFonts w:ascii="Cambria" w:eastAsia="ArialNarrow,BoldItalic" w:hAnsi="Cambria" w:cs="ArialNarrow,BoldItalic"/>
          <w:bCs/>
          <w:iCs/>
        </w:rPr>
      </w:pPr>
      <w:r w:rsidRPr="00C167EA">
        <w:rPr>
          <w:rFonts w:ascii="Cambria" w:eastAsia="ArialNarrow,BoldItalic" w:hAnsi="Cambria" w:cs="ArialNarrow,BoldItalic"/>
          <w:bCs/>
          <w:iCs/>
        </w:rPr>
        <w:t>Ministarstvo pravde BiH i druge odgovorne institucije</w:t>
      </w:r>
    </w:p>
    <w:p w:rsidR="00C167EA" w:rsidRPr="00C167EA" w:rsidRDefault="00C167EA" w:rsidP="00AC72FC">
      <w:pPr>
        <w:numPr>
          <w:ilvl w:val="0"/>
          <w:numId w:val="25"/>
        </w:numPr>
        <w:autoSpaceDE w:val="0"/>
        <w:autoSpaceDN w:val="0"/>
        <w:adjustRightInd w:val="0"/>
        <w:rPr>
          <w:rFonts w:ascii="Cambria" w:eastAsia="ArialNarrow,BoldItalic" w:hAnsi="Cambria" w:cs="ArialNarrow,BoldItalic"/>
          <w:bCs/>
          <w:iCs/>
        </w:rPr>
      </w:pPr>
      <w:r w:rsidRPr="00C167EA">
        <w:rPr>
          <w:rFonts w:ascii="Cambria" w:eastAsia="ArialNarrow,BoldItalic" w:hAnsi="Cambria" w:cs="ArialNarrow,BoldItalic"/>
          <w:bCs/>
          <w:iCs/>
        </w:rPr>
        <w:t>Pravosudne institucije u BiH</w:t>
      </w:r>
    </w:p>
    <w:p w:rsidR="00C167EA" w:rsidRPr="00C167EA" w:rsidRDefault="00C167EA" w:rsidP="00AC72FC">
      <w:pPr>
        <w:numPr>
          <w:ilvl w:val="0"/>
          <w:numId w:val="25"/>
        </w:numPr>
        <w:autoSpaceDE w:val="0"/>
        <w:autoSpaceDN w:val="0"/>
        <w:adjustRightInd w:val="0"/>
        <w:rPr>
          <w:rFonts w:ascii="Cambria" w:eastAsia="ArialNarrow,BoldItalic" w:hAnsi="Cambria" w:cs="ArialNarrow,BoldItalic"/>
          <w:bCs/>
          <w:iCs/>
        </w:rPr>
      </w:pPr>
      <w:r w:rsidRPr="00C167EA">
        <w:rPr>
          <w:rFonts w:ascii="Cambria" w:eastAsia="ArialNarrow,BoldItalic" w:hAnsi="Cambria" w:cs="ArialNarrow,BoldItalic"/>
          <w:bCs/>
          <w:iCs/>
        </w:rPr>
        <w:t xml:space="preserve">Međunarodne organizacije i donatori    </w:t>
      </w:r>
    </w:p>
    <w:p w:rsidR="00C167EA" w:rsidRPr="00C167EA" w:rsidRDefault="00C167EA">
      <w:pPr>
        <w:autoSpaceDE w:val="0"/>
        <w:autoSpaceDN w:val="0"/>
        <w:adjustRightInd w:val="0"/>
        <w:rPr>
          <w:rFonts w:ascii="Cambria" w:eastAsia="ArialNarrow,BoldItalic" w:hAnsi="Cambria" w:cs="ArialNarrow,BoldItalic"/>
          <w:b/>
          <w:bCs/>
          <w:iCs/>
        </w:rPr>
      </w:pPr>
    </w:p>
    <w:p w:rsidR="00C167EA" w:rsidRDefault="00C167EA">
      <w:pPr>
        <w:autoSpaceDE w:val="0"/>
        <w:autoSpaceDN w:val="0"/>
        <w:adjustRightInd w:val="0"/>
        <w:rPr>
          <w:rFonts w:ascii="Cambria" w:eastAsia="ArialNarrow,BoldItalic" w:hAnsi="Cambria" w:cs="ArialNarrow,BoldItalic"/>
          <w:b/>
          <w:bCs/>
          <w:iCs/>
          <w:color w:val="1F497D"/>
        </w:rPr>
      </w:pPr>
    </w:p>
    <w:p w:rsidR="00C167EA" w:rsidRDefault="00C167EA">
      <w:pPr>
        <w:autoSpaceDE w:val="0"/>
        <w:autoSpaceDN w:val="0"/>
        <w:adjustRightInd w:val="0"/>
        <w:rPr>
          <w:rFonts w:ascii="Cambria" w:eastAsia="ArialNarrow,BoldItalic" w:hAnsi="Cambria" w:cs="ArialNarrow,BoldItalic"/>
          <w:b/>
          <w:bCs/>
          <w:iCs/>
          <w:color w:val="1F497D"/>
        </w:rPr>
      </w:pPr>
    </w:p>
    <w:p w:rsidR="00C167EA" w:rsidRDefault="00C167EA">
      <w:pPr>
        <w:autoSpaceDE w:val="0"/>
        <w:autoSpaceDN w:val="0"/>
        <w:adjustRightInd w:val="0"/>
        <w:rPr>
          <w:rFonts w:ascii="Cambria" w:eastAsia="ArialNarrow,BoldItalic" w:hAnsi="Cambria" w:cs="ArialNarrow,BoldItalic"/>
          <w:b/>
          <w:bCs/>
          <w:iCs/>
          <w:color w:val="1F497D"/>
        </w:rPr>
      </w:pPr>
    </w:p>
    <w:p w:rsidR="00C167EA" w:rsidRDefault="00C167EA">
      <w:pPr>
        <w:autoSpaceDE w:val="0"/>
        <w:autoSpaceDN w:val="0"/>
        <w:adjustRightInd w:val="0"/>
        <w:rPr>
          <w:rFonts w:ascii="Cambria" w:eastAsia="ArialNarrow,BoldItalic" w:hAnsi="Cambria" w:cs="ArialNarrow,BoldItalic"/>
          <w:b/>
          <w:bCs/>
          <w:iCs/>
          <w:color w:val="1F497D"/>
        </w:rPr>
      </w:pPr>
    </w:p>
    <w:p w:rsidR="00C167EA" w:rsidRDefault="00C167EA">
      <w:pPr>
        <w:autoSpaceDE w:val="0"/>
        <w:autoSpaceDN w:val="0"/>
        <w:adjustRightInd w:val="0"/>
        <w:rPr>
          <w:rFonts w:ascii="Cambria" w:eastAsia="ArialNarrow,BoldItalic" w:hAnsi="Cambria" w:cs="ArialNarrow,BoldItalic"/>
          <w:b/>
          <w:bCs/>
          <w:iCs/>
          <w:color w:val="1F497D"/>
        </w:rPr>
      </w:pPr>
    </w:p>
    <w:p w:rsidR="00C167EA" w:rsidRDefault="00C167EA">
      <w:pPr>
        <w:autoSpaceDE w:val="0"/>
        <w:autoSpaceDN w:val="0"/>
        <w:adjustRightInd w:val="0"/>
        <w:rPr>
          <w:rFonts w:ascii="Cambria" w:eastAsia="ArialNarrow,BoldItalic" w:hAnsi="Cambria" w:cs="ArialNarrow,BoldItalic"/>
          <w:b/>
          <w:bCs/>
          <w:iCs/>
          <w:color w:val="1F497D"/>
        </w:rPr>
      </w:pPr>
    </w:p>
    <w:p w:rsidR="00C167EA" w:rsidRDefault="00C167EA">
      <w:pPr>
        <w:autoSpaceDE w:val="0"/>
        <w:autoSpaceDN w:val="0"/>
        <w:adjustRightInd w:val="0"/>
        <w:rPr>
          <w:rFonts w:ascii="Cambria" w:eastAsia="ArialNarrow,BoldItalic" w:hAnsi="Cambria" w:cs="ArialNarrow,BoldItalic"/>
          <w:b/>
          <w:bCs/>
          <w:iCs/>
          <w:color w:val="1F497D"/>
        </w:rPr>
      </w:pPr>
    </w:p>
    <w:p w:rsidR="00C167EA" w:rsidRDefault="00C167EA">
      <w:pPr>
        <w:autoSpaceDE w:val="0"/>
        <w:autoSpaceDN w:val="0"/>
        <w:adjustRightInd w:val="0"/>
        <w:rPr>
          <w:rFonts w:ascii="Cambria" w:eastAsia="ArialNarrow,BoldItalic" w:hAnsi="Cambria" w:cs="ArialNarrow,BoldItalic"/>
          <w:b/>
          <w:bCs/>
          <w:iCs/>
          <w:color w:val="1F497D"/>
        </w:rPr>
      </w:pPr>
    </w:p>
    <w:p w:rsidR="00C167EA" w:rsidRDefault="00C167EA">
      <w:pPr>
        <w:autoSpaceDE w:val="0"/>
        <w:autoSpaceDN w:val="0"/>
        <w:adjustRightInd w:val="0"/>
        <w:rPr>
          <w:rFonts w:ascii="Cambria" w:eastAsia="ArialNarrow,BoldItalic" w:hAnsi="Cambria" w:cs="ArialNarrow,BoldItalic"/>
          <w:b/>
          <w:bCs/>
          <w:iCs/>
          <w:color w:val="1F497D"/>
        </w:rPr>
      </w:pPr>
    </w:p>
    <w:p w:rsidR="00C167EA" w:rsidRDefault="00C167EA">
      <w:pPr>
        <w:autoSpaceDE w:val="0"/>
        <w:autoSpaceDN w:val="0"/>
        <w:adjustRightInd w:val="0"/>
        <w:rPr>
          <w:rFonts w:ascii="Cambria" w:eastAsia="ArialNarrow,BoldItalic" w:hAnsi="Cambria" w:cs="ArialNarrow,BoldItalic"/>
          <w:b/>
          <w:bCs/>
          <w:iCs/>
          <w:color w:val="1F497D"/>
        </w:rPr>
      </w:pPr>
    </w:p>
    <w:p w:rsidR="00C167EA" w:rsidRDefault="00C167EA">
      <w:pPr>
        <w:autoSpaceDE w:val="0"/>
        <w:autoSpaceDN w:val="0"/>
        <w:adjustRightInd w:val="0"/>
        <w:rPr>
          <w:rFonts w:ascii="Cambria" w:eastAsia="ArialNarrow,BoldItalic" w:hAnsi="Cambria" w:cs="ArialNarrow,BoldItalic"/>
          <w:b/>
          <w:bCs/>
          <w:iCs/>
          <w:color w:val="1F497D"/>
        </w:rPr>
      </w:pPr>
    </w:p>
    <w:p w:rsidR="00AE2F70" w:rsidRDefault="00C167EA">
      <w:pPr>
        <w:autoSpaceDE w:val="0"/>
        <w:autoSpaceDN w:val="0"/>
        <w:adjustRightInd w:val="0"/>
        <w:rPr>
          <w:rFonts w:ascii="Cambria" w:eastAsia="ArialNarrow,BoldItalic" w:hAnsi="Cambria" w:cs="ArialNarrow,BoldItalic"/>
          <w:b/>
          <w:bCs/>
          <w:iCs/>
          <w:color w:val="000000"/>
        </w:rPr>
      </w:pPr>
      <w:r>
        <w:rPr>
          <w:rFonts w:ascii="Cambria" w:eastAsia="ArialNarrow,BoldItalic" w:hAnsi="Cambria" w:cs="ArialNarrow,BoldItalic"/>
          <w:b/>
          <w:bCs/>
          <w:iCs/>
          <w:color w:val="1F497D"/>
        </w:rPr>
        <w:lastRenderedPageBreak/>
        <w:t>Poglavlje 7</w:t>
      </w:r>
      <w:r w:rsidR="00AE2F70">
        <w:rPr>
          <w:rFonts w:ascii="Cambria" w:eastAsia="ArialNarrow,BoldItalic" w:hAnsi="Cambria" w:cs="ArialNarrow,BoldItalic"/>
          <w:b/>
          <w:bCs/>
          <w:iCs/>
          <w:color w:val="1F497D"/>
        </w:rPr>
        <w:t xml:space="preserve">: </w:t>
      </w:r>
      <w:r w:rsidR="00AE2F70">
        <w:rPr>
          <w:rFonts w:ascii="Cambria" w:eastAsia="ArialNarrow,BoldItalic" w:hAnsi="Cambria" w:cs="ArialNarrow,BoldItalic"/>
          <w:b/>
          <w:bCs/>
          <w:iCs/>
          <w:color w:val="000000"/>
        </w:rPr>
        <w:t>Strateški ciljevi 2011-2013</w:t>
      </w:r>
    </w:p>
    <w:p w:rsidR="00AE2F70" w:rsidRDefault="00AE2F70">
      <w:pPr>
        <w:autoSpaceDE w:val="0"/>
        <w:autoSpaceDN w:val="0"/>
        <w:adjustRightInd w:val="0"/>
        <w:rPr>
          <w:rFonts w:ascii="Cambria" w:eastAsia="ArialNarrow,BoldItalic" w:hAnsi="Cambria" w:cs="ArialNarrow,BoldItalic"/>
          <w:b/>
          <w:bCs/>
          <w:iCs/>
          <w:color w:val="000000"/>
        </w:rPr>
      </w:pPr>
    </w:p>
    <w:p w:rsidR="00AE2F70" w:rsidRDefault="00AE2F70">
      <w:pPr>
        <w:autoSpaceDE w:val="0"/>
        <w:autoSpaceDN w:val="0"/>
        <w:adjustRightInd w:val="0"/>
        <w:rPr>
          <w:rFonts w:ascii="Cambria" w:eastAsia="ArialNarrow,Bold" w:hAnsi="Cambria" w:cs="ArialNarrow,Bold"/>
          <w:b/>
          <w:bCs/>
          <w:color w:val="000000"/>
        </w:rPr>
      </w:pPr>
      <w:r>
        <w:rPr>
          <w:rFonts w:ascii="Cambria" w:eastAsia="ArialNarrow,Bold" w:hAnsi="Cambria" w:cs="ArialNarrow,Bold"/>
          <w:b/>
          <w:bCs/>
          <w:color w:val="000000"/>
        </w:rPr>
        <w:t>Strateški cilj 1:</w:t>
      </w:r>
    </w:p>
    <w:p w:rsidR="00AE2F70" w:rsidRDefault="00AE2F70">
      <w:pPr>
        <w:autoSpaceDE w:val="0"/>
        <w:autoSpaceDN w:val="0"/>
        <w:adjustRightInd w:val="0"/>
        <w:rPr>
          <w:rFonts w:ascii="Cambria" w:eastAsia="ArialNarrow,Italic" w:hAnsi="Cambria" w:cs="ArialNarrow,Italic"/>
          <w:iCs/>
          <w:color w:val="000000"/>
        </w:rPr>
      </w:pPr>
      <w:r>
        <w:rPr>
          <w:rFonts w:ascii="Cambria" w:eastAsia="ArialNarrow" w:hAnsi="Cambria" w:cs="ArialNarrow"/>
          <w:color w:val="000000"/>
        </w:rPr>
        <w:t>“</w:t>
      </w:r>
      <w:r>
        <w:rPr>
          <w:rFonts w:ascii="Cambria" w:eastAsia="ArialNarrow,Italic" w:hAnsi="Cambria" w:cs="ArialNarrow,Italic"/>
          <w:iCs/>
          <w:color w:val="000000"/>
        </w:rPr>
        <w:t>Dalje jačati i održavati nezavisnost, odgovornost, efikasnost, profesionalnost i usklađenost pravosudnog sistema koji obezbjeđuje vladavinu prava u BiH.</w:t>
      </w:r>
      <w:r>
        <w:rPr>
          <w:rFonts w:ascii="Cambria" w:eastAsia="ArialNarrow" w:hAnsi="Cambria" w:cs="ArialNarrow"/>
          <w:color w:val="000000"/>
        </w:rPr>
        <w:t>”</w:t>
      </w:r>
    </w:p>
    <w:p w:rsidR="00AE2F70" w:rsidRDefault="00AE2F70">
      <w:pPr>
        <w:autoSpaceDE w:val="0"/>
        <w:autoSpaceDN w:val="0"/>
        <w:adjustRightInd w:val="0"/>
        <w:rPr>
          <w:rFonts w:ascii="Cambria" w:eastAsia="ArialNarrow" w:hAnsi="Cambria" w:cs="ArialNarrow"/>
          <w:color w:val="000000"/>
        </w:rPr>
      </w:pPr>
    </w:p>
    <w:p w:rsidR="00AE2F70" w:rsidRDefault="00AE2F70">
      <w:pPr>
        <w:autoSpaceDE w:val="0"/>
        <w:autoSpaceDN w:val="0"/>
        <w:adjustRightInd w:val="0"/>
        <w:rPr>
          <w:rFonts w:ascii="Cambria" w:eastAsia="ArialNarrow,Bold" w:hAnsi="Cambria" w:cs="ArialNarrow,Bold"/>
          <w:b/>
          <w:bCs/>
          <w:color w:val="000000"/>
        </w:rPr>
      </w:pPr>
      <w:r>
        <w:rPr>
          <w:rFonts w:ascii="Cambria" w:eastAsia="ArialNarrow,Bold" w:hAnsi="Cambria" w:cs="ArialNarrow,Bold"/>
          <w:b/>
          <w:bCs/>
          <w:color w:val="000000"/>
        </w:rPr>
        <w:t>Strateški cilj 2:</w:t>
      </w:r>
    </w:p>
    <w:p w:rsidR="00AE2F70" w:rsidRDefault="00AE2F70">
      <w:pPr>
        <w:autoSpaceDE w:val="0"/>
        <w:autoSpaceDN w:val="0"/>
        <w:adjustRightInd w:val="0"/>
        <w:rPr>
          <w:rFonts w:ascii="Cambria" w:eastAsia="ArialNarrow,Bold" w:hAnsi="Cambria" w:cs="ArialNarrow,Bold"/>
          <w:bCs/>
          <w:color w:val="000000"/>
        </w:rPr>
      </w:pPr>
      <w:r>
        <w:rPr>
          <w:rFonts w:ascii="Cambria" w:eastAsia="ArialNarrow,Bold" w:hAnsi="Cambria" w:cs="ArialNarrow,Bold"/>
          <w:bCs/>
          <w:color w:val="000000"/>
        </w:rPr>
        <w:t>„Stvoriti uvjete za implementaciju alternativnih krivičnih sankcija, u prvom redu rada za opće dobro u skladu sa federalnim krivičnim zakonodavstvom“.</w:t>
      </w:r>
    </w:p>
    <w:p w:rsidR="00AE2F70" w:rsidRDefault="00AE2F70">
      <w:pPr>
        <w:autoSpaceDE w:val="0"/>
        <w:autoSpaceDN w:val="0"/>
        <w:adjustRightInd w:val="0"/>
        <w:rPr>
          <w:rFonts w:ascii="Cambria" w:eastAsia="ArialNarrow,Bold" w:hAnsi="Cambria" w:cs="ArialNarrow,Bold"/>
          <w:b/>
          <w:bCs/>
          <w:color w:val="000000"/>
        </w:rPr>
      </w:pPr>
    </w:p>
    <w:p w:rsidR="00AE2F70" w:rsidRDefault="00AE2F70">
      <w:pPr>
        <w:autoSpaceDE w:val="0"/>
        <w:autoSpaceDN w:val="0"/>
        <w:adjustRightInd w:val="0"/>
        <w:rPr>
          <w:rFonts w:ascii="Cambria" w:eastAsia="ArialNarrow,Bold" w:hAnsi="Cambria" w:cs="ArialNarrow,Bold"/>
          <w:b/>
          <w:bCs/>
          <w:color w:val="000000"/>
        </w:rPr>
      </w:pPr>
      <w:r>
        <w:rPr>
          <w:rFonts w:ascii="Cambria" w:eastAsia="ArialNarrow,Bold" w:hAnsi="Cambria" w:cs="ArialNarrow,Bold"/>
          <w:b/>
          <w:bCs/>
          <w:color w:val="000000"/>
        </w:rPr>
        <w:t>Strateški cilj 3:</w:t>
      </w:r>
    </w:p>
    <w:p w:rsidR="00AE2F70" w:rsidRDefault="00AE2F70">
      <w:pPr>
        <w:autoSpaceDE w:val="0"/>
        <w:autoSpaceDN w:val="0"/>
        <w:adjustRightInd w:val="0"/>
        <w:rPr>
          <w:rFonts w:ascii="Cambria" w:eastAsia="ArialNarrow,Italic" w:hAnsi="Cambria" w:cs="ArialNarrow,Italic"/>
          <w:iCs/>
          <w:color w:val="000000"/>
        </w:rPr>
      </w:pPr>
      <w:r>
        <w:rPr>
          <w:rFonts w:ascii="Cambria" w:eastAsia="ArialNarrow" w:hAnsi="Cambria" w:cs="ArialNarrow"/>
          <w:color w:val="000000"/>
        </w:rPr>
        <w:t>“</w:t>
      </w:r>
      <w:r>
        <w:rPr>
          <w:rFonts w:ascii="Cambria" w:eastAsia="ArialNarrow,Italic" w:hAnsi="Cambria" w:cs="ArialNarrow,Italic"/>
          <w:iCs/>
          <w:color w:val="000000"/>
        </w:rPr>
        <w:t>Unaprijediti sistem  pravne pomoći i uspostaviti, jačati i održavati sisteme i procese kojim se garantuje jednak pristup pravdi u BiH.</w:t>
      </w:r>
      <w:r>
        <w:rPr>
          <w:rFonts w:ascii="Cambria" w:eastAsia="ArialNarrow" w:hAnsi="Cambria" w:cs="ArialNarrow"/>
          <w:color w:val="000000"/>
        </w:rPr>
        <w:t>”</w:t>
      </w:r>
    </w:p>
    <w:p w:rsidR="00AE2F70" w:rsidRDefault="00AE2F70">
      <w:pPr>
        <w:autoSpaceDE w:val="0"/>
        <w:autoSpaceDN w:val="0"/>
        <w:adjustRightInd w:val="0"/>
        <w:rPr>
          <w:rFonts w:ascii="Cambria" w:eastAsia="ArialNarrow" w:hAnsi="Cambria" w:cs="ArialNarrow"/>
          <w:color w:val="000000"/>
        </w:rPr>
      </w:pPr>
    </w:p>
    <w:p w:rsidR="00AE2F70" w:rsidRDefault="00AE2F70">
      <w:pPr>
        <w:autoSpaceDE w:val="0"/>
        <w:autoSpaceDN w:val="0"/>
        <w:adjustRightInd w:val="0"/>
        <w:rPr>
          <w:rFonts w:ascii="Cambria" w:eastAsia="ArialNarrow,Bold" w:hAnsi="Cambria" w:cs="ArialNarrow,Bold"/>
          <w:b/>
          <w:bCs/>
          <w:color w:val="000000"/>
        </w:rPr>
      </w:pPr>
      <w:r>
        <w:rPr>
          <w:rFonts w:ascii="Cambria" w:eastAsia="ArialNarrow,Bold" w:hAnsi="Cambria" w:cs="ArialNarrow,Bold"/>
          <w:b/>
          <w:bCs/>
          <w:color w:val="000000"/>
        </w:rPr>
        <w:t>Strateški cilj 4:</w:t>
      </w:r>
    </w:p>
    <w:p w:rsidR="00AE2F70" w:rsidRDefault="00AE2F70">
      <w:pPr>
        <w:autoSpaceDE w:val="0"/>
        <w:autoSpaceDN w:val="0"/>
        <w:adjustRightInd w:val="0"/>
        <w:rPr>
          <w:rFonts w:ascii="Cambria" w:eastAsia="ArialNarrow" w:hAnsi="Cambria" w:cs="ArialNarrow"/>
          <w:color w:val="000000"/>
        </w:rPr>
      </w:pPr>
      <w:r>
        <w:rPr>
          <w:rFonts w:ascii="Cambria" w:eastAsia="ArialNarrow" w:hAnsi="Cambria" w:cs="ArialNarrow"/>
          <w:color w:val="000000"/>
        </w:rPr>
        <w:t>“</w:t>
      </w:r>
      <w:r>
        <w:rPr>
          <w:rFonts w:ascii="Cambria" w:eastAsia="ArialNarrow,Italic" w:hAnsi="Cambria" w:cs="ArialNarrow,Italic"/>
          <w:iCs/>
          <w:color w:val="000000"/>
        </w:rPr>
        <w:t>Definisati i provesti mjere kojim će sektor pravde doprinijeti stvaranju povoljnijeg okruženja za održiv ekonomski rast u BiH.</w:t>
      </w:r>
      <w:r>
        <w:rPr>
          <w:rFonts w:ascii="Cambria" w:eastAsia="ArialNarrow" w:hAnsi="Cambria" w:cs="ArialNarrow"/>
          <w:color w:val="000000"/>
        </w:rPr>
        <w:t>”</w:t>
      </w:r>
    </w:p>
    <w:p w:rsidR="00AE2F70" w:rsidRDefault="00AE2F70">
      <w:pPr>
        <w:autoSpaceDE w:val="0"/>
        <w:autoSpaceDN w:val="0"/>
        <w:adjustRightInd w:val="0"/>
        <w:rPr>
          <w:rFonts w:ascii="Cambria" w:eastAsia="ArialNarrow" w:hAnsi="Cambria" w:cs="ArialNarrow"/>
          <w:color w:val="000000"/>
        </w:rPr>
      </w:pPr>
    </w:p>
    <w:p w:rsidR="00AE2F70" w:rsidRDefault="00AE2F70">
      <w:pPr>
        <w:autoSpaceDE w:val="0"/>
        <w:autoSpaceDN w:val="0"/>
        <w:adjustRightInd w:val="0"/>
        <w:rPr>
          <w:rFonts w:ascii="Cambria" w:eastAsia="ArialNarrow,Bold" w:hAnsi="Cambria" w:cs="ArialNarrow,Bold"/>
          <w:b/>
          <w:bCs/>
          <w:color w:val="000000"/>
        </w:rPr>
      </w:pPr>
      <w:r>
        <w:rPr>
          <w:rFonts w:ascii="Cambria" w:eastAsia="ArialNarrow,Bold" w:hAnsi="Cambria" w:cs="ArialNarrow,Bold"/>
          <w:b/>
          <w:bCs/>
          <w:color w:val="000000"/>
        </w:rPr>
        <w:t>Strateški cilj 5:</w:t>
      </w:r>
    </w:p>
    <w:p w:rsidR="00AE2F70" w:rsidRDefault="00AE2F70">
      <w:pPr>
        <w:autoSpaceDE w:val="0"/>
        <w:autoSpaceDN w:val="0"/>
        <w:adjustRightInd w:val="0"/>
        <w:rPr>
          <w:rFonts w:ascii="Cambria" w:eastAsia="ArialNarrow" w:hAnsi="Cambria" w:cs="ArialNarrow"/>
          <w:color w:val="000000"/>
        </w:rPr>
      </w:pPr>
      <w:r>
        <w:rPr>
          <w:rFonts w:ascii="Cambria" w:eastAsia="ArialNarrow" w:hAnsi="Cambria" w:cs="ArialNarrow"/>
          <w:color w:val="000000"/>
        </w:rPr>
        <w:t>“</w:t>
      </w:r>
      <w:r>
        <w:rPr>
          <w:rFonts w:ascii="Cambria" w:eastAsia="ArialNarrow,Italic" w:hAnsi="Cambria" w:cs="ArialNarrow,Italic"/>
          <w:iCs/>
          <w:color w:val="000000"/>
        </w:rPr>
        <w:t>Koordinisati i učiniti djelotvornijim uloge i odgovornosti ključnih institucija u sektoru pravde s ciljem postizanja djelotvornijih, transparentnijih i odgovornijih sistema pravde i javne uprave u BiH.</w:t>
      </w:r>
      <w:r>
        <w:rPr>
          <w:rFonts w:ascii="Cambria" w:eastAsia="ArialNarrow" w:hAnsi="Cambria" w:cs="ArialNarrow"/>
          <w:color w:val="000000"/>
        </w:rPr>
        <w:t>”</w:t>
      </w:r>
    </w:p>
    <w:p w:rsidR="00E32D3C" w:rsidRDefault="00E32D3C">
      <w:pPr>
        <w:autoSpaceDE w:val="0"/>
        <w:autoSpaceDN w:val="0"/>
        <w:adjustRightInd w:val="0"/>
        <w:rPr>
          <w:rFonts w:ascii="Cambria" w:eastAsia="ArialNarrow" w:hAnsi="Cambria" w:cs="ArialNarrow"/>
          <w:color w:val="000000"/>
        </w:rPr>
      </w:pPr>
    </w:p>
    <w:p w:rsidR="00E32D3C" w:rsidRDefault="00E32D3C">
      <w:pPr>
        <w:autoSpaceDE w:val="0"/>
        <w:autoSpaceDN w:val="0"/>
        <w:adjustRightInd w:val="0"/>
        <w:rPr>
          <w:rFonts w:ascii="Cambria" w:eastAsia="ArialNarrow" w:hAnsi="Cambria" w:cs="ArialNarrow"/>
          <w:b/>
          <w:color w:val="000000"/>
        </w:rPr>
      </w:pPr>
      <w:r w:rsidRPr="00E32D3C">
        <w:rPr>
          <w:rFonts w:ascii="Cambria" w:eastAsia="ArialNarrow" w:hAnsi="Cambria" w:cs="ArialNarrow"/>
          <w:b/>
          <w:color w:val="000000"/>
        </w:rPr>
        <w:t>Strateški cilj 6:</w:t>
      </w:r>
    </w:p>
    <w:p w:rsidR="00E32D3C" w:rsidRPr="00050310" w:rsidRDefault="00E32D3C">
      <w:pPr>
        <w:autoSpaceDE w:val="0"/>
        <w:autoSpaceDN w:val="0"/>
        <w:adjustRightInd w:val="0"/>
        <w:rPr>
          <w:rFonts w:ascii="Cambria" w:eastAsia="ArialNarrow" w:hAnsi="Cambria" w:cs="ArialNarrow"/>
          <w:color w:val="000000"/>
        </w:rPr>
      </w:pPr>
      <w:r w:rsidRPr="00050310">
        <w:rPr>
          <w:rFonts w:ascii="Cambria" w:eastAsia="ArialNarrow" w:hAnsi="Cambria" w:cs="ArialNarrow"/>
          <w:color w:val="000000"/>
        </w:rPr>
        <w:t>“</w:t>
      </w:r>
      <w:r w:rsidR="00050310" w:rsidRPr="00050310">
        <w:rPr>
          <w:rFonts w:ascii="Cambria" w:eastAsia="ArialNarrow" w:hAnsi="Cambria" w:cs="ArialNarrow"/>
          <w:color w:val="000000"/>
        </w:rPr>
        <w:t xml:space="preserve"> Definisati i provesti mjere na  osiguranju efikasne, transparentne, djelotvorne, odgovorne </w:t>
      </w:r>
      <w:r w:rsidR="00AB2008">
        <w:rPr>
          <w:rFonts w:ascii="Cambria" w:eastAsia="ArialNarrow" w:hAnsi="Cambria" w:cs="ArialNarrow"/>
          <w:color w:val="000000"/>
        </w:rPr>
        <w:t>i</w:t>
      </w:r>
      <w:r w:rsidR="00050310" w:rsidRPr="00050310">
        <w:rPr>
          <w:rFonts w:ascii="Cambria" w:eastAsia="ArialNarrow" w:hAnsi="Cambria" w:cs="ArialNarrow"/>
          <w:color w:val="000000"/>
        </w:rPr>
        <w:t xml:space="preserve"> harmonizirane javne uprave</w:t>
      </w:r>
      <w:r w:rsidR="00D3029C">
        <w:rPr>
          <w:rFonts w:ascii="Cambria" w:eastAsia="ArialNarrow" w:hAnsi="Cambria" w:cs="ArialNarrow"/>
          <w:color w:val="000000"/>
        </w:rPr>
        <w:t xml:space="preserve"> u skladu sa principima Evropske unije</w:t>
      </w:r>
      <w:r w:rsidR="00050310" w:rsidRPr="00050310">
        <w:rPr>
          <w:rFonts w:ascii="Cambria" w:eastAsia="ArialNarrow" w:hAnsi="Cambria" w:cs="ArialNarrow"/>
          <w:color w:val="000000"/>
        </w:rPr>
        <w:t>.”</w:t>
      </w:r>
    </w:p>
    <w:p w:rsidR="00AE2F70" w:rsidRPr="00050310" w:rsidRDefault="00AE2F70">
      <w:pPr>
        <w:autoSpaceDE w:val="0"/>
        <w:autoSpaceDN w:val="0"/>
        <w:adjustRightInd w:val="0"/>
        <w:rPr>
          <w:rFonts w:ascii="Cambria" w:eastAsia="ArialNarrow" w:hAnsi="Cambria" w:cs="ArialNarrow"/>
          <w:color w:val="000000"/>
        </w:rPr>
      </w:pPr>
    </w:p>
    <w:p w:rsidR="00AE2F70" w:rsidRPr="00050310" w:rsidRDefault="00AE2F70">
      <w:pPr>
        <w:autoSpaceDE w:val="0"/>
        <w:autoSpaceDN w:val="0"/>
        <w:adjustRightInd w:val="0"/>
        <w:jc w:val="both"/>
        <w:rPr>
          <w:rFonts w:ascii="Cambria" w:eastAsia="ArialNarrow,Bold" w:hAnsi="Cambria" w:cs="ArialNarrow,Bold"/>
          <w:bCs/>
          <w:color w:val="FFFFFF"/>
        </w:rPr>
      </w:pPr>
    </w:p>
    <w:p w:rsidR="00476119" w:rsidRDefault="00022040">
      <w:pPr>
        <w:autoSpaceDE w:val="0"/>
        <w:autoSpaceDN w:val="0"/>
        <w:adjustRightInd w:val="0"/>
        <w:jc w:val="both"/>
        <w:rPr>
          <w:rFonts w:ascii="Cambria" w:eastAsia="ArialNarrow,Bold" w:hAnsi="Cambria" w:cs="ArialNarrow,Bold"/>
          <w:b/>
          <w:bCs/>
          <w:color w:val="FFFFFF"/>
        </w:rPr>
      </w:pPr>
      <w:r>
        <w:rPr>
          <w:rFonts w:ascii="Cambria" w:eastAsia="ArialNarrow,Bold" w:hAnsi="Cambria" w:cs="ArialNarrow,Bold"/>
          <w:b/>
          <w:bCs/>
          <w:color w:val="FFFFFF"/>
        </w:rPr>
        <w:t xml:space="preserve"> </w:t>
      </w:r>
    </w:p>
    <w:p w:rsidR="00AE2F70" w:rsidRDefault="00AE2F70">
      <w:pPr>
        <w:autoSpaceDE w:val="0"/>
        <w:autoSpaceDN w:val="0"/>
        <w:adjustRightInd w:val="0"/>
        <w:jc w:val="both"/>
        <w:rPr>
          <w:rFonts w:ascii="Cambria" w:eastAsia="ArialNarrow,Bold" w:hAnsi="Cambria" w:cs="ArialNarrow,Bold"/>
          <w:b/>
          <w:bCs/>
          <w:color w:val="FFFFFF"/>
        </w:rPr>
      </w:pPr>
    </w:p>
    <w:p w:rsidR="00AE2F70" w:rsidRDefault="00AE2F70"/>
    <w:p w:rsidR="00AE2F70" w:rsidRDefault="00AE2F70"/>
    <w:p w:rsidR="00AE2F70" w:rsidRDefault="00AE2F70"/>
    <w:p w:rsidR="00AE2F70" w:rsidRDefault="00AE2F70"/>
    <w:p w:rsidR="00AE2F70" w:rsidRDefault="00AE2F70"/>
    <w:p w:rsidR="00AE2F70" w:rsidRDefault="00AE2F70"/>
    <w:tbl>
      <w:tblPr>
        <w:tblW w:w="14840" w:type="dxa"/>
        <w:shd w:val="clear" w:color="auto" w:fill="FFFFFF"/>
        <w:tblCellMar>
          <w:left w:w="0" w:type="dxa"/>
          <w:right w:w="0" w:type="dxa"/>
        </w:tblCellMar>
        <w:tblLook w:val="0000"/>
      </w:tblPr>
      <w:tblGrid>
        <w:gridCol w:w="1193"/>
        <w:gridCol w:w="1987"/>
        <w:gridCol w:w="570"/>
        <w:gridCol w:w="7"/>
        <w:gridCol w:w="4242"/>
        <w:gridCol w:w="7"/>
        <w:gridCol w:w="1059"/>
        <w:gridCol w:w="6"/>
        <w:gridCol w:w="1154"/>
        <w:gridCol w:w="664"/>
        <w:gridCol w:w="23"/>
        <w:gridCol w:w="727"/>
        <w:gridCol w:w="38"/>
        <w:gridCol w:w="660"/>
        <w:gridCol w:w="7"/>
        <w:gridCol w:w="2496"/>
      </w:tblGrid>
      <w:tr w:rsidR="00AE2F70" w:rsidTr="008A54BF">
        <w:trPr>
          <w:trHeight w:val="360"/>
        </w:trPr>
        <w:tc>
          <w:tcPr>
            <w:tcW w:w="1193" w:type="dxa"/>
            <w:tcBorders>
              <w:top w:val="nil"/>
              <w:left w:val="nil"/>
              <w:bottom w:val="single" w:sz="4" w:space="0" w:color="auto"/>
              <w:right w:val="nil"/>
            </w:tcBorders>
            <w:shd w:val="clear" w:color="auto" w:fill="FFFFFF"/>
            <w:tcMar>
              <w:top w:w="19" w:type="dxa"/>
              <w:left w:w="19" w:type="dxa"/>
              <w:bottom w:w="0" w:type="dxa"/>
              <w:right w:w="19" w:type="dxa"/>
            </w:tcMar>
            <w:vAlign w:val="bottom"/>
          </w:tcPr>
          <w:p w:rsidR="00AE2F70" w:rsidRDefault="00AE2F70">
            <w:pPr>
              <w:rPr>
                <w:b/>
                <w:bCs/>
                <w:color w:val="000000"/>
              </w:rPr>
            </w:pPr>
          </w:p>
        </w:tc>
        <w:tc>
          <w:tcPr>
            <w:tcW w:w="1987" w:type="dxa"/>
            <w:tcBorders>
              <w:top w:val="nil"/>
              <w:left w:val="nil"/>
              <w:bottom w:val="single" w:sz="4" w:space="0" w:color="auto"/>
              <w:right w:val="nil"/>
            </w:tcBorders>
            <w:shd w:val="clear" w:color="auto" w:fill="FFFFFF"/>
            <w:tcMar>
              <w:top w:w="19" w:type="dxa"/>
              <w:left w:w="19" w:type="dxa"/>
              <w:bottom w:w="0" w:type="dxa"/>
              <w:right w:w="19" w:type="dxa"/>
            </w:tcMar>
            <w:vAlign w:val="bottom"/>
          </w:tcPr>
          <w:p w:rsidR="00AE2F70" w:rsidRDefault="00AE2F70">
            <w:pPr>
              <w:rPr>
                <w:color w:val="000000"/>
              </w:rPr>
            </w:pPr>
          </w:p>
        </w:tc>
        <w:tc>
          <w:tcPr>
            <w:tcW w:w="7732" w:type="dxa"/>
            <w:gridSpan w:val="9"/>
            <w:tcBorders>
              <w:top w:val="nil"/>
              <w:left w:val="nil"/>
              <w:bottom w:val="single" w:sz="4" w:space="0" w:color="auto"/>
              <w:right w:val="nil"/>
            </w:tcBorders>
            <w:shd w:val="clear" w:color="auto" w:fill="FFFFFF"/>
            <w:tcMar>
              <w:top w:w="19" w:type="dxa"/>
              <w:left w:w="19" w:type="dxa"/>
              <w:bottom w:w="0" w:type="dxa"/>
              <w:right w:w="19" w:type="dxa"/>
            </w:tcMar>
            <w:vAlign w:val="bottom"/>
          </w:tcPr>
          <w:p w:rsidR="00D94973" w:rsidRDefault="00AE2F70" w:rsidP="00D94973">
            <w:pPr>
              <w:jc w:val="center"/>
              <w:rPr>
                <w:rFonts w:ascii="Arial Narrow" w:hAnsi="Arial Narrow"/>
                <w:b/>
                <w:bCs/>
                <w:color w:val="003366"/>
                <w:sz w:val="28"/>
                <w:szCs w:val="28"/>
              </w:rPr>
            </w:pPr>
            <w:r>
              <w:rPr>
                <w:rFonts w:ascii="Arial Narrow" w:hAnsi="Arial Narrow"/>
                <w:b/>
                <w:bCs/>
                <w:color w:val="003366"/>
                <w:sz w:val="28"/>
                <w:szCs w:val="28"/>
              </w:rPr>
              <w:t>Strateški ciljevi, strateški programi i aktivnosti BPK-a</w:t>
            </w:r>
          </w:p>
        </w:tc>
        <w:tc>
          <w:tcPr>
            <w:tcW w:w="765" w:type="dxa"/>
            <w:gridSpan w:val="2"/>
            <w:tcBorders>
              <w:top w:val="nil"/>
              <w:left w:val="nil"/>
              <w:bottom w:val="single" w:sz="4" w:space="0" w:color="auto"/>
              <w:right w:val="nil"/>
            </w:tcBorders>
            <w:shd w:val="clear" w:color="auto" w:fill="FFFFFF"/>
            <w:noWrap/>
            <w:tcMar>
              <w:top w:w="19" w:type="dxa"/>
              <w:left w:w="19" w:type="dxa"/>
              <w:bottom w:w="0" w:type="dxa"/>
              <w:right w:w="19" w:type="dxa"/>
            </w:tcMar>
            <w:vAlign w:val="bottom"/>
          </w:tcPr>
          <w:p w:rsidR="00AE2F70" w:rsidRDefault="00AE2F70">
            <w:pPr>
              <w:rPr>
                <w:color w:val="000000"/>
                <w:sz w:val="16"/>
                <w:szCs w:val="16"/>
              </w:rPr>
            </w:pPr>
          </w:p>
        </w:tc>
        <w:tc>
          <w:tcPr>
            <w:tcW w:w="660" w:type="dxa"/>
            <w:tcBorders>
              <w:top w:val="nil"/>
              <w:left w:val="nil"/>
              <w:bottom w:val="single" w:sz="4" w:space="0" w:color="auto"/>
              <w:right w:val="nil"/>
            </w:tcBorders>
            <w:shd w:val="clear" w:color="auto" w:fill="FFFFFF"/>
            <w:noWrap/>
            <w:tcMar>
              <w:top w:w="19" w:type="dxa"/>
              <w:left w:w="19" w:type="dxa"/>
              <w:bottom w:w="0" w:type="dxa"/>
              <w:right w:w="19" w:type="dxa"/>
            </w:tcMar>
            <w:vAlign w:val="bottom"/>
          </w:tcPr>
          <w:p w:rsidR="00AE2F70" w:rsidRDefault="00AE2F70">
            <w:pPr>
              <w:rPr>
                <w:color w:val="000000"/>
                <w:sz w:val="16"/>
                <w:szCs w:val="16"/>
              </w:rPr>
            </w:pPr>
          </w:p>
        </w:tc>
        <w:tc>
          <w:tcPr>
            <w:tcW w:w="2503" w:type="dxa"/>
            <w:gridSpan w:val="2"/>
            <w:tcBorders>
              <w:top w:val="nil"/>
              <w:left w:val="nil"/>
              <w:bottom w:val="single" w:sz="4" w:space="0" w:color="auto"/>
              <w:right w:val="nil"/>
            </w:tcBorders>
            <w:shd w:val="clear" w:color="auto" w:fill="FFFFFF"/>
            <w:noWrap/>
            <w:tcMar>
              <w:top w:w="19" w:type="dxa"/>
              <w:left w:w="19" w:type="dxa"/>
              <w:bottom w:w="0" w:type="dxa"/>
              <w:right w:w="19" w:type="dxa"/>
            </w:tcMar>
            <w:vAlign w:val="bottom"/>
          </w:tcPr>
          <w:p w:rsidR="00AE2F70" w:rsidRDefault="00AE2F70">
            <w:pPr>
              <w:rPr>
                <w:color w:val="000000"/>
                <w:sz w:val="16"/>
                <w:szCs w:val="16"/>
              </w:rPr>
            </w:pPr>
          </w:p>
        </w:tc>
      </w:tr>
      <w:tr w:rsidR="00AE2F70" w:rsidTr="008A54BF">
        <w:trPr>
          <w:trHeight w:val="525"/>
        </w:trPr>
        <w:tc>
          <w:tcPr>
            <w:tcW w:w="0" w:type="auto"/>
            <w:tcBorders>
              <w:top w:val="single" w:sz="4" w:space="0" w:color="auto"/>
              <w:left w:val="single" w:sz="4" w:space="0" w:color="auto"/>
              <w:bottom w:val="single" w:sz="4" w:space="0" w:color="auto"/>
              <w:right w:val="nil"/>
            </w:tcBorders>
            <w:shd w:val="clear" w:color="auto" w:fill="BFBFBF"/>
            <w:noWrap/>
            <w:tcMar>
              <w:top w:w="19" w:type="dxa"/>
              <w:left w:w="19" w:type="dxa"/>
              <w:bottom w:w="0" w:type="dxa"/>
              <w:right w:w="19" w:type="dxa"/>
            </w:tcMar>
            <w:vAlign w:val="center"/>
          </w:tcPr>
          <w:p w:rsidR="00AE2F70" w:rsidRDefault="00AE2F70">
            <w:pPr>
              <w:jc w:val="center"/>
              <w:rPr>
                <w:rFonts w:ascii="Arial Narrow" w:hAnsi="Arial Narrow"/>
                <w:b/>
                <w:bCs/>
                <w:color w:val="003366"/>
                <w:sz w:val="18"/>
                <w:szCs w:val="18"/>
              </w:rPr>
            </w:pPr>
            <w:r>
              <w:rPr>
                <w:rFonts w:ascii="Arial Narrow" w:hAnsi="Arial Narrow"/>
                <w:b/>
                <w:bCs/>
                <w:color w:val="003366"/>
                <w:sz w:val="18"/>
                <w:szCs w:val="18"/>
              </w:rPr>
              <w:t>Strateski cilj 1:</w:t>
            </w:r>
          </w:p>
        </w:tc>
        <w:tc>
          <w:tcPr>
            <w:tcW w:w="13647" w:type="dxa"/>
            <w:gridSpan w:val="15"/>
            <w:tcBorders>
              <w:top w:val="single" w:sz="4" w:space="0" w:color="auto"/>
              <w:left w:val="nil"/>
              <w:bottom w:val="single" w:sz="4" w:space="0" w:color="auto"/>
              <w:right w:val="single" w:sz="4" w:space="0" w:color="000000"/>
            </w:tcBorders>
            <w:shd w:val="clear" w:color="auto" w:fill="BFBFBF"/>
            <w:tcMar>
              <w:top w:w="19" w:type="dxa"/>
              <w:left w:w="19" w:type="dxa"/>
              <w:bottom w:w="0" w:type="dxa"/>
              <w:right w:w="19" w:type="dxa"/>
            </w:tcMar>
            <w:vAlign w:val="center"/>
          </w:tcPr>
          <w:p w:rsidR="00AE2F70" w:rsidRPr="00D64B35" w:rsidRDefault="00AB2008">
            <w:pPr>
              <w:rPr>
                <w:rFonts w:ascii="Arial Narrow" w:hAnsi="Arial Narrow"/>
                <w:b/>
                <w:bCs/>
                <w:color w:val="17365D"/>
                <w:sz w:val="18"/>
                <w:szCs w:val="18"/>
              </w:rPr>
            </w:pPr>
            <w:r w:rsidRPr="00D64B35">
              <w:rPr>
                <w:rFonts w:ascii="Arial Narrow" w:eastAsia="ArialNarrow,Italic" w:hAnsi="Arial Narrow" w:cs="ArialNarrow,Italic"/>
                <w:b/>
                <w:iCs/>
                <w:color w:val="17365D"/>
                <w:sz w:val="18"/>
                <w:szCs w:val="18"/>
              </w:rPr>
              <w:t>Dalje jačati i održavati nezavisnost, odgovornost, efikasnost, profesionalnost i usklađenost pravosudnog sistema koji obezbjeđuje vladavinu prava u BiH</w:t>
            </w:r>
          </w:p>
        </w:tc>
      </w:tr>
      <w:tr w:rsidR="00AE2F70" w:rsidTr="003A46D9">
        <w:trPr>
          <w:trHeight w:val="1080"/>
        </w:trPr>
        <w:tc>
          <w:tcPr>
            <w:tcW w:w="1193" w:type="dxa"/>
            <w:tcBorders>
              <w:top w:val="single" w:sz="4" w:space="0" w:color="auto"/>
              <w:left w:val="single" w:sz="4" w:space="0" w:color="auto"/>
              <w:bottom w:val="single" w:sz="4" w:space="0" w:color="auto"/>
              <w:right w:val="single" w:sz="4" w:space="0" w:color="auto"/>
            </w:tcBorders>
            <w:shd w:val="clear" w:color="auto" w:fill="BFBFBF"/>
            <w:tcMar>
              <w:top w:w="19" w:type="dxa"/>
              <w:left w:w="19" w:type="dxa"/>
              <w:bottom w:w="0" w:type="dxa"/>
              <w:right w:w="19" w:type="dxa"/>
            </w:tcMar>
            <w:vAlign w:val="center"/>
          </w:tcPr>
          <w:p w:rsidR="00AE2F70" w:rsidRDefault="00AE2F70">
            <w:pPr>
              <w:jc w:val="center"/>
              <w:rPr>
                <w:rFonts w:ascii="Arial Narrow" w:hAnsi="Arial Narrow"/>
                <w:b/>
                <w:bCs/>
                <w:color w:val="000000"/>
                <w:sz w:val="18"/>
                <w:szCs w:val="18"/>
              </w:rPr>
            </w:pPr>
            <w:r>
              <w:rPr>
                <w:rFonts w:ascii="Arial Narrow" w:hAnsi="Arial Narrow"/>
                <w:b/>
                <w:bCs/>
                <w:color w:val="000000"/>
                <w:sz w:val="18"/>
                <w:szCs w:val="18"/>
              </w:rPr>
              <w:t xml:space="preserve">Neovisnost </w:t>
            </w:r>
            <w:r>
              <w:rPr>
                <w:rFonts w:ascii="Arial Narrow" w:hAnsi="Arial Narrow"/>
                <w:b/>
                <w:bCs/>
                <w:color w:val="000000"/>
                <w:sz w:val="18"/>
                <w:szCs w:val="18"/>
              </w:rPr>
              <w:br/>
              <w:t>i harmonizacija</w:t>
            </w:r>
          </w:p>
        </w:tc>
        <w:tc>
          <w:tcPr>
            <w:tcW w:w="1987"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jc w:val="center"/>
              <w:rPr>
                <w:rFonts w:ascii="Arial Narrow" w:hAnsi="Arial Narrow"/>
                <w:b/>
                <w:bCs/>
                <w:color w:val="000000"/>
                <w:sz w:val="18"/>
                <w:szCs w:val="18"/>
              </w:rPr>
            </w:pPr>
            <w:r>
              <w:rPr>
                <w:rFonts w:ascii="Arial Narrow" w:hAnsi="Arial Narrow"/>
                <w:b/>
                <w:bCs/>
                <w:color w:val="000000"/>
                <w:sz w:val="18"/>
                <w:szCs w:val="18"/>
              </w:rPr>
              <w:t>Program</w:t>
            </w:r>
          </w:p>
        </w:tc>
        <w:tc>
          <w:tcPr>
            <w:tcW w:w="577" w:type="dxa"/>
            <w:gridSpan w:val="2"/>
            <w:tcBorders>
              <w:top w:val="nil"/>
              <w:left w:val="nil"/>
              <w:bottom w:val="single" w:sz="4" w:space="0" w:color="auto"/>
              <w:right w:val="single" w:sz="4" w:space="0" w:color="auto"/>
            </w:tcBorders>
            <w:shd w:val="clear" w:color="auto" w:fill="BFBFBF"/>
            <w:tcMar>
              <w:top w:w="19" w:type="dxa"/>
              <w:left w:w="19" w:type="dxa"/>
              <w:bottom w:w="0" w:type="dxa"/>
              <w:right w:w="19" w:type="dxa"/>
            </w:tcMar>
            <w:vAlign w:val="center"/>
          </w:tcPr>
          <w:p w:rsidR="00AE2F70" w:rsidRDefault="00AE2F70">
            <w:pPr>
              <w:jc w:val="center"/>
              <w:rPr>
                <w:rFonts w:ascii="Arial Narrow" w:hAnsi="Arial Narrow"/>
                <w:b/>
                <w:bCs/>
                <w:color w:val="000000"/>
                <w:sz w:val="18"/>
                <w:szCs w:val="18"/>
              </w:rPr>
            </w:pPr>
            <w:r>
              <w:rPr>
                <w:rFonts w:ascii="Arial Narrow" w:hAnsi="Arial Narrow"/>
                <w:b/>
                <w:bCs/>
                <w:color w:val="000000"/>
                <w:sz w:val="18"/>
                <w:szCs w:val="18"/>
              </w:rPr>
              <w:t> </w:t>
            </w:r>
          </w:p>
        </w:tc>
        <w:tc>
          <w:tcPr>
            <w:tcW w:w="4242"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jc w:val="center"/>
              <w:rPr>
                <w:rFonts w:ascii="Arial Narrow" w:hAnsi="Arial Narrow"/>
                <w:b/>
                <w:bCs/>
                <w:color w:val="000000"/>
                <w:sz w:val="18"/>
                <w:szCs w:val="18"/>
              </w:rPr>
            </w:pPr>
            <w:r>
              <w:rPr>
                <w:rFonts w:ascii="Arial Narrow" w:hAnsi="Arial Narrow"/>
                <w:b/>
                <w:bCs/>
                <w:color w:val="000000"/>
                <w:sz w:val="18"/>
                <w:szCs w:val="18"/>
              </w:rPr>
              <w:t>Aktivnost</w:t>
            </w:r>
          </w:p>
        </w:tc>
        <w:tc>
          <w:tcPr>
            <w:tcW w:w="1066"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jc w:val="center"/>
              <w:rPr>
                <w:rFonts w:ascii="Arial Narrow" w:hAnsi="Arial Narrow"/>
                <w:b/>
                <w:bCs/>
                <w:color w:val="000000"/>
                <w:sz w:val="18"/>
                <w:szCs w:val="18"/>
              </w:rPr>
            </w:pPr>
            <w:r>
              <w:rPr>
                <w:rFonts w:ascii="Arial Narrow" w:hAnsi="Arial Narrow"/>
                <w:b/>
                <w:bCs/>
                <w:color w:val="000000"/>
                <w:sz w:val="18"/>
                <w:szCs w:val="18"/>
              </w:rPr>
              <w:t>Nosilac (najmanji organizacioni dio)</w:t>
            </w:r>
          </w:p>
        </w:tc>
        <w:tc>
          <w:tcPr>
            <w:tcW w:w="1160"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jc w:val="center"/>
              <w:rPr>
                <w:rFonts w:ascii="Arial Narrow" w:hAnsi="Arial Narrow"/>
                <w:b/>
                <w:bCs/>
                <w:color w:val="000000"/>
                <w:sz w:val="18"/>
                <w:szCs w:val="18"/>
              </w:rPr>
            </w:pPr>
            <w:r>
              <w:rPr>
                <w:rFonts w:ascii="Arial Narrow" w:hAnsi="Arial Narrow"/>
                <w:b/>
                <w:bCs/>
                <w:color w:val="000000"/>
                <w:sz w:val="18"/>
                <w:szCs w:val="18"/>
              </w:rPr>
              <w:t>Rok izvrsenja</w:t>
            </w:r>
          </w:p>
        </w:tc>
        <w:tc>
          <w:tcPr>
            <w:tcW w:w="687"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BB72EA">
            <w:pPr>
              <w:jc w:val="center"/>
              <w:rPr>
                <w:rFonts w:ascii="Arial Narrow" w:hAnsi="Arial Narrow"/>
                <w:b/>
                <w:bCs/>
                <w:color w:val="000000"/>
                <w:sz w:val="18"/>
                <w:szCs w:val="18"/>
              </w:rPr>
            </w:pPr>
            <w:r>
              <w:rPr>
                <w:rFonts w:ascii="Arial Narrow" w:hAnsi="Arial Narrow"/>
                <w:b/>
                <w:bCs/>
                <w:color w:val="000000"/>
                <w:sz w:val="18"/>
                <w:szCs w:val="18"/>
              </w:rPr>
              <w:t>Budžet 2011</w:t>
            </w:r>
          </w:p>
        </w:tc>
        <w:tc>
          <w:tcPr>
            <w:tcW w:w="765"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BB72EA">
            <w:pPr>
              <w:jc w:val="center"/>
              <w:rPr>
                <w:rFonts w:ascii="Arial Narrow" w:hAnsi="Arial Narrow"/>
                <w:b/>
                <w:bCs/>
                <w:color w:val="000000"/>
                <w:sz w:val="18"/>
                <w:szCs w:val="18"/>
              </w:rPr>
            </w:pPr>
            <w:r>
              <w:rPr>
                <w:rFonts w:ascii="Arial Narrow" w:hAnsi="Arial Narrow"/>
                <w:b/>
                <w:bCs/>
                <w:color w:val="000000"/>
                <w:sz w:val="18"/>
                <w:szCs w:val="18"/>
              </w:rPr>
              <w:t>Budžet 2012</w:t>
            </w:r>
          </w:p>
        </w:tc>
        <w:tc>
          <w:tcPr>
            <w:tcW w:w="660"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D94973">
            <w:pPr>
              <w:jc w:val="center"/>
              <w:rPr>
                <w:rFonts w:ascii="Arial Narrow" w:hAnsi="Arial Narrow"/>
                <w:b/>
                <w:bCs/>
                <w:color w:val="000000"/>
                <w:sz w:val="18"/>
                <w:szCs w:val="18"/>
              </w:rPr>
            </w:pPr>
            <w:r>
              <w:rPr>
                <w:rFonts w:ascii="Arial Narrow" w:hAnsi="Arial Narrow"/>
                <w:b/>
                <w:bCs/>
                <w:color w:val="000000"/>
                <w:sz w:val="18"/>
                <w:szCs w:val="18"/>
              </w:rPr>
              <w:t>Budžet 2013</w:t>
            </w:r>
          </w:p>
        </w:tc>
        <w:tc>
          <w:tcPr>
            <w:tcW w:w="2503"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jc w:val="center"/>
              <w:rPr>
                <w:rFonts w:ascii="Arial Narrow" w:hAnsi="Arial Narrow"/>
                <w:b/>
                <w:bCs/>
                <w:color w:val="000000"/>
                <w:sz w:val="18"/>
                <w:szCs w:val="18"/>
              </w:rPr>
            </w:pPr>
            <w:r>
              <w:rPr>
                <w:rFonts w:ascii="Arial Narrow" w:hAnsi="Arial Narrow"/>
                <w:b/>
                <w:bCs/>
                <w:color w:val="000000"/>
                <w:sz w:val="18"/>
                <w:szCs w:val="18"/>
              </w:rPr>
              <w:t>Mjerljivi indikatori za izvrsenje</w:t>
            </w:r>
          </w:p>
        </w:tc>
      </w:tr>
      <w:tr w:rsidR="00AE2F70" w:rsidTr="003A46D9">
        <w:trPr>
          <w:cantSplit/>
          <w:trHeight w:val="668"/>
        </w:trPr>
        <w:tc>
          <w:tcPr>
            <w:tcW w:w="1193" w:type="dxa"/>
            <w:vMerge w:val="restart"/>
            <w:tcBorders>
              <w:top w:val="nil"/>
              <w:left w:val="single" w:sz="4" w:space="0" w:color="auto"/>
              <w:bottom w:val="single" w:sz="4" w:space="0" w:color="auto"/>
              <w:right w:val="single" w:sz="4" w:space="0" w:color="auto"/>
            </w:tcBorders>
            <w:shd w:val="clear" w:color="auto" w:fill="BFBFBF"/>
            <w:tcMar>
              <w:top w:w="19" w:type="dxa"/>
              <w:left w:w="19" w:type="dxa"/>
              <w:bottom w:w="0" w:type="dxa"/>
              <w:right w:w="19" w:type="dxa"/>
            </w:tcMar>
            <w:vAlign w:val="center"/>
          </w:tcPr>
          <w:p w:rsidR="00AE2F70" w:rsidRDefault="00AE2F70">
            <w:pPr>
              <w:jc w:val="center"/>
              <w:rPr>
                <w:rFonts w:ascii="Arial Narrow" w:hAnsi="Arial Narrow"/>
                <w:b/>
                <w:bCs/>
                <w:color w:val="003366"/>
                <w:sz w:val="18"/>
                <w:szCs w:val="18"/>
              </w:rPr>
            </w:pPr>
            <w:r>
              <w:rPr>
                <w:rFonts w:ascii="Arial Narrow" w:hAnsi="Arial Narrow"/>
                <w:b/>
                <w:bCs/>
                <w:color w:val="003366"/>
                <w:sz w:val="18"/>
                <w:szCs w:val="18"/>
              </w:rPr>
              <w:t xml:space="preserve">Program 1.1 </w:t>
            </w:r>
          </w:p>
        </w:tc>
        <w:tc>
          <w:tcPr>
            <w:tcW w:w="1987" w:type="dxa"/>
            <w:vMerge w:val="restart"/>
            <w:tcBorders>
              <w:top w:val="nil"/>
              <w:left w:val="single" w:sz="4" w:space="0" w:color="auto"/>
              <w:bottom w:val="single" w:sz="4" w:space="0" w:color="000000"/>
              <w:right w:val="single" w:sz="4" w:space="0" w:color="auto"/>
            </w:tcBorders>
            <w:shd w:val="clear" w:color="auto" w:fill="FFFFFF"/>
            <w:tcMar>
              <w:top w:w="19" w:type="dxa"/>
              <w:left w:w="19" w:type="dxa"/>
              <w:bottom w:w="0" w:type="dxa"/>
              <w:right w:w="19" w:type="dxa"/>
            </w:tcMar>
            <w:vAlign w:val="center"/>
          </w:tcPr>
          <w:p w:rsidR="00AE2F70" w:rsidRDefault="00AE2F70">
            <w:pPr>
              <w:jc w:val="center"/>
              <w:rPr>
                <w:rFonts w:ascii="Arial Narrow" w:hAnsi="Arial Narrow"/>
                <w:sz w:val="18"/>
                <w:szCs w:val="18"/>
              </w:rPr>
            </w:pPr>
            <w:r>
              <w:rPr>
                <w:rFonts w:ascii="Arial Narrow" w:hAnsi="Arial Narrow"/>
                <w:sz w:val="18"/>
                <w:szCs w:val="18"/>
              </w:rPr>
              <w:t>Izraditi i sprovesti formalne mehanizame pripreme, usvajanja i izvršenja budžeta pravosudnih institucija u BiH koji osiguravaju nezavisnost pravosuđa</w:t>
            </w:r>
          </w:p>
        </w:tc>
        <w:tc>
          <w:tcPr>
            <w:tcW w:w="577" w:type="dxa"/>
            <w:gridSpan w:val="2"/>
            <w:tcBorders>
              <w:top w:val="nil"/>
              <w:left w:val="nil"/>
              <w:bottom w:val="single" w:sz="4" w:space="0" w:color="auto"/>
              <w:right w:val="single" w:sz="4" w:space="0" w:color="auto"/>
            </w:tcBorders>
            <w:shd w:val="clear" w:color="auto" w:fill="BFBFBF"/>
            <w:tcMar>
              <w:top w:w="19" w:type="dxa"/>
              <w:left w:w="19" w:type="dxa"/>
              <w:bottom w:w="0" w:type="dxa"/>
              <w:right w:w="19" w:type="dxa"/>
            </w:tcMar>
            <w:vAlign w:val="center"/>
          </w:tcPr>
          <w:p w:rsidR="00AE2F70" w:rsidRDefault="00AE2F70">
            <w:pPr>
              <w:jc w:val="center"/>
              <w:rPr>
                <w:rFonts w:ascii="Arial Narrow" w:hAnsi="Arial Narrow"/>
                <w:color w:val="003366"/>
                <w:sz w:val="18"/>
                <w:szCs w:val="18"/>
              </w:rPr>
            </w:pPr>
            <w:r>
              <w:rPr>
                <w:rFonts w:ascii="Arial Narrow" w:hAnsi="Arial Narrow"/>
                <w:color w:val="003366"/>
                <w:sz w:val="18"/>
                <w:szCs w:val="18"/>
              </w:rPr>
              <w:t>1.1.1.</w:t>
            </w:r>
          </w:p>
        </w:tc>
        <w:tc>
          <w:tcPr>
            <w:tcW w:w="4242"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rPr>
                <w:rFonts w:ascii="Arial Narrow" w:hAnsi="Arial Narrow"/>
                <w:color w:val="000000"/>
                <w:sz w:val="18"/>
                <w:szCs w:val="18"/>
              </w:rPr>
            </w:pPr>
            <w:r>
              <w:rPr>
                <w:rFonts w:ascii="Arial Narrow" w:hAnsi="Arial Narrow"/>
                <w:color w:val="000000"/>
                <w:sz w:val="18"/>
                <w:szCs w:val="18"/>
              </w:rPr>
              <w:t>Učestvovati u konsultacijama sa VSTV BiH, MP BiH, entiteta, kantona i PK DB u cilju definisanja preporuka iz analize provedene u okviru aktivnosti 1.1.1.1 AP SRSP u BiH</w:t>
            </w:r>
          </w:p>
        </w:tc>
        <w:tc>
          <w:tcPr>
            <w:tcW w:w="1066" w:type="dxa"/>
            <w:gridSpan w:val="2"/>
            <w:tcBorders>
              <w:top w:val="nil"/>
              <w:left w:val="nil"/>
              <w:bottom w:val="nil"/>
              <w:right w:val="single" w:sz="4" w:space="0" w:color="auto"/>
            </w:tcBorders>
            <w:shd w:val="clear" w:color="auto" w:fill="FFFFFF"/>
            <w:tcMar>
              <w:top w:w="19" w:type="dxa"/>
              <w:left w:w="19" w:type="dxa"/>
              <w:bottom w:w="0" w:type="dxa"/>
              <w:right w:w="19" w:type="dxa"/>
            </w:tcMar>
            <w:vAlign w:val="center"/>
          </w:tcPr>
          <w:p w:rsidR="00AE2F70" w:rsidRDefault="00AB2008">
            <w:pPr>
              <w:jc w:val="center"/>
              <w:rPr>
                <w:rFonts w:ascii="Arial Narrow" w:hAnsi="Arial Narrow"/>
                <w:color w:val="000000"/>
                <w:sz w:val="18"/>
                <w:szCs w:val="18"/>
              </w:rPr>
            </w:pPr>
            <w:r>
              <w:rPr>
                <w:rFonts w:ascii="Arial Narrow" w:hAnsi="Arial Narrow"/>
                <w:color w:val="000000"/>
                <w:sz w:val="18"/>
                <w:szCs w:val="18"/>
              </w:rPr>
              <w:t>Odgovorni službenik</w:t>
            </w:r>
          </w:p>
        </w:tc>
        <w:tc>
          <w:tcPr>
            <w:tcW w:w="1160"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B43841">
            <w:pPr>
              <w:jc w:val="center"/>
              <w:rPr>
                <w:rFonts w:ascii="Arial Narrow" w:hAnsi="Arial Narrow"/>
                <w:color w:val="000000"/>
                <w:sz w:val="18"/>
                <w:szCs w:val="18"/>
              </w:rPr>
            </w:pPr>
            <w:r>
              <w:rPr>
                <w:rFonts w:ascii="Arial Narrow" w:hAnsi="Arial Narrow"/>
                <w:color w:val="000000"/>
                <w:sz w:val="18"/>
                <w:szCs w:val="18"/>
              </w:rPr>
              <w:t>M</w:t>
            </w:r>
            <w:r w:rsidR="006030BC">
              <w:rPr>
                <w:rFonts w:ascii="Arial Narrow" w:hAnsi="Arial Narrow"/>
                <w:color w:val="000000"/>
                <w:sz w:val="18"/>
                <w:szCs w:val="18"/>
              </w:rPr>
              <w:t>art.2012</w:t>
            </w:r>
          </w:p>
        </w:tc>
        <w:tc>
          <w:tcPr>
            <w:tcW w:w="687"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jc w:val="center"/>
              <w:rPr>
                <w:rFonts w:ascii="Arial Narrow" w:hAnsi="Arial Narrow"/>
                <w:b/>
                <w:bCs/>
                <w:color w:val="000000"/>
                <w:sz w:val="18"/>
                <w:szCs w:val="18"/>
              </w:rPr>
            </w:pPr>
            <w:r>
              <w:rPr>
                <w:rFonts w:ascii="Arial Narrow" w:hAnsi="Arial Narrow"/>
                <w:b/>
                <w:bCs/>
                <w:color w:val="000000"/>
                <w:sz w:val="18"/>
                <w:szCs w:val="18"/>
              </w:rPr>
              <w:t> </w:t>
            </w:r>
          </w:p>
        </w:tc>
        <w:tc>
          <w:tcPr>
            <w:tcW w:w="765"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jc w:val="center"/>
              <w:rPr>
                <w:rFonts w:ascii="Arial Narrow" w:hAnsi="Arial Narrow"/>
                <w:b/>
                <w:bCs/>
                <w:color w:val="000000"/>
                <w:sz w:val="18"/>
                <w:szCs w:val="18"/>
              </w:rPr>
            </w:pPr>
            <w:r>
              <w:rPr>
                <w:rFonts w:ascii="Arial Narrow" w:hAnsi="Arial Narrow"/>
                <w:b/>
                <w:bCs/>
                <w:color w:val="000000"/>
                <w:sz w:val="18"/>
                <w:szCs w:val="18"/>
              </w:rPr>
              <w:t> </w:t>
            </w:r>
          </w:p>
        </w:tc>
        <w:tc>
          <w:tcPr>
            <w:tcW w:w="660"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jc w:val="center"/>
              <w:rPr>
                <w:rFonts w:ascii="Arial Narrow" w:hAnsi="Arial Narrow"/>
                <w:b/>
                <w:bCs/>
                <w:color w:val="000000"/>
                <w:sz w:val="18"/>
                <w:szCs w:val="18"/>
              </w:rPr>
            </w:pPr>
            <w:r>
              <w:rPr>
                <w:rFonts w:ascii="Arial Narrow" w:hAnsi="Arial Narrow"/>
                <w:b/>
                <w:bCs/>
                <w:color w:val="000000"/>
                <w:sz w:val="18"/>
                <w:szCs w:val="18"/>
              </w:rPr>
              <w:t> </w:t>
            </w:r>
          </w:p>
        </w:tc>
        <w:tc>
          <w:tcPr>
            <w:tcW w:w="2503"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rPr>
                <w:rFonts w:ascii="Arial Narrow" w:hAnsi="Arial Narrow"/>
                <w:color w:val="000000"/>
                <w:sz w:val="18"/>
                <w:szCs w:val="18"/>
              </w:rPr>
            </w:pPr>
            <w:r>
              <w:rPr>
                <w:rFonts w:ascii="Arial Narrow" w:hAnsi="Arial Narrow"/>
                <w:color w:val="000000"/>
                <w:sz w:val="18"/>
                <w:szCs w:val="18"/>
              </w:rPr>
              <w:t xml:space="preserve">Preporuke dokumentovane </w:t>
            </w:r>
          </w:p>
        </w:tc>
      </w:tr>
      <w:tr w:rsidR="00AE2F70" w:rsidTr="003A46D9">
        <w:trPr>
          <w:cantSplit/>
          <w:trHeight w:val="684"/>
        </w:trPr>
        <w:tc>
          <w:tcPr>
            <w:tcW w:w="0" w:type="auto"/>
            <w:vMerge/>
            <w:tcBorders>
              <w:top w:val="nil"/>
              <w:left w:val="single" w:sz="4" w:space="0" w:color="auto"/>
              <w:bottom w:val="single" w:sz="4" w:space="0" w:color="auto"/>
              <w:right w:val="single" w:sz="4" w:space="0" w:color="auto"/>
            </w:tcBorders>
            <w:shd w:val="clear" w:color="auto" w:fill="BFBFBF"/>
            <w:vAlign w:val="center"/>
          </w:tcPr>
          <w:p w:rsidR="00AE2F70" w:rsidRDefault="00AE2F70">
            <w:pPr>
              <w:rPr>
                <w:rFonts w:ascii="Arial Narrow" w:hAnsi="Arial Narrow"/>
                <w:b/>
                <w:bCs/>
                <w:color w:val="003366"/>
                <w:sz w:val="18"/>
                <w:szCs w:val="18"/>
              </w:rPr>
            </w:pPr>
          </w:p>
        </w:tc>
        <w:tc>
          <w:tcPr>
            <w:tcW w:w="0" w:type="auto"/>
            <w:vMerge/>
            <w:tcBorders>
              <w:top w:val="nil"/>
              <w:left w:val="single" w:sz="4" w:space="0" w:color="auto"/>
              <w:bottom w:val="single" w:sz="4" w:space="0" w:color="000000"/>
              <w:right w:val="single" w:sz="4" w:space="0" w:color="auto"/>
            </w:tcBorders>
            <w:shd w:val="clear" w:color="auto" w:fill="FFFFFF"/>
            <w:vAlign w:val="center"/>
          </w:tcPr>
          <w:p w:rsidR="00AE2F70" w:rsidRDefault="00AE2F70">
            <w:pPr>
              <w:rPr>
                <w:rFonts w:ascii="Arial Narrow" w:hAnsi="Arial Narrow"/>
                <w:sz w:val="18"/>
                <w:szCs w:val="18"/>
              </w:rPr>
            </w:pPr>
          </w:p>
        </w:tc>
        <w:tc>
          <w:tcPr>
            <w:tcW w:w="577" w:type="dxa"/>
            <w:gridSpan w:val="2"/>
            <w:tcBorders>
              <w:top w:val="nil"/>
              <w:left w:val="nil"/>
              <w:bottom w:val="single" w:sz="4" w:space="0" w:color="auto"/>
              <w:right w:val="single" w:sz="4" w:space="0" w:color="auto"/>
            </w:tcBorders>
            <w:shd w:val="clear" w:color="auto" w:fill="BFBFBF"/>
            <w:tcMar>
              <w:top w:w="19" w:type="dxa"/>
              <w:left w:w="19" w:type="dxa"/>
              <w:bottom w:w="0" w:type="dxa"/>
              <w:right w:w="19" w:type="dxa"/>
            </w:tcMar>
            <w:vAlign w:val="center"/>
          </w:tcPr>
          <w:p w:rsidR="00AE2F70" w:rsidRDefault="00AE2F70">
            <w:pPr>
              <w:jc w:val="center"/>
              <w:rPr>
                <w:rFonts w:ascii="Arial Narrow" w:hAnsi="Arial Narrow"/>
                <w:color w:val="003366"/>
                <w:sz w:val="18"/>
                <w:szCs w:val="18"/>
              </w:rPr>
            </w:pPr>
            <w:r>
              <w:rPr>
                <w:rFonts w:ascii="Arial Narrow" w:hAnsi="Arial Narrow"/>
                <w:color w:val="003366"/>
                <w:sz w:val="18"/>
                <w:szCs w:val="18"/>
              </w:rPr>
              <w:t>1.1.2.</w:t>
            </w:r>
          </w:p>
        </w:tc>
        <w:tc>
          <w:tcPr>
            <w:tcW w:w="4242"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U skladu sa prijedlozima i preporukama iz aktivnosti 1.1.1. dati prijedloge izmjena propisa kojima su regulisani budžeti sudova i tužilaštava</w:t>
            </w:r>
          </w:p>
        </w:tc>
        <w:tc>
          <w:tcPr>
            <w:tcW w:w="1066" w:type="dxa"/>
            <w:gridSpan w:val="2"/>
            <w:tcBorders>
              <w:top w:val="single" w:sz="4" w:space="0" w:color="auto"/>
              <w:left w:val="nil"/>
              <w:bottom w:val="nil"/>
              <w:right w:val="single" w:sz="4" w:space="0" w:color="auto"/>
            </w:tcBorders>
            <w:shd w:val="clear" w:color="auto" w:fill="FFFFFF"/>
            <w:tcMar>
              <w:top w:w="19" w:type="dxa"/>
              <w:left w:w="19" w:type="dxa"/>
              <w:bottom w:w="0" w:type="dxa"/>
              <w:right w:w="19" w:type="dxa"/>
            </w:tcMar>
            <w:vAlign w:val="center"/>
          </w:tcPr>
          <w:p w:rsidR="00AE2F70" w:rsidRDefault="00AE2F70">
            <w:pPr>
              <w:jc w:val="center"/>
              <w:rPr>
                <w:rFonts w:ascii="Arial Narrow" w:hAnsi="Arial Narrow"/>
                <w:color w:val="000000"/>
                <w:sz w:val="18"/>
                <w:szCs w:val="18"/>
              </w:rPr>
            </w:pPr>
            <w:r>
              <w:rPr>
                <w:rFonts w:ascii="Arial Narrow" w:hAnsi="Arial Narrow"/>
                <w:color w:val="000000"/>
                <w:sz w:val="18"/>
                <w:szCs w:val="18"/>
              </w:rPr>
              <w:t>Od</w:t>
            </w:r>
            <w:r w:rsidR="00AB2008">
              <w:rPr>
                <w:rFonts w:ascii="Arial Narrow" w:hAnsi="Arial Narrow"/>
                <w:color w:val="000000"/>
                <w:sz w:val="18"/>
                <w:szCs w:val="18"/>
              </w:rPr>
              <w:t>govorni službenik</w:t>
            </w:r>
          </w:p>
        </w:tc>
        <w:tc>
          <w:tcPr>
            <w:tcW w:w="1160"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B43841">
            <w:pPr>
              <w:jc w:val="center"/>
              <w:rPr>
                <w:rFonts w:ascii="Arial Narrow" w:hAnsi="Arial Narrow"/>
                <w:color w:val="000000"/>
                <w:sz w:val="18"/>
                <w:szCs w:val="18"/>
              </w:rPr>
            </w:pPr>
            <w:r>
              <w:rPr>
                <w:rFonts w:ascii="Arial Narrow" w:hAnsi="Arial Narrow"/>
                <w:color w:val="000000"/>
                <w:sz w:val="18"/>
                <w:szCs w:val="18"/>
              </w:rPr>
              <w:t xml:space="preserve"> D</w:t>
            </w:r>
            <w:r w:rsidR="006030BC">
              <w:rPr>
                <w:rFonts w:ascii="Arial Narrow" w:hAnsi="Arial Narrow"/>
                <w:color w:val="000000"/>
                <w:sz w:val="18"/>
                <w:szCs w:val="18"/>
              </w:rPr>
              <w:t>ecembar 2012</w:t>
            </w:r>
          </w:p>
        </w:tc>
        <w:tc>
          <w:tcPr>
            <w:tcW w:w="687"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765"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660"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2503"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rPr>
                <w:rFonts w:ascii="Arial Narrow" w:hAnsi="Arial Narrow"/>
                <w:color w:val="000000"/>
                <w:sz w:val="18"/>
                <w:szCs w:val="18"/>
              </w:rPr>
            </w:pPr>
            <w:r>
              <w:rPr>
                <w:rFonts w:ascii="Arial Narrow" w:hAnsi="Arial Narrow"/>
                <w:color w:val="000000"/>
                <w:sz w:val="18"/>
                <w:szCs w:val="18"/>
              </w:rPr>
              <w:t>Sačinjen dokument koji bi</w:t>
            </w:r>
            <w:r>
              <w:rPr>
                <w:rFonts w:ascii="Arial Narrow" w:hAnsi="Arial Narrow"/>
                <w:color w:val="000000"/>
                <w:sz w:val="18"/>
                <w:szCs w:val="18"/>
              </w:rPr>
              <w:br/>
              <w:t>sadržavao eventualni</w:t>
            </w:r>
            <w:r>
              <w:rPr>
                <w:rFonts w:ascii="Arial Narrow" w:hAnsi="Arial Narrow"/>
                <w:color w:val="000000"/>
                <w:sz w:val="18"/>
                <w:szCs w:val="18"/>
              </w:rPr>
              <w:br/>
              <w:t>prijedlog izmjene zakona.</w:t>
            </w:r>
          </w:p>
        </w:tc>
      </w:tr>
      <w:tr w:rsidR="00AE2F70" w:rsidTr="003A46D9">
        <w:trPr>
          <w:cantSplit/>
          <w:trHeight w:val="554"/>
        </w:trPr>
        <w:tc>
          <w:tcPr>
            <w:tcW w:w="0" w:type="auto"/>
            <w:vMerge/>
            <w:tcBorders>
              <w:top w:val="nil"/>
              <w:left w:val="single" w:sz="4" w:space="0" w:color="auto"/>
              <w:bottom w:val="single" w:sz="4" w:space="0" w:color="auto"/>
              <w:right w:val="single" w:sz="4" w:space="0" w:color="auto"/>
            </w:tcBorders>
            <w:shd w:val="clear" w:color="auto" w:fill="BFBFBF"/>
            <w:vAlign w:val="center"/>
          </w:tcPr>
          <w:p w:rsidR="00AE2F70" w:rsidRDefault="00AE2F70">
            <w:pPr>
              <w:rPr>
                <w:rFonts w:ascii="Arial Narrow" w:hAnsi="Arial Narrow"/>
                <w:b/>
                <w:bCs/>
                <w:color w:val="003366"/>
                <w:sz w:val="18"/>
                <w:szCs w:val="18"/>
              </w:rPr>
            </w:pPr>
          </w:p>
        </w:tc>
        <w:tc>
          <w:tcPr>
            <w:tcW w:w="0" w:type="auto"/>
            <w:vMerge/>
            <w:tcBorders>
              <w:top w:val="nil"/>
              <w:left w:val="single" w:sz="4" w:space="0" w:color="auto"/>
              <w:bottom w:val="single" w:sz="4" w:space="0" w:color="000000"/>
              <w:right w:val="single" w:sz="4" w:space="0" w:color="auto"/>
            </w:tcBorders>
            <w:shd w:val="clear" w:color="auto" w:fill="FFFFFF"/>
            <w:vAlign w:val="center"/>
          </w:tcPr>
          <w:p w:rsidR="00AE2F70" w:rsidRDefault="00AE2F70">
            <w:pPr>
              <w:rPr>
                <w:rFonts w:ascii="Arial Narrow" w:hAnsi="Arial Narrow"/>
                <w:sz w:val="18"/>
                <w:szCs w:val="18"/>
              </w:rPr>
            </w:pPr>
          </w:p>
        </w:tc>
        <w:tc>
          <w:tcPr>
            <w:tcW w:w="577" w:type="dxa"/>
            <w:gridSpan w:val="2"/>
            <w:tcBorders>
              <w:top w:val="nil"/>
              <w:left w:val="nil"/>
              <w:bottom w:val="single" w:sz="4" w:space="0" w:color="auto"/>
              <w:right w:val="single" w:sz="4" w:space="0" w:color="auto"/>
            </w:tcBorders>
            <w:shd w:val="clear" w:color="auto" w:fill="BFBFBF"/>
            <w:tcMar>
              <w:top w:w="19" w:type="dxa"/>
              <w:left w:w="19" w:type="dxa"/>
              <w:bottom w:w="0" w:type="dxa"/>
              <w:right w:w="19" w:type="dxa"/>
            </w:tcMar>
            <w:vAlign w:val="center"/>
          </w:tcPr>
          <w:p w:rsidR="00AE2F70" w:rsidRDefault="00AE2F70">
            <w:pPr>
              <w:jc w:val="center"/>
              <w:rPr>
                <w:rFonts w:ascii="Arial Narrow" w:hAnsi="Arial Narrow"/>
                <w:color w:val="003366"/>
                <w:sz w:val="18"/>
                <w:szCs w:val="18"/>
              </w:rPr>
            </w:pPr>
            <w:r>
              <w:rPr>
                <w:rFonts w:ascii="Arial Narrow" w:hAnsi="Arial Narrow"/>
                <w:color w:val="003366"/>
                <w:sz w:val="18"/>
                <w:szCs w:val="18"/>
              </w:rPr>
              <w:t>1.1.3.</w:t>
            </w:r>
          </w:p>
        </w:tc>
        <w:tc>
          <w:tcPr>
            <w:tcW w:w="4242"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xml:space="preserve">Implementirati preporuke iz analize u smislu </w:t>
            </w:r>
            <w:r>
              <w:rPr>
                <w:rFonts w:ascii="Arial Narrow" w:hAnsi="Arial Narrow"/>
                <w:color w:val="000000"/>
                <w:sz w:val="18"/>
                <w:szCs w:val="18"/>
              </w:rPr>
              <w:br/>
              <w:t>izmjene propisa i unapređenje prakse</w:t>
            </w:r>
          </w:p>
        </w:tc>
        <w:tc>
          <w:tcPr>
            <w:tcW w:w="1066"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B2008">
            <w:pPr>
              <w:jc w:val="center"/>
              <w:rPr>
                <w:rFonts w:ascii="Arial Narrow" w:hAnsi="Arial Narrow"/>
                <w:color w:val="000000"/>
                <w:sz w:val="18"/>
                <w:szCs w:val="18"/>
              </w:rPr>
            </w:pPr>
            <w:r>
              <w:rPr>
                <w:rFonts w:ascii="Arial Narrow" w:hAnsi="Arial Narrow"/>
                <w:color w:val="000000"/>
                <w:sz w:val="18"/>
                <w:szCs w:val="18"/>
              </w:rPr>
              <w:t>Odgovorni službenik</w:t>
            </w:r>
          </w:p>
        </w:tc>
        <w:tc>
          <w:tcPr>
            <w:tcW w:w="1160"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B43841">
            <w:pPr>
              <w:jc w:val="center"/>
              <w:rPr>
                <w:rFonts w:ascii="Arial Narrow" w:hAnsi="Arial Narrow"/>
                <w:color w:val="000000"/>
                <w:sz w:val="18"/>
                <w:szCs w:val="18"/>
              </w:rPr>
            </w:pPr>
            <w:r>
              <w:rPr>
                <w:rFonts w:ascii="Arial Narrow" w:hAnsi="Arial Narrow"/>
                <w:color w:val="000000"/>
                <w:sz w:val="18"/>
                <w:szCs w:val="18"/>
              </w:rPr>
              <w:t>D</w:t>
            </w:r>
            <w:r w:rsidR="006030BC">
              <w:rPr>
                <w:rFonts w:ascii="Arial Narrow" w:hAnsi="Arial Narrow"/>
                <w:color w:val="000000"/>
                <w:sz w:val="18"/>
                <w:szCs w:val="18"/>
              </w:rPr>
              <w:t>ecembar 2013</w:t>
            </w:r>
          </w:p>
        </w:tc>
        <w:tc>
          <w:tcPr>
            <w:tcW w:w="687" w:type="dxa"/>
            <w:gridSpan w:val="2"/>
            <w:tcBorders>
              <w:top w:val="nil"/>
              <w:left w:val="nil"/>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765" w:type="dxa"/>
            <w:gridSpan w:val="2"/>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660" w:type="dxa"/>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2503" w:type="dxa"/>
            <w:gridSpan w:val="2"/>
            <w:tcBorders>
              <w:top w:val="nil"/>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rPr>
                <w:rFonts w:ascii="Arial Narrow" w:hAnsi="Arial Narrow"/>
                <w:color w:val="000000"/>
                <w:sz w:val="18"/>
                <w:szCs w:val="18"/>
              </w:rPr>
            </w:pPr>
            <w:r>
              <w:rPr>
                <w:rFonts w:ascii="Arial Narrow" w:hAnsi="Arial Narrow"/>
                <w:color w:val="000000"/>
                <w:sz w:val="18"/>
                <w:szCs w:val="18"/>
              </w:rPr>
              <w:t>Preporuka implementirana</w:t>
            </w:r>
          </w:p>
        </w:tc>
      </w:tr>
      <w:tr w:rsidR="00AE2F70" w:rsidTr="003A46D9">
        <w:trPr>
          <w:cantSplit/>
          <w:trHeight w:val="1378"/>
        </w:trPr>
        <w:tc>
          <w:tcPr>
            <w:tcW w:w="0" w:type="auto"/>
            <w:vMerge/>
            <w:tcBorders>
              <w:top w:val="nil"/>
              <w:left w:val="single" w:sz="4" w:space="0" w:color="auto"/>
              <w:bottom w:val="single" w:sz="4" w:space="0" w:color="auto"/>
              <w:right w:val="single" w:sz="4" w:space="0" w:color="auto"/>
            </w:tcBorders>
            <w:shd w:val="clear" w:color="auto" w:fill="BFBFBF"/>
            <w:vAlign w:val="center"/>
          </w:tcPr>
          <w:p w:rsidR="00AE2F70" w:rsidRDefault="00AE2F70">
            <w:pPr>
              <w:rPr>
                <w:rFonts w:ascii="Arial Narrow" w:hAnsi="Arial Narrow"/>
                <w:b/>
                <w:bCs/>
                <w:color w:val="003366"/>
                <w:sz w:val="18"/>
                <w:szCs w:val="18"/>
              </w:rPr>
            </w:pPr>
          </w:p>
        </w:tc>
        <w:tc>
          <w:tcPr>
            <w:tcW w:w="0" w:type="auto"/>
            <w:vMerge/>
            <w:tcBorders>
              <w:top w:val="nil"/>
              <w:left w:val="single" w:sz="4" w:space="0" w:color="auto"/>
              <w:bottom w:val="single" w:sz="4" w:space="0" w:color="000000"/>
              <w:right w:val="single" w:sz="4" w:space="0" w:color="auto"/>
            </w:tcBorders>
            <w:shd w:val="clear" w:color="auto" w:fill="FFFFFF"/>
            <w:vAlign w:val="center"/>
          </w:tcPr>
          <w:p w:rsidR="00AE2F70" w:rsidRDefault="00AE2F70">
            <w:pPr>
              <w:rPr>
                <w:rFonts w:ascii="Arial Narrow" w:hAnsi="Arial Narrow"/>
                <w:sz w:val="18"/>
                <w:szCs w:val="18"/>
              </w:rPr>
            </w:pPr>
          </w:p>
        </w:tc>
        <w:tc>
          <w:tcPr>
            <w:tcW w:w="577" w:type="dxa"/>
            <w:gridSpan w:val="2"/>
            <w:tcBorders>
              <w:top w:val="nil"/>
              <w:left w:val="nil"/>
              <w:bottom w:val="single" w:sz="4" w:space="0" w:color="auto"/>
              <w:right w:val="single" w:sz="4" w:space="0" w:color="auto"/>
            </w:tcBorders>
            <w:shd w:val="clear" w:color="auto" w:fill="BFBFBF"/>
            <w:tcMar>
              <w:top w:w="19" w:type="dxa"/>
              <w:left w:w="19" w:type="dxa"/>
              <w:bottom w:w="0" w:type="dxa"/>
              <w:right w:w="19" w:type="dxa"/>
            </w:tcMar>
            <w:vAlign w:val="center"/>
          </w:tcPr>
          <w:p w:rsidR="00AE2F70" w:rsidRDefault="00AE2F70">
            <w:pPr>
              <w:jc w:val="center"/>
              <w:rPr>
                <w:rFonts w:ascii="Arial Narrow" w:hAnsi="Arial Narrow"/>
                <w:color w:val="003366"/>
                <w:sz w:val="18"/>
                <w:szCs w:val="18"/>
              </w:rPr>
            </w:pPr>
            <w:r>
              <w:rPr>
                <w:rFonts w:ascii="Arial Narrow" w:hAnsi="Arial Narrow"/>
                <w:color w:val="003366"/>
                <w:sz w:val="18"/>
                <w:szCs w:val="18"/>
              </w:rPr>
              <w:t>1.1.4.</w:t>
            </w:r>
          </w:p>
        </w:tc>
        <w:tc>
          <w:tcPr>
            <w:tcW w:w="4242"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U skladu sa obavezama iz  zakona o sudovima održavati redovne i obavezne sastanaka VSTV (detaljno razmatranje budžeta sudova i tužilaštva  od strane predstavnika VSTV-a i izvršne vlasti), prije utvrđivanja nacrta budžeta od strane vlada, kao i blagovremenog uključivanja VSTV-a u postupak razmatranja svih bitnih pitanja vezanih za budžete sudova i tužilaštava.</w:t>
            </w:r>
          </w:p>
        </w:tc>
        <w:tc>
          <w:tcPr>
            <w:tcW w:w="1066"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D94973">
            <w:pPr>
              <w:jc w:val="center"/>
              <w:rPr>
                <w:rFonts w:ascii="Arial Narrow" w:hAnsi="Arial Narrow"/>
                <w:color w:val="000000"/>
                <w:sz w:val="18"/>
                <w:szCs w:val="18"/>
              </w:rPr>
            </w:pPr>
            <w:r>
              <w:rPr>
                <w:rFonts w:ascii="Arial Narrow" w:hAnsi="Arial Narrow"/>
                <w:color w:val="000000"/>
                <w:sz w:val="18"/>
                <w:szCs w:val="18"/>
              </w:rPr>
              <w:t>Odgovorni službenik</w:t>
            </w:r>
          </w:p>
        </w:tc>
        <w:tc>
          <w:tcPr>
            <w:tcW w:w="1160"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B43841">
            <w:pPr>
              <w:jc w:val="center"/>
              <w:rPr>
                <w:rFonts w:ascii="Arial Narrow" w:hAnsi="Arial Narrow"/>
                <w:color w:val="000000"/>
                <w:sz w:val="18"/>
                <w:szCs w:val="18"/>
              </w:rPr>
            </w:pPr>
            <w:r>
              <w:rPr>
                <w:rFonts w:ascii="Arial Narrow" w:hAnsi="Arial Narrow"/>
                <w:color w:val="000000"/>
                <w:sz w:val="18"/>
                <w:szCs w:val="18"/>
              </w:rPr>
              <w:t>D</w:t>
            </w:r>
            <w:r w:rsidR="00AE2F70">
              <w:rPr>
                <w:rFonts w:ascii="Arial Narrow" w:hAnsi="Arial Narrow"/>
                <w:color w:val="000000"/>
                <w:sz w:val="18"/>
                <w:szCs w:val="18"/>
              </w:rPr>
              <w:t>ecembar 2013</w:t>
            </w:r>
          </w:p>
        </w:tc>
        <w:tc>
          <w:tcPr>
            <w:tcW w:w="687" w:type="dxa"/>
            <w:gridSpan w:val="2"/>
            <w:tcBorders>
              <w:top w:val="nil"/>
              <w:left w:val="nil"/>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765" w:type="dxa"/>
            <w:gridSpan w:val="2"/>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660" w:type="dxa"/>
            <w:tcBorders>
              <w:top w:val="nil"/>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2503"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621807" w:rsidRDefault="00AE2F70">
            <w:pPr>
              <w:rPr>
                <w:rFonts w:ascii="Arial Narrow" w:hAnsi="Arial Narrow"/>
                <w:color w:val="000000"/>
                <w:sz w:val="18"/>
                <w:szCs w:val="18"/>
              </w:rPr>
            </w:pPr>
            <w:r>
              <w:rPr>
                <w:rFonts w:ascii="Arial Narrow" w:hAnsi="Arial Narrow"/>
                <w:color w:val="000000"/>
                <w:sz w:val="18"/>
                <w:szCs w:val="18"/>
              </w:rPr>
              <w:t>Redovoni sastanci</w:t>
            </w:r>
            <w:r>
              <w:rPr>
                <w:rFonts w:ascii="Arial Narrow" w:hAnsi="Arial Narrow"/>
                <w:color w:val="000000"/>
                <w:sz w:val="18"/>
                <w:szCs w:val="18"/>
              </w:rPr>
              <w:br/>
              <w:t xml:space="preserve">nadležnih ministarstava sa  VSTV u </w:t>
            </w:r>
            <w:r>
              <w:rPr>
                <w:rFonts w:ascii="Arial Narrow" w:hAnsi="Arial Narrow"/>
                <w:color w:val="000000"/>
                <w:sz w:val="18"/>
                <w:szCs w:val="18"/>
              </w:rPr>
              <w:br/>
              <w:t>procesu pripreme i usvajanja</w:t>
            </w:r>
            <w:r>
              <w:rPr>
                <w:rFonts w:ascii="Arial Narrow" w:hAnsi="Arial Narrow"/>
                <w:color w:val="000000"/>
                <w:sz w:val="18"/>
                <w:szCs w:val="18"/>
              </w:rPr>
              <w:br/>
              <w:t>budžeta se redovno održavaju</w:t>
            </w:r>
          </w:p>
          <w:p w:rsidR="00621807" w:rsidRDefault="00621807">
            <w:pPr>
              <w:rPr>
                <w:rFonts w:ascii="Arial Narrow" w:hAnsi="Arial Narrow"/>
                <w:color w:val="000000"/>
                <w:sz w:val="18"/>
                <w:szCs w:val="18"/>
              </w:rPr>
            </w:pPr>
          </w:p>
        </w:tc>
      </w:tr>
      <w:tr w:rsidR="00AE2F70" w:rsidTr="003A46D9">
        <w:trPr>
          <w:cantSplit/>
          <w:trHeight w:val="960"/>
        </w:trPr>
        <w:tc>
          <w:tcPr>
            <w:tcW w:w="0" w:type="auto"/>
            <w:vMerge/>
            <w:tcBorders>
              <w:top w:val="nil"/>
              <w:left w:val="single" w:sz="4" w:space="0" w:color="auto"/>
              <w:bottom w:val="single" w:sz="4" w:space="0" w:color="auto"/>
              <w:right w:val="single" w:sz="4" w:space="0" w:color="auto"/>
            </w:tcBorders>
            <w:shd w:val="clear" w:color="auto" w:fill="BFBFBF"/>
            <w:vAlign w:val="center"/>
          </w:tcPr>
          <w:p w:rsidR="00AE2F70" w:rsidRDefault="00AE2F70">
            <w:pPr>
              <w:rPr>
                <w:rFonts w:ascii="Arial Narrow" w:hAnsi="Arial Narrow"/>
                <w:b/>
                <w:bCs/>
                <w:color w:val="003366"/>
                <w:sz w:val="18"/>
                <w:szCs w:val="18"/>
              </w:rPr>
            </w:pPr>
          </w:p>
        </w:tc>
        <w:tc>
          <w:tcPr>
            <w:tcW w:w="0" w:type="auto"/>
            <w:vMerge/>
            <w:tcBorders>
              <w:top w:val="nil"/>
              <w:left w:val="single" w:sz="4" w:space="0" w:color="auto"/>
              <w:bottom w:val="single" w:sz="4" w:space="0" w:color="000000"/>
              <w:right w:val="single" w:sz="4" w:space="0" w:color="auto"/>
            </w:tcBorders>
            <w:shd w:val="clear" w:color="auto" w:fill="FFFFFF"/>
            <w:vAlign w:val="center"/>
          </w:tcPr>
          <w:p w:rsidR="00AE2F70" w:rsidRDefault="00AE2F70">
            <w:pPr>
              <w:rPr>
                <w:rFonts w:ascii="Arial Narrow" w:hAnsi="Arial Narrow"/>
                <w:sz w:val="18"/>
                <w:szCs w:val="18"/>
              </w:rPr>
            </w:pPr>
          </w:p>
        </w:tc>
        <w:tc>
          <w:tcPr>
            <w:tcW w:w="577" w:type="dxa"/>
            <w:gridSpan w:val="2"/>
            <w:tcBorders>
              <w:top w:val="nil"/>
              <w:left w:val="nil"/>
              <w:bottom w:val="single" w:sz="4" w:space="0" w:color="auto"/>
              <w:right w:val="single" w:sz="4" w:space="0" w:color="auto"/>
            </w:tcBorders>
            <w:shd w:val="clear" w:color="auto" w:fill="BFBFBF"/>
            <w:tcMar>
              <w:top w:w="19" w:type="dxa"/>
              <w:left w:w="19" w:type="dxa"/>
              <w:bottom w:w="0" w:type="dxa"/>
              <w:right w:w="19" w:type="dxa"/>
            </w:tcMar>
            <w:vAlign w:val="center"/>
          </w:tcPr>
          <w:p w:rsidR="00AE2F70" w:rsidRDefault="00AE2F70">
            <w:pPr>
              <w:jc w:val="center"/>
              <w:rPr>
                <w:rFonts w:ascii="Arial Narrow" w:hAnsi="Arial Narrow"/>
                <w:color w:val="003366"/>
                <w:sz w:val="18"/>
                <w:szCs w:val="18"/>
              </w:rPr>
            </w:pPr>
            <w:r>
              <w:rPr>
                <w:rFonts w:ascii="Arial Narrow" w:hAnsi="Arial Narrow"/>
                <w:color w:val="003366"/>
                <w:sz w:val="18"/>
                <w:szCs w:val="18"/>
              </w:rPr>
              <w:t>1.1.5.</w:t>
            </w:r>
          </w:p>
        </w:tc>
        <w:tc>
          <w:tcPr>
            <w:tcW w:w="4242" w:type="dxa"/>
            <w:tcBorders>
              <w:top w:val="nil"/>
              <w:left w:val="nil"/>
              <w:bottom w:val="nil"/>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xml:space="preserve">Harmonizirati principe programskog budžeta u </w:t>
            </w:r>
            <w:r>
              <w:rPr>
                <w:rFonts w:ascii="Arial Narrow" w:hAnsi="Arial Narrow"/>
                <w:color w:val="000000"/>
                <w:sz w:val="18"/>
                <w:szCs w:val="18"/>
              </w:rPr>
              <w:br/>
              <w:t xml:space="preserve">svim pravosudnim institucijama u BiH u skaldu </w:t>
            </w:r>
            <w:r>
              <w:rPr>
                <w:rFonts w:ascii="Arial Narrow" w:hAnsi="Arial Narrow"/>
                <w:color w:val="000000"/>
                <w:sz w:val="18"/>
                <w:szCs w:val="18"/>
              </w:rPr>
              <w:br/>
              <w:t xml:space="preserve">sa smjernicama i preporukama nadležnih </w:t>
            </w:r>
            <w:r>
              <w:rPr>
                <w:rFonts w:ascii="Arial Narrow" w:hAnsi="Arial Narrow"/>
                <w:color w:val="000000"/>
                <w:sz w:val="18"/>
                <w:szCs w:val="18"/>
              </w:rPr>
              <w:br/>
              <w:t>ministarstva finansija</w:t>
            </w:r>
          </w:p>
        </w:tc>
        <w:tc>
          <w:tcPr>
            <w:tcW w:w="1066" w:type="dxa"/>
            <w:gridSpan w:val="2"/>
            <w:tcBorders>
              <w:top w:val="nil"/>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D94973">
            <w:pPr>
              <w:jc w:val="center"/>
              <w:rPr>
                <w:rFonts w:ascii="Arial Narrow" w:hAnsi="Arial Narrow"/>
                <w:color w:val="000000"/>
                <w:sz w:val="18"/>
                <w:szCs w:val="18"/>
              </w:rPr>
            </w:pPr>
            <w:r>
              <w:rPr>
                <w:rFonts w:ascii="Arial Narrow" w:hAnsi="Arial Narrow"/>
                <w:color w:val="000000"/>
                <w:sz w:val="18"/>
                <w:szCs w:val="18"/>
              </w:rPr>
              <w:t>Odgovorni službenik</w:t>
            </w:r>
          </w:p>
        </w:tc>
        <w:tc>
          <w:tcPr>
            <w:tcW w:w="1160"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B43841">
            <w:pPr>
              <w:jc w:val="center"/>
              <w:rPr>
                <w:rFonts w:ascii="Arial Narrow" w:hAnsi="Arial Narrow"/>
                <w:color w:val="000000"/>
                <w:sz w:val="18"/>
                <w:szCs w:val="18"/>
              </w:rPr>
            </w:pPr>
            <w:r>
              <w:rPr>
                <w:rFonts w:ascii="Arial Narrow" w:hAnsi="Arial Narrow"/>
                <w:color w:val="000000"/>
                <w:sz w:val="18"/>
                <w:szCs w:val="18"/>
              </w:rPr>
              <w:t>D</w:t>
            </w:r>
            <w:r w:rsidR="00AE2F70">
              <w:rPr>
                <w:rFonts w:ascii="Arial Narrow" w:hAnsi="Arial Narrow"/>
                <w:color w:val="000000"/>
                <w:sz w:val="18"/>
                <w:szCs w:val="18"/>
              </w:rPr>
              <w:t>ecembar 2013</w:t>
            </w:r>
          </w:p>
        </w:tc>
        <w:tc>
          <w:tcPr>
            <w:tcW w:w="687" w:type="dxa"/>
            <w:gridSpan w:val="2"/>
            <w:tcBorders>
              <w:top w:val="nil"/>
              <w:left w:val="nil"/>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765" w:type="dxa"/>
            <w:gridSpan w:val="2"/>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660" w:type="dxa"/>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2503" w:type="dxa"/>
            <w:gridSpan w:val="2"/>
            <w:tcBorders>
              <w:top w:val="nil"/>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621807" w:rsidRDefault="00AE2F70" w:rsidP="00AB2008">
            <w:pPr>
              <w:rPr>
                <w:rFonts w:ascii="Arial Narrow" w:hAnsi="Arial Narrow"/>
                <w:color w:val="000000"/>
                <w:sz w:val="18"/>
                <w:szCs w:val="18"/>
              </w:rPr>
            </w:pPr>
            <w:r>
              <w:rPr>
                <w:rFonts w:ascii="Arial Narrow" w:hAnsi="Arial Narrow"/>
                <w:color w:val="000000"/>
                <w:sz w:val="18"/>
                <w:szCs w:val="18"/>
              </w:rPr>
              <w:t xml:space="preserve">Programski budžeti integralni dio </w:t>
            </w:r>
            <w:r>
              <w:rPr>
                <w:rFonts w:ascii="Arial Narrow" w:hAnsi="Arial Narrow"/>
                <w:color w:val="000000"/>
                <w:sz w:val="18"/>
                <w:szCs w:val="18"/>
              </w:rPr>
              <w:br/>
              <w:t>procesa budžetskog planiranja,</w:t>
            </w:r>
            <w:r>
              <w:rPr>
                <w:rFonts w:ascii="Arial Narrow" w:hAnsi="Arial Narrow"/>
                <w:color w:val="000000"/>
                <w:sz w:val="18"/>
                <w:szCs w:val="18"/>
              </w:rPr>
              <w:br/>
              <w:t xml:space="preserve"> odlučivanja i izvršavanja u</w:t>
            </w:r>
            <w:r>
              <w:rPr>
                <w:rFonts w:ascii="Arial Narrow" w:hAnsi="Arial Narrow"/>
                <w:color w:val="000000"/>
                <w:sz w:val="18"/>
                <w:szCs w:val="18"/>
              </w:rPr>
              <w:br/>
              <w:t xml:space="preserve"> pravosudnim institucijama</w:t>
            </w:r>
          </w:p>
        </w:tc>
      </w:tr>
      <w:tr w:rsidR="00AE2F70" w:rsidTr="003A46D9">
        <w:trPr>
          <w:cantSplit/>
          <w:trHeight w:val="666"/>
        </w:trPr>
        <w:tc>
          <w:tcPr>
            <w:tcW w:w="1193" w:type="dxa"/>
            <w:vMerge w:val="restart"/>
            <w:tcBorders>
              <w:top w:val="nil"/>
              <w:left w:val="single" w:sz="4" w:space="0" w:color="auto"/>
              <w:bottom w:val="single" w:sz="4" w:space="0" w:color="auto"/>
              <w:right w:val="single" w:sz="4" w:space="0" w:color="auto"/>
            </w:tcBorders>
            <w:shd w:val="clear" w:color="auto" w:fill="BFBFBF"/>
            <w:tcMar>
              <w:top w:w="19" w:type="dxa"/>
              <w:left w:w="19" w:type="dxa"/>
              <w:bottom w:w="0" w:type="dxa"/>
              <w:right w:w="19" w:type="dxa"/>
            </w:tcMar>
            <w:vAlign w:val="center"/>
          </w:tcPr>
          <w:p w:rsidR="00AE2F70" w:rsidRDefault="00AE2F70">
            <w:pPr>
              <w:jc w:val="center"/>
              <w:rPr>
                <w:rFonts w:ascii="Arial Narrow" w:hAnsi="Arial Narrow"/>
                <w:b/>
                <w:bCs/>
                <w:color w:val="003366"/>
                <w:sz w:val="18"/>
                <w:szCs w:val="18"/>
              </w:rPr>
            </w:pPr>
            <w:r>
              <w:rPr>
                <w:rFonts w:ascii="Arial Narrow" w:hAnsi="Arial Narrow"/>
                <w:b/>
                <w:bCs/>
                <w:color w:val="003366"/>
                <w:sz w:val="18"/>
                <w:szCs w:val="18"/>
              </w:rPr>
              <w:t>Program 1.2</w:t>
            </w:r>
          </w:p>
        </w:tc>
        <w:tc>
          <w:tcPr>
            <w:tcW w:w="1987" w:type="dxa"/>
            <w:vMerge w:val="restart"/>
            <w:tcBorders>
              <w:top w:val="nil"/>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jc w:val="center"/>
              <w:rPr>
                <w:rFonts w:ascii="Arial Narrow" w:hAnsi="Arial Narrow"/>
                <w:sz w:val="18"/>
                <w:szCs w:val="18"/>
              </w:rPr>
            </w:pPr>
            <w:r>
              <w:rPr>
                <w:rFonts w:ascii="Arial Narrow" w:hAnsi="Arial Narrow"/>
                <w:sz w:val="18"/>
                <w:szCs w:val="18"/>
              </w:rPr>
              <w:t>Osnaživanje kapaciteta ministarstava pravde, Pravosudne komisije Brčko distrikta i VSTV-a u pripremi i izvršenju budžeta sukladno nadležnostima definisanim zakonom</w:t>
            </w:r>
          </w:p>
        </w:tc>
        <w:tc>
          <w:tcPr>
            <w:tcW w:w="577" w:type="dxa"/>
            <w:gridSpan w:val="2"/>
            <w:tcBorders>
              <w:top w:val="nil"/>
              <w:left w:val="nil"/>
              <w:bottom w:val="single" w:sz="4" w:space="0" w:color="auto"/>
              <w:right w:val="single" w:sz="4" w:space="0" w:color="auto"/>
            </w:tcBorders>
            <w:shd w:val="clear" w:color="auto" w:fill="BFBFBF"/>
            <w:tcMar>
              <w:top w:w="19" w:type="dxa"/>
              <w:left w:w="19" w:type="dxa"/>
              <w:bottom w:w="0" w:type="dxa"/>
              <w:right w:w="19" w:type="dxa"/>
            </w:tcMar>
            <w:vAlign w:val="center"/>
          </w:tcPr>
          <w:p w:rsidR="00AE2F70" w:rsidRDefault="00AE2F70">
            <w:pPr>
              <w:jc w:val="center"/>
              <w:rPr>
                <w:rFonts w:ascii="Arial Narrow" w:hAnsi="Arial Narrow"/>
                <w:color w:val="003366"/>
                <w:sz w:val="18"/>
                <w:szCs w:val="18"/>
              </w:rPr>
            </w:pPr>
            <w:r>
              <w:rPr>
                <w:rFonts w:ascii="Arial Narrow" w:hAnsi="Arial Narrow"/>
                <w:color w:val="003366"/>
                <w:sz w:val="18"/>
                <w:szCs w:val="18"/>
              </w:rPr>
              <w:t>1.2.1.</w:t>
            </w:r>
          </w:p>
        </w:tc>
        <w:tc>
          <w:tcPr>
            <w:tcW w:w="4242"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pStyle w:val="font5"/>
              <w:spacing w:before="0" w:beforeAutospacing="0" w:after="0" w:afterAutospacing="0"/>
              <w:rPr>
                <w:b w:val="0"/>
                <w:bCs w:val="0"/>
              </w:rPr>
            </w:pPr>
            <w:r>
              <w:rPr>
                <w:b w:val="0"/>
                <w:bCs w:val="0"/>
              </w:rPr>
              <w:t>Učestvovati u izradi analize postojećih kapaciteta  u pripremi i izvršenju budžeta, te definisati odgovarajuće preporuke</w:t>
            </w:r>
          </w:p>
        </w:tc>
        <w:tc>
          <w:tcPr>
            <w:tcW w:w="1066"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D94973">
            <w:pPr>
              <w:jc w:val="center"/>
              <w:rPr>
                <w:rFonts w:ascii="Arial Narrow" w:hAnsi="Arial Narrow"/>
                <w:sz w:val="18"/>
                <w:szCs w:val="18"/>
              </w:rPr>
            </w:pPr>
            <w:r>
              <w:rPr>
                <w:rFonts w:ascii="Arial Narrow" w:hAnsi="Arial Narrow"/>
                <w:sz w:val="18"/>
                <w:szCs w:val="18"/>
              </w:rPr>
              <w:t>Odgovorni službenik</w:t>
            </w:r>
          </w:p>
        </w:tc>
        <w:tc>
          <w:tcPr>
            <w:tcW w:w="1160"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B43841">
            <w:pPr>
              <w:jc w:val="center"/>
              <w:rPr>
                <w:rFonts w:ascii="Arial Narrow" w:hAnsi="Arial Narrow"/>
                <w:sz w:val="18"/>
                <w:szCs w:val="18"/>
              </w:rPr>
            </w:pPr>
            <w:r>
              <w:rPr>
                <w:rFonts w:ascii="Arial Narrow" w:hAnsi="Arial Narrow"/>
                <w:sz w:val="18"/>
                <w:szCs w:val="18"/>
              </w:rPr>
              <w:t>D</w:t>
            </w:r>
            <w:r w:rsidR="00621807">
              <w:rPr>
                <w:rFonts w:ascii="Arial Narrow" w:hAnsi="Arial Narrow"/>
                <w:sz w:val="18"/>
                <w:szCs w:val="18"/>
              </w:rPr>
              <w:t>ecembar 2011</w:t>
            </w:r>
          </w:p>
          <w:p w:rsidR="00AE2F70" w:rsidRDefault="00AE2F70">
            <w:pPr>
              <w:jc w:val="center"/>
              <w:rPr>
                <w:rFonts w:ascii="Arial Narrow" w:hAnsi="Arial Narrow"/>
                <w:sz w:val="18"/>
                <w:szCs w:val="18"/>
              </w:rPr>
            </w:pPr>
          </w:p>
        </w:tc>
        <w:tc>
          <w:tcPr>
            <w:tcW w:w="687" w:type="dxa"/>
            <w:gridSpan w:val="2"/>
            <w:tcBorders>
              <w:top w:val="nil"/>
              <w:left w:val="nil"/>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sz w:val="18"/>
                <w:szCs w:val="18"/>
              </w:rPr>
            </w:pPr>
            <w:r>
              <w:rPr>
                <w:rFonts w:ascii="Arial Narrow" w:hAnsi="Arial Narrow"/>
                <w:sz w:val="18"/>
                <w:szCs w:val="18"/>
              </w:rPr>
              <w:t> </w:t>
            </w:r>
          </w:p>
        </w:tc>
        <w:tc>
          <w:tcPr>
            <w:tcW w:w="765" w:type="dxa"/>
            <w:gridSpan w:val="2"/>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sz w:val="18"/>
                <w:szCs w:val="18"/>
              </w:rPr>
            </w:pPr>
            <w:r>
              <w:rPr>
                <w:rFonts w:ascii="Arial Narrow" w:hAnsi="Arial Narrow"/>
                <w:sz w:val="18"/>
                <w:szCs w:val="18"/>
              </w:rPr>
              <w:t> </w:t>
            </w:r>
          </w:p>
        </w:tc>
        <w:tc>
          <w:tcPr>
            <w:tcW w:w="660" w:type="dxa"/>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sz w:val="18"/>
                <w:szCs w:val="18"/>
              </w:rPr>
            </w:pPr>
            <w:r>
              <w:rPr>
                <w:rFonts w:ascii="Arial Narrow" w:hAnsi="Arial Narrow"/>
                <w:sz w:val="18"/>
                <w:szCs w:val="18"/>
              </w:rPr>
              <w:t> </w:t>
            </w:r>
          </w:p>
        </w:tc>
        <w:tc>
          <w:tcPr>
            <w:tcW w:w="2503" w:type="dxa"/>
            <w:gridSpan w:val="2"/>
            <w:tcBorders>
              <w:top w:val="nil"/>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rPr>
                <w:rFonts w:ascii="Arial Narrow" w:hAnsi="Arial Narrow"/>
                <w:sz w:val="18"/>
                <w:szCs w:val="18"/>
              </w:rPr>
            </w:pPr>
            <w:r>
              <w:rPr>
                <w:rFonts w:ascii="Arial Narrow" w:hAnsi="Arial Narrow"/>
                <w:sz w:val="18"/>
                <w:szCs w:val="18"/>
              </w:rPr>
              <w:t>Analiza dokumentovana</w:t>
            </w:r>
          </w:p>
        </w:tc>
      </w:tr>
      <w:tr w:rsidR="00887295" w:rsidTr="003A46D9">
        <w:trPr>
          <w:cantSplit/>
          <w:trHeight w:val="1306"/>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tcPr>
          <w:p w:rsidR="00887295" w:rsidRDefault="00887295">
            <w:pPr>
              <w:rPr>
                <w:rFonts w:ascii="Arial Narrow" w:hAnsi="Arial Narrow"/>
                <w:b/>
                <w:bCs/>
                <w:color w:val="003366"/>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887295" w:rsidRDefault="00887295">
            <w:pPr>
              <w:rPr>
                <w:rFonts w:ascii="Arial Narrow" w:hAnsi="Arial Narrow"/>
                <w:sz w:val="18"/>
                <w:szCs w:val="18"/>
              </w:rPr>
            </w:pPr>
          </w:p>
        </w:tc>
        <w:tc>
          <w:tcPr>
            <w:tcW w:w="577" w:type="dxa"/>
            <w:gridSpan w:val="2"/>
            <w:tcBorders>
              <w:top w:val="single" w:sz="4" w:space="0" w:color="auto"/>
              <w:left w:val="nil"/>
              <w:bottom w:val="single" w:sz="4" w:space="0" w:color="auto"/>
              <w:right w:val="single" w:sz="4" w:space="0" w:color="auto"/>
            </w:tcBorders>
            <w:shd w:val="clear" w:color="auto" w:fill="BFBFBF"/>
            <w:tcMar>
              <w:top w:w="19" w:type="dxa"/>
              <w:left w:w="19" w:type="dxa"/>
              <w:bottom w:w="0" w:type="dxa"/>
              <w:right w:w="19" w:type="dxa"/>
            </w:tcMar>
            <w:vAlign w:val="center"/>
          </w:tcPr>
          <w:p w:rsidR="00887295" w:rsidRDefault="00887295">
            <w:pPr>
              <w:jc w:val="center"/>
              <w:rPr>
                <w:rFonts w:ascii="Arial Narrow" w:hAnsi="Arial Narrow"/>
                <w:color w:val="003366"/>
                <w:sz w:val="18"/>
                <w:szCs w:val="18"/>
              </w:rPr>
            </w:pPr>
            <w:r>
              <w:rPr>
                <w:rFonts w:ascii="Arial Narrow" w:hAnsi="Arial Narrow"/>
                <w:color w:val="003366"/>
                <w:sz w:val="18"/>
                <w:szCs w:val="18"/>
              </w:rPr>
              <w:t>1.2.2.</w:t>
            </w:r>
          </w:p>
          <w:p w:rsidR="00887295" w:rsidRDefault="00887295">
            <w:pPr>
              <w:jc w:val="center"/>
              <w:rPr>
                <w:rFonts w:ascii="Arial Narrow" w:hAnsi="Arial Narrow"/>
                <w:color w:val="003366"/>
                <w:sz w:val="18"/>
                <w:szCs w:val="18"/>
              </w:rPr>
            </w:pPr>
          </w:p>
          <w:p w:rsidR="00887295" w:rsidRDefault="00887295" w:rsidP="006B7DFC">
            <w:pPr>
              <w:jc w:val="center"/>
              <w:rPr>
                <w:rFonts w:ascii="Arial Narrow" w:hAnsi="Arial Narrow"/>
                <w:color w:val="003366"/>
                <w:sz w:val="18"/>
                <w:szCs w:val="18"/>
              </w:rPr>
            </w:pPr>
          </w:p>
        </w:tc>
        <w:tc>
          <w:tcPr>
            <w:tcW w:w="4242"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887295" w:rsidRDefault="00887295">
            <w:pPr>
              <w:rPr>
                <w:rFonts w:ascii="Arial Narrow" w:hAnsi="Arial Narrow"/>
                <w:color w:val="000000"/>
                <w:sz w:val="18"/>
                <w:szCs w:val="18"/>
              </w:rPr>
            </w:pPr>
            <w:r>
              <w:rPr>
                <w:rFonts w:ascii="Arial Narrow" w:hAnsi="Arial Narrow"/>
                <w:color w:val="000000"/>
                <w:sz w:val="18"/>
                <w:szCs w:val="18"/>
              </w:rPr>
              <w:t>Ovisno o rezultatima analize, napraviti i implementirati plan proširenja ljudskih i tehničkih kapaciteta kako bi bili što bolje organizovani poslovi vezani za proces pripreme i izvršenja budžeta</w:t>
            </w:r>
          </w:p>
        </w:tc>
        <w:tc>
          <w:tcPr>
            <w:tcW w:w="1066" w:type="dxa"/>
            <w:gridSpan w:val="2"/>
            <w:tcBorders>
              <w:top w:val="single" w:sz="4" w:space="0" w:color="auto"/>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887295" w:rsidRDefault="00887295">
            <w:pPr>
              <w:jc w:val="center"/>
              <w:rPr>
                <w:rFonts w:ascii="Arial Narrow" w:hAnsi="Arial Narrow"/>
                <w:color w:val="000000"/>
                <w:sz w:val="18"/>
                <w:szCs w:val="18"/>
              </w:rPr>
            </w:pPr>
            <w:r>
              <w:rPr>
                <w:rFonts w:ascii="Arial Narrow" w:hAnsi="Arial Narrow"/>
                <w:color w:val="000000"/>
                <w:sz w:val="18"/>
                <w:szCs w:val="18"/>
              </w:rPr>
              <w:t>Odgovorni službenik</w:t>
            </w:r>
          </w:p>
        </w:tc>
        <w:tc>
          <w:tcPr>
            <w:tcW w:w="1160" w:type="dxa"/>
            <w:gridSpan w:val="2"/>
            <w:tcBorders>
              <w:top w:val="nil"/>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887295" w:rsidRDefault="00B43841">
            <w:pPr>
              <w:rPr>
                <w:rFonts w:ascii="Arial Narrow" w:hAnsi="Arial Narrow"/>
                <w:color w:val="000000"/>
                <w:sz w:val="18"/>
                <w:szCs w:val="18"/>
              </w:rPr>
            </w:pPr>
            <w:r>
              <w:rPr>
                <w:rFonts w:ascii="Arial Narrow" w:hAnsi="Arial Narrow"/>
                <w:color w:val="000000"/>
                <w:sz w:val="18"/>
                <w:szCs w:val="18"/>
              </w:rPr>
              <w:t>D</w:t>
            </w:r>
            <w:r w:rsidR="00887295">
              <w:rPr>
                <w:rFonts w:ascii="Arial Narrow" w:hAnsi="Arial Narrow"/>
                <w:color w:val="000000"/>
                <w:sz w:val="18"/>
                <w:szCs w:val="18"/>
              </w:rPr>
              <w:t>ecembar 2013</w:t>
            </w:r>
          </w:p>
          <w:p w:rsidR="00887295" w:rsidRDefault="00887295">
            <w:pPr>
              <w:rPr>
                <w:rFonts w:ascii="Arial Narrow" w:hAnsi="Arial Narrow"/>
                <w:color w:val="000000"/>
                <w:sz w:val="18"/>
                <w:szCs w:val="18"/>
              </w:rPr>
            </w:pPr>
          </w:p>
        </w:tc>
        <w:tc>
          <w:tcPr>
            <w:tcW w:w="687" w:type="dxa"/>
            <w:gridSpan w:val="2"/>
            <w:tcBorders>
              <w:top w:val="nil"/>
              <w:left w:val="nil"/>
              <w:bottom w:val="single" w:sz="4" w:space="0" w:color="auto"/>
              <w:right w:val="single" w:sz="4" w:space="0" w:color="auto"/>
            </w:tcBorders>
            <w:shd w:val="clear" w:color="auto" w:fill="FFFFFF"/>
            <w:vAlign w:val="center"/>
          </w:tcPr>
          <w:p w:rsidR="00887295" w:rsidRDefault="00887295">
            <w:pPr>
              <w:rPr>
                <w:rFonts w:ascii="Arial Narrow" w:hAnsi="Arial Narrow"/>
                <w:color w:val="000000"/>
                <w:sz w:val="18"/>
                <w:szCs w:val="18"/>
              </w:rPr>
            </w:pPr>
          </w:p>
        </w:tc>
        <w:tc>
          <w:tcPr>
            <w:tcW w:w="765" w:type="dxa"/>
            <w:gridSpan w:val="2"/>
            <w:tcBorders>
              <w:top w:val="nil"/>
              <w:left w:val="nil"/>
              <w:bottom w:val="single" w:sz="4" w:space="0" w:color="auto"/>
              <w:right w:val="single" w:sz="4" w:space="0" w:color="auto"/>
            </w:tcBorders>
            <w:shd w:val="clear" w:color="auto" w:fill="FFFFFF"/>
            <w:vAlign w:val="center"/>
          </w:tcPr>
          <w:p w:rsidR="00887295" w:rsidRDefault="00887295">
            <w:pPr>
              <w:rPr>
                <w:rFonts w:ascii="Arial Narrow" w:hAnsi="Arial Narrow"/>
                <w:color w:val="000000"/>
                <w:sz w:val="18"/>
                <w:szCs w:val="18"/>
              </w:rPr>
            </w:pPr>
          </w:p>
        </w:tc>
        <w:tc>
          <w:tcPr>
            <w:tcW w:w="660" w:type="dxa"/>
            <w:tcBorders>
              <w:top w:val="nil"/>
              <w:left w:val="nil"/>
              <w:bottom w:val="single" w:sz="4" w:space="0" w:color="auto"/>
              <w:right w:val="single" w:sz="4" w:space="0" w:color="auto"/>
            </w:tcBorders>
            <w:shd w:val="clear" w:color="auto" w:fill="FFFFFF"/>
            <w:vAlign w:val="center"/>
          </w:tcPr>
          <w:p w:rsidR="00887295" w:rsidRDefault="00887295">
            <w:pPr>
              <w:rPr>
                <w:rFonts w:ascii="Arial Narrow" w:hAnsi="Arial Narrow"/>
                <w:color w:val="000000"/>
                <w:sz w:val="18"/>
                <w:szCs w:val="18"/>
              </w:rPr>
            </w:pPr>
          </w:p>
          <w:p w:rsidR="00887295" w:rsidRDefault="00887295">
            <w:pPr>
              <w:rPr>
                <w:rFonts w:ascii="Arial Narrow" w:hAnsi="Arial Narrow"/>
                <w:color w:val="000000"/>
                <w:sz w:val="18"/>
                <w:szCs w:val="18"/>
              </w:rPr>
            </w:pPr>
          </w:p>
          <w:p w:rsidR="00887295" w:rsidRDefault="00887295" w:rsidP="00887295">
            <w:pPr>
              <w:rPr>
                <w:rFonts w:ascii="Arial Narrow" w:hAnsi="Arial Narrow"/>
                <w:color w:val="000000"/>
                <w:sz w:val="18"/>
                <w:szCs w:val="18"/>
              </w:rPr>
            </w:pPr>
          </w:p>
        </w:tc>
        <w:tc>
          <w:tcPr>
            <w:tcW w:w="2503" w:type="dxa"/>
            <w:gridSpan w:val="2"/>
            <w:tcBorders>
              <w:top w:val="nil"/>
              <w:left w:val="nil"/>
              <w:bottom w:val="single" w:sz="4" w:space="0" w:color="auto"/>
              <w:right w:val="single" w:sz="4" w:space="0" w:color="auto"/>
            </w:tcBorders>
            <w:shd w:val="clear" w:color="auto" w:fill="FFFFFF"/>
            <w:vAlign w:val="center"/>
          </w:tcPr>
          <w:p w:rsidR="00887295" w:rsidRDefault="00887295">
            <w:pPr>
              <w:rPr>
                <w:rFonts w:ascii="Arial Narrow" w:hAnsi="Arial Narrow"/>
                <w:color w:val="000000"/>
                <w:sz w:val="18"/>
                <w:szCs w:val="18"/>
              </w:rPr>
            </w:pPr>
            <w:r>
              <w:rPr>
                <w:rFonts w:ascii="Arial Narrow" w:hAnsi="Arial Narrow"/>
                <w:color w:val="000000"/>
                <w:sz w:val="18"/>
                <w:szCs w:val="18"/>
              </w:rPr>
              <w:t>Kapaciteti prošireni u skladu</w:t>
            </w:r>
            <w:r>
              <w:rPr>
                <w:rFonts w:ascii="Arial Narrow" w:hAnsi="Arial Narrow"/>
                <w:color w:val="000000"/>
                <w:sz w:val="18"/>
                <w:szCs w:val="18"/>
              </w:rPr>
              <w:br/>
              <w:t>sa planom</w:t>
            </w:r>
          </w:p>
          <w:p w:rsidR="00887295" w:rsidRDefault="00887295">
            <w:pPr>
              <w:rPr>
                <w:rFonts w:ascii="Arial Narrow" w:hAnsi="Arial Narrow"/>
                <w:color w:val="000000"/>
                <w:sz w:val="18"/>
                <w:szCs w:val="18"/>
              </w:rPr>
            </w:pPr>
          </w:p>
          <w:p w:rsidR="00887295" w:rsidRDefault="00887295" w:rsidP="00887295">
            <w:pPr>
              <w:rPr>
                <w:rFonts w:ascii="Arial Narrow" w:hAnsi="Arial Narrow"/>
                <w:color w:val="000000"/>
                <w:sz w:val="18"/>
                <w:szCs w:val="18"/>
              </w:rPr>
            </w:pPr>
          </w:p>
        </w:tc>
      </w:tr>
      <w:tr w:rsidR="00887295" w:rsidTr="003A46D9">
        <w:trPr>
          <w:trHeight w:val="1256"/>
        </w:trPr>
        <w:tc>
          <w:tcPr>
            <w:tcW w:w="1193" w:type="dxa"/>
            <w:tcBorders>
              <w:top w:val="single" w:sz="4" w:space="0" w:color="auto"/>
              <w:left w:val="single" w:sz="4" w:space="0" w:color="auto"/>
              <w:bottom w:val="single" w:sz="4" w:space="0" w:color="auto"/>
              <w:right w:val="single" w:sz="4" w:space="0" w:color="auto"/>
            </w:tcBorders>
            <w:shd w:val="clear" w:color="auto" w:fill="BFBFBF"/>
            <w:tcMar>
              <w:top w:w="19" w:type="dxa"/>
              <w:left w:w="19" w:type="dxa"/>
              <w:bottom w:w="0" w:type="dxa"/>
              <w:right w:w="19" w:type="dxa"/>
            </w:tcMar>
            <w:vAlign w:val="center"/>
          </w:tcPr>
          <w:p w:rsidR="00887295" w:rsidRDefault="00887295">
            <w:pPr>
              <w:rPr>
                <w:rFonts w:ascii="Arial Narrow" w:hAnsi="Arial Narrow"/>
                <w:b/>
                <w:bCs/>
                <w:color w:val="003366"/>
                <w:sz w:val="18"/>
                <w:szCs w:val="18"/>
              </w:rPr>
            </w:pPr>
            <w:r>
              <w:rPr>
                <w:rFonts w:ascii="Arial Narrow" w:hAnsi="Arial Narrow"/>
                <w:b/>
                <w:bCs/>
                <w:color w:val="003366"/>
                <w:sz w:val="18"/>
                <w:szCs w:val="18"/>
              </w:rPr>
              <w:lastRenderedPageBreak/>
              <w:t>Program 1.3</w:t>
            </w:r>
          </w:p>
        </w:tc>
        <w:tc>
          <w:tcPr>
            <w:tcW w:w="1987"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887295" w:rsidRDefault="00887295">
            <w:pPr>
              <w:jc w:val="center"/>
              <w:rPr>
                <w:rFonts w:ascii="Arial Narrow" w:hAnsi="Arial Narrow"/>
                <w:color w:val="000000"/>
                <w:sz w:val="18"/>
                <w:szCs w:val="18"/>
              </w:rPr>
            </w:pPr>
            <w:r>
              <w:rPr>
                <w:rFonts w:ascii="Arial Narrow" w:hAnsi="Arial Narrow"/>
                <w:color w:val="000000"/>
                <w:sz w:val="18"/>
                <w:szCs w:val="18"/>
              </w:rPr>
              <w:t>Izraditi studiju realnih financijskih potreba pravosudnih institucija u BiH uzimajući u obzir prioritete u pravosuđu</w:t>
            </w:r>
          </w:p>
        </w:tc>
        <w:tc>
          <w:tcPr>
            <w:tcW w:w="577" w:type="dxa"/>
            <w:gridSpan w:val="2"/>
            <w:tcBorders>
              <w:top w:val="single" w:sz="4" w:space="0" w:color="auto"/>
              <w:left w:val="nil"/>
              <w:bottom w:val="single" w:sz="4" w:space="0" w:color="auto"/>
              <w:right w:val="single" w:sz="4" w:space="0" w:color="auto"/>
            </w:tcBorders>
            <w:shd w:val="clear" w:color="auto" w:fill="BFBFBF"/>
            <w:tcMar>
              <w:top w:w="19" w:type="dxa"/>
              <w:left w:w="19" w:type="dxa"/>
              <w:bottom w:w="0" w:type="dxa"/>
              <w:right w:w="19" w:type="dxa"/>
            </w:tcMar>
            <w:vAlign w:val="center"/>
          </w:tcPr>
          <w:p w:rsidR="00887295" w:rsidRDefault="00887295">
            <w:pPr>
              <w:jc w:val="center"/>
              <w:rPr>
                <w:rFonts w:ascii="Arial Narrow" w:hAnsi="Arial Narrow"/>
                <w:color w:val="003366"/>
                <w:sz w:val="18"/>
                <w:szCs w:val="18"/>
              </w:rPr>
            </w:pPr>
            <w:r>
              <w:rPr>
                <w:rFonts w:ascii="Arial Narrow" w:hAnsi="Arial Narrow"/>
                <w:color w:val="003366"/>
                <w:sz w:val="18"/>
                <w:szCs w:val="18"/>
              </w:rPr>
              <w:t>1.3.1.</w:t>
            </w:r>
          </w:p>
        </w:tc>
        <w:tc>
          <w:tcPr>
            <w:tcW w:w="4242"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887295" w:rsidRDefault="00BB101B">
            <w:pPr>
              <w:rPr>
                <w:rFonts w:ascii="Arial Narrow" w:hAnsi="Arial Narrow"/>
                <w:color w:val="000000"/>
                <w:sz w:val="18"/>
                <w:szCs w:val="18"/>
              </w:rPr>
            </w:pPr>
            <w:r>
              <w:rPr>
                <w:rFonts w:ascii="Arial Narrow" w:hAnsi="Arial Narrow"/>
                <w:color w:val="000000"/>
                <w:sz w:val="18"/>
                <w:szCs w:val="18"/>
              </w:rPr>
              <w:t>Učestvovati u izraditi sveobuhvatne</w:t>
            </w:r>
            <w:r w:rsidR="00887295">
              <w:rPr>
                <w:rFonts w:ascii="Arial Narrow" w:hAnsi="Arial Narrow"/>
                <w:color w:val="000000"/>
                <w:sz w:val="18"/>
                <w:szCs w:val="18"/>
              </w:rPr>
              <w:t xml:space="preserve"> i detaljne finansijske analize BiH pravosuđa koja će, između ostalog, obuhvatiti i dosadašnja ulaganja u BiH pravosuđe te troškove BiH pravosuđa uz komparaciju sa drugim zemljama, kao i procjenu koštanja i načine finansiranje implementacije svih strateških dokumenata relevantnih za sektor pravosuđa</w:t>
            </w:r>
          </w:p>
          <w:p w:rsidR="00887295" w:rsidRDefault="00887295">
            <w:pPr>
              <w:jc w:val="center"/>
              <w:rPr>
                <w:rFonts w:ascii="Arial Narrow" w:hAnsi="Arial Narrow"/>
                <w:color w:val="000000"/>
                <w:sz w:val="18"/>
                <w:szCs w:val="18"/>
              </w:rPr>
            </w:pPr>
          </w:p>
        </w:tc>
        <w:tc>
          <w:tcPr>
            <w:tcW w:w="1066" w:type="dxa"/>
            <w:gridSpan w:val="2"/>
            <w:tcBorders>
              <w:top w:val="single" w:sz="4" w:space="0" w:color="auto"/>
              <w:left w:val="nil"/>
              <w:bottom w:val="single" w:sz="4" w:space="0" w:color="auto"/>
              <w:right w:val="single" w:sz="4" w:space="0" w:color="auto"/>
            </w:tcBorders>
            <w:shd w:val="clear" w:color="auto" w:fill="FFFFFF"/>
            <w:vAlign w:val="bottom"/>
          </w:tcPr>
          <w:p w:rsidR="00887295" w:rsidRDefault="00887295" w:rsidP="00887295">
            <w:pPr>
              <w:jc w:val="center"/>
              <w:rPr>
                <w:rFonts w:ascii="Arial Narrow" w:hAnsi="Arial Narrow"/>
                <w:color w:val="000000"/>
                <w:sz w:val="18"/>
                <w:szCs w:val="18"/>
              </w:rPr>
            </w:pPr>
            <w:r>
              <w:rPr>
                <w:rFonts w:ascii="Arial Narrow" w:hAnsi="Arial Narrow"/>
                <w:color w:val="000000"/>
                <w:sz w:val="18"/>
                <w:szCs w:val="18"/>
              </w:rPr>
              <w:t>Odgovorni  službenik</w:t>
            </w:r>
          </w:p>
          <w:p w:rsidR="00BB72EA" w:rsidRDefault="00BB72EA" w:rsidP="00887295">
            <w:pPr>
              <w:jc w:val="center"/>
              <w:rPr>
                <w:rFonts w:ascii="Arial Narrow" w:hAnsi="Arial Narrow"/>
                <w:color w:val="000000"/>
                <w:sz w:val="18"/>
                <w:szCs w:val="18"/>
              </w:rPr>
            </w:pPr>
          </w:p>
          <w:p w:rsidR="00BB72EA" w:rsidRDefault="00BB72EA" w:rsidP="00887295">
            <w:pPr>
              <w:jc w:val="center"/>
              <w:rPr>
                <w:rFonts w:ascii="Arial Narrow" w:hAnsi="Arial Narrow"/>
                <w:color w:val="000000"/>
                <w:sz w:val="18"/>
                <w:szCs w:val="18"/>
              </w:rPr>
            </w:pPr>
          </w:p>
          <w:p w:rsidR="00BB72EA" w:rsidRDefault="00BB72EA" w:rsidP="00887295">
            <w:pPr>
              <w:jc w:val="center"/>
              <w:rPr>
                <w:rFonts w:ascii="Arial Narrow" w:hAnsi="Arial Narrow"/>
                <w:color w:val="000000"/>
                <w:sz w:val="18"/>
                <w:szCs w:val="18"/>
              </w:rPr>
            </w:pPr>
          </w:p>
        </w:tc>
        <w:tc>
          <w:tcPr>
            <w:tcW w:w="1160"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887295" w:rsidRDefault="00AE3DAF">
            <w:pPr>
              <w:jc w:val="center"/>
              <w:rPr>
                <w:rFonts w:ascii="Arial Narrow" w:hAnsi="Arial Narrow"/>
                <w:color w:val="000000"/>
                <w:sz w:val="18"/>
                <w:szCs w:val="18"/>
              </w:rPr>
            </w:pPr>
            <w:r>
              <w:rPr>
                <w:rFonts w:ascii="Arial Narrow" w:hAnsi="Arial Narrow"/>
                <w:color w:val="000000"/>
                <w:sz w:val="18"/>
                <w:szCs w:val="18"/>
              </w:rPr>
              <w:t>J</w:t>
            </w:r>
            <w:r w:rsidR="00887295">
              <w:rPr>
                <w:rFonts w:ascii="Arial Narrow" w:hAnsi="Arial Narrow"/>
                <w:color w:val="000000"/>
                <w:sz w:val="18"/>
                <w:szCs w:val="18"/>
              </w:rPr>
              <w:t>uni 2011</w:t>
            </w:r>
          </w:p>
          <w:p w:rsidR="00887295" w:rsidRDefault="00887295">
            <w:pPr>
              <w:rPr>
                <w:rFonts w:ascii="Arial Narrow" w:hAnsi="Arial Narrow"/>
                <w:color w:val="000000"/>
                <w:sz w:val="18"/>
                <w:szCs w:val="18"/>
              </w:rPr>
            </w:pPr>
            <w:r>
              <w:rPr>
                <w:rFonts w:ascii="Arial Narrow" w:hAnsi="Arial Narrow"/>
                <w:color w:val="000000"/>
                <w:sz w:val="18"/>
                <w:szCs w:val="18"/>
              </w:rPr>
              <w:t> </w:t>
            </w:r>
          </w:p>
          <w:p w:rsidR="00887295" w:rsidRDefault="00887295">
            <w:pPr>
              <w:rPr>
                <w:rFonts w:ascii="Arial Narrow" w:hAnsi="Arial Narrow"/>
                <w:color w:val="000000"/>
                <w:sz w:val="18"/>
                <w:szCs w:val="18"/>
              </w:rPr>
            </w:pPr>
            <w:r>
              <w:rPr>
                <w:rFonts w:ascii="Arial Narrow" w:hAnsi="Arial Narrow"/>
                <w:color w:val="000000"/>
                <w:sz w:val="18"/>
                <w:szCs w:val="18"/>
              </w:rPr>
              <w:t> </w:t>
            </w:r>
          </w:p>
          <w:p w:rsidR="00887295" w:rsidRDefault="00887295">
            <w:pPr>
              <w:rPr>
                <w:rFonts w:ascii="Arial Narrow" w:hAnsi="Arial Narrow"/>
                <w:color w:val="000000"/>
                <w:sz w:val="18"/>
                <w:szCs w:val="18"/>
              </w:rPr>
            </w:pPr>
            <w:r>
              <w:rPr>
                <w:rFonts w:ascii="Arial Narrow" w:hAnsi="Arial Narrow"/>
                <w:color w:val="000000"/>
                <w:sz w:val="18"/>
                <w:szCs w:val="18"/>
              </w:rPr>
              <w:t> </w:t>
            </w:r>
          </w:p>
          <w:p w:rsidR="00887295" w:rsidRDefault="00887295">
            <w:pPr>
              <w:rPr>
                <w:rFonts w:ascii="Arial Narrow" w:hAnsi="Arial Narrow"/>
                <w:color w:val="000000"/>
                <w:sz w:val="18"/>
                <w:szCs w:val="18"/>
              </w:rPr>
            </w:pPr>
          </w:p>
        </w:tc>
        <w:tc>
          <w:tcPr>
            <w:tcW w:w="664" w:type="dxa"/>
            <w:tcBorders>
              <w:top w:val="single" w:sz="4" w:space="0" w:color="auto"/>
              <w:left w:val="nil"/>
              <w:bottom w:val="single" w:sz="4" w:space="0" w:color="auto"/>
              <w:right w:val="single" w:sz="4" w:space="0" w:color="auto"/>
            </w:tcBorders>
            <w:shd w:val="clear" w:color="auto" w:fill="FFFFFF"/>
            <w:vAlign w:val="center"/>
          </w:tcPr>
          <w:p w:rsidR="00887295" w:rsidRDefault="00887295">
            <w:pPr>
              <w:rPr>
                <w:rFonts w:ascii="Arial Narrow" w:hAnsi="Arial Narrow"/>
                <w:color w:val="000000"/>
                <w:sz w:val="18"/>
                <w:szCs w:val="18"/>
              </w:rPr>
            </w:pPr>
          </w:p>
        </w:tc>
        <w:tc>
          <w:tcPr>
            <w:tcW w:w="750" w:type="dxa"/>
            <w:gridSpan w:val="2"/>
            <w:tcBorders>
              <w:top w:val="single" w:sz="4" w:space="0" w:color="auto"/>
              <w:left w:val="nil"/>
              <w:bottom w:val="single" w:sz="4" w:space="0" w:color="auto"/>
              <w:right w:val="single" w:sz="4" w:space="0" w:color="auto"/>
            </w:tcBorders>
            <w:shd w:val="clear" w:color="auto" w:fill="FFFFFF"/>
            <w:vAlign w:val="center"/>
          </w:tcPr>
          <w:p w:rsidR="00887295" w:rsidRDefault="00887295">
            <w:pPr>
              <w:rPr>
                <w:rFonts w:ascii="Arial Narrow" w:hAnsi="Arial Narrow"/>
                <w:color w:val="000000"/>
                <w:sz w:val="18"/>
                <w:szCs w:val="18"/>
              </w:rPr>
            </w:pPr>
          </w:p>
        </w:tc>
        <w:tc>
          <w:tcPr>
            <w:tcW w:w="705" w:type="dxa"/>
            <w:gridSpan w:val="3"/>
            <w:tcBorders>
              <w:top w:val="single" w:sz="4" w:space="0" w:color="auto"/>
              <w:left w:val="nil"/>
              <w:bottom w:val="single" w:sz="4" w:space="0" w:color="auto"/>
              <w:right w:val="single" w:sz="4" w:space="0" w:color="auto"/>
            </w:tcBorders>
            <w:shd w:val="clear" w:color="auto" w:fill="FFFFFF"/>
            <w:vAlign w:val="center"/>
          </w:tcPr>
          <w:p w:rsidR="00887295" w:rsidRDefault="00887295">
            <w:pPr>
              <w:rPr>
                <w:rFonts w:ascii="Arial Narrow" w:hAnsi="Arial Narrow"/>
                <w:color w:val="000000"/>
                <w:sz w:val="18"/>
                <w:szCs w:val="18"/>
              </w:rPr>
            </w:pPr>
          </w:p>
        </w:tc>
        <w:tc>
          <w:tcPr>
            <w:tcW w:w="2496" w:type="dxa"/>
            <w:tcBorders>
              <w:top w:val="single" w:sz="4" w:space="0" w:color="auto"/>
              <w:left w:val="nil"/>
              <w:bottom w:val="single" w:sz="4" w:space="0" w:color="auto"/>
              <w:right w:val="single" w:sz="4" w:space="0" w:color="auto"/>
            </w:tcBorders>
            <w:shd w:val="clear" w:color="auto" w:fill="FFFFFF"/>
            <w:vAlign w:val="center"/>
          </w:tcPr>
          <w:p w:rsidR="00887295" w:rsidRDefault="00887295">
            <w:pPr>
              <w:rPr>
                <w:rFonts w:ascii="Arial Narrow" w:hAnsi="Arial Narrow"/>
                <w:color w:val="000000"/>
                <w:sz w:val="18"/>
                <w:szCs w:val="18"/>
              </w:rPr>
            </w:pPr>
            <w:r>
              <w:rPr>
                <w:rFonts w:ascii="Arial Narrow" w:hAnsi="Arial Narrow"/>
                <w:color w:val="000000"/>
                <w:sz w:val="18"/>
                <w:szCs w:val="18"/>
              </w:rPr>
              <w:t>Analiza dokumentovana i služi kao osnov za buduće finansiranje pravosuđa</w:t>
            </w:r>
          </w:p>
        </w:tc>
      </w:tr>
      <w:tr w:rsidR="00AE2F70" w:rsidTr="003A46D9">
        <w:trPr>
          <w:cantSplit/>
          <w:trHeight w:val="493"/>
        </w:trPr>
        <w:tc>
          <w:tcPr>
            <w:tcW w:w="1193" w:type="dxa"/>
            <w:vMerge w:val="restart"/>
            <w:tcBorders>
              <w:top w:val="nil"/>
              <w:left w:val="single" w:sz="4" w:space="0" w:color="auto"/>
              <w:bottom w:val="single" w:sz="4" w:space="0" w:color="auto"/>
              <w:right w:val="single" w:sz="4" w:space="0" w:color="auto"/>
            </w:tcBorders>
            <w:shd w:val="clear" w:color="auto" w:fill="BFBFBF"/>
            <w:tcMar>
              <w:top w:w="19" w:type="dxa"/>
              <w:left w:w="19" w:type="dxa"/>
              <w:bottom w:w="0" w:type="dxa"/>
              <w:right w:w="19" w:type="dxa"/>
            </w:tcMar>
            <w:vAlign w:val="center"/>
          </w:tcPr>
          <w:p w:rsidR="00AE2F70" w:rsidRPr="00A020EB" w:rsidRDefault="00AE2F70">
            <w:pPr>
              <w:rPr>
                <w:rFonts w:ascii="Arial Narrow" w:hAnsi="Arial Narrow"/>
                <w:b/>
                <w:bCs/>
                <w:color w:val="17365D"/>
                <w:sz w:val="18"/>
                <w:szCs w:val="18"/>
              </w:rPr>
            </w:pPr>
            <w:r w:rsidRPr="00A020EB">
              <w:rPr>
                <w:rFonts w:ascii="Arial Narrow" w:hAnsi="Arial Narrow"/>
                <w:b/>
                <w:bCs/>
                <w:color w:val="17365D"/>
                <w:sz w:val="18"/>
                <w:szCs w:val="18"/>
              </w:rPr>
              <w:t>Program 1.4</w:t>
            </w:r>
          </w:p>
        </w:tc>
        <w:tc>
          <w:tcPr>
            <w:tcW w:w="1987" w:type="dxa"/>
            <w:vMerge w:val="restart"/>
            <w:tcBorders>
              <w:top w:val="nil"/>
              <w:left w:val="single" w:sz="4" w:space="0" w:color="auto"/>
              <w:bottom w:val="single" w:sz="4" w:space="0" w:color="000000"/>
              <w:right w:val="single" w:sz="4" w:space="0" w:color="auto"/>
            </w:tcBorders>
            <w:shd w:val="clear" w:color="auto" w:fill="FFFFFF"/>
            <w:tcMar>
              <w:top w:w="19" w:type="dxa"/>
              <w:left w:w="19" w:type="dxa"/>
              <w:bottom w:w="0" w:type="dxa"/>
              <w:right w:w="19" w:type="dxa"/>
            </w:tcMar>
            <w:vAlign w:val="center"/>
          </w:tcPr>
          <w:p w:rsidR="00AE2F70" w:rsidRDefault="00AE2F70">
            <w:pPr>
              <w:jc w:val="center"/>
              <w:rPr>
                <w:rFonts w:ascii="Arial Narrow" w:hAnsi="Arial Narrow"/>
                <w:sz w:val="18"/>
                <w:szCs w:val="18"/>
              </w:rPr>
            </w:pPr>
            <w:r>
              <w:rPr>
                <w:rFonts w:ascii="Arial Narrow" w:hAnsi="Arial Narrow"/>
                <w:sz w:val="18"/>
                <w:szCs w:val="18"/>
              </w:rPr>
              <w:t>Donijeti jedinstven zakon o tužilaštvima na nivou Federacije BiH</w:t>
            </w:r>
          </w:p>
        </w:tc>
        <w:tc>
          <w:tcPr>
            <w:tcW w:w="577" w:type="dxa"/>
            <w:gridSpan w:val="2"/>
            <w:tcBorders>
              <w:top w:val="nil"/>
              <w:left w:val="nil"/>
              <w:bottom w:val="single" w:sz="4" w:space="0" w:color="auto"/>
              <w:right w:val="single" w:sz="4" w:space="0" w:color="auto"/>
            </w:tcBorders>
            <w:shd w:val="clear" w:color="auto" w:fill="BFBFBF"/>
            <w:tcMar>
              <w:top w:w="19" w:type="dxa"/>
              <w:left w:w="19" w:type="dxa"/>
              <w:bottom w:w="0" w:type="dxa"/>
              <w:right w:w="19" w:type="dxa"/>
            </w:tcMar>
            <w:vAlign w:val="center"/>
          </w:tcPr>
          <w:p w:rsidR="00AE2F70" w:rsidRDefault="00AE2F70">
            <w:pPr>
              <w:jc w:val="center"/>
              <w:rPr>
                <w:rFonts w:ascii="Arial Narrow" w:hAnsi="Arial Narrow"/>
                <w:sz w:val="18"/>
                <w:szCs w:val="18"/>
              </w:rPr>
            </w:pPr>
            <w:r>
              <w:rPr>
                <w:rFonts w:ascii="Arial Narrow" w:hAnsi="Arial Narrow"/>
                <w:sz w:val="18"/>
                <w:szCs w:val="18"/>
              </w:rPr>
              <w:t>1.4.1.</w:t>
            </w:r>
          </w:p>
        </w:tc>
        <w:tc>
          <w:tcPr>
            <w:tcW w:w="4242"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sz w:val="18"/>
                <w:szCs w:val="18"/>
              </w:rPr>
            </w:pPr>
            <w:r>
              <w:rPr>
                <w:rFonts w:ascii="Arial Narrow" w:hAnsi="Arial Narrow"/>
                <w:sz w:val="18"/>
                <w:szCs w:val="18"/>
              </w:rPr>
              <w:t>Učestvovati u  aktivnostima usmjer</w:t>
            </w:r>
            <w:r w:rsidR="00BB101B">
              <w:rPr>
                <w:rFonts w:ascii="Arial Narrow" w:hAnsi="Arial Narrow"/>
                <w:sz w:val="18"/>
                <w:szCs w:val="18"/>
              </w:rPr>
              <w:t>enim</w:t>
            </w:r>
            <w:r>
              <w:rPr>
                <w:rFonts w:ascii="Arial Narrow" w:hAnsi="Arial Narrow"/>
                <w:sz w:val="18"/>
                <w:szCs w:val="18"/>
              </w:rPr>
              <w:t xml:space="preserve"> ka usvajanju Zakona</w:t>
            </w:r>
          </w:p>
        </w:tc>
        <w:tc>
          <w:tcPr>
            <w:tcW w:w="1066" w:type="dxa"/>
            <w:gridSpan w:val="2"/>
            <w:tcBorders>
              <w:top w:val="nil"/>
              <w:left w:val="nil"/>
              <w:bottom w:val="nil"/>
              <w:right w:val="single" w:sz="4" w:space="0" w:color="auto"/>
            </w:tcBorders>
            <w:shd w:val="clear" w:color="auto" w:fill="FFFFFF"/>
            <w:tcMar>
              <w:top w:w="19" w:type="dxa"/>
              <w:left w:w="19" w:type="dxa"/>
              <w:bottom w:w="0" w:type="dxa"/>
              <w:right w:w="19" w:type="dxa"/>
            </w:tcMar>
            <w:vAlign w:val="center"/>
          </w:tcPr>
          <w:p w:rsidR="00AE2F70" w:rsidRDefault="00887295">
            <w:pPr>
              <w:jc w:val="center"/>
              <w:rPr>
                <w:rFonts w:ascii="Arial Narrow" w:hAnsi="Arial Narrow"/>
                <w:sz w:val="18"/>
                <w:szCs w:val="18"/>
              </w:rPr>
            </w:pPr>
            <w:r>
              <w:rPr>
                <w:rFonts w:ascii="Arial Narrow" w:hAnsi="Arial Narrow"/>
                <w:sz w:val="18"/>
                <w:szCs w:val="18"/>
              </w:rPr>
              <w:t>Odgovorni službenik</w:t>
            </w:r>
          </w:p>
        </w:tc>
        <w:tc>
          <w:tcPr>
            <w:tcW w:w="1160"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79024C">
            <w:pPr>
              <w:jc w:val="center"/>
              <w:rPr>
                <w:rFonts w:ascii="Arial Narrow" w:hAnsi="Arial Narrow"/>
                <w:sz w:val="18"/>
                <w:szCs w:val="18"/>
              </w:rPr>
            </w:pPr>
            <w:r>
              <w:rPr>
                <w:rFonts w:ascii="Arial Narrow" w:hAnsi="Arial Narrow"/>
                <w:sz w:val="18"/>
                <w:szCs w:val="18"/>
              </w:rPr>
              <w:t>Juni 2011</w:t>
            </w:r>
          </w:p>
        </w:tc>
        <w:tc>
          <w:tcPr>
            <w:tcW w:w="687" w:type="dxa"/>
            <w:gridSpan w:val="2"/>
            <w:tcBorders>
              <w:top w:val="nil"/>
              <w:left w:val="nil"/>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sz w:val="18"/>
                <w:szCs w:val="18"/>
              </w:rPr>
            </w:pPr>
            <w:r>
              <w:rPr>
                <w:rFonts w:ascii="Arial Narrow" w:hAnsi="Arial Narrow"/>
                <w:sz w:val="18"/>
                <w:szCs w:val="18"/>
              </w:rPr>
              <w:t> </w:t>
            </w:r>
          </w:p>
        </w:tc>
        <w:tc>
          <w:tcPr>
            <w:tcW w:w="765" w:type="dxa"/>
            <w:gridSpan w:val="2"/>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sz w:val="18"/>
                <w:szCs w:val="18"/>
              </w:rPr>
            </w:pPr>
            <w:r>
              <w:rPr>
                <w:rFonts w:ascii="Arial Narrow" w:hAnsi="Arial Narrow"/>
                <w:sz w:val="18"/>
                <w:szCs w:val="18"/>
              </w:rPr>
              <w:t> </w:t>
            </w:r>
          </w:p>
        </w:tc>
        <w:tc>
          <w:tcPr>
            <w:tcW w:w="660" w:type="dxa"/>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sz w:val="18"/>
                <w:szCs w:val="18"/>
              </w:rPr>
            </w:pPr>
            <w:r>
              <w:rPr>
                <w:rFonts w:ascii="Arial Narrow" w:hAnsi="Arial Narrow"/>
                <w:sz w:val="18"/>
                <w:szCs w:val="18"/>
              </w:rPr>
              <w:t> </w:t>
            </w:r>
          </w:p>
        </w:tc>
        <w:tc>
          <w:tcPr>
            <w:tcW w:w="2503" w:type="dxa"/>
            <w:gridSpan w:val="2"/>
            <w:tcBorders>
              <w:top w:val="nil"/>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rPr>
                <w:rFonts w:ascii="Arial Narrow" w:hAnsi="Arial Narrow"/>
                <w:sz w:val="18"/>
                <w:szCs w:val="18"/>
              </w:rPr>
            </w:pPr>
            <w:r>
              <w:rPr>
                <w:rFonts w:ascii="Arial Narrow" w:hAnsi="Arial Narrow"/>
                <w:sz w:val="18"/>
                <w:szCs w:val="18"/>
              </w:rPr>
              <w:t xml:space="preserve">Zakon o tužilaštvima F BiH </w:t>
            </w:r>
            <w:r>
              <w:rPr>
                <w:rFonts w:ascii="Arial Narrow" w:hAnsi="Arial Narrow"/>
                <w:sz w:val="18"/>
                <w:szCs w:val="18"/>
              </w:rPr>
              <w:br w:type="page"/>
              <w:t>dostavljen u parlamentarnu</w:t>
            </w:r>
            <w:r>
              <w:rPr>
                <w:rFonts w:ascii="Arial Narrow" w:hAnsi="Arial Narrow"/>
                <w:sz w:val="18"/>
                <w:szCs w:val="18"/>
              </w:rPr>
              <w:br w:type="page"/>
              <w:t xml:space="preserve"> proceduru</w:t>
            </w:r>
          </w:p>
        </w:tc>
      </w:tr>
      <w:tr w:rsidR="00AE2F70" w:rsidTr="003A46D9">
        <w:trPr>
          <w:cantSplit/>
          <w:trHeight w:val="533"/>
        </w:trPr>
        <w:tc>
          <w:tcPr>
            <w:tcW w:w="0" w:type="auto"/>
            <w:vMerge/>
            <w:tcBorders>
              <w:top w:val="nil"/>
              <w:left w:val="single" w:sz="4" w:space="0" w:color="auto"/>
              <w:bottom w:val="single" w:sz="4" w:space="0" w:color="auto"/>
              <w:right w:val="single" w:sz="4" w:space="0" w:color="auto"/>
            </w:tcBorders>
            <w:shd w:val="clear" w:color="auto" w:fill="BFBFBF"/>
            <w:vAlign w:val="center"/>
          </w:tcPr>
          <w:p w:rsidR="00AE2F70" w:rsidRDefault="00AE2F70">
            <w:pPr>
              <w:rPr>
                <w:rFonts w:ascii="Arial Narrow" w:hAnsi="Arial Narrow"/>
                <w:b/>
                <w:bCs/>
                <w:sz w:val="18"/>
                <w:szCs w:val="18"/>
              </w:rPr>
            </w:pPr>
          </w:p>
        </w:tc>
        <w:tc>
          <w:tcPr>
            <w:tcW w:w="0" w:type="auto"/>
            <w:vMerge/>
            <w:tcBorders>
              <w:top w:val="nil"/>
              <w:left w:val="single" w:sz="4" w:space="0" w:color="auto"/>
              <w:bottom w:val="single" w:sz="4" w:space="0" w:color="000000"/>
              <w:right w:val="single" w:sz="4" w:space="0" w:color="auto"/>
            </w:tcBorders>
            <w:shd w:val="clear" w:color="auto" w:fill="FFFFFF"/>
            <w:vAlign w:val="center"/>
          </w:tcPr>
          <w:p w:rsidR="00AE2F70" w:rsidRDefault="00AE2F70">
            <w:pPr>
              <w:rPr>
                <w:rFonts w:ascii="Arial Narrow" w:hAnsi="Arial Narrow"/>
                <w:sz w:val="18"/>
                <w:szCs w:val="18"/>
              </w:rPr>
            </w:pPr>
          </w:p>
        </w:tc>
        <w:tc>
          <w:tcPr>
            <w:tcW w:w="577" w:type="dxa"/>
            <w:gridSpan w:val="2"/>
            <w:tcBorders>
              <w:top w:val="nil"/>
              <w:left w:val="nil"/>
              <w:bottom w:val="single" w:sz="4" w:space="0" w:color="auto"/>
              <w:right w:val="single" w:sz="4" w:space="0" w:color="auto"/>
            </w:tcBorders>
            <w:shd w:val="clear" w:color="auto" w:fill="BFBFBF"/>
            <w:tcMar>
              <w:top w:w="19" w:type="dxa"/>
              <w:left w:w="19" w:type="dxa"/>
              <w:bottom w:w="0" w:type="dxa"/>
              <w:right w:w="19" w:type="dxa"/>
            </w:tcMar>
            <w:vAlign w:val="center"/>
          </w:tcPr>
          <w:p w:rsidR="00AE2F70" w:rsidRDefault="00AE2F70">
            <w:pPr>
              <w:jc w:val="center"/>
              <w:rPr>
                <w:rFonts w:ascii="Arial Narrow" w:hAnsi="Arial Narrow"/>
                <w:sz w:val="18"/>
                <w:szCs w:val="18"/>
              </w:rPr>
            </w:pPr>
            <w:r>
              <w:rPr>
                <w:rFonts w:ascii="Arial Narrow" w:hAnsi="Arial Narrow"/>
                <w:sz w:val="18"/>
                <w:szCs w:val="18"/>
              </w:rPr>
              <w:t>1.4.3.</w:t>
            </w:r>
          </w:p>
        </w:tc>
        <w:tc>
          <w:tcPr>
            <w:tcW w:w="4242"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sz w:val="18"/>
                <w:szCs w:val="18"/>
              </w:rPr>
            </w:pPr>
            <w:r>
              <w:rPr>
                <w:rFonts w:ascii="Arial Narrow" w:hAnsi="Arial Narrow"/>
                <w:sz w:val="18"/>
                <w:szCs w:val="18"/>
              </w:rPr>
              <w:t>Učestvovati u  aktivnostima Izrade jedinstvenog Pravilnika o poslovanju tužilaštava u FBiH</w:t>
            </w:r>
          </w:p>
        </w:tc>
        <w:tc>
          <w:tcPr>
            <w:tcW w:w="1066"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jc w:val="center"/>
              <w:rPr>
                <w:rFonts w:ascii="Arial Narrow" w:hAnsi="Arial Narrow"/>
                <w:sz w:val="18"/>
                <w:szCs w:val="18"/>
              </w:rPr>
            </w:pPr>
            <w:r>
              <w:rPr>
                <w:rFonts w:ascii="Arial Narrow" w:hAnsi="Arial Narrow"/>
                <w:sz w:val="18"/>
                <w:szCs w:val="18"/>
              </w:rPr>
              <w:t>Od</w:t>
            </w:r>
            <w:r w:rsidR="00887295">
              <w:rPr>
                <w:rFonts w:ascii="Arial Narrow" w:hAnsi="Arial Narrow"/>
                <w:sz w:val="18"/>
                <w:szCs w:val="18"/>
              </w:rPr>
              <w:t>govorni službenik</w:t>
            </w:r>
          </w:p>
        </w:tc>
        <w:tc>
          <w:tcPr>
            <w:tcW w:w="1160"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jc w:val="center"/>
              <w:rPr>
                <w:rFonts w:ascii="Arial Narrow" w:hAnsi="Arial Narrow"/>
                <w:sz w:val="18"/>
                <w:szCs w:val="18"/>
              </w:rPr>
            </w:pPr>
            <w:r>
              <w:rPr>
                <w:rFonts w:ascii="Arial Narrow" w:hAnsi="Arial Narrow"/>
                <w:sz w:val="18"/>
                <w:szCs w:val="18"/>
              </w:rPr>
              <w:t>juni 2011</w:t>
            </w:r>
          </w:p>
        </w:tc>
        <w:tc>
          <w:tcPr>
            <w:tcW w:w="687" w:type="dxa"/>
            <w:gridSpan w:val="2"/>
            <w:tcBorders>
              <w:top w:val="nil"/>
              <w:left w:val="nil"/>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sz w:val="18"/>
                <w:szCs w:val="18"/>
              </w:rPr>
            </w:pPr>
            <w:r>
              <w:rPr>
                <w:rFonts w:ascii="Arial Narrow" w:hAnsi="Arial Narrow"/>
                <w:sz w:val="18"/>
                <w:szCs w:val="18"/>
              </w:rPr>
              <w:t> </w:t>
            </w:r>
          </w:p>
        </w:tc>
        <w:tc>
          <w:tcPr>
            <w:tcW w:w="765" w:type="dxa"/>
            <w:gridSpan w:val="2"/>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sz w:val="18"/>
                <w:szCs w:val="18"/>
              </w:rPr>
            </w:pPr>
            <w:r>
              <w:rPr>
                <w:rFonts w:ascii="Arial Narrow" w:hAnsi="Arial Narrow"/>
                <w:sz w:val="18"/>
                <w:szCs w:val="18"/>
              </w:rPr>
              <w:t> </w:t>
            </w:r>
          </w:p>
        </w:tc>
        <w:tc>
          <w:tcPr>
            <w:tcW w:w="660" w:type="dxa"/>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sz w:val="18"/>
                <w:szCs w:val="18"/>
              </w:rPr>
            </w:pPr>
            <w:r>
              <w:rPr>
                <w:rFonts w:ascii="Arial Narrow" w:hAnsi="Arial Narrow"/>
                <w:sz w:val="18"/>
                <w:szCs w:val="18"/>
              </w:rPr>
              <w:t> </w:t>
            </w:r>
          </w:p>
        </w:tc>
        <w:tc>
          <w:tcPr>
            <w:tcW w:w="2503" w:type="dxa"/>
            <w:gridSpan w:val="2"/>
            <w:tcBorders>
              <w:top w:val="nil"/>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rPr>
                <w:rFonts w:ascii="Arial Narrow" w:hAnsi="Arial Narrow"/>
                <w:sz w:val="18"/>
                <w:szCs w:val="18"/>
              </w:rPr>
            </w:pPr>
            <w:r>
              <w:rPr>
                <w:rFonts w:ascii="Arial Narrow" w:hAnsi="Arial Narrow"/>
                <w:sz w:val="18"/>
                <w:szCs w:val="18"/>
              </w:rPr>
              <w:t>Pravilnik o poslovanju tužilaštva u F BiH donesen</w:t>
            </w:r>
          </w:p>
        </w:tc>
      </w:tr>
      <w:tr w:rsidR="00AE2F70" w:rsidTr="003A46D9">
        <w:trPr>
          <w:cantSplit/>
          <w:trHeight w:val="550"/>
        </w:trPr>
        <w:tc>
          <w:tcPr>
            <w:tcW w:w="0" w:type="auto"/>
            <w:vMerge/>
            <w:tcBorders>
              <w:top w:val="nil"/>
              <w:left w:val="single" w:sz="4" w:space="0" w:color="auto"/>
              <w:bottom w:val="single" w:sz="4" w:space="0" w:color="auto"/>
              <w:right w:val="single" w:sz="4" w:space="0" w:color="auto"/>
            </w:tcBorders>
            <w:shd w:val="clear" w:color="auto" w:fill="BFBFBF"/>
            <w:vAlign w:val="center"/>
          </w:tcPr>
          <w:p w:rsidR="00AE2F70" w:rsidRDefault="00AE2F70">
            <w:pPr>
              <w:rPr>
                <w:rFonts w:ascii="Arial Narrow" w:hAnsi="Arial Narrow"/>
                <w:b/>
                <w:bCs/>
                <w:sz w:val="18"/>
                <w:szCs w:val="18"/>
              </w:rPr>
            </w:pPr>
          </w:p>
        </w:tc>
        <w:tc>
          <w:tcPr>
            <w:tcW w:w="0" w:type="auto"/>
            <w:vMerge/>
            <w:tcBorders>
              <w:top w:val="nil"/>
              <w:left w:val="single" w:sz="4" w:space="0" w:color="auto"/>
              <w:bottom w:val="single" w:sz="4" w:space="0" w:color="000000"/>
              <w:right w:val="single" w:sz="4" w:space="0" w:color="auto"/>
            </w:tcBorders>
            <w:shd w:val="clear" w:color="auto" w:fill="FFFFFF"/>
            <w:vAlign w:val="center"/>
          </w:tcPr>
          <w:p w:rsidR="00AE2F70" w:rsidRDefault="00AE2F70">
            <w:pPr>
              <w:rPr>
                <w:rFonts w:ascii="Arial Narrow" w:hAnsi="Arial Narrow"/>
                <w:sz w:val="18"/>
                <w:szCs w:val="18"/>
              </w:rPr>
            </w:pPr>
          </w:p>
        </w:tc>
        <w:tc>
          <w:tcPr>
            <w:tcW w:w="577" w:type="dxa"/>
            <w:gridSpan w:val="2"/>
            <w:tcBorders>
              <w:top w:val="nil"/>
              <w:left w:val="nil"/>
              <w:bottom w:val="single" w:sz="4" w:space="0" w:color="auto"/>
              <w:right w:val="single" w:sz="4" w:space="0" w:color="auto"/>
            </w:tcBorders>
            <w:shd w:val="clear" w:color="auto" w:fill="BFBFBF"/>
            <w:tcMar>
              <w:top w:w="19" w:type="dxa"/>
              <w:left w:w="19" w:type="dxa"/>
              <w:bottom w:w="0" w:type="dxa"/>
              <w:right w:w="19" w:type="dxa"/>
            </w:tcMar>
            <w:vAlign w:val="center"/>
          </w:tcPr>
          <w:p w:rsidR="00AE2F70" w:rsidRDefault="00AE2F70">
            <w:pPr>
              <w:jc w:val="center"/>
              <w:rPr>
                <w:rFonts w:ascii="Arial Narrow" w:hAnsi="Arial Narrow"/>
                <w:sz w:val="18"/>
                <w:szCs w:val="18"/>
              </w:rPr>
            </w:pPr>
            <w:r>
              <w:rPr>
                <w:rFonts w:ascii="Arial Narrow" w:hAnsi="Arial Narrow"/>
                <w:sz w:val="18"/>
                <w:szCs w:val="18"/>
              </w:rPr>
              <w:t>1.4.5.</w:t>
            </w:r>
          </w:p>
        </w:tc>
        <w:tc>
          <w:tcPr>
            <w:tcW w:w="4242"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sz w:val="18"/>
                <w:szCs w:val="18"/>
              </w:rPr>
            </w:pPr>
            <w:r>
              <w:rPr>
                <w:rFonts w:ascii="Arial Narrow" w:hAnsi="Arial Narrow"/>
                <w:sz w:val="18"/>
                <w:szCs w:val="18"/>
              </w:rPr>
              <w:t>Učestvovati u donošenju  jedinstvenog Pravilnika o unutrašnjoj sistematizaciji i organizaciji tužilaštava u FBiH</w:t>
            </w:r>
          </w:p>
        </w:tc>
        <w:tc>
          <w:tcPr>
            <w:tcW w:w="1066"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887295">
            <w:pPr>
              <w:jc w:val="center"/>
              <w:rPr>
                <w:rFonts w:ascii="Arial Narrow" w:hAnsi="Arial Narrow"/>
                <w:sz w:val="18"/>
                <w:szCs w:val="18"/>
              </w:rPr>
            </w:pPr>
            <w:r>
              <w:rPr>
                <w:rFonts w:ascii="Arial Narrow" w:hAnsi="Arial Narrow"/>
                <w:sz w:val="18"/>
                <w:szCs w:val="18"/>
              </w:rPr>
              <w:t>Odgovorni službenik</w:t>
            </w:r>
          </w:p>
        </w:tc>
        <w:tc>
          <w:tcPr>
            <w:tcW w:w="1160"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B43841">
            <w:pPr>
              <w:jc w:val="center"/>
              <w:rPr>
                <w:rFonts w:ascii="Arial Narrow" w:hAnsi="Arial Narrow"/>
                <w:sz w:val="18"/>
                <w:szCs w:val="18"/>
              </w:rPr>
            </w:pPr>
            <w:r>
              <w:rPr>
                <w:rFonts w:ascii="Arial Narrow" w:hAnsi="Arial Narrow"/>
                <w:sz w:val="18"/>
                <w:szCs w:val="18"/>
              </w:rPr>
              <w:t>S</w:t>
            </w:r>
            <w:r w:rsidR="00AE2F70">
              <w:rPr>
                <w:rFonts w:ascii="Arial Narrow" w:hAnsi="Arial Narrow"/>
                <w:sz w:val="18"/>
                <w:szCs w:val="18"/>
              </w:rPr>
              <w:t>eptembar 2011</w:t>
            </w:r>
          </w:p>
        </w:tc>
        <w:tc>
          <w:tcPr>
            <w:tcW w:w="687" w:type="dxa"/>
            <w:gridSpan w:val="2"/>
            <w:tcBorders>
              <w:top w:val="nil"/>
              <w:left w:val="nil"/>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sz w:val="18"/>
                <w:szCs w:val="18"/>
              </w:rPr>
            </w:pPr>
            <w:r>
              <w:rPr>
                <w:rFonts w:ascii="Arial Narrow" w:hAnsi="Arial Narrow"/>
                <w:sz w:val="18"/>
                <w:szCs w:val="18"/>
              </w:rPr>
              <w:t> </w:t>
            </w:r>
          </w:p>
        </w:tc>
        <w:tc>
          <w:tcPr>
            <w:tcW w:w="765" w:type="dxa"/>
            <w:gridSpan w:val="2"/>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sz w:val="18"/>
                <w:szCs w:val="18"/>
              </w:rPr>
            </w:pPr>
            <w:r>
              <w:rPr>
                <w:rFonts w:ascii="Arial Narrow" w:hAnsi="Arial Narrow"/>
                <w:sz w:val="18"/>
                <w:szCs w:val="18"/>
              </w:rPr>
              <w:t> </w:t>
            </w:r>
          </w:p>
        </w:tc>
        <w:tc>
          <w:tcPr>
            <w:tcW w:w="660" w:type="dxa"/>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sz w:val="18"/>
                <w:szCs w:val="18"/>
              </w:rPr>
            </w:pPr>
            <w:r>
              <w:rPr>
                <w:rFonts w:ascii="Arial Narrow" w:hAnsi="Arial Narrow"/>
                <w:sz w:val="18"/>
                <w:szCs w:val="18"/>
              </w:rPr>
              <w:t> </w:t>
            </w:r>
          </w:p>
        </w:tc>
        <w:tc>
          <w:tcPr>
            <w:tcW w:w="2503" w:type="dxa"/>
            <w:gridSpan w:val="2"/>
            <w:tcBorders>
              <w:top w:val="nil"/>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pStyle w:val="xl70"/>
              <w:pBdr>
                <w:left w:val="none" w:sz="0" w:space="0" w:color="auto"/>
                <w:bottom w:val="none" w:sz="0" w:space="0" w:color="auto"/>
                <w:right w:val="none" w:sz="0" w:space="0" w:color="auto"/>
              </w:pBdr>
              <w:spacing w:before="0" w:beforeAutospacing="0" w:after="0" w:afterAutospacing="0"/>
              <w:textAlignment w:val="auto"/>
            </w:pPr>
            <w:r>
              <w:t>Pravilnik o unutrašnjoj</w:t>
            </w:r>
            <w:r>
              <w:br/>
              <w:t>sistematizaciji i organizaciji</w:t>
            </w:r>
            <w:r>
              <w:br/>
              <w:t>donesen</w:t>
            </w:r>
          </w:p>
        </w:tc>
      </w:tr>
      <w:tr w:rsidR="00AE2F70" w:rsidTr="003A46D9">
        <w:trPr>
          <w:cantSplit/>
          <w:trHeight w:val="850"/>
        </w:trPr>
        <w:tc>
          <w:tcPr>
            <w:tcW w:w="1193" w:type="dxa"/>
            <w:vMerge w:val="restart"/>
            <w:tcBorders>
              <w:top w:val="single" w:sz="4" w:space="0" w:color="auto"/>
              <w:left w:val="single" w:sz="4" w:space="0" w:color="auto"/>
              <w:bottom w:val="single" w:sz="4" w:space="0" w:color="auto"/>
              <w:right w:val="single" w:sz="4" w:space="0" w:color="auto"/>
            </w:tcBorders>
            <w:shd w:val="clear" w:color="auto" w:fill="BFBFBF"/>
            <w:tcMar>
              <w:top w:w="19" w:type="dxa"/>
              <w:left w:w="19" w:type="dxa"/>
              <w:bottom w:w="0" w:type="dxa"/>
              <w:right w:w="19" w:type="dxa"/>
            </w:tcMar>
            <w:vAlign w:val="center"/>
          </w:tcPr>
          <w:p w:rsidR="00AE2F70" w:rsidRDefault="00AE2F70">
            <w:pPr>
              <w:jc w:val="center"/>
              <w:rPr>
                <w:rFonts w:ascii="Arial Narrow" w:hAnsi="Arial Narrow"/>
                <w:b/>
                <w:bCs/>
                <w:color w:val="003366"/>
                <w:sz w:val="18"/>
                <w:szCs w:val="18"/>
              </w:rPr>
            </w:pPr>
            <w:r>
              <w:rPr>
                <w:rFonts w:ascii="Arial Narrow" w:hAnsi="Arial Narrow"/>
                <w:b/>
                <w:bCs/>
                <w:color w:val="003366"/>
                <w:sz w:val="18"/>
                <w:szCs w:val="18"/>
              </w:rPr>
              <w:t>Program 1.5 Efikasnost i djelotvornost</w:t>
            </w:r>
          </w:p>
        </w:tc>
        <w:tc>
          <w:tcPr>
            <w:tcW w:w="1987" w:type="dxa"/>
            <w:vMerge w:val="restart"/>
            <w:tcBorders>
              <w:top w:val="nil"/>
              <w:left w:val="single" w:sz="4" w:space="0" w:color="auto"/>
              <w:bottom w:val="single" w:sz="4" w:space="0" w:color="000000"/>
              <w:right w:val="single" w:sz="4" w:space="0" w:color="auto"/>
            </w:tcBorders>
            <w:shd w:val="clear" w:color="auto" w:fill="FFFFFF"/>
            <w:tcMar>
              <w:top w:w="19" w:type="dxa"/>
              <w:left w:w="19" w:type="dxa"/>
              <w:bottom w:w="0" w:type="dxa"/>
              <w:right w:w="19" w:type="dxa"/>
            </w:tcMar>
            <w:vAlign w:val="center"/>
          </w:tcPr>
          <w:p w:rsidR="00AE2F70" w:rsidRDefault="00AE2F70">
            <w:pPr>
              <w:jc w:val="center"/>
              <w:rPr>
                <w:rFonts w:ascii="Arial Narrow" w:hAnsi="Arial Narrow"/>
                <w:sz w:val="18"/>
                <w:szCs w:val="18"/>
              </w:rPr>
            </w:pPr>
            <w:r>
              <w:rPr>
                <w:rFonts w:ascii="Arial Narrow" w:hAnsi="Arial Narrow"/>
                <w:sz w:val="18"/>
                <w:szCs w:val="18"/>
              </w:rPr>
              <w:t>Provesti odgovarajuće mjere sa ciljem smanjenja zaostalih predmeta u izvršnom postupku</w:t>
            </w:r>
          </w:p>
        </w:tc>
        <w:tc>
          <w:tcPr>
            <w:tcW w:w="577" w:type="dxa"/>
            <w:gridSpan w:val="2"/>
            <w:tcBorders>
              <w:top w:val="nil"/>
              <w:left w:val="nil"/>
              <w:bottom w:val="single" w:sz="4" w:space="0" w:color="auto"/>
              <w:right w:val="single" w:sz="4" w:space="0" w:color="auto"/>
            </w:tcBorders>
            <w:shd w:val="clear" w:color="auto" w:fill="BFBFBF"/>
            <w:tcMar>
              <w:top w:w="19" w:type="dxa"/>
              <w:left w:w="19" w:type="dxa"/>
              <w:bottom w:w="0" w:type="dxa"/>
              <w:right w:w="19" w:type="dxa"/>
            </w:tcMar>
            <w:vAlign w:val="center"/>
          </w:tcPr>
          <w:p w:rsidR="00AE2F70" w:rsidRDefault="00AE2F70">
            <w:pPr>
              <w:jc w:val="center"/>
              <w:rPr>
                <w:rFonts w:ascii="Arial Narrow" w:hAnsi="Arial Narrow"/>
                <w:color w:val="003366"/>
                <w:sz w:val="18"/>
                <w:szCs w:val="18"/>
              </w:rPr>
            </w:pPr>
            <w:r>
              <w:rPr>
                <w:rFonts w:ascii="Arial Narrow" w:hAnsi="Arial Narrow"/>
                <w:color w:val="003366"/>
                <w:sz w:val="18"/>
                <w:szCs w:val="18"/>
              </w:rPr>
              <w:t>1.5.1.</w:t>
            </w:r>
          </w:p>
        </w:tc>
        <w:tc>
          <w:tcPr>
            <w:tcW w:w="4242" w:type="dxa"/>
            <w:tcBorders>
              <w:top w:val="nil"/>
              <w:left w:val="nil"/>
              <w:bottom w:val="nil"/>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Učestvovati u Izradi prijedloga izmjena postojećih zakonskih i podzakonskih akata, tj. prijedloge novih zakonskih i podzakonskih akata kojima se definiše status, uloga i ovlaštenja sudskih izvršitelja na osnovu preporuke Radne grupe</w:t>
            </w:r>
          </w:p>
        </w:tc>
        <w:tc>
          <w:tcPr>
            <w:tcW w:w="1066" w:type="dxa"/>
            <w:gridSpan w:val="2"/>
            <w:tcBorders>
              <w:top w:val="nil"/>
              <w:left w:val="nil"/>
              <w:bottom w:val="nil"/>
              <w:right w:val="single" w:sz="4" w:space="0" w:color="auto"/>
            </w:tcBorders>
            <w:shd w:val="clear" w:color="auto" w:fill="FFFFFF"/>
            <w:tcMar>
              <w:top w:w="19" w:type="dxa"/>
              <w:left w:w="19" w:type="dxa"/>
              <w:bottom w:w="0" w:type="dxa"/>
              <w:right w:w="19" w:type="dxa"/>
            </w:tcMar>
            <w:vAlign w:val="center"/>
          </w:tcPr>
          <w:p w:rsidR="00AE2F70" w:rsidRDefault="00887295">
            <w:pPr>
              <w:jc w:val="center"/>
              <w:rPr>
                <w:rFonts w:ascii="Arial Narrow" w:hAnsi="Arial Narrow"/>
                <w:color w:val="000000"/>
                <w:sz w:val="18"/>
                <w:szCs w:val="18"/>
              </w:rPr>
            </w:pPr>
            <w:r>
              <w:rPr>
                <w:rFonts w:ascii="Arial Narrow" w:hAnsi="Arial Narrow"/>
                <w:color w:val="000000"/>
                <w:sz w:val="18"/>
                <w:szCs w:val="18"/>
              </w:rPr>
              <w:t>Odgovorni službenik</w:t>
            </w:r>
          </w:p>
        </w:tc>
        <w:tc>
          <w:tcPr>
            <w:tcW w:w="1160"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B43841">
            <w:pPr>
              <w:jc w:val="center"/>
              <w:rPr>
                <w:rFonts w:ascii="Arial Narrow" w:hAnsi="Arial Narrow"/>
                <w:color w:val="000000"/>
                <w:sz w:val="18"/>
                <w:szCs w:val="18"/>
              </w:rPr>
            </w:pPr>
            <w:r>
              <w:rPr>
                <w:rFonts w:ascii="Arial Narrow" w:hAnsi="Arial Narrow"/>
                <w:color w:val="000000"/>
                <w:sz w:val="18"/>
                <w:szCs w:val="18"/>
              </w:rPr>
              <w:t>D</w:t>
            </w:r>
            <w:r w:rsidR="0079024C">
              <w:rPr>
                <w:rFonts w:ascii="Arial Narrow" w:hAnsi="Arial Narrow"/>
                <w:color w:val="000000"/>
                <w:sz w:val="18"/>
                <w:szCs w:val="18"/>
              </w:rPr>
              <w:t>ecembar</w:t>
            </w:r>
            <w:r w:rsidR="00AE2F70">
              <w:rPr>
                <w:rFonts w:ascii="Arial Narrow" w:hAnsi="Arial Narrow"/>
                <w:color w:val="000000"/>
                <w:sz w:val="18"/>
                <w:szCs w:val="18"/>
              </w:rPr>
              <w:t xml:space="preserve"> 2011</w:t>
            </w:r>
          </w:p>
        </w:tc>
        <w:tc>
          <w:tcPr>
            <w:tcW w:w="687" w:type="dxa"/>
            <w:gridSpan w:val="2"/>
            <w:tcBorders>
              <w:top w:val="nil"/>
              <w:left w:val="nil"/>
              <w:bottom w:val="nil"/>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765" w:type="dxa"/>
            <w:gridSpan w:val="2"/>
            <w:tcBorders>
              <w:top w:val="nil"/>
              <w:left w:val="single" w:sz="4" w:space="0" w:color="auto"/>
              <w:bottom w:val="nil"/>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660" w:type="dxa"/>
            <w:tcBorders>
              <w:top w:val="nil"/>
              <w:left w:val="single" w:sz="4" w:space="0" w:color="auto"/>
              <w:bottom w:val="nil"/>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2503" w:type="dxa"/>
            <w:gridSpan w:val="2"/>
            <w:tcBorders>
              <w:top w:val="nil"/>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rPr>
                <w:rFonts w:ascii="Arial Narrow" w:hAnsi="Arial Narrow"/>
                <w:color w:val="000000"/>
                <w:sz w:val="18"/>
                <w:szCs w:val="18"/>
              </w:rPr>
            </w:pPr>
            <w:r>
              <w:rPr>
                <w:rFonts w:ascii="Arial Narrow" w:hAnsi="Arial Narrow"/>
                <w:color w:val="000000"/>
                <w:sz w:val="18"/>
                <w:szCs w:val="18"/>
              </w:rPr>
              <w:t>Prijedlozi akata izrađeni i proslijeđeni u dalju proceduru</w:t>
            </w:r>
          </w:p>
        </w:tc>
      </w:tr>
      <w:tr w:rsidR="00AE2F70" w:rsidTr="003A46D9">
        <w:trPr>
          <w:cantSplit/>
          <w:trHeight w:val="718"/>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tcPr>
          <w:p w:rsidR="00AE2F70" w:rsidRDefault="00AE2F70">
            <w:pPr>
              <w:rPr>
                <w:rFonts w:ascii="Arial Narrow" w:hAnsi="Arial Narrow"/>
                <w:b/>
                <w:bCs/>
                <w:color w:val="003366"/>
                <w:sz w:val="18"/>
                <w:szCs w:val="18"/>
              </w:rPr>
            </w:pPr>
          </w:p>
        </w:tc>
        <w:tc>
          <w:tcPr>
            <w:tcW w:w="0" w:type="auto"/>
            <w:vMerge/>
            <w:tcBorders>
              <w:top w:val="nil"/>
              <w:left w:val="single" w:sz="4" w:space="0" w:color="auto"/>
              <w:bottom w:val="single" w:sz="4" w:space="0" w:color="000000"/>
              <w:right w:val="single" w:sz="4" w:space="0" w:color="auto"/>
            </w:tcBorders>
            <w:shd w:val="clear" w:color="auto" w:fill="FFFFFF"/>
            <w:vAlign w:val="center"/>
          </w:tcPr>
          <w:p w:rsidR="00AE2F70" w:rsidRDefault="00AE2F70">
            <w:pPr>
              <w:rPr>
                <w:rFonts w:ascii="Arial Narrow" w:hAnsi="Arial Narrow"/>
                <w:sz w:val="18"/>
                <w:szCs w:val="18"/>
              </w:rPr>
            </w:pPr>
          </w:p>
        </w:tc>
        <w:tc>
          <w:tcPr>
            <w:tcW w:w="577" w:type="dxa"/>
            <w:gridSpan w:val="2"/>
            <w:tcBorders>
              <w:top w:val="nil"/>
              <w:left w:val="nil"/>
              <w:bottom w:val="single" w:sz="4" w:space="0" w:color="auto"/>
              <w:right w:val="single" w:sz="4" w:space="0" w:color="auto"/>
            </w:tcBorders>
            <w:shd w:val="clear" w:color="auto" w:fill="BFBFBF"/>
            <w:tcMar>
              <w:top w:w="19" w:type="dxa"/>
              <w:left w:w="19" w:type="dxa"/>
              <w:bottom w:w="0" w:type="dxa"/>
              <w:right w:w="19" w:type="dxa"/>
            </w:tcMar>
            <w:vAlign w:val="center"/>
          </w:tcPr>
          <w:p w:rsidR="00AE2F70" w:rsidRDefault="00AE2F70">
            <w:pPr>
              <w:jc w:val="center"/>
              <w:rPr>
                <w:rFonts w:ascii="Arial Narrow" w:hAnsi="Arial Narrow"/>
                <w:color w:val="003366"/>
                <w:sz w:val="18"/>
                <w:szCs w:val="18"/>
              </w:rPr>
            </w:pPr>
            <w:r>
              <w:rPr>
                <w:rFonts w:ascii="Arial Narrow" w:hAnsi="Arial Narrow"/>
                <w:color w:val="003366"/>
                <w:sz w:val="18"/>
                <w:szCs w:val="18"/>
              </w:rPr>
              <w:t>1.5.2.</w:t>
            </w:r>
          </w:p>
        </w:tc>
        <w:tc>
          <w:tcPr>
            <w:tcW w:w="4242" w:type="dxa"/>
            <w:tcBorders>
              <w:top w:val="single" w:sz="4" w:space="0" w:color="auto"/>
              <w:left w:val="nil"/>
              <w:bottom w:val="nil"/>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Učestvovati u Izradi prijedloga izmjena i dopuna zakona o izvršnom postupku radi unaprjeđenja efikasnosti postupka izvršenja i osiguranja usklađenosti sa evropskim standardima na osnovu preporuke radne grupe</w:t>
            </w:r>
          </w:p>
        </w:tc>
        <w:tc>
          <w:tcPr>
            <w:tcW w:w="1066" w:type="dxa"/>
            <w:gridSpan w:val="2"/>
            <w:tcBorders>
              <w:top w:val="single" w:sz="4" w:space="0" w:color="auto"/>
              <w:left w:val="nil"/>
              <w:bottom w:val="nil"/>
              <w:right w:val="single" w:sz="4" w:space="0" w:color="auto"/>
            </w:tcBorders>
            <w:shd w:val="clear" w:color="auto" w:fill="FFFFFF"/>
            <w:tcMar>
              <w:top w:w="19" w:type="dxa"/>
              <w:left w:w="19" w:type="dxa"/>
              <w:bottom w:w="0" w:type="dxa"/>
              <w:right w:w="19" w:type="dxa"/>
            </w:tcMar>
            <w:vAlign w:val="center"/>
          </w:tcPr>
          <w:p w:rsidR="00AE2F70" w:rsidRDefault="00AE2F70">
            <w:pPr>
              <w:jc w:val="center"/>
              <w:rPr>
                <w:rFonts w:ascii="Arial Narrow" w:hAnsi="Arial Narrow"/>
                <w:color w:val="000000"/>
                <w:sz w:val="18"/>
                <w:szCs w:val="18"/>
              </w:rPr>
            </w:pPr>
            <w:r>
              <w:rPr>
                <w:rFonts w:ascii="Arial Narrow" w:hAnsi="Arial Narrow"/>
                <w:color w:val="000000"/>
                <w:sz w:val="18"/>
                <w:szCs w:val="18"/>
              </w:rPr>
              <w:t>Od</w:t>
            </w:r>
            <w:r w:rsidR="00887295">
              <w:rPr>
                <w:rFonts w:ascii="Arial Narrow" w:hAnsi="Arial Narrow"/>
                <w:color w:val="000000"/>
                <w:sz w:val="18"/>
                <w:szCs w:val="18"/>
              </w:rPr>
              <w:t>govorni službenik</w:t>
            </w:r>
          </w:p>
        </w:tc>
        <w:tc>
          <w:tcPr>
            <w:tcW w:w="1160"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B43841">
            <w:pPr>
              <w:jc w:val="center"/>
              <w:rPr>
                <w:rFonts w:ascii="Arial Narrow" w:hAnsi="Arial Narrow"/>
                <w:color w:val="000000"/>
                <w:sz w:val="18"/>
                <w:szCs w:val="18"/>
              </w:rPr>
            </w:pPr>
            <w:r>
              <w:rPr>
                <w:rFonts w:ascii="Arial Narrow" w:hAnsi="Arial Narrow"/>
                <w:color w:val="000000"/>
                <w:sz w:val="18"/>
                <w:szCs w:val="18"/>
              </w:rPr>
              <w:t>D</w:t>
            </w:r>
            <w:r w:rsidR="0079024C">
              <w:rPr>
                <w:rFonts w:ascii="Arial Narrow" w:hAnsi="Arial Narrow"/>
                <w:color w:val="000000"/>
                <w:sz w:val="18"/>
                <w:szCs w:val="18"/>
              </w:rPr>
              <w:t xml:space="preserve">ecembar </w:t>
            </w:r>
            <w:r w:rsidR="00AE2F70">
              <w:rPr>
                <w:rFonts w:ascii="Arial Narrow" w:hAnsi="Arial Narrow"/>
                <w:color w:val="000000"/>
                <w:sz w:val="18"/>
                <w:szCs w:val="18"/>
              </w:rPr>
              <w:t>2011</w:t>
            </w:r>
          </w:p>
        </w:tc>
        <w:tc>
          <w:tcPr>
            <w:tcW w:w="687" w:type="dxa"/>
            <w:gridSpan w:val="2"/>
            <w:tcBorders>
              <w:top w:val="single" w:sz="4" w:space="0" w:color="auto"/>
              <w:left w:val="nil"/>
              <w:bottom w:val="nil"/>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765" w:type="dxa"/>
            <w:gridSpan w:val="2"/>
            <w:tcBorders>
              <w:top w:val="single" w:sz="4" w:space="0" w:color="auto"/>
              <w:left w:val="single" w:sz="4" w:space="0" w:color="auto"/>
              <w:bottom w:val="nil"/>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660" w:type="dxa"/>
            <w:tcBorders>
              <w:top w:val="single" w:sz="4" w:space="0" w:color="auto"/>
              <w:left w:val="single" w:sz="4" w:space="0" w:color="auto"/>
              <w:bottom w:val="nil"/>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2503" w:type="dxa"/>
            <w:gridSpan w:val="2"/>
            <w:tcBorders>
              <w:top w:val="nil"/>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rPr>
                <w:rFonts w:ascii="Arial Narrow" w:hAnsi="Arial Narrow"/>
                <w:color w:val="000000"/>
                <w:sz w:val="18"/>
                <w:szCs w:val="18"/>
              </w:rPr>
            </w:pPr>
            <w:r>
              <w:rPr>
                <w:rFonts w:ascii="Arial Narrow" w:hAnsi="Arial Narrow"/>
                <w:color w:val="000000"/>
                <w:sz w:val="18"/>
                <w:szCs w:val="18"/>
              </w:rPr>
              <w:t>Prijedlozi izmjena i dopuna zakona o izvršnom postupku izrađeni i proslijeđeni u dalju proceduru</w:t>
            </w:r>
          </w:p>
        </w:tc>
      </w:tr>
      <w:tr w:rsidR="00AE2F70" w:rsidTr="003A46D9">
        <w:trPr>
          <w:cantSplit/>
          <w:trHeight w:val="485"/>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tcPr>
          <w:p w:rsidR="00AE2F70" w:rsidRDefault="00AE2F70">
            <w:pPr>
              <w:rPr>
                <w:rFonts w:ascii="Arial Narrow" w:hAnsi="Arial Narrow"/>
                <w:b/>
                <w:bCs/>
                <w:color w:val="003366"/>
                <w:sz w:val="18"/>
                <w:szCs w:val="18"/>
              </w:rPr>
            </w:pPr>
          </w:p>
        </w:tc>
        <w:tc>
          <w:tcPr>
            <w:tcW w:w="0" w:type="auto"/>
            <w:vMerge/>
            <w:tcBorders>
              <w:top w:val="nil"/>
              <w:left w:val="single" w:sz="4" w:space="0" w:color="auto"/>
              <w:bottom w:val="single" w:sz="4" w:space="0" w:color="000000"/>
              <w:right w:val="single" w:sz="4" w:space="0" w:color="auto"/>
            </w:tcBorders>
            <w:shd w:val="clear" w:color="auto" w:fill="FFFFFF"/>
            <w:vAlign w:val="center"/>
          </w:tcPr>
          <w:p w:rsidR="00AE2F70" w:rsidRDefault="00AE2F70">
            <w:pPr>
              <w:rPr>
                <w:rFonts w:ascii="Arial Narrow" w:hAnsi="Arial Narrow"/>
                <w:sz w:val="18"/>
                <w:szCs w:val="18"/>
              </w:rPr>
            </w:pPr>
          </w:p>
        </w:tc>
        <w:tc>
          <w:tcPr>
            <w:tcW w:w="577" w:type="dxa"/>
            <w:gridSpan w:val="2"/>
            <w:tcBorders>
              <w:top w:val="nil"/>
              <w:left w:val="nil"/>
              <w:bottom w:val="single" w:sz="4" w:space="0" w:color="auto"/>
              <w:right w:val="single" w:sz="4" w:space="0" w:color="auto"/>
            </w:tcBorders>
            <w:shd w:val="clear" w:color="auto" w:fill="BFBFBF"/>
            <w:tcMar>
              <w:top w:w="19" w:type="dxa"/>
              <w:left w:w="19" w:type="dxa"/>
              <w:bottom w:w="0" w:type="dxa"/>
              <w:right w:w="19" w:type="dxa"/>
            </w:tcMar>
            <w:vAlign w:val="center"/>
          </w:tcPr>
          <w:p w:rsidR="00AE2F70" w:rsidRDefault="00AE2F70">
            <w:pPr>
              <w:jc w:val="center"/>
              <w:rPr>
                <w:rFonts w:ascii="Arial Narrow" w:hAnsi="Arial Narrow"/>
                <w:color w:val="003366"/>
                <w:sz w:val="18"/>
                <w:szCs w:val="18"/>
              </w:rPr>
            </w:pPr>
            <w:r>
              <w:rPr>
                <w:rFonts w:ascii="Arial Narrow" w:hAnsi="Arial Narrow"/>
                <w:color w:val="003366"/>
                <w:sz w:val="18"/>
                <w:szCs w:val="18"/>
              </w:rPr>
              <w:t>1.5.3.</w:t>
            </w:r>
          </w:p>
        </w:tc>
        <w:tc>
          <w:tcPr>
            <w:tcW w:w="4242" w:type="dxa"/>
            <w:tcBorders>
              <w:top w:val="single" w:sz="4" w:space="0" w:color="auto"/>
              <w:left w:val="nil"/>
              <w:bottom w:val="nil"/>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Učestvovati u Izradi nacrta potrebnih izmjena i dopuna zakona o komunalnoj djelatnosti na osnovu preporuke Radne grupe</w:t>
            </w:r>
          </w:p>
        </w:tc>
        <w:tc>
          <w:tcPr>
            <w:tcW w:w="1066" w:type="dxa"/>
            <w:gridSpan w:val="2"/>
            <w:tcBorders>
              <w:top w:val="single" w:sz="4" w:space="0" w:color="auto"/>
              <w:left w:val="nil"/>
              <w:bottom w:val="nil"/>
              <w:right w:val="single" w:sz="4" w:space="0" w:color="auto"/>
            </w:tcBorders>
            <w:shd w:val="clear" w:color="auto" w:fill="FFFFFF"/>
            <w:tcMar>
              <w:top w:w="19" w:type="dxa"/>
              <w:left w:w="19" w:type="dxa"/>
              <w:bottom w:w="0" w:type="dxa"/>
              <w:right w:w="19" w:type="dxa"/>
            </w:tcMar>
            <w:vAlign w:val="center"/>
          </w:tcPr>
          <w:p w:rsidR="00AE2F70" w:rsidRDefault="00AE2F70">
            <w:pPr>
              <w:jc w:val="center"/>
              <w:rPr>
                <w:rFonts w:ascii="Arial Narrow" w:hAnsi="Arial Narrow"/>
                <w:color w:val="000000"/>
                <w:sz w:val="18"/>
                <w:szCs w:val="18"/>
              </w:rPr>
            </w:pPr>
            <w:r>
              <w:rPr>
                <w:rFonts w:ascii="Arial Narrow" w:hAnsi="Arial Narrow"/>
                <w:color w:val="000000"/>
                <w:sz w:val="18"/>
                <w:szCs w:val="18"/>
              </w:rPr>
              <w:t>O</w:t>
            </w:r>
            <w:r w:rsidR="00BB101B">
              <w:rPr>
                <w:rFonts w:ascii="Arial Narrow" w:hAnsi="Arial Narrow"/>
                <w:color w:val="000000"/>
                <w:sz w:val="18"/>
                <w:szCs w:val="18"/>
              </w:rPr>
              <w:t>dgovorni službenik</w:t>
            </w:r>
          </w:p>
        </w:tc>
        <w:tc>
          <w:tcPr>
            <w:tcW w:w="1160"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B43841">
            <w:pPr>
              <w:jc w:val="center"/>
              <w:rPr>
                <w:rFonts w:ascii="Arial Narrow" w:hAnsi="Arial Narrow"/>
                <w:color w:val="000000"/>
                <w:sz w:val="18"/>
                <w:szCs w:val="18"/>
              </w:rPr>
            </w:pPr>
            <w:r>
              <w:rPr>
                <w:rFonts w:ascii="Arial Narrow" w:hAnsi="Arial Narrow"/>
                <w:color w:val="000000"/>
                <w:sz w:val="18"/>
                <w:szCs w:val="18"/>
              </w:rPr>
              <w:t xml:space="preserve">Mart </w:t>
            </w:r>
            <w:r w:rsidR="00AE3DAF">
              <w:rPr>
                <w:rFonts w:ascii="Arial Narrow" w:hAnsi="Arial Narrow"/>
                <w:color w:val="000000"/>
                <w:sz w:val="18"/>
                <w:szCs w:val="18"/>
              </w:rPr>
              <w:t>2012</w:t>
            </w:r>
          </w:p>
        </w:tc>
        <w:tc>
          <w:tcPr>
            <w:tcW w:w="687" w:type="dxa"/>
            <w:gridSpan w:val="2"/>
            <w:tcBorders>
              <w:top w:val="single" w:sz="4" w:space="0" w:color="auto"/>
              <w:left w:val="nil"/>
              <w:bottom w:val="nil"/>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765" w:type="dxa"/>
            <w:gridSpan w:val="2"/>
            <w:tcBorders>
              <w:top w:val="single" w:sz="4" w:space="0" w:color="auto"/>
              <w:left w:val="single" w:sz="4" w:space="0" w:color="auto"/>
              <w:bottom w:val="nil"/>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660" w:type="dxa"/>
            <w:tcBorders>
              <w:top w:val="single" w:sz="4" w:space="0" w:color="auto"/>
              <w:left w:val="single" w:sz="4" w:space="0" w:color="auto"/>
              <w:bottom w:val="nil"/>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2503" w:type="dxa"/>
            <w:gridSpan w:val="2"/>
            <w:tcBorders>
              <w:top w:val="nil"/>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rPr>
                <w:rFonts w:ascii="Arial Narrow" w:hAnsi="Arial Narrow"/>
                <w:color w:val="000000"/>
                <w:sz w:val="18"/>
                <w:szCs w:val="18"/>
              </w:rPr>
            </w:pPr>
            <w:r>
              <w:rPr>
                <w:rFonts w:ascii="Arial Narrow" w:hAnsi="Arial Narrow"/>
                <w:color w:val="000000"/>
                <w:sz w:val="18"/>
                <w:szCs w:val="18"/>
              </w:rPr>
              <w:t>Nacrt upućen u dalju proceduru</w:t>
            </w:r>
          </w:p>
        </w:tc>
      </w:tr>
      <w:tr w:rsidR="008A54BF" w:rsidTr="003A46D9">
        <w:trPr>
          <w:cantSplit/>
          <w:trHeight w:val="521"/>
        </w:trPr>
        <w:tc>
          <w:tcPr>
            <w:tcW w:w="1193" w:type="dxa"/>
            <w:vMerge w:val="restart"/>
            <w:tcBorders>
              <w:top w:val="nil"/>
              <w:left w:val="single" w:sz="4" w:space="0" w:color="auto"/>
              <w:right w:val="single" w:sz="4" w:space="0" w:color="auto"/>
            </w:tcBorders>
            <w:shd w:val="clear" w:color="auto" w:fill="BFBFBF"/>
            <w:tcMar>
              <w:top w:w="19" w:type="dxa"/>
              <w:left w:w="19" w:type="dxa"/>
              <w:bottom w:w="0" w:type="dxa"/>
              <w:right w:w="19" w:type="dxa"/>
            </w:tcMar>
            <w:vAlign w:val="center"/>
          </w:tcPr>
          <w:p w:rsidR="008A54BF" w:rsidRDefault="008A54BF">
            <w:pPr>
              <w:jc w:val="center"/>
              <w:rPr>
                <w:rFonts w:ascii="Arial Narrow" w:hAnsi="Arial Narrow"/>
                <w:b/>
                <w:bCs/>
                <w:color w:val="003366"/>
                <w:sz w:val="18"/>
                <w:szCs w:val="18"/>
              </w:rPr>
            </w:pPr>
            <w:r>
              <w:rPr>
                <w:rFonts w:ascii="Arial Narrow" w:hAnsi="Arial Narrow"/>
                <w:b/>
                <w:bCs/>
                <w:color w:val="003366"/>
                <w:sz w:val="18"/>
                <w:szCs w:val="18"/>
              </w:rPr>
              <w:t> </w:t>
            </w:r>
          </w:p>
          <w:p w:rsidR="008A54BF" w:rsidRDefault="008A54BF">
            <w:pPr>
              <w:jc w:val="center"/>
              <w:rPr>
                <w:rFonts w:ascii="Arial Narrow" w:hAnsi="Arial Narrow"/>
                <w:b/>
                <w:bCs/>
                <w:color w:val="003366"/>
                <w:sz w:val="18"/>
                <w:szCs w:val="18"/>
              </w:rPr>
            </w:pPr>
          </w:p>
          <w:p w:rsidR="008A54BF" w:rsidRDefault="008A54BF">
            <w:pPr>
              <w:jc w:val="center"/>
              <w:rPr>
                <w:rFonts w:ascii="Arial Narrow" w:hAnsi="Arial Narrow"/>
                <w:b/>
                <w:bCs/>
                <w:color w:val="003366"/>
                <w:sz w:val="18"/>
                <w:szCs w:val="18"/>
              </w:rPr>
            </w:pPr>
          </w:p>
          <w:p w:rsidR="008A54BF" w:rsidRDefault="008A54BF">
            <w:pPr>
              <w:jc w:val="center"/>
              <w:rPr>
                <w:rFonts w:ascii="Arial Narrow" w:hAnsi="Arial Narrow"/>
                <w:b/>
                <w:bCs/>
                <w:color w:val="003366"/>
                <w:sz w:val="18"/>
                <w:szCs w:val="18"/>
              </w:rPr>
            </w:pPr>
          </w:p>
          <w:p w:rsidR="008A54BF" w:rsidRDefault="008A54BF" w:rsidP="00D87CB4">
            <w:pPr>
              <w:jc w:val="center"/>
              <w:rPr>
                <w:rFonts w:ascii="Arial Narrow" w:hAnsi="Arial Narrow"/>
                <w:b/>
                <w:bCs/>
                <w:color w:val="003366"/>
                <w:sz w:val="18"/>
                <w:szCs w:val="18"/>
              </w:rPr>
            </w:pPr>
            <w:r>
              <w:rPr>
                <w:rFonts w:ascii="Arial Narrow" w:hAnsi="Arial Narrow"/>
                <w:b/>
                <w:bCs/>
                <w:color w:val="003366"/>
                <w:sz w:val="18"/>
                <w:szCs w:val="18"/>
              </w:rPr>
              <w:t>Program 1.6 </w:t>
            </w:r>
          </w:p>
          <w:p w:rsidR="008A54BF" w:rsidRDefault="008A54BF" w:rsidP="00D87CB4">
            <w:pPr>
              <w:jc w:val="center"/>
              <w:rPr>
                <w:rFonts w:ascii="Arial Narrow" w:hAnsi="Arial Narrow"/>
                <w:b/>
                <w:bCs/>
                <w:color w:val="003366"/>
                <w:sz w:val="18"/>
                <w:szCs w:val="18"/>
              </w:rPr>
            </w:pPr>
            <w:r>
              <w:rPr>
                <w:rFonts w:ascii="Arial Narrow" w:hAnsi="Arial Narrow"/>
                <w:b/>
                <w:bCs/>
                <w:color w:val="003366"/>
                <w:sz w:val="18"/>
                <w:szCs w:val="18"/>
              </w:rPr>
              <w:t> </w:t>
            </w:r>
          </w:p>
          <w:p w:rsidR="008A54BF" w:rsidRDefault="008A54BF" w:rsidP="00D87CB4">
            <w:pPr>
              <w:jc w:val="center"/>
              <w:rPr>
                <w:rFonts w:ascii="Arial Narrow" w:hAnsi="Arial Narrow"/>
                <w:b/>
                <w:bCs/>
                <w:color w:val="003366"/>
                <w:sz w:val="18"/>
                <w:szCs w:val="18"/>
              </w:rPr>
            </w:pPr>
            <w:r>
              <w:rPr>
                <w:rFonts w:ascii="Arial Narrow" w:hAnsi="Arial Narrow"/>
                <w:b/>
                <w:bCs/>
                <w:color w:val="003366"/>
                <w:sz w:val="18"/>
                <w:szCs w:val="18"/>
              </w:rPr>
              <w:t> </w:t>
            </w:r>
          </w:p>
        </w:tc>
        <w:tc>
          <w:tcPr>
            <w:tcW w:w="1987" w:type="dxa"/>
            <w:vMerge w:val="restart"/>
            <w:tcBorders>
              <w:top w:val="nil"/>
              <w:left w:val="single" w:sz="4" w:space="0" w:color="auto"/>
              <w:right w:val="single" w:sz="4" w:space="0" w:color="auto"/>
            </w:tcBorders>
            <w:shd w:val="clear" w:color="auto" w:fill="FFFFFF"/>
            <w:tcMar>
              <w:top w:w="19" w:type="dxa"/>
              <w:left w:w="19" w:type="dxa"/>
              <w:bottom w:w="0" w:type="dxa"/>
              <w:right w:w="19" w:type="dxa"/>
            </w:tcMar>
            <w:vAlign w:val="center"/>
          </w:tcPr>
          <w:p w:rsidR="008A54BF" w:rsidRDefault="008A54BF">
            <w:pPr>
              <w:jc w:val="center"/>
              <w:rPr>
                <w:rFonts w:ascii="Arial Narrow" w:hAnsi="Arial Narrow"/>
                <w:color w:val="000000"/>
                <w:sz w:val="18"/>
                <w:szCs w:val="18"/>
              </w:rPr>
            </w:pPr>
            <w:r>
              <w:rPr>
                <w:rFonts w:ascii="Arial Narrow" w:hAnsi="Arial Narrow"/>
                <w:color w:val="000000"/>
                <w:sz w:val="18"/>
                <w:szCs w:val="18"/>
              </w:rPr>
              <w:t>Učestvovati u razvoju i usvajanju plana financiranja za rekonstrukciju sudova i tužilaštava iz domaćih, kreditnih i donatorskih sredstava na osnovu arhitektonsko-tehničkog plana VSTV-a</w:t>
            </w:r>
          </w:p>
        </w:tc>
        <w:tc>
          <w:tcPr>
            <w:tcW w:w="577" w:type="dxa"/>
            <w:gridSpan w:val="2"/>
            <w:tcBorders>
              <w:top w:val="nil"/>
              <w:left w:val="nil"/>
              <w:bottom w:val="nil"/>
              <w:right w:val="single" w:sz="4" w:space="0" w:color="auto"/>
            </w:tcBorders>
            <w:shd w:val="clear" w:color="auto" w:fill="BFBFBF"/>
            <w:tcMar>
              <w:top w:w="19" w:type="dxa"/>
              <w:left w:w="19" w:type="dxa"/>
              <w:bottom w:w="0" w:type="dxa"/>
              <w:right w:w="19" w:type="dxa"/>
            </w:tcMar>
            <w:vAlign w:val="center"/>
          </w:tcPr>
          <w:p w:rsidR="008A54BF" w:rsidRDefault="008A54BF">
            <w:pPr>
              <w:jc w:val="center"/>
              <w:rPr>
                <w:rFonts w:ascii="Arial Narrow" w:hAnsi="Arial Narrow"/>
                <w:color w:val="003366"/>
                <w:sz w:val="18"/>
                <w:szCs w:val="18"/>
              </w:rPr>
            </w:pPr>
            <w:r>
              <w:rPr>
                <w:rFonts w:ascii="Arial Narrow" w:hAnsi="Arial Narrow"/>
                <w:color w:val="003366"/>
                <w:sz w:val="18"/>
                <w:szCs w:val="18"/>
              </w:rPr>
              <w:t>1.6.1.</w:t>
            </w:r>
          </w:p>
        </w:tc>
        <w:tc>
          <w:tcPr>
            <w:tcW w:w="4242" w:type="dxa"/>
            <w:tcBorders>
              <w:top w:val="single" w:sz="4" w:space="0" w:color="auto"/>
              <w:left w:val="nil"/>
              <w:bottom w:val="nil"/>
              <w:right w:val="single" w:sz="4" w:space="0" w:color="auto"/>
            </w:tcBorders>
            <w:shd w:val="clear" w:color="auto" w:fill="FFFFFF"/>
            <w:tcMar>
              <w:top w:w="19" w:type="dxa"/>
              <w:left w:w="19" w:type="dxa"/>
              <w:bottom w:w="0" w:type="dxa"/>
              <w:right w:w="19" w:type="dxa"/>
            </w:tcMar>
            <w:vAlign w:val="bottom"/>
          </w:tcPr>
          <w:p w:rsidR="008A54BF" w:rsidRDefault="008A54BF">
            <w:pPr>
              <w:rPr>
                <w:rFonts w:ascii="Arial Narrow" w:hAnsi="Arial Narrow"/>
                <w:color w:val="000000"/>
                <w:sz w:val="18"/>
                <w:szCs w:val="18"/>
              </w:rPr>
            </w:pPr>
            <w:r>
              <w:rPr>
                <w:rFonts w:ascii="Arial Narrow" w:hAnsi="Arial Narrow"/>
                <w:color w:val="000000"/>
                <w:sz w:val="18"/>
                <w:szCs w:val="18"/>
              </w:rPr>
              <w:t>U skladu sa raspoloživim sredstvima, započeti rekonstrukciju sudova koji su na temelju postojećeg arhitektonsko-tehničkog plana VSTV-a ocijenjeni prioritetnim</w:t>
            </w:r>
          </w:p>
        </w:tc>
        <w:tc>
          <w:tcPr>
            <w:tcW w:w="1066" w:type="dxa"/>
            <w:gridSpan w:val="2"/>
            <w:tcBorders>
              <w:top w:val="single" w:sz="4" w:space="0" w:color="auto"/>
              <w:left w:val="nil"/>
              <w:bottom w:val="nil"/>
              <w:right w:val="single" w:sz="4" w:space="0" w:color="auto"/>
            </w:tcBorders>
            <w:shd w:val="clear" w:color="auto" w:fill="FFFFFF"/>
            <w:tcMar>
              <w:top w:w="19" w:type="dxa"/>
              <w:left w:w="19" w:type="dxa"/>
              <w:bottom w:w="0" w:type="dxa"/>
              <w:right w:w="19" w:type="dxa"/>
            </w:tcMar>
            <w:vAlign w:val="center"/>
          </w:tcPr>
          <w:p w:rsidR="008A54BF" w:rsidRDefault="008A54BF">
            <w:pPr>
              <w:jc w:val="center"/>
              <w:rPr>
                <w:rFonts w:ascii="Arial Narrow" w:hAnsi="Arial Narrow"/>
                <w:color w:val="000000"/>
                <w:sz w:val="18"/>
                <w:szCs w:val="18"/>
              </w:rPr>
            </w:pPr>
            <w:r>
              <w:rPr>
                <w:rFonts w:ascii="Arial Narrow" w:hAnsi="Arial Narrow"/>
                <w:color w:val="000000"/>
                <w:sz w:val="18"/>
                <w:szCs w:val="18"/>
              </w:rPr>
              <w:t>Odgovorni službenik</w:t>
            </w:r>
          </w:p>
        </w:tc>
        <w:tc>
          <w:tcPr>
            <w:tcW w:w="1160"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8A54BF" w:rsidRDefault="00B43841">
            <w:pPr>
              <w:jc w:val="center"/>
              <w:rPr>
                <w:rFonts w:ascii="Arial Narrow" w:hAnsi="Arial Narrow"/>
                <w:color w:val="000000"/>
                <w:sz w:val="18"/>
                <w:szCs w:val="18"/>
              </w:rPr>
            </w:pPr>
            <w:r>
              <w:rPr>
                <w:rFonts w:ascii="Arial Narrow" w:hAnsi="Arial Narrow"/>
                <w:color w:val="000000"/>
                <w:sz w:val="18"/>
                <w:szCs w:val="18"/>
              </w:rPr>
              <w:t>Decembar20</w:t>
            </w:r>
            <w:r w:rsidR="008A54BF">
              <w:rPr>
                <w:rFonts w:ascii="Arial Narrow" w:hAnsi="Arial Narrow"/>
                <w:color w:val="000000"/>
                <w:sz w:val="18"/>
                <w:szCs w:val="18"/>
              </w:rPr>
              <w:t>13</w:t>
            </w:r>
          </w:p>
        </w:tc>
        <w:tc>
          <w:tcPr>
            <w:tcW w:w="687" w:type="dxa"/>
            <w:gridSpan w:val="2"/>
            <w:tcBorders>
              <w:top w:val="single" w:sz="4" w:space="0" w:color="auto"/>
              <w:left w:val="nil"/>
              <w:bottom w:val="nil"/>
              <w:right w:val="nil"/>
            </w:tcBorders>
            <w:shd w:val="clear" w:color="auto" w:fill="FFFFFF"/>
            <w:tcMar>
              <w:top w:w="19" w:type="dxa"/>
              <w:left w:w="19" w:type="dxa"/>
              <w:bottom w:w="0" w:type="dxa"/>
              <w:right w:w="19" w:type="dxa"/>
            </w:tcMar>
            <w:vAlign w:val="bottom"/>
          </w:tcPr>
          <w:p w:rsidR="008A54BF" w:rsidRDefault="008A54BF">
            <w:pPr>
              <w:rPr>
                <w:rFonts w:ascii="Arial Narrow" w:hAnsi="Arial Narrow"/>
                <w:color w:val="000000"/>
                <w:sz w:val="18"/>
                <w:szCs w:val="18"/>
              </w:rPr>
            </w:pPr>
            <w:r>
              <w:rPr>
                <w:rFonts w:ascii="Arial Narrow" w:hAnsi="Arial Narrow"/>
                <w:color w:val="000000"/>
                <w:sz w:val="18"/>
                <w:szCs w:val="18"/>
              </w:rPr>
              <w:t> </w:t>
            </w:r>
          </w:p>
        </w:tc>
        <w:tc>
          <w:tcPr>
            <w:tcW w:w="765" w:type="dxa"/>
            <w:gridSpan w:val="2"/>
            <w:tcBorders>
              <w:top w:val="single" w:sz="4" w:space="0" w:color="auto"/>
              <w:left w:val="single" w:sz="4" w:space="0" w:color="auto"/>
              <w:bottom w:val="nil"/>
              <w:right w:val="nil"/>
            </w:tcBorders>
            <w:shd w:val="clear" w:color="auto" w:fill="FFFFFF"/>
            <w:tcMar>
              <w:top w:w="19" w:type="dxa"/>
              <w:left w:w="19" w:type="dxa"/>
              <w:bottom w:w="0" w:type="dxa"/>
              <w:right w:w="19" w:type="dxa"/>
            </w:tcMar>
            <w:vAlign w:val="bottom"/>
          </w:tcPr>
          <w:p w:rsidR="008A54BF" w:rsidRDefault="008A54BF">
            <w:pPr>
              <w:rPr>
                <w:rFonts w:ascii="Arial Narrow" w:hAnsi="Arial Narrow"/>
                <w:color w:val="000000"/>
                <w:sz w:val="18"/>
                <w:szCs w:val="18"/>
              </w:rPr>
            </w:pPr>
            <w:r>
              <w:rPr>
                <w:rFonts w:ascii="Arial Narrow" w:hAnsi="Arial Narrow"/>
                <w:color w:val="000000"/>
                <w:sz w:val="18"/>
                <w:szCs w:val="18"/>
              </w:rPr>
              <w:t> </w:t>
            </w:r>
          </w:p>
        </w:tc>
        <w:tc>
          <w:tcPr>
            <w:tcW w:w="660" w:type="dxa"/>
            <w:tcBorders>
              <w:top w:val="single" w:sz="4" w:space="0" w:color="auto"/>
              <w:left w:val="single" w:sz="4" w:space="0" w:color="auto"/>
              <w:bottom w:val="nil"/>
              <w:right w:val="nil"/>
            </w:tcBorders>
            <w:shd w:val="clear" w:color="auto" w:fill="FFFFFF"/>
            <w:tcMar>
              <w:top w:w="19" w:type="dxa"/>
              <w:left w:w="19" w:type="dxa"/>
              <w:bottom w:w="0" w:type="dxa"/>
              <w:right w:w="19" w:type="dxa"/>
            </w:tcMar>
            <w:vAlign w:val="bottom"/>
          </w:tcPr>
          <w:p w:rsidR="008A54BF" w:rsidRDefault="008A54BF">
            <w:pPr>
              <w:rPr>
                <w:rFonts w:ascii="Arial Narrow" w:hAnsi="Arial Narrow"/>
                <w:color w:val="000000"/>
                <w:sz w:val="18"/>
                <w:szCs w:val="18"/>
              </w:rPr>
            </w:pPr>
            <w:r>
              <w:rPr>
                <w:rFonts w:ascii="Arial Narrow" w:hAnsi="Arial Narrow"/>
                <w:color w:val="000000"/>
                <w:sz w:val="18"/>
                <w:szCs w:val="18"/>
              </w:rPr>
              <w:t> </w:t>
            </w:r>
          </w:p>
        </w:tc>
        <w:tc>
          <w:tcPr>
            <w:tcW w:w="2503" w:type="dxa"/>
            <w:gridSpan w:val="2"/>
            <w:tcBorders>
              <w:top w:val="nil"/>
              <w:left w:val="single" w:sz="4" w:space="0" w:color="auto"/>
              <w:bottom w:val="nil"/>
              <w:right w:val="single" w:sz="4" w:space="0" w:color="auto"/>
            </w:tcBorders>
            <w:shd w:val="clear" w:color="auto" w:fill="FFFFFF"/>
            <w:tcMar>
              <w:top w:w="19" w:type="dxa"/>
              <w:left w:w="19" w:type="dxa"/>
              <w:bottom w:w="0" w:type="dxa"/>
              <w:right w:w="19" w:type="dxa"/>
            </w:tcMar>
            <w:vAlign w:val="center"/>
          </w:tcPr>
          <w:p w:rsidR="008A54BF" w:rsidRDefault="008A54BF">
            <w:pPr>
              <w:rPr>
                <w:rFonts w:ascii="Arial Narrow" w:hAnsi="Arial Narrow"/>
                <w:color w:val="000000"/>
                <w:sz w:val="18"/>
                <w:szCs w:val="18"/>
              </w:rPr>
            </w:pPr>
            <w:r>
              <w:rPr>
                <w:rFonts w:ascii="Arial Narrow" w:hAnsi="Arial Narrow"/>
                <w:color w:val="000000"/>
                <w:sz w:val="18"/>
                <w:szCs w:val="18"/>
              </w:rPr>
              <w:t>Izvršena rekonstrukcija prioritetnih sudova, u skladu sa raspoloživim novčanim sredstvima</w:t>
            </w:r>
          </w:p>
        </w:tc>
      </w:tr>
      <w:tr w:rsidR="008A54BF" w:rsidTr="003A46D9">
        <w:trPr>
          <w:cantSplit/>
          <w:trHeight w:val="445"/>
        </w:trPr>
        <w:tc>
          <w:tcPr>
            <w:tcW w:w="1193" w:type="dxa"/>
            <w:vMerge/>
            <w:tcBorders>
              <w:left w:val="single" w:sz="4" w:space="0" w:color="auto"/>
              <w:right w:val="single" w:sz="4" w:space="0" w:color="auto"/>
            </w:tcBorders>
            <w:shd w:val="clear" w:color="auto" w:fill="BFBFBF"/>
            <w:tcMar>
              <w:top w:w="19" w:type="dxa"/>
              <w:left w:w="19" w:type="dxa"/>
              <w:bottom w:w="0" w:type="dxa"/>
              <w:right w:w="19" w:type="dxa"/>
            </w:tcMar>
            <w:vAlign w:val="center"/>
          </w:tcPr>
          <w:p w:rsidR="008A54BF" w:rsidRDefault="008A54BF" w:rsidP="00D87CB4">
            <w:pPr>
              <w:jc w:val="center"/>
              <w:rPr>
                <w:rFonts w:ascii="Arial Narrow" w:hAnsi="Arial Narrow"/>
                <w:b/>
                <w:bCs/>
                <w:color w:val="003366"/>
                <w:sz w:val="18"/>
                <w:szCs w:val="18"/>
              </w:rPr>
            </w:pPr>
          </w:p>
        </w:tc>
        <w:tc>
          <w:tcPr>
            <w:tcW w:w="0" w:type="auto"/>
            <w:vMerge/>
            <w:tcBorders>
              <w:left w:val="single" w:sz="4" w:space="0" w:color="auto"/>
              <w:right w:val="single" w:sz="4" w:space="0" w:color="auto"/>
            </w:tcBorders>
            <w:shd w:val="clear" w:color="auto" w:fill="FFFFFF"/>
            <w:tcMar>
              <w:top w:w="19" w:type="dxa"/>
              <w:left w:w="19" w:type="dxa"/>
              <w:bottom w:w="0" w:type="dxa"/>
              <w:right w:w="19" w:type="dxa"/>
            </w:tcMar>
            <w:vAlign w:val="center"/>
          </w:tcPr>
          <w:p w:rsidR="008A54BF" w:rsidRDefault="008A54BF">
            <w:pPr>
              <w:rPr>
                <w:rFonts w:ascii="Arial Narrow" w:hAnsi="Arial Narrow"/>
                <w:color w:val="000000"/>
                <w:sz w:val="18"/>
                <w:szCs w:val="18"/>
              </w:rPr>
            </w:pPr>
          </w:p>
        </w:tc>
        <w:tc>
          <w:tcPr>
            <w:tcW w:w="577" w:type="dxa"/>
            <w:gridSpan w:val="2"/>
            <w:tcBorders>
              <w:top w:val="single" w:sz="4" w:space="0" w:color="auto"/>
              <w:left w:val="nil"/>
              <w:bottom w:val="nil"/>
              <w:right w:val="single" w:sz="4" w:space="0" w:color="auto"/>
            </w:tcBorders>
            <w:shd w:val="clear" w:color="auto" w:fill="BFBFBF"/>
            <w:tcMar>
              <w:top w:w="19" w:type="dxa"/>
              <w:left w:w="19" w:type="dxa"/>
              <w:bottom w:w="0" w:type="dxa"/>
              <w:right w:w="19" w:type="dxa"/>
            </w:tcMar>
            <w:vAlign w:val="center"/>
          </w:tcPr>
          <w:p w:rsidR="008A54BF" w:rsidRDefault="008A54BF">
            <w:pPr>
              <w:jc w:val="center"/>
              <w:rPr>
                <w:rFonts w:ascii="Arial Narrow" w:hAnsi="Arial Narrow"/>
                <w:color w:val="003366"/>
                <w:sz w:val="18"/>
                <w:szCs w:val="18"/>
              </w:rPr>
            </w:pPr>
            <w:r>
              <w:rPr>
                <w:rFonts w:ascii="Arial Narrow" w:hAnsi="Arial Narrow"/>
                <w:color w:val="003366"/>
                <w:sz w:val="18"/>
                <w:szCs w:val="18"/>
              </w:rPr>
              <w:t>1.6.2.</w:t>
            </w:r>
          </w:p>
        </w:tc>
        <w:tc>
          <w:tcPr>
            <w:tcW w:w="4242" w:type="dxa"/>
            <w:tcBorders>
              <w:top w:val="single" w:sz="4" w:space="0" w:color="auto"/>
              <w:left w:val="nil"/>
              <w:bottom w:val="nil"/>
              <w:right w:val="single" w:sz="4" w:space="0" w:color="auto"/>
            </w:tcBorders>
            <w:shd w:val="clear" w:color="auto" w:fill="FFFFFF"/>
            <w:tcMar>
              <w:top w:w="19" w:type="dxa"/>
              <w:left w:w="19" w:type="dxa"/>
              <w:bottom w:w="0" w:type="dxa"/>
              <w:right w:w="19" w:type="dxa"/>
            </w:tcMar>
            <w:vAlign w:val="bottom"/>
          </w:tcPr>
          <w:p w:rsidR="008A54BF" w:rsidRDefault="008A54BF">
            <w:pPr>
              <w:rPr>
                <w:rFonts w:ascii="Arial Narrow" w:hAnsi="Arial Narrow"/>
                <w:color w:val="000000"/>
                <w:sz w:val="18"/>
                <w:szCs w:val="18"/>
              </w:rPr>
            </w:pPr>
            <w:r>
              <w:rPr>
                <w:rFonts w:ascii="Arial Narrow" w:hAnsi="Arial Narrow"/>
                <w:color w:val="000000"/>
                <w:sz w:val="18"/>
                <w:szCs w:val="18"/>
              </w:rPr>
              <w:t>Osigurati novčana sredstva za ažuriranje arhitektonsko-tehničkog plana za sudove i izradu arhitektonsko-tehničkog plana za tužilaštva</w:t>
            </w:r>
          </w:p>
        </w:tc>
        <w:tc>
          <w:tcPr>
            <w:tcW w:w="1066" w:type="dxa"/>
            <w:gridSpan w:val="2"/>
            <w:tcBorders>
              <w:top w:val="single" w:sz="4" w:space="0" w:color="auto"/>
              <w:left w:val="nil"/>
              <w:bottom w:val="nil"/>
              <w:right w:val="single" w:sz="4" w:space="0" w:color="auto"/>
            </w:tcBorders>
            <w:shd w:val="clear" w:color="auto" w:fill="FFFFFF"/>
            <w:tcMar>
              <w:top w:w="19" w:type="dxa"/>
              <w:left w:w="19" w:type="dxa"/>
              <w:bottom w:w="0" w:type="dxa"/>
              <w:right w:w="19" w:type="dxa"/>
            </w:tcMar>
            <w:vAlign w:val="center"/>
          </w:tcPr>
          <w:p w:rsidR="008A54BF" w:rsidRDefault="008A54BF">
            <w:pPr>
              <w:jc w:val="center"/>
              <w:rPr>
                <w:rFonts w:ascii="Arial Narrow" w:hAnsi="Arial Narrow"/>
                <w:color w:val="000000"/>
                <w:sz w:val="18"/>
                <w:szCs w:val="18"/>
              </w:rPr>
            </w:pPr>
            <w:r>
              <w:rPr>
                <w:rFonts w:ascii="Arial Narrow" w:hAnsi="Arial Narrow"/>
                <w:color w:val="000000"/>
                <w:sz w:val="18"/>
                <w:szCs w:val="18"/>
              </w:rPr>
              <w:t>Odgovorni službenik</w:t>
            </w:r>
          </w:p>
        </w:tc>
        <w:tc>
          <w:tcPr>
            <w:tcW w:w="1160"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8A54BF" w:rsidRDefault="00B43841">
            <w:pPr>
              <w:jc w:val="center"/>
              <w:rPr>
                <w:rFonts w:ascii="Arial Narrow" w:hAnsi="Arial Narrow"/>
                <w:color w:val="000000"/>
                <w:sz w:val="18"/>
                <w:szCs w:val="18"/>
              </w:rPr>
            </w:pPr>
            <w:r>
              <w:rPr>
                <w:rFonts w:ascii="Arial Narrow" w:hAnsi="Arial Narrow"/>
                <w:color w:val="000000"/>
                <w:sz w:val="18"/>
                <w:szCs w:val="18"/>
              </w:rPr>
              <w:t>Decembar20</w:t>
            </w:r>
            <w:r w:rsidR="008A54BF">
              <w:rPr>
                <w:rFonts w:ascii="Arial Narrow" w:hAnsi="Arial Narrow"/>
                <w:color w:val="000000"/>
                <w:sz w:val="18"/>
                <w:szCs w:val="18"/>
              </w:rPr>
              <w:t>12</w:t>
            </w:r>
          </w:p>
        </w:tc>
        <w:tc>
          <w:tcPr>
            <w:tcW w:w="687" w:type="dxa"/>
            <w:gridSpan w:val="2"/>
            <w:tcBorders>
              <w:top w:val="single" w:sz="4" w:space="0" w:color="auto"/>
              <w:left w:val="nil"/>
              <w:bottom w:val="nil"/>
              <w:right w:val="nil"/>
            </w:tcBorders>
            <w:shd w:val="clear" w:color="auto" w:fill="FFFFFF"/>
            <w:tcMar>
              <w:top w:w="19" w:type="dxa"/>
              <w:left w:w="19" w:type="dxa"/>
              <w:bottom w:w="0" w:type="dxa"/>
              <w:right w:w="19" w:type="dxa"/>
            </w:tcMar>
            <w:vAlign w:val="bottom"/>
          </w:tcPr>
          <w:p w:rsidR="008A54BF" w:rsidRDefault="008A54BF">
            <w:pPr>
              <w:rPr>
                <w:rFonts w:ascii="Arial Narrow" w:hAnsi="Arial Narrow"/>
                <w:color w:val="000000"/>
                <w:sz w:val="18"/>
                <w:szCs w:val="18"/>
              </w:rPr>
            </w:pPr>
            <w:r>
              <w:rPr>
                <w:rFonts w:ascii="Arial Narrow" w:hAnsi="Arial Narrow"/>
                <w:color w:val="000000"/>
                <w:sz w:val="18"/>
                <w:szCs w:val="18"/>
              </w:rPr>
              <w:t> </w:t>
            </w:r>
          </w:p>
        </w:tc>
        <w:tc>
          <w:tcPr>
            <w:tcW w:w="765" w:type="dxa"/>
            <w:gridSpan w:val="2"/>
            <w:tcBorders>
              <w:top w:val="single" w:sz="4" w:space="0" w:color="auto"/>
              <w:left w:val="single" w:sz="4" w:space="0" w:color="auto"/>
              <w:bottom w:val="nil"/>
              <w:right w:val="nil"/>
            </w:tcBorders>
            <w:shd w:val="clear" w:color="auto" w:fill="FFFFFF"/>
            <w:tcMar>
              <w:top w:w="19" w:type="dxa"/>
              <w:left w:w="19" w:type="dxa"/>
              <w:bottom w:w="0" w:type="dxa"/>
              <w:right w:w="19" w:type="dxa"/>
            </w:tcMar>
            <w:vAlign w:val="bottom"/>
          </w:tcPr>
          <w:p w:rsidR="008A54BF" w:rsidRDefault="008A54BF" w:rsidP="002F4570">
            <w:pPr>
              <w:rPr>
                <w:rFonts w:ascii="Arial Narrow" w:hAnsi="Arial Narrow"/>
                <w:color w:val="000000"/>
                <w:sz w:val="18"/>
                <w:szCs w:val="18"/>
              </w:rPr>
            </w:pPr>
            <w:r>
              <w:rPr>
                <w:rFonts w:ascii="Arial Narrow" w:hAnsi="Arial Narrow"/>
                <w:color w:val="000000"/>
                <w:sz w:val="18"/>
                <w:szCs w:val="18"/>
              </w:rPr>
              <w:t> </w:t>
            </w:r>
          </w:p>
        </w:tc>
        <w:tc>
          <w:tcPr>
            <w:tcW w:w="660" w:type="dxa"/>
            <w:tcBorders>
              <w:top w:val="single" w:sz="4" w:space="0" w:color="auto"/>
              <w:left w:val="single" w:sz="4" w:space="0" w:color="auto"/>
              <w:bottom w:val="nil"/>
              <w:right w:val="nil"/>
            </w:tcBorders>
            <w:shd w:val="clear" w:color="auto" w:fill="FFFFFF"/>
            <w:tcMar>
              <w:top w:w="19" w:type="dxa"/>
              <w:left w:w="19" w:type="dxa"/>
              <w:bottom w:w="0" w:type="dxa"/>
              <w:right w:w="19" w:type="dxa"/>
            </w:tcMar>
            <w:vAlign w:val="bottom"/>
          </w:tcPr>
          <w:p w:rsidR="008A54BF" w:rsidRDefault="008A54BF" w:rsidP="009B5263">
            <w:pPr>
              <w:rPr>
                <w:rFonts w:ascii="Arial Narrow" w:hAnsi="Arial Narrow"/>
                <w:color w:val="000000"/>
                <w:sz w:val="18"/>
                <w:szCs w:val="18"/>
              </w:rPr>
            </w:pPr>
            <w:r>
              <w:rPr>
                <w:rFonts w:ascii="Arial Narrow" w:hAnsi="Arial Narrow"/>
                <w:color w:val="000000"/>
                <w:sz w:val="18"/>
                <w:szCs w:val="18"/>
              </w:rPr>
              <w:t> </w:t>
            </w:r>
            <w:r w:rsidR="002F4570">
              <w:rPr>
                <w:rFonts w:ascii="Arial Narrow" w:hAnsi="Arial Narrow"/>
                <w:color w:val="000000"/>
                <w:sz w:val="18"/>
                <w:szCs w:val="18"/>
              </w:rPr>
              <w:t>10 000</w:t>
            </w:r>
          </w:p>
        </w:tc>
        <w:tc>
          <w:tcPr>
            <w:tcW w:w="2503" w:type="dxa"/>
            <w:gridSpan w:val="2"/>
            <w:tcBorders>
              <w:top w:val="single" w:sz="4" w:space="0" w:color="auto"/>
              <w:left w:val="single" w:sz="4" w:space="0" w:color="auto"/>
              <w:bottom w:val="nil"/>
              <w:right w:val="single" w:sz="4" w:space="0" w:color="auto"/>
            </w:tcBorders>
            <w:shd w:val="clear" w:color="auto" w:fill="FFFFFF"/>
            <w:tcMar>
              <w:top w:w="19" w:type="dxa"/>
              <w:left w:w="19" w:type="dxa"/>
              <w:bottom w:w="0" w:type="dxa"/>
              <w:right w:w="19" w:type="dxa"/>
            </w:tcMar>
            <w:vAlign w:val="center"/>
          </w:tcPr>
          <w:p w:rsidR="008A54BF" w:rsidRDefault="008A54BF">
            <w:pPr>
              <w:rPr>
                <w:rFonts w:ascii="Arial Narrow" w:hAnsi="Arial Narrow"/>
                <w:color w:val="000000"/>
                <w:sz w:val="18"/>
                <w:szCs w:val="18"/>
              </w:rPr>
            </w:pPr>
            <w:r>
              <w:rPr>
                <w:rFonts w:ascii="Arial Narrow" w:hAnsi="Arial Narrow"/>
                <w:color w:val="000000"/>
                <w:sz w:val="18"/>
                <w:szCs w:val="18"/>
              </w:rPr>
              <w:t>Osigurana novčana sredstva za ažuriranje/izradu arhitektonsko-tehničkog plana za sudove/tužilaštva</w:t>
            </w:r>
          </w:p>
        </w:tc>
      </w:tr>
      <w:tr w:rsidR="008A54BF" w:rsidTr="003A46D9">
        <w:trPr>
          <w:cantSplit/>
          <w:trHeight w:val="473"/>
        </w:trPr>
        <w:tc>
          <w:tcPr>
            <w:tcW w:w="1193" w:type="dxa"/>
            <w:vMerge/>
            <w:tcBorders>
              <w:left w:val="single" w:sz="4" w:space="0" w:color="auto"/>
              <w:right w:val="single" w:sz="4" w:space="0" w:color="auto"/>
            </w:tcBorders>
            <w:shd w:val="clear" w:color="auto" w:fill="BFBFBF"/>
            <w:tcMar>
              <w:top w:w="19" w:type="dxa"/>
              <w:left w:w="19" w:type="dxa"/>
              <w:bottom w:w="0" w:type="dxa"/>
              <w:right w:w="19" w:type="dxa"/>
            </w:tcMar>
            <w:vAlign w:val="center"/>
          </w:tcPr>
          <w:p w:rsidR="008A54BF" w:rsidRDefault="008A54BF" w:rsidP="00D87CB4">
            <w:pPr>
              <w:jc w:val="center"/>
              <w:rPr>
                <w:rFonts w:ascii="Arial Narrow" w:hAnsi="Arial Narrow"/>
                <w:b/>
                <w:bCs/>
                <w:color w:val="003366"/>
                <w:sz w:val="18"/>
                <w:szCs w:val="18"/>
              </w:rPr>
            </w:pPr>
          </w:p>
        </w:tc>
        <w:tc>
          <w:tcPr>
            <w:tcW w:w="0" w:type="auto"/>
            <w:vMerge/>
            <w:tcBorders>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8A54BF" w:rsidRDefault="008A54BF">
            <w:pPr>
              <w:rPr>
                <w:rFonts w:ascii="Arial Narrow" w:hAnsi="Arial Narrow"/>
                <w:color w:val="000000"/>
                <w:sz w:val="18"/>
                <w:szCs w:val="18"/>
              </w:rPr>
            </w:pPr>
          </w:p>
        </w:tc>
        <w:tc>
          <w:tcPr>
            <w:tcW w:w="577" w:type="dxa"/>
            <w:gridSpan w:val="2"/>
            <w:tcBorders>
              <w:top w:val="single" w:sz="4" w:space="0" w:color="auto"/>
              <w:left w:val="nil"/>
              <w:bottom w:val="single" w:sz="4" w:space="0" w:color="auto"/>
              <w:right w:val="single" w:sz="4" w:space="0" w:color="auto"/>
            </w:tcBorders>
            <w:shd w:val="clear" w:color="auto" w:fill="BFBFBF"/>
            <w:tcMar>
              <w:top w:w="19" w:type="dxa"/>
              <w:left w:w="19" w:type="dxa"/>
              <w:bottom w:w="0" w:type="dxa"/>
              <w:right w:w="19" w:type="dxa"/>
            </w:tcMar>
            <w:vAlign w:val="center"/>
          </w:tcPr>
          <w:p w:rsidR="008A54BF" w:rsidRDefault="008A54BF">
            <w:pPr>
              <w:jc w:val="center"/>
              <w:rPr>
                <w:rFonts w:ascii="Arial Narrow" w:hAnsi="Arial Narrow"/>
                <w:color w:val="003366"/>
                <w:sz w:val="18"/>
                <w:szCs w:val="18"/>
              </w:rPr>
            </w:pPr>
            <w:r>
              <w:rPr>
                <w:rFonts w:ascii="Arial Narrow" w:hAnsi="Arial Narrow"/>
                <w:color w:val="003366"/>
                <w:sz w:val="18"/>
                <w:szCs w:val="18"/>
              </w:rPr>
              <w:t>1.6.3.</w:t>
            </w:r>
          </w:p>
        </w:tc>
        <w:tc>
          <w:tcPr>
            <w:tcW w:w="4242"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8A54BF" w:rsidRDefault="008A54BF">
            <w:pPr>
              <w:rPr>
                <w:rFonts w:ascii="Arial Narrow" w:hAnsi="Arial Narrow"/>
                <w:color w:val="000000"/>
                <w:sz w:val="18"/>
                <w:szCs w:val="18"/>
              </w:rPr>
            </w:pPr>
            <w:r>
              <w:rPr>
                <w:rFonts w:ascii="Arial Narrow" w:hAnsi="Arial Narrow"/>
                <w:color w:val="000000"/>
                <w:sz w:val="18"/>
                <w:szCs w:val="18"/>
              </w:rPr>
              <w:t>Učestvovati u ažuriranju  arhitektonsko-tehničkog plana za sudove i u izraditi arhitektonsko-tehničkog plan za tužilaštva</w:t>
            </w:r>
          </w:p>
        </w:tc>
        <w:tc>
          <w:tcPr>
            <w:tcW w:w="1066"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8A54BF" w:rsidRDefault="008A54BF">
            <w:pPr>
              <w:jc w:val="center"/>
              <w:rPr>
                <w:rFonts w:ascii="Arial Narrow" w:hAnsi="Arial Narrow"/>
                <w:color w:val="000000"/>
                <w:sz w:val="18"/>
                <w:szCs w:val="18"/>
              </w:rPr>
            </w:pPr>
            <w:r>
              <w:rPr>
                <w:rFonts w:ascii="Arial Narrow" w:hAnsi="Arial Narrow"/>
                <w:color w:val="000000"/>
                <w:sz w:val="18"/>
                <w:szCs w:val="18"/>
              </w:rPr>
              <w:t>Odgovorni službenik</w:t>
            </w:r>
          </w:p>
        </w:tc>
        <w:tc>
          <w:tcPr>
            <w:tcW w:w="1160"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8A54BF" w:rsidRDefault="00B43841">
            <w:pPr>
              <w:jc w:val="center"/>
              <w:rPr>
                <w:rFonts w:ascii="Arial Narrow" w:hAnsi="Arial Narrow"/>
                <w:color w:val="000000"/>
                <w:sz w:val="18"/>
                <w:szCs w:val="18"/>
              </w:rPr>
            </w:pPr>
            <w:r>
              <w:rPr>
                <w:rFonts w:ascii="Arial Narrow" w:hAnsi="Arial Narrow"/>
                <w:color w:val="000000"/>
                <w:sz w:val="18"/>
                <w:szCs w:val="18"/>
              </w:rPr>
              <w:t>Decembar20</w:t>
            </w:r>
            <w:r w:rsidR="008A54BF">
              <w:rPr>
                <w:rFonts w:ascii="Arial Narrow" w:hAnsi="Arial Narrow"/>
                <w:color w:val="000000"/>
                <w:sz w:val="18"/>
                <w:szCs w:val="18"/>
              </w:rPr>
              <w:t>12</w:t>
            </w:r>
          </w:p>
        </w:tc>
        <w:tc>
          <w:tcPr>
            <w:tcW w:w="687" w:type="dxa"/>
            <w:gridSpan w:val="2"/>
            <w:tcBorders>
              <w:top w:val="single" w:sz="4" w:space="0" w:color="auto"/>
              <w:left w:val="nil"/>
              <w:bottom w:val="single" w:sz="4" w:space="0" w:color="auto"/>
              <w:right w:val="nil"/>
            </w:tcBorders>
            <w:shd w:val="clear" w:color="auto" w:fill="FFFFFF"/>
            <w:tcMar>
              <w:top w:w="19" w:type="dxa"/>
              <w:left w:w="19" w:type="dxa"/>
              <w:bottom w:w="0" w:type="dxa"/>
              <w:right w:w="19" w:type="dxa"/>
            </w:tcMar>
            <w:vAlign w:val="bottom"/>
          </w:tcPr>
          <w:p w:rsidR="008A54BF" w:rsidRDefault="008A54BF">
            <w:pPr>
              <w:rPr>
                <w:rFonts w:ascii="Arial Narrow" w:hAnsi="Arial Narrow"/>
                <w:color w:val="000000"/>
                <w:sz w:val="18"/>
                <w:szCs w:val="18"/>
              </w:rPr>
            </w:pPr>
            <w:r>
              <w:rPr>
                <w:rFonts w:ascii="Arial Narrow" w:hAnsi="Arial Narrow"/>
                <w:color w:val="000000"/>
                <w:sz w:val="18"/>
                <w:szCs w:val="18"/>
              </w:rPr>
              <w:t> </w:t>
            </w:r>
          </w:p>
        </w:tc>
        <w:tc>
          <w:tcPr>
            <w:tcW w:w="765" w:type="dxa"/>
            <w:gridSpan w:val="2"/>
            <w:tcBorders>
              <w:top w:val="single" w:sz="4" w:space="0" w:color="auto"/>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8A54BF" w:rsidRDefault="008A54BF">
            <w:pPr>
              <w:rPr>
                <w:rFonts w:ascii="Arial Narrow" w:hAnsi="Arial Narrow"/>
                <w:color w:val="000000"/>
                <w:sz w:val="18"/>
                <w:szCs w:val="18"/>
              </w:rPr>
            </w:pPr>
            <w:r>
              <w:rPr>
                <w:rFonts w:ascii="Arial Narrow" w:hAnsi="Arial Narrow"/>
                <w:color w:val="000000"/>
                <w:sz w:val="18"/>
                <w:szCs w:val="18"/>
              </w:rPr>
              <w:t> </w:t>
            </w:r>
          </w:p>
        </w:tc>
        <w:tc>
          <w:tcPr>
            <w:tcW w:w="660" w:type="dxa"/>
            <w:tcBorders>
              <w:top w:val="single" w:sz="4" w:space="0" w:color="auto"/>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8A54BF" w:rsidRDefault="008A54BF">
            <w:pPr>
              <w:rPr>
                <w:rFonts w:ascii="Arial Narrow" w:hAnsi="Arial Narrow"/>
                <w:color w:val="000000"/>
                <w:sz w:val="18"/>
                <w:szCs w:val="18"/>
              </w:rPr>
            </w:pPr>
            <w:r>
              <w:rPr>
                <w:rFonts w:ascii="Arial Narrow" w:hAnsi="Arial Narrow"/>
                <w:color w:val="000000"/>
                <w:sz w:val="18"/>
                <w:szCs w:val="18"/>
              </w:rPr>
              <w:t> </w:t>
            </w:r>
          </w:p>
        </w:tc>
        <w:tc>
          <w:tcPr>
            <w:tcW w:w="2503" w:type="dxa"/>
            <w:gridSpan w:val="2"/>
            <w:tcBorders>
              <w:top w:val="single" w:sz="4" w:space="0" w:color="auto"/>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8A54BF" w:rsidRDefault="008A54BF">
            <w:pPr>
              <w:rPr>
                <w:rFonts w:ascii="Arial Narrow" w:hAnsi="Arial Narrow"/>
                <w:color w:val="000000"/>
                <w:sz w:val="18"/>
                <w:szCs w:val="18"/>
              </w:rPr>
            </w:pPr>
            <w:r>
              <w:rPr>
                <w:rFonts w:ascii="Arial Narrow" w:hAnsi="Arial Narrow"/>
                <w:color w:val="000000"/>
                <w:sz w:val="18"/>
                <w:szCs w:val="18"/>
              </w:rPr>
              <w:t>Arhitektonsko-tehnički planovi za sudove/tužilaštva ažurirani/izrađeni i prihvaćeni od strane svih odgovornih institucija</w:t>
            </w:r>
          </w:p>
        </w:tc>
      </w:tr>
      <w:tr w:rsidR="008A54BF" w:rsidTr="003A46D9">
        <w:trPr>
          <w:cantSplit/>
          <w:trHeight w:val="1061"/>
        </w:trPr>
        <w:tc>
          <w:tcPr>
            <w:tcW w:w="1193" w:type="dxa"/>
            <w:vMerge/>
            <w:tcBorders>
              <w:left w:val="single" w:sz="4" w:space="0" w:color="auto"/>
              <w:bottom w:val="single" w:sz="4" w:space="0" w:color="auto"/>
              <w:right w:val="single" w:sz="4" w:space="0" w:color="auto"/>
            </w:tcBorders>
            <w:shd w:val="clear" w:color="auto" w:fill="BFBFBF"/>
            <w:tcMar>
              <w:top w:w="19" w:type="dxa"/>
              <w:left w:w="19" w:type="dxa"/>
              <w:bottom w:w="0" w:type="dxa"/>
              <w:right w:w="19" w:type="dxa"/>
            </w:tcMar>
            <w:vAlign w:val="center"/>
          </w:tcPr>
          <w:p w:rsidR="008A54BF" w:rsidRDefault="008A54BF">
            <w:pPr>
              <w:jc w:val="center"/>
              <w:rPr>
                <w:rFonts w:ascii="Arial Narrow" w:hAnsi="Arial Narrow"/>
                <w:b/>
                <w:bCs/>
                <w:color w:val="003366"/>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8A54BF" w:rsidRDefault="008A54BF">
            <w:pPr>
              <w:rPr>
                <w:rFonts w:ascii="Arial Narrow" w:hAnsi="Arial Narrow"/>
                <w:color w:val="000000"/>
                <w:sz w:val="18"/>
                <w:szCs w:val="18"/>
              </w:rPr>
            </w:pPr>
          </w:p>
        </w:tc>
        <w:tc>
          <w:tcPr>
            <w:tcW w:w="577" w:type="dxa"/>
            <w:gridSpan w:val="2"/>
            <w:tcBorders>
              <w:top w:val="single" w:sz="4" w:space="0" w:color="auto"/>
              <w:left w:val="nil"/>
              <w:bottom w:val="single" w:sz="4" w:space="0" w:color="auto"/>
              <w:right w:val="single" w:sz="4" w:space="0" w:color="auto"/>
            </w:tcBorders>
            <w:shd w:val="clear" w:color="auto" w:fill="BFBFBF"/>
            <w:tcMar>
              <w:top w:w="19" w:type="dxa"/>
              <w:left w:w="19" w:type="dxa"/>
              <w:bottom w:w="0" w:type="dxa"/>
              <w:right w:w="19" w:type="dxa"/>
            </w:tcMar>
            <w:vAlign w:val="center"/>
          </w:tcPr>
          <w:p w:rsidR="008A54BF" w:rsidRDefault="008A54BF">
            <w:pPr>
              <w:jc w:val="center"/>
              <w:rPr>
                <w:rFonts w:ascii="Arial Narrow" w:hAnsi="Arial Narrow"/>
                <w:color w:val="003366"/>
                <w:sz w:val="18"/>
                <w:szCs w:val="18"/>
              </w:rPr>
            </w:pPr>
            <w:r>
              <w:rPr>
                <w:rFonts w:ascii="Arial Narrow" w:hAnsi="Arial Narrow"/>
                <w:color w:val="003366"/>
                <w:sz w:val="18"/>
                <w:szCs w:val="18"/>
              </w:rPr>
              <w:t>1.6.4.</w:t>
            </w:r>
          </w:p>
        </w:tc>
        <w:tc>
          <w:tcPr>
            <w:tcW w:w="4242"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8A54BF" w:rsidRDefault="008A54BF">
            <w:pPr>
              <w:rPr>
                <w:rFonts w:ascii="Arial Narrow" w:hAnsi="Arial Narrow"/>
                <w:color w:val="000000"/>
                <w:sz w:val="18"/>
                <w:szCs w:val="18"/>
              </w:rPr>
            </w:pPr>
            <w:r>
              <w:rPr>
                <w:rFonts w:ascii="Arial Narrow" w:hAnsi="Arial Narrow"/>
                <w:color w:val="000000"/>
                <w:sz w:val="18"/>
                <w:szCs w:val="18"/>
              </w:rPr>
              <w:t>Osigurati potrebna novčana sredstva i vršiti rekonstrukcije sudova i tužilaštava u skladu sa arhitektonsko-tehničkim planovima za sudove i tužilaštva</w:t>
            </w:r>
          </w:p>
        </w:tc>
        <w:tc>
          <w:tcPr>
            <w:tcW w:w="1066"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8A54BF" w:rsidRDefault="008A54BF">
            <w:pPr>
              <w:jc w:val="center"/>
              <w:rPr>
                <w:rFonts w:ascii="Arial Narrow" w:hAnsi="Arial Narrow"/>
                <w:color w:val="000000"/>
                <w:sz w:val="18"/>
                <w:szCs w:val="18"/>
              </w:rPr>
            </w:pPr>
            <w:r>
              <w:rPr>
                <w:rFonts w:ascii="Arial Narrow" w:hAnsi="Arial Narrow"/>
                <w:color w:val="000000"/>
                <w:sz w:val="18"/>
                <w:szCs w:val="18"/>
              </w:rPr>
              <w:t>Odgovorni službenik</w:t>
            </w:r>
          </w:p>
        </w:tc>
        <w:tc>
          <w:tcPr>
            <w:tcW w:w="1160"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8A54BF" w:rsidRDefault="00B43841">
            <w:pPr>
              <w:jc w:val="center"/>
              <w:rPr>
                <w:rFonts w:ascii="Arial Narrow" w:hAnsi="Arial Narrow"/>
                <w:color w:val="000000"/>
                <w:sz w:val="18"/>
                <w:szCs w:val="18"/>
              </w:rPr>
            </w:pPr>
            <w:r>
              <w:rPr>
                <w:rFonts w:ascii="Arial Narrow" w:hAnsi="Arial Narrow"/>
                <w:color w:val="000000"/>
                <w:sz w:val="18"/>
                <w:szCs w:val="18"/>
              </w:rPr>
              <w:t>Decembar20</w:t>
            </w:r>
            <w:r w:rsidR="008A54BF">
              <w:rPr>
                <w:rFonts w:ascii="Arial Narrow" w:hAnsi="Arial Narrow"/>
                <w:color w:val="000000"/>
                <w:sz w:val="18"/>
                <w:szCs w:val="18"/>
              </w:rPr>
              <w:t>13</w:t>
            </w:r>
          </w:p>
        </w:tc>
        <w:tc>
          <w:tcPr>
            <w:tcW w:w="687" w:type="dxa"/>
            <w:gridSpan w:val="2"/>
            <w:tcBorders>
              <w:top w:val="single" w:sz="4" w:space="0" w:color="auto"/>
              <w:left w:val="nil"/>
              <w:bottom w:val="single" w:sz="4" w:space="0" w:color="auto"/>
              <w:right w:val="nil"/>
            </w:tcBorders>
            <w:shd w:val="clear" w:color="auto" w:fill="FFFFFF"/>
            <w:tcMar>
              <w:top w:w="19" w:type="dxa"/>
              <w:left w:w="19" w:type="dxa"/>
              <w:bottom w:w="0" w:type="dxa"/>
              <w:right w:w="19" w:type="dxa"/>
            </w:tcMar>
            <w:vAlign w:val="bottom"/>
          </w:tcPr>
          <w:p w:rsidR="008A54BF" w:rsidRDefault="008A54BF">
            <w:pPr>
              <w:rPr>
                <w:rFonts w:ascii="Arial Narrow" w:hAnsi="Arial Narrow"/>
                <w:color w:val="000000"/>
                <w:sz w:val="18"/>
                <w:szCs w:val="18"/>
              </w:rPr>
            </w:pPr>
            <w:r>
              <w:rPr>
                <w:rFonts w:ascii="Arial Narrow" w:hAnsi="Arial Narrow"/>
                <w:color w:val="000000"/>
                <w:sz w:val="18"/>
                <w:szCs w:val="18"/>
              </w:rPr>
              <w:t> </w:t>
            </w:r>
          </w:p>
        </w:tc>
        <w:tc>
          <w:tcPr>
            <w:tcW w:w="765" w:type="dxa"/>
            <w:gridSpan w:val="2"/>
            <w:tcBorders>
              <w:top w:val="single" w:sz="4" w:space="0" w:color="auto"/>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8A54BF" w:rsidRDefault="008A54BF">
            <w:pPr>
              <w:rPr>
                <w:rFonts w:ascii="Arial Narrow" w:hAnsi="Arial Narrow"/>
                <w:color w:val="000000"/>
                <w:sz w:val="18"/>
                <w:szCs w:val="18"/>
              </w:rPr>
            </w:pPr>
            <w:r>
              <w:rPr>
                <w:rFonts w:ascii="Arial Narrow" w:hAnsi="Arial Narrow"/>
                <w:color w:val="000000"/>
                <w:sz w:val="18"/>
                <w:szCs w:val="18"/>
              </w:rPr>
              <w:t> </w:t>
            </w:r>
          </w:p>
        </w:tc>
        <w:tc>
          <w:tcPr>
            <w:tcW w:w="660" w:type="dxa"/>
            <w:tcBorders>
              <w:top w:val="single" w:sz="4" w:space="0" w:color="auto"/>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8A54BF" w:rsidRDefault="008A54BF">
            <w:pPr>
              <w:rPr>
                <w:rFonts w:ascii="Arial Narrow" w:hAnsi="Arial Narrow"/>
                <w:color w:val="000000"/>
                <w:sz w:val="18"/>
                <w:szCs w:val="18"/>
              </w:rPr>
            </w:pPr>
            <w:r>
              <w:rPr>
                <w:rFonts w:ascii="Arial Narrow" w:hAnsi="Arial Narrow"/>
                <w:color w:val="000000"/>
                <w:sz w:val="18"/>
                <w:szCs w:val="18"/>
              </w:rPr>
              <w:t> </w:t>
            </w:r>
            <w:r w:rsidR="009B5263">
              <w:rPr>
                <w:rFonts w:ascii="Arial Narrow" w:hAnsi="Arial Narrow"/>
                <w:color w:val="000000"/>
                <w:sz w:val="18"/>
                <w:szCs w:val="18"/>
              </w:rPr>
              <w:t>250 000</w:t>
            </w:r>
          </w:p>
        </w:tc>
        <w:tc>
          <w:tcPr>
            <w:tcW w:w="2503" w:type="dxa"/>
            <w:gridSpan w:val="2"/>
            <w:tcBorders>
              <w:top w:val="single" w:sz="4" w:space="0" w:color="auto"/>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8A54BF" w:rsidRDefault="008A54BF">
            <w:pPr>
              <w:rPr>
                <w:rFonts w:ascii="Arial Narrow" w:hAnsi="Arial Narrow"/>
                <w:color w:val="000000"/>
                <w:sz w:val="18"/>
                <w:szCs w:val="18"/>
              </w:rPr>
            </w:pPr>
            <w:r>
              <w:rPr>
                <w:rFonts w:ascii="Arial Narrow" w:hAnsi="Arial Narrow"/>
                <w:color w:val="000000"/>
                <w:sz w:val="18"/>
                <w:szCs w:val="18"/>
              </w:rPr>
              <w:t>Izvršena rekonstrukcija sudova i tužilaštava, u skladu sa raspoloživim novčanim sredstvima</w:t>
            </w:r>
          </w:p>
        </w:tc>
      </w:tr>
      <w:tr w:rsidR="00AE2F70" w:rsidTr="003A46D9">
        <w:trPr>
          <w:cantSplit/>
          <w:trHeight w:val="810"/>
        </w:trPr>
        <w:tc>
          <w:tcPr>
            <w:tcW w:w="1193" w:type="dxa"/>
            <w:vMerge w:val="restart"/>
            <w:tcBorders>
              <w:top w:val="single" w:sz="4" w:space="0" w:color="auto"/>
              <w:left w:val="single" w:sz="4" w:space="0" w:color="auto"/>
              <w:bottom w:val="single" w:sz="4" w:space="0" w:color="auto"/>
              <w:right w:val="single" w:sz="4" w:space="0" w:color="auto"/>
            </w:tcBorders>
            <w:shd w:val="clear" w:color="auto" w:fill="BFBFBF"/>
            <w:tcMar>
              <w:top w:w="19" w:type="dxa"/>
              <w:left w:w="19" w:type="dxa"/>
              <w:bottom w:w="0" w:type="dxa"/>
              <w:right w:w="19" w:type="dxa"/>
            </w:tcMar>
            <w:vAlign w:val="center"/>
          </w:tcPr>
          <w:p w:rsidR="00AE2F70" w:rsidRDefault="00AE2F70">
            <w:pPr>
              <w:jc w:val="center"/>
              <w:rPr>
                <w:rFonts w:ascii="Arial Narrow" w:hAnsi="Arial Narrow"/>
                <w:b/>
                <w:bCs/>
                <w:color w:val="003366"/>
                <w:sz w:val="18"/>
                <w:szCs w:val="18"/>
              </w:rPr>
            </w:pPr>
            <w:r>
              <w:rPr>
                <w:rFonts w:ascii="Arial Narrow" w:hAnsi="Arial Narrow"/>
                <w:b/>
                <w:bCs/>
                <w:color w:val="003366"/>
                <w:sz w:val="18"/>
                <w:szCs w:val="18"/>
              </w:rPr>
              <w:lastRenderedPageBreak/>
              <w:t>Program 1.7</w:t>
            </w:r>
          </w:p>
        </w:tc>
        <w:tc>
          <w:tcPr>
            <w:tcW w:w="1987" w:type="dxa"/>
            <w:vMerge w:val="restart"/>
            <w:tcBorders>
              <w:top w:val="single" w:sz="4" w:space="0" w:color="auto"/>
              <w:left w:val="single" w:sz="4" w:space="0" w:color="auto"/>
              <w:bottom w:val="nil"/>
              <w:right w:val="single" w:sz="4" w:space="0" w:color="auto"/>
            </w:tcBorders>
            <w:shd w:val="clear" w:color="auto" w:fill="FFFFFF"/>
            <w:tcMar>
              <w:top w:w="19" w:type="dxa"/>
              <w:left w:w="19" w:type="dxa"/>
              <w:bottom w:w="0" w:type="dxa"/>
              <w:right w:w="19" w:type="dxa"/>
            </w:tcMar>
            <w:vAlign w:val="center"/>
          </w:tcPr>
          <w:p w:rsidR="00AE2F70" w:rsidRDefault="00AE2F70">
            <w:pPr>
              <w:jc w:val="center"/>
              <w:rPr>
                <w:rFonts w:ascii="Arial Narrow" w:hAnsi="Arial Narrow"/>
                <w:color w:val="000000"/>
                <w:sz w:val="18"/>
                <w:szCs w:val="18"/>
              </w:rPr>
            </w:pPr>
            <w:r>
              <w:rPr>
                <w:rFonts w:ascii="Arial Narrow" w:hAnsi="Arial Narrow"/>
                <w:color w:val="000000"/>
                <w:sz w:val="18"/>
                <w:szCs w:val="18"/>
              </w:rPr>
              <w:t>U potpunosti implementirati mjere vezane za informatizaciju pravosuđa predviđeno Strateškim planom od strane VSTV-a</w:t>
            </w:r>
          </w:p>
        </w:tc>
        <w:tc>
          <w:tcPr>
            <w:tcW w:w="577" w:type="dxa"/>
            <w:gridSpan w:val="2"/>
            <w:tcBorders>
              <w:top w:val="single" w:sz="4" w:space="0" w:color="auto"/>
              <w:left w:val="nil"/>
              <w:bottom w:val="single" w:sz="4" w:space="0" w:color="auto"/>
              <w:right w:val="single" w:sz="4" w:space="0" w:color="auto"/>
            </w:tcBorders>
            <w:shd w:val="clear" w:color="auto" w:fill="BFBFBF"/>
            <w:tcMar>
              <w:top w:w="19" w:type="dxa"/>
              <w:left w:w="19" w:type="dxa"/>
              <w:bottom w:w="0" w:type="dxa"/>
              <w:right w:w="19" w:type="dxa"/>
            </w:tcMar>
            <w:vAlign w:val="center"/>
          </w:tcPr>
          <w:p w:rsidR="00AE2F70" w:rsidRDefault="00AE2F70">
            <w:pPr>
              <w:jc w:val="center"/>
              <w:rPr>
                <w:rFonts w:ascii="Arial Narrow" w:hAnsi="Arial Narrow"/>
                <w:color w:val="003366"/>
                <w:sz w:val="18"/>
                <w:szCs w:val="18"/>
              </w:rPr>
            </w:pPr>
            <w:r>
              <w:rPr>
                <w:rFonts w:ascii="Arial Narrow" w:hAnsi="Arial Narrow"/>
                <w:color w:val="003366"/>
                <w:sz w:val="18"/>
                <w:szCs w:val="18"/>
              </w:rPr>
              <w:t>1.7.1.</w:t>
            </w:r>
          </w:p>
        </w:tc>
        <w:tc>
          <w:tcPr>
            <w:tcW w:w="4242"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Obnoviti IT opremu</w:t>
            </w:r>
          </w:p>
          <w:p w:rsidR="001806C4" w:rsidRDefault="001806C4">
            <w:pPr>
              <w:rPr>
                <w:rFonts w:ascii="Arial Narrow" w:hAnsi="Arial Narrow"/>
                <w:color w:val="000000"/>
                <w:sz w:val="18"/>
                <w:szCs w:val="18"/>
              </w:rPr>
            </w:pPr>
          </w:p>
          <w:p w:rsidR="001806C4" w:rsidRDefault="001806C4">
            <w:pPr>
              <w:rPr>
                <w:rFonts w:ascii="Arial Narrow" w:hAnsi="Arial Narrow"/>
                <w:color w:val="000000"/>
                <w:sz w:val="18"/>
                <w:szCs w:val="18"/>
              </w:rPr>
            </w:pPr>
          </w:p>
          <w:p w:rsidR="001806C4" w:rsidRDefault="001806C4">
            <w:pPr>
              <w:rPr>
                <w:rFonts w:ascii="Arial Narrow" w:hAnsi="Arial Narrow"/>
                <w:color w:val="000000"/>
                <w:sz w:val="18"/>
                <w:szCs w:val="18"/>
              </w:rPr>
            </w:pPr>
          </w:p>
          <w:p w:rsidR="001806C4" w:rsidRDefault="001806C4">
            <w:pPr>
              <w:rPr>
                <w:rFonts w:ascii="Arial Narrow" w:hAnsi="Arial Narrow"/>
                <w:color w:val="000000"/>
                <w:sz w:val="18"/>
                <w:szCs w:val="18"/>
              </w:rPr>
            </w:pPr>
          </w:p>
          <w:p w:rsidR="001806C4" w:rsidRDefault="001806C4">
            <w:pPr>
              <w:rPr>
                <w:rFonts w:ascii="Arial Narrow" w:hAnsi="Arial Narrow"/>
                <w:color w:val="000000"/>
                <w:sz w:val="18"/>
                <w:szCs w:val="18"/>
              </w:rPr>
            </w:pPr>
          </w:p>
        </w:tc>
        <w:tc>
          <w:tcPr>
            <w:tcW w:w="1066"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BB101B">
            <w:pPr>
              <w:jc w:val="center"/>
              <w:rPr>
                <w:rFonts w:ascii="Arial Narrow" w:hAnsi="Arial Narrow"/>
                <w:color w:val="000000"/>
                <w:sz w:val="18"/>
                <w:szCs w:val="18"/>
              </w:rPr>
            </w:pPr>
            <w:r>
              <w:rPr>
                <w:rFonts w:ascii="Arial Narrow" w:hAnsi="Arial Narrow"/>
                <w:color w:val="000000"/>
                <w:sz w:val="18"/>
                <w:szCs w:val="18"/>
              </w:rPr>
              <w:t>Odgovorni službenik</w:t>
            </w:r>
          </w:p>
        </w:tc>
        <w:tc>
          <w:tcPr>
            <w:tcW w:w="1160"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B43841">
            <w:pPr>
              <w:jc w:val="center"/>
              <w:rPr>
                <w:rFonts w:ascii="Arial Narrow" w:hAnsi="Arial Narrow"/>
                <w:color w:val="000000"/>
                <w:sz w:val="18"/>
                <w:szCs w:val="18"/>
              </w:rPr>
            </w:pPr>
            <w:r>
              <w:rPr>
                <w:rFonts w:ascii="Arial Narrow" w:hAnsi="Arial Narrow"/>
                <w:color w:val="000000"/>
                <w:sz w:val="18"/>
                <w:szCs w:val="18"/>
              </w:rPr>
              <w:t>D</w:t>
            </w:r>
            <w:r w:rsidR="00AE2F70">
              <w:rPr>
                <w:rFonts w:ascii="Arial Narrow" w:hAnsi="Arial Narrow"/>
                <w:color w:val="000000"/>
                <w:sz w:val="18"/>
                <w:szCs w:val="18"/>
              </w:rPr>
              <w:t>ecembar 2013</w:t>
            </w:r>
          </w:p>
        </w:tc>
        <w:tc>
          <w:tcPr>
            <w:tcW w:w="687" w:type="dxa"/>
            <w:gridSpan w:val="2"/>
            <w:tcBorders>
              <w:top w:val="single" w:sz="4" w:space="0" w:color="auto"/>
              <w:left w:val="nil"/>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765" w:type="dxa"/>
            <w:gridSpan w:val="2"/>
            <w:tcBorders>
              <w:top w:val="single" w:sz="4" w:space="0" w:color="auto"/>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r w:rsidR="009B5263">
              <w:rPr>
                <w:rFonts w:ascii="Arial Narrow" w:hAnsi="Arial Narrow"/>
                <w:color w:val="000000"/>
                <w:sz w:val="18"/>
                <w:szCs w:val="18"/>
              </w:rPr>
              <w:t>18 000</w:t>
            </w:r>
          </w:p>
        </w:tc>
        <w:tc>
          <w:tcPr>
            <w:tcW w:w="660" w:type="dxa"/>
            <w:tcBorders>
              <w:top w:val="single" w:sz="4" w:space="0" w:color="auto"/>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r w:rsidR="009B5263">
              <w:rPr>
                <w:rFonts w:ascii="Arial Narrow" w:hAnsi="Arial Narrow"/>
                <w:color w:val="000000"/>
                <w:sz w:val="18"/>
                <w:szCs w:val="18"/>
              </w:rPr>
              <w:t>18 000</w:t>
            </w:r>
          </w:p>
        </w:tc>
        <w:tc>
          <w:tcPr>
            <w:tcW w:w="2503" w:type="dxa"/>
            <w:gridSpan w:val="2"/>
            <w:tcBorders>
              <w:top w:val="single" w:sz="4" w:space="0" w:color="auto"/>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rPr>
                <w:rFonts w:ascii="Arial Narrow" w:hAnsi="Arial Narrow"/>
                <w:color w:val="000000"/>
                <w:sz w:val="18"/>
                <w:szCs w:val="18"/>
              </w:rPr>
            </w:pPr>
            <w:r>
              <w:rPr>
                <w:rFonts w:ascii="Arial Narrow" w:hAnsi="Arial Narrow"/>
                <w:color w:val="000000"/>
                <w:sz w:val="18"/>
                <w:szCs w:val="18"/>
              </w:rPr>
              <w:t>Završena distribucija opreme u svim institucijama</w:t>
            </w:r>
          </w:p>
        </w:tc>
      </w:tr>
      <w:tr w:rsidR="00AE2F70" w:rsidTr="003A46D9">
        <w:trPr>
          <w:cantSplit/>
          <w:trHeight w:val="810"/>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tcPr>
          <w:p w:rsidR="00AE2F70" w:rsidRDefault="00AE2F70">
            <w:pPr>
              <w:rPr>
                <w:rFonts w:ascii="Arial Narrow" w:hAnsi="Arial Narrow"/>
                <w:b/>
                <w:bCs/>
                <w:color w:val="003366"/>
                <w:sz w:val="18"/>
                <w:szCs w:val="18"/>
              </w:rPr>
            </w:pPr>
          </w:p>
        </w:tc>
        <w:tc>
          <w:tcPr>
            <w:tcW w:w="0" w:type="auto"/>
            <w:vMerge/>
            <w:tcBorders>
              <w:top w:val="nil"/>
              <w:left w:val="single" w:sz="4" w:space="0" w:color="auto"/>
              <w:bottom w:val="nil"/>
              <w:right w:val="single" w:sz="4" w:space="0" w:color="auto"/>
            </w:tcBorders>
            <w:shd w:val="clear" w:color="auto" w:fill="FFFFFF"/>
            <w:vAlign w:val="center"/>
          </w:tcPr>
          <w:p w:rsidR="00AE2F70" w:rsidRDefault="00AE2F70">
            <w:pPr>
              <w:rPr>
                <w:rFonts w:ascii="Arial Narrow" w:hAnsi="Arial Narrow"/>
                <w:color w:val="000000"/>
                <w:sz w:val="18"/>
                <w:szCs w:val="18"/>
              </w:rPr>
            </w:pPr>
          </w:p>
        </w:tc>
        <w:tc>
          <w:tcPr>
            <w:tcW w:w="577" w:type="dxa"/>
            <w:gridSpan w:val="2"/>
            <w:tcBorders>
              <w:top w:val="nil"/>
              <w:left w:val="nil"/>
              <w:bottom w:val="single" w:sz="4" w:space="0" w:color="auto"/>
              <w:right w:val="single" w:sz="4" w:space="0" w:color="auto"/>
            </w:tcBorders>
            <w:shd w:val="clear" w:color="auto" w:fill="BFBFBF"/>
            <w:tcMar>
              <w:top w:w="19" w:type="dxa"/>
              <w:left w:w="19" w:type="dxa"/>
              <w:bottom w:w="0" w:type="dxa"/>
              <w:right w:w="19" w:type="dxa"/>
            </w:tcMar>
            <w:vAlign w:val="center"/>
          </w:tcPr>
          <w:p w:rsidR="00AE2F70" w:rsidRDefault="00AE2F70">
            <w:pPr>
              <w:jc w:val="center"/>
              <w:rPr>
                <w:rFonts w:ascii="Arial Narrow" w:hAnsi="Arial Narrow"/>
                <w:color w:val="003366"/>
                <w:sz w:val="18"/>
                <w:szCs w:val="18"/>
              </w:rPr>
            </w:pPr>
            <w:r>
              <w:rPr>
                <w:rFonts w:ascii="Arial Narrow" w:hAnsi="Arial Narrow"/>
                <w:color w:val="003366"/>
                <w:sz w:val="18"/>
                <w:szCs w:val="18"/>
              </w:rPr>
              <w:t>1.7.2.</w:t>
            </w:r>
          </w:p>
        </w:tc>
        <w:tc>
          <w:tcPr>
            <w:tcW w:w="4242"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Osigurati opću IKT podršku sudovima i tužilaštvima</w:t>
            </w:r>
          </w:p>
          <w:p w:rsidR="001806C4" w:rsidRDefault="001806C4">
            <w:pPr>
              <w:rPr>
                <w:rFonts w:ascii="Arial Narrow" w:hAnsi="Arial Narrow"/>
                <w:color w:val="000000"/>
                <w:sz w:val="18"/>
                <w:szCs w:val="18"/>
              </w:rPr>
            </w:pPr>
          </w:p>
          <w:p w:rsidR="001806C4" w:rsidRDefault="001806C4">
            <w:pPr>
              <w:rPr>
                <w:rFonts w:ascii="Arial Narrow" w:hAnsi="Arial Narrow"/>
                <w:color w:val="000000"/>
                <w:sz w:val="18"/>
                <w:szCs w:val="18"/>
              </w:rPr>
            </w:pPr>
          </w:p>
          <w:p w:rsidR="001806C4" w:rsidRDefault="001806C4">
            <w:pPr>
              <w:rPr>
                <w:rFonts w:ascii="Arial Narrow" w:hAnsi="Arial Narrow"/>
                <w:color w:val="000000"/>
                <w:sz w:val="18"/>
                <w:szCs w:val="18"/>
              </w:rPr>
            </w:pPr>
          </w:p>
          <w:p w:rsidR="001806C4" w:rsidRDefault="001806C4">
            <w:pPr>
              <w:rPr>
                <w:rFonts w:ascii="Arial Narrow" w:hAnsi="Arial Narrow"/>
                <w:color w:val="000000"/>
                <w:sz w:val="18"/>
                <w:szCs w:val="18"/>
              </w:rPr>
            </w:pPr>
          </w:p>
          <w:p w:rsidR="001806C4" w:rsidRDefault="001806C4">
            <w:pPr>
              <w:rPr>
                <w:rFonts w:ascii="Arial Narrow" w:hAnsi="Arial Narrow"/>
                <w:color w:val="000000"/>
                <w:sz w:val="18"/>
                <w:szCs w:val="18"/>
              </w:rPr>
            </w:pPr>
          </w:p>
        </w:tc>
        <w:tc>
          <w:tcPr>
            <w:tcW w:w="1066"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BB101B">
            <w:pPr>
              <w:jc w:val="center"/>
              <w:rPr>
                <w:rFonts w:ascii="Arial Narrow" w:hAnsi="Arial Narrow"/>
                <w:color w:val="000000"/>
                <w:sz w:val="18"/>
                <w:szCs w:val="18"/>
              </w:rPr>
            </w:pPr>
            <w:r>
              <w:rPr>
                <w:rFonts w:ascii="Arial Narrow" w:hAnsi="Arial Narrow"/>
                <w:color w:val="000000"/>
                <w:sz w:val="18"/>
                <w:szCs w:val="18"/>
              </w:rPr>
              <w:t>Odgovorni službenik</w:t>
            </w:r>
          </w:p>
        </w:tc>
        <w:tc>
          <w:tcPr>
            <w:tcW w:w="1160"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B43841">
            <w:pPr>
              <w:jc w:val="center"/>
              <w:rPr>
                <w:rFonts w:ascii="Arial Narrow" w:hAnsi="Arial Narrow"/>
                <w:color w:val="000000"/>
                <w:sz w:val="18"/>
                <w:szCs w:val="18"/>
              </w:rPr>
            </w:pPr>
            <w:r>
              <w:rPr>
                <w:rFonts w:ascii="Arial Narrow" w:hAnsi="Arial Narrow"/>
                <w:color w:val="000000"/>
                <w:sz w:val="18"/>
                <w:szCs w:val="18"/>
              </w:rPr>
              <w:t>D</w:t>
            </w:r>
            <w:r w:rsidR="00AE2F70">
              <w:rPr>
                <w:rFonts w:ascii="Arial Narrow" w:hAnsi="Arial Narrow"/>
                <w:color w:val="000000"/>
                <w:sz w:val="18"/>
                <w:szCs w:val="18"/>
              </w:rPr>
              <w:t>ecembar 2013</w:t>
            </w:r>
          </w:p>
        </w:tc>
        <w:tc>
          <w:tcPr>
            <w:tcW w:w="687" w:type="dxa"/>
            <w:gridSpan w:val="2"/>
            <w:tcBorders>
              <w:top w:val="nil"/>
              <w:left w:val="nil"/>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765" w:type="dxa"/>
            <w:gridSpan w:val="2"/>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660" w:type="dxa"/>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2503" w:type="dxa"/>
            <w:gridSpan w:val="2"/>
            <w:tcBorders>
              <w:top w:val="nil"/>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rPr>
                <w:rFonts w:ascii="Arial Narrow" w:hAnsi="Arial Narrow"/>
                <w:color w:val="000000"/>
                <w:sz w:val="18"/>
                <w:szCs w:val="18"/>
              </w:rPr>
            </w:pPr>
            <w:r>
              <w:rPr>
                <w:rFonts w:ascii="Arial Narrow" w:hAnsi="Arial Narrow"/>
                <w:color w:val="000000"/>
                <w:sz w:val="18"/>
                <w:szCs w:val="18"/>
              </w:rPr>
              <w:t>99% rješenih zahtijeva za tehničom podrškom</w:t>
            </w:r>
          </w:p>
        </w:tc>
      </w:tr>
      <w:tr w:rsidR="008A54BF" w:rsidTr="003A46D9">
        <w:trPr>
          <w:cantSplit/>
          <w:trHeight w:val="1080"/>
        </w:trPr>
        <w:tc>
          <w:tcPr>
            <w:tcW w:w="1193" w:type="dxa"/>
            <w:vMerge w:val="restart"/>
            <w:tcBorders>
              <w:top w:val="nil"/>
              <w:left w:val="single" w:sz="4" w:space="0" w:color="auto"/>
              <w:right w:val="single" w:sz="4" w:space="0" w:color="auto"/>
            </w:tcBorders>
            <w:shd w:val="clear" w:color="auto" w:fill="BFBFBF"/>
            <w:tcMar>
              <w:top w:w="19" w:type="dxa"/>
              <w:left w:w="19" w:type="dxa"/>
              <w:bottom w:w="0" w:type="dxa"/>
              <w:right w:w="19" w:type="dxa"/>
            </w:tcMar>
            <w:vAlign w:val="center"/>
          </w:tcPr>
          <w:p w:rsidR="008A54BF" w:rsidRDefault="008A54BF">
            <w:pPr>
              <w:rPr>
                <w:rFonts w:ascii="Arial Narrow" w:hAnsi="Arial Narrow"/>
                <w:b/>
                <w:bCs/>
                <w:color w:val="003366"/>
                <w:sz w:val="18"/>
                <w:szCs w:val="18"/>
              </w:rPr>
            </w:pPr>
            <w:r>
              <w:rPr>
                <w:rFonts w:ascii="Arial Narrow" w:hAnsi="Arial Narrow"/>
                <w:b/>
                <w:bCs/>
                <w:color w:val="003366"/>
                <w:sz w:val="18"/>
                <w:szCs w:val="18"/>
              </w:rPr>
              <w:t> </w:t>
            </w:r>
          </w:p>
          <w:p w:rsidR="008A54BF" w:rsidRDefault="008A54BF">
            <w:pPr>
              <w:rPr>
                <w:rFonts w:ascii="Arial Narrow" w:hAnsi="Arial Narrow"/>
                <w:b/>
                <w:bCs/>
                <w:color w:val="003366"/>
                <w:sz w:val="18"/>
                <w:szCs w:val="18"/>
              </w:rPr>
            </w:pPr>
            <w:r>
              <w:rPr>
                <w:rFonts w:ascii="Arial Narrow" w:hAnsi="Arial Narrow"/>
                <w:b/>
                <w:bCs/>
                <w:color w:val="003366"/>
                <w:sz w:val="18"/>
                <w:szCs w:val="18"/>
              </w:rPr>
              <w:t>Program 1.8</w:t>
            </w:r>
          </w:p>
          <w:p w:rsidR="008A54BF" w:rsidRDefault="008A54BF" w:rsidP="00D87CB4">
            <w:pPr>
              <w:rPr>
                <w:rFonts w:ascii="Arial Narrow" w:hAnsi="Arial Narrow"/>
                <w:b/>
                <w:bCs/>
                <w:color w:val="003366"/>
                <w:sz w:val="18"/>
                <w:szCs w:val="18"/>
              </w:rPr>
            </w:pPr>
            <w:r>
              <w:rPr>
                <w:rFonts w:ascii="Arial Narrow" w:hAnsi="Arial Narrow"/>
                <w:b/>
                <w:bCs/>
                <w:color w:val="003366"/>
                <w:sz w:val="18"/>
                <w:szCs w:val="18"/>
              </w:rPr>
              <w:t> </w:t>
            </w:r>
          </w:p>
        </w:tc>
        <w:tc>
          <w:tcPr>
            <w:tcW w:w="1987" w:type="dxa"/>
            <w:vMerge w:val="restart"/>
            <w:tcBorders>
              <w:top w:val="single" w:sz="4" w:space="0" w:color="auto"/>
              <w:left w:val="single" w:sz="4" w:space="0" w:color="auto"/>
              <w:bottom w:val="single" w:sz="4" w:space="0" w:color="000000"/>
              <w:right w:val="single" w:sz="4" w:space="0" w:color="auto"/>
            </w:tcBorders>
            <w:shd w:val="clear" w:color="auto" w:fill="FFFFFF"/>
            <w:tcMar>
              <w:top w:w="19" w:type="dxa"/>
              <w:left w:w="19" w:type="dxa"/>
              <w:bottom w:w="0" w:type="dxa"/>
              <w:right w:w="19" w:type="dxa"/>
            </w:tcMar>
            <w:vAlign w:val="center"/>
          </w:tcPr>
          <w:p w:rsidR="008A54BF" w:rsidRDefault="008A54BF">
            <w:pPr>
              <w:jc w:val="center"/>
              <w:rPr>
                <w:rFonts w:ascii="Arial Narrow" w:hAnsi="Arial Narrow"/>
                <w:color w:val="000000"/>
                <w:sz w:val="18"/>
                <w:szCs w:val="18"/>
              </w:rPr>
            </w:pPr>
            <w:r>
              <w:rPr>
                <w:rFonts w:ascii="Arial Narrow" w:hAnsi="Arial Narrow"/>
                <w:color w:val="000000"/>
                <w:sz w:val="18"/>
                <w:szCs w:val="18"/>
              </w:rPr>
              <w:t>Utvrditi zakonsku obavezu zapošljavanja pripravnika, pripravnika – volontera i stručnih saradnika u svim sudovima i tužilaštvima u BiH srazmjerno veličini sudova i tužilaštava</w:t>
            </w:r>
          </w:p>
        </w:tc>
        <w:tc>
          <w:tcPr>
            <w:tcW w:w="577" w:type="dxa"/>
            <w:gridSpan w:val="2"/>
            <w:vMerge w:val="restart"/>
            <w:tcBorders>
              <w:top w:val="nil"/>
              <w:left w:val="nil"/>
              <w:right w:val="single" w:sz="4" w:space="0" w:color="auto"/>
            </w:tcBorders>
            <w:shd w:val="clear" w:color="auto" w:fill="BFBFBF"/>
            <w:tcMar>
              <w:top w:w="19" w:type="dxa"/>
              <w:left w:w="19" w:type="dxa"/>
              <w:bottom w:w="0" w:type="dxa"/>
              <w:right w:w="19" w:type="dxa"/>
            </w:tcMar>
            <w:vAlign w:val="center"/>
          </w:tcPr>
          <w:p w:rsidR="008A54BF" w:rsidRDefault="008A54BF">
            <w:pPr>
              <w:jc w:val="center"/>
              <w:rPr>
                <w:rFonts w:ascii="Arial Narrow" w:hAnsi="Arial Narrow"/>
                <w:color w:val="003366"/>
                <w:sz w:val="18"/>
                <w:szCs w:val="18"/>
              </w:rPr>
            </w:pPr>
            <w:r>
              <w:rPr>
                <w:rFonts w:ascii="Arial Narrow" w:hAnsi="Arial Narrow"/>
                <w:color w:val="003366"/>
                <w:sz w:val="18"/>
                <w:szCs w:val="18"/>
              </w:rPr>
              <w:t>1.8.1.</w:t>
            </w:r>
          </w:p>
        </w:tc>
        <w:tc>
          <w:tcPr>
            <w:tcW w:w="4242" w:type="dxa"/>
            <w:tcBorders>
              <w:top w:val="single" w:sz="4" w:space="0" w:color="auto"/>
              <w:left w:val="single" w:sz="4" w:space="0" w:color="auto"/>
              <w:right w:val="single" w:sz="4" w:space="0" w:color="auto"/>
            </w:tcBorders>
            <w:shd w:val="clear" w:color="auto" w:fill="FFFFFF"/>
            <w:tcMar>
              <w:top w:w="19" w:type="dxa"/>
              <w:left w:w="19" w:type="dxa"/>
              <w:bottom w:w="0" w:type="dxa"/>
              <w:right w:w="19" w:type="dxa"/>
            </w:tcMar>
            <w:vAlign w:val="bottom"/>
          </w:tcPr>
          <w:p w:rsidR="008A54BF" w:rsidRDefault="008A54BF">
            <w:pPr>
              <w:pStyle w:val="font5"/>
              <w:spacing w:before="0" w:beforeAutospacing="0" w:after="0" w:afterAutospacing="0"/>
              <w:rPr>
                <w:b w:val="0"/>
                <w:bCs w:val="0"/>
              </w:rPr>
            </w:pPr>
          </w:p>
          <w:p w:rsidR="008A54BF" w:rsidRDefault="008A54BF">
            <w:pPr>
              <w:pStyle w:val="font5"/>
              <w:spacing w:before="0" w:beforeAutospacing="0" w:after="0" w:afterAutospacing="0"/>
              <w:rPr>
                <w:b w:val="0"/>
                <w:bCs w:val="0"/>
              </w:rPr>
            </w:pPr>
          </w:p>
          <w:p w:rsidR="008A54BF" w:rsidRDefault="008A54BF">
            <w:pPr>
              <w:pStyle w:val="font5"/>
              <w:spacing w:before="0" w:beforeAutospacing="0" w:after="0" w:afterAutospacing="0"/>
              <w:rPr>
                <w:b w:val="0"/>
                <w:bCs w:val="0"/>
              </w:rPr>
            </w:pPr>
          </w:p>
          <w:p w:rsidR="008A54BF" w:rsidRDefault="008A54BF">
            <w:pPr>
              <w:pStyle w:val="font5"/>
              <w:spacing w:before="0" w:beforeAutospacing="0" w:after="0" w:afterAutospacing="0"/>
              <w:rPr>
                <w:b w:val="0"/>
                <w:bCs w:val="0"/>
              </w:rPr>
            </w:pPr>
          </w:p>
          <w:p w:rsidR="008A54BF" w:rsidRDefault="008A54BF">
            <w:pPr>
              <w:pStyle w:val="font5"/>
              <w:spacing w:before="0" w:beforeAutospacing="0" w:after="0" w:afterAutospacing="0"/>
              <w:rPr>
                <w:b w:val="0"/>
                <w:bCs w:val="0"/>
              </w:rPr>
            </w:pPr>
            <w:r>
              <w:rPr>
                <w:b w:val="0"/>
                <w:bCs w:val="0"/>
              </w:rPr>
              <w:t xml:space="preserve">Učestvovati u davanju prijedloga izmjena i dopuna odgovarajućih propisa u smislu utvrđivanja zakonske obaveze zapošljavanja pripravnika, pripravnika volontera i stručnih saradnika </w:t>
            </w:r>
          </w:p>
        </w:tc>
        <w:tc>
          <w:tcPr>
            <w:tcW w:w="1066" w:type="dxa"/>
            <w:gridSpan w:val="2"/>
            <w:tcBorders>
              <w:top w:val="single" w:sz="4" w:space="0" w:color="auto"/>
              <w:left w:val="nil"/>
              <w:right w:val="single" w:sz="4" w:space="0" w:color="auto"/>
            </w:tcBorders>
            <w:shd w:val="clear" w:color="auto" w:fill="FFFFFF"/>
            <w:tcMar>
              <w:top w:w="19" w:type="dxa"/>
              <w:left w:w="19" w:type="dxa"/>
              <w:bottom w:w="0" w:type="dxa"/>
              <w:right w:w="19" w:type="dxa"/>
            </w:tcMar>
            <w:vAlign w:val="center"/>
          </w:tcPr>
          <w:p w:rsidR="008A54BF" w:rsidRDefault="008A54BF">
            <w:pPr>
              <w:jc w:val="center"/>
              <w:rPr>
                <w:rFonts w:ascii="Arial Narrow" w:hAnsi="Arial Narrow"/>
                <w:sz w:val="18"/>
                <w:szCs w:val="18"/>
              </w:rPr>
            </w:pPr>
          </w:p>
          <w:p w:rsidR="008A54BF" w:rsidRDefault="008A54BF">
            <w:pPr>
              <w:jc w:val="center"/>
              <w:rPr>
                <w:rFonts w:ascii="Arial Narrow" w:hAnsi="Arial Narrow"/>
                <w:sz w:val="18"/>
                <w:szCs w:val="18"/>
              </w:rPr>
            </w:pPr>
          </w:p>
          <w:p w:rsidR="008A54BF" w:rsidRDefault="008A54BF">
            <w:pPr>
              <w:jc w:val="center"/>
              <w:rPr>
                <w:rFonts w:ascii="Arial Narrow" w:hAnsi="Arial Narrow"/>
                <w:sz w:val="18"/>
                <w:szCs w:val="18"/>
              </w:rPr>
            </w:pPr>
          </w:p>
          <w:p w:rsidR="008A54BF" w:rsidRDefault="008A54BF">
            <w:pPr>
              <w:jc w:val="center"/>
              <w:rPr>
                <w:rFonts w:ascii="Arial Narrow" w:hAnsi="Arial Narrow"/>
                <w:sz w:val="18"/>
                <w:szCs w:val="18"/>
              </w:rPr>
            </w:pPr>
          </w:p>
          <w:p w:rsidR="008A54BF" w:rsidRDefault="008A54BF">
            <w:pPr>
              <w:jc w:val="center"/>
              <w:rPr>
                <w:rFonts w:ascii="Arial Narrow" w:hAnsi="Arial Narrow"/>
                <w:sz w:val="18"/>
                <w:szCs w:val="18"/>
              </w:rPr>
            </w:pPr>
            <w:r>
              <w:rPr>
                <w:rFonts w:ascii="Arial Narrow" w:hAnsi="Arial Narrow"/>
                <w:sz w:val="18"/>
                <w:szCs w:val="18"/>
              </w:rPr>
              <w:t>Odgovorni službenik</w:t>
            </w:r>
          </w:p>
        </w:tc>
        <w:tc>
          <w:tcPr>
            <w:tcW w:w="1160" w:type="dxa"/>
            <w:gridSpan w:val="2"/>
            <w:tcBorders>
              <w:top w:val="single" w:sz="4" w:space="0" w:color="auto"/>
              <w:left w:val="nil"/>
              <w:right w:val="single" w:sz="4" w:space="0" w:color="auto"/>
            </w:tcBorders>
            <w:shd w:val="clear" w:color="auto" w:fill="FFFFFF"/>
            <w:tcMar>
              <w:top w:w="19" w:type="dxa"/>
              <w:left w:w="19" w:type="dxa"/>
              <w:bottom w:w="0" w:type="dxa"/>
              <w:right w:w="19" w:type="dxa"/>
            </w:tcMar>
            <w:vAlign w:val="center"/>
          </w:tcPr>
          <w:p w:rsidR="008A54BF" w:rsidRDefault="008A54BF">
            <w:pPr>
              <w:jc w:val="center"/>
              <w:rPr>
                <w:rFonts w:ascii="Arial Narrow" w:hAnsi="Arial Narrow"/>
                <w:sz w:val="18"/>
                <w:szCs w:val="18"/>
              </w:rPr>
            </w:pPr>
          </w:p>
          <w:p w:rsidR="008A54BF" w:rsidRDefault="008A54BF">
            <w:pPr>
              <w:jc w:val="center"/>
              <w:rPr>
                <w:rFonts w:ascii="Arial Narrow" w:hAnsi="Arial Narrow"/>
                <w:sz w:val="18"/>
                <w:szCs w:val="18"/>
              </w:rPr>
            </w:pPr>
          </w:p>
          <w:p w:rsidR="008A54BF" w:rsidRDefault="008A54BF">
            <w:pPr>
              <w:jc w:val="center"/>
              <w:rPr>
                <w:rFonts w:ascii="Arial Narrow" w:hAnsi="Arial Narrow"/>
                <w:sz w:val="18"/>
                <w:szCs w:val="18"/>
              </w:rPr>
            </w:pPr>
          </w:p>
          <w:p w:rsidR="008A54BF" w:rsidRDefault="00B43841">
            <w:pPr>
              <w:jc w:val="center"/>
              <w:rPr>
                <w:rFonts w:ascii="Arial Narrow" w:hAnsi="Arial Narrow"/>
                <w:sz w:val="18"/>
                <w:szCs w:val="18"/>
              </w:rPr>
            </w:pPr>
            <w:r>
              <w:rPr>
                <w:rFonts w:ascii="Arial Narrow" w:hAnsi="Arial Narrow"/>
                <w:sz w:val="18"/>
                <w:szCs w:val="18"/>
              </w:rPr>
              <w:t>J</w:t>
            </w:r>
            <w:r w:rsidR="008A54BF">
              <w:rPr>
                <w:rFonts w:ascii="Arial Narrow" w:hAnsi="Arial Narrow"/>
                <w:sz w:val="18"/>
                <w:szCs w:val="18"/>
              </w:rPr>
              <w:t>uni 2011</w:t>
            </w:r>
          </w:p>
        </w:tc>
        <w:tc>
          <w:tcPr>
            <w:tcW w:w="687" w:type="dxa"/>
            <w:gridSpan w:val="2"/>
            <w:tcBorders>
              <w:top w:val="single" w:sz="4" w:space="0" w:color="auto"/>
              <w:left w:val="nil"/>
              <w:right w:val="nil"/>
            </w:tcBorders>
            <w:shd w:val="clear" w:color="auto" w:fill="FFFFFF"/>
            <w:tcMar>
              <w:top w:w="19" w:type="dxa"/>
              <w:left w:w="19" w:type="dxa"/>
              <w:bottom w:w="0" w:type="dxa"/>
              <w:right w:w="19" w:type="dxa"/>
            </w:tcMar>
            <w:vAlign w:val="bottom"/>
          </w:tcPr>
          <w:p w:rsidR="008A54BF" w:rsidRDefault="008A54BF">
            <w:pPr>
              <w:rPr>
                <w:rFonts w:ascii="Arial Narrow" w:hAnsi="Arial Narrow"/>
                <w:sz w:val="18"/>
                <w:szCs w:val="18"/>
              </w:rPr>
            </w:pPr>
            <w:r>
              <w:rPr>
                <w:rFonts w:ascii="Arial Narrow" w:hAnsi="Arial Narrow"/>
                <w:sz w:val="18"/>
                <w:szCs w:val="18"/>
              </w:rPr>
              <w:t> </w:t>
            </w:r>
          </w:p>
        </w:tc>
        <w:tc>
          <w:tcPr>
            <w:tcW w:w="765" w:type="dxa"/>
            <w:gridSpan w:val="2"/>
            <w:tcBorders>
              <w:top w:val="single" w:sz="4" w:space="0" w:color="auto"/>
              <w:left w:val="single" w:sz="4" w:space="0" w:color="auto"/>
              <w:right w:val="nil"/>
            </w:tcBorders>
            <w:shd w:val="clear" w:color="auto" w:fill="FFFFFF"/>
            <w:tcMar>
              <w:top w:w="19" w:type="dxa"/>
              <w:left w:w="19" w:type="dxa"/>
              <w:bottom w:w="0" w:type="dxa"/>
              <w:right w:w="19" w:type="dxa"/>
            </w:tcMar>
            <w:vAlign w:val="bottom"/>
          </w:tcPr>
          <w:p w:rsidR="008A54BF" w:rsidRDefault="008A54BF">
            <w:pPr>
              <w:rPr>
                <w:rFonts w:ascii="Arial Narrow" w:hAnsi="Arial Narrow"/>
                <w:sz w:val="18"/>
                <w:szCs w:val="18"/>
              </w:rPr>
            </w:pPr>
            <w:r>
              <w:rPr>
                <w:rFonts w:ascii="Arial Narrow" w:hAnsi="Arial Narrow"/>
                <w:sz w:val="18"/>
                <w:szCs w:val="18"/>
              </w:rPr>
              <w:t> </w:t>
            </w:r>
          </w:p>
        </w:tc>
        <w:tc>
          <w:tcPr>
            <w:tcW w:w="660" w:type="dxa"/>
            <w:tcBorders>
              <w:top w:val="single" w:sz="4" w:space="0" w:color="auto"/>
              <w:left w:val="single" w:sz="4" w:space="0" w:color="auto"/>
              <w:right w:val="nil"/>
            </w:tcBorders>
            <w:shd w:val="clear" w:color="auto" w:fill="FFFFFF"/>
            <w:tcMar>
              <w:top w:w="19" w:type="dxa"/>
              <w:left w:w="19" w:type="dxa"/>
              <w:bottom w:w="0" w:type="dxa"/>
              <w:right w:w="19" w:type="dxa"/>
            </w:tcMar>
            <w:vAlign w:val="bottom"/>
          </w:tcPr>
          <w:p w:rsidR="008A54BF" w:rsidRDefault="008A54BF">
            <w:pPr>
              <w:rPr>
                <w:rFonts w:ascii="Arial Narrow" w:hAnsi="Arial Narrow"/>
                <w:sz w:val="18"/>
                <w:szCs w:val="18"/>
              </w:rPr>
            </w:pPr>
            <w:r>
              <w:rPr>
                <w:rFonts w:ascii="Arial Narrow" w:hAnsi="Arial Narrow"/>
                <w:sz w:val="18"/>
                <w:szCs w:val="18"/>
              </w:rPr>
              <w:t> </w:t>
            </w:r>
          </w:p>
        </w:tc>
        <w:tc>
          <w:tcPr>
            <w:tcW w:w="2503" w:type="dxa"/>
            <w:gridSpan w:val="2"/>
            <w:vMerge w:val="restart"/>
            <w:tcBorders>
              <w:top w:val="single" w:sz="4" w:space="0" w:color="auto"/>
              <w:left w:val="single" w:sz="4" w:space="0" w:color="auto"/>
              <w:right w:val="single" w:sz="4" w:space="0" w:color="auto"/>
            </w:tcBorders>
            <w:shd w:val="clear" w:color="auto" w:fill="FFFFFF"/>
            <w:tcMar>
              <w:top w:w="19" w:type="dxa"/>
              <w:left w:w="19" w:type="dxa"/>
              <w:bottom w:w="0" w:type="dxa"/>
              <w:right w:w="19" w:type="dxa"/>
            </w:tcMar>
            <w:vAlign w:val="center"/>
          </w:tcPr>
          <w:p w:rsidR="008A54BF" w:rsidRDefault="008A54BF">
            <w:pPr>
              <w:rPr>
                <w:rFonts w:ascii="Arial Narrow" w:hAnsi="Arial Narrow"/>
                <w:sz w:val="18"/>
                <w:szCs w:val="18"/>
              </w:rPr>
            </w:pPr>
            <w:r>
              <w:rPr>
                <w:rFonts w:ascii="Arial Narrow" w:hAnsi="Arial Narrow"/>
                <w:sz w:val="18"/>
                <w:szCs w:val="18"/>
              </w:rPr>
              <w:t>Izmjene i dopune</w:t>
            </w:r>
            <w:r>
              <w:rPr>
                <w:rFonts w:ascii="Arial Narrow" w:hAnsi="Arial Narrow"/>
                <w:sz w:val="18"/>
                <w:szCs w:val="18"/>
              </w:rPr>
              <w:br/>
              <w:t>dostavljene  ministarstvu pravde</w:t>
            </w:r>
          </w:p>
        </w:tc>
      </w:tr>
      <w:tr w:rsidR="008A54BF" w:rsidTr="003A46D9">
        <w:trPr>
          <w:cantSplit/>
          <w:trHeight w:val="810"/>
        </w:trPr>
        <w:tc>
          <w:tcPr>
            <w:tcW w:w="1193" w:type="dxa"/>
            <w:vMerge/>
            <w:tcBorders>
              <w:left w:val="single" w:sz="4" w:space="0" w:color="auto"/>
              <w:right w:val="single" w:sz="4" w:space="0" w:color="auto"/>
            </w:tcBorders>
            <w:shd w:val="clear" w:color="auto" w:fill="BFBFBF"/>
            <w:tcMar>
              <w:top w:w="19" w:type="dxa"/>
              <w:left w:w="19" w:type="dxa"/>
              <w:bottom w:w="0" w:type="dxa"/>
              <w:right w:w="19" w:type="dxa"/>
            </w:tcMar>
            <w:vAlign w:val="center"/>
          </w:tcPr>
          <w:p w:rsidR="008A54BF" w:rsidRDefault="008A54BF" w:rsidP="00D87CB4">
            <w:pPr>
              <w:rPr>
                <w:rFonts w:ascii="Arial Narrow" w:hAnsi="Arial Narrow"/>
                <w:b/>
                <w:bCs/>
                <w:color w:val="003366"/>
                <w:sz w:val="18"/>
                <w:szCs w:val="18"/>
              </w:rPr>
            </w:pPr>
          </w:p>
        </w:tc>
        <w:tc>
          <w:tcPr>
            <w:tcW w:w="0" w:type="auto"/>
            <w:vMerge/>
            <w:tcBorders>
              <w:top w:val="single" w:sz="4" w:space="0" w:color="auto"/>
              <w:left w:val="single" w:sz="4" w:space="0" w:color="auto"/>
              <w:bottom w:val="single" w:sz="4" w:space="0" w:color="000000"/>
              <w:right w:val="single" w:sz="4" w:space="0" w:color="auto"/>
            </w:tcBorders>
            <w:shd w:val="clear" w:color="auto" w:fill="FFFFFF"/>
            <w:tcMar>
              <w:top w:w="19" w:type="dxa"/>
              <w:left w:w="19" w:type="dxa"/>
              <w:bottom w:w="0" w:type="dxa"/>
              <w:right w:w="19" w:type="dxa"/>
            </w:tcMar>
            <w:vAlign w:val="center"/>
          </w:tcPr>
          <w:p w:rsidR="008A54BF" w:rsidRDefault="008A54BF">
            <w:pPr>
              <w:rPr>
                <w:rFonts w:ascii="Arial Narrow" w:hAnsi="Arial Narrow"/>
                <w:color w:val="000000"/>
                <w:sz w:val="18"/>
                <w:szCs w:val="18"/>
              </w:rPr>
            </w:pPr>
          </w:p>
        </w:tc>
        <w:tc>
          <w:tcPr>
            <w:tcW w:w="577" w:type="dxa"/>
            <w:gridSpan w:val="2"/>
            <w:vMerge/>
            <w:tcBorders>
              <w:left w:val="nil"/>
              <w:right w:val="single" w:sz="4" w:space="0" w:color="auto"/>
            </w:tcBorders>
            <w:shd w:val="clear" w:color="auto" w:fill="BFBFBF"/>
            <w:tcMar>
              <w:top w:w="19" w:type="dxa"/>
              <w:left w:w="19" w:type="dxa"/>
              <w:bottom w:w="0" w:type="dxa"/>
              <w:right w:w="19" w:type="dxa"/>
            </w:tcMar>
            <w:vAlign w:val="center"/>
          </w:tcPr>
          <w:p w:rsidR="008A54BF" w:rsidRDefault="008A54BF">
            <w:pPr>
              <w:jc w:val="center"/>
              <w:rPr>
                <w:rFonts w:ascii="Arial Narrow" w:hAnsi="Arial Narrow"/>
                <w:color w:val="003366"/>
                <w:sz w:val="18"/>
                <w:szCs w:val="18"/>
              </w:rPr>
            </w:pPr>
          </w:p>
        </w:tc>
        <w:tc>
          <w:tcPr>
            <w:tcW w:w="4242" w:type="dxa"/>
            <w:vMerge w:val="restart"/>
            <w:tcBorders>
              <w:left w:val="nil"/>
              <w:right w:val="single" w:sz="4" w:space="0" w:color="auto"/>
            </w:tcBorders>
            <w:shd w:val="clear" w:color="auto" w:fill="FFFFFF"/>
            <w:tcMar>
              <w:top w:w="19" w:type="dxa"/>
              <w:left w:w="19" w:type="dxa"/>
              <w:bottom w:w="0" w:type="dxa"/>
              <w:right w:w="19" w:type="dxa"/>
            </w:tcMar>
            <w:vAlign w:val="bottom"/>
          </w:tcPr>
          <w:p w:rsidR="008A54BF" w:rsidRDefault="008A54BF">
            <w:pPr>
              <w:rPr>
                <w:rFonts w:ascii="Arial Narrow" w:hAnsi="Arial Narrow"/>
                <w:b/>
                <w:bCs/>
                <w:color w:val="FF0000"/>
                <w:sz w:val="18"/>
                <w:szCs w:val="18"/>
              </w:rPr>
            </w:pPr>
          </w:p>
          <w:p w:rsidR="008A54BF" w:rsidRDefault="008A54BF">
            <w:pPr>
              <w:rPr>
                <w:rFonts w:ascii="Arial Narrow" w:hAnsi="Arial Narrow"/>
                <w:b/>
                <w:bCs/>
                <w:color w:val="FF0000"/>
                <w:sz w:val="18"/>
                <w:szCs w:val="18"/>
              </w:rPr>
            </w:pPr>
          </w:p>
          <w:p w:rsidR="008A54BF" w:rsidRDefault="008A54BF">
            <w:pPr>
              <w:rPr>
                <w:rFonts w:ascii="Arial Narrow" w:hAnsi="Arial Narrow"/>
                <w:b/>
                <w:bCs/>
                <w:color w:val="FF0000"/>
                <w:sz w:val="18"/>
                <w:szCs w:val="18"/>
              </w:rPr>
            </w:pPr>
          </w:p>
        </w:tc>
        <w:tc>
          <w:tcPr>
            <w:tcW w:w="1066" w:type="dxa"/>
            <w:gridSpan w:val="2"/>
            <w:vMerge w:val="restart"/>
            <w:tcBorders>
              <w:left w:val="nil"/>
              <w:right w:val="single" w:sz="4" w:space="0" w:color="auto"/>
            </w:tcBorders>
            <w:shd w:val="clear" w:color="auto" w:fill="FFFFFF"/>
            <w:tcMar>
              <w:top w:w="19" w:type="dxa"/>
              <w:left w:w="19" w:type="dxa"/>
              <w:bottom w:w="0" w:type="dxa"/>
              <w:right w:w="19" w:type="dxa"/>
            </w:tcMar>
            <w:vAlign w:val="bottom"/>
          </w:tcPr>
          <w:p w:rsidR="008A54BF" w:rsidRDefault="008A54BF">
            <w:pPr>
              <w:rPr>
                <w:rFonts w:ascii="Arial Narrow" w:hAnsi="Arial Narrow"/>
                <w:b/>
                <w:bCs/>
                <w:color w:val="FF0000"/>
                <w:sz w:val="18"/>
                <w:szCs w:val="18"/>
              </w:rPr>
            </w:pPr>
          </w:p>
        </w:tc>
        <w:tc>
          <w:tcPr>
            <w:tcW w:w="1160" w:type="dxa"/>
            <w:gridSpan w:val="2"/>
            <w:vMerge w:val="restart"/>
            <w:tcBorders>
              <w:left w:val="single" w:sz="4" w:space="0" w:color="auto"/>
            </w:tcBorders>
            <w:shd w:val="clear" w:color="auto" w:fill="FFFFFF"/>
            <w:tcMar>
              <w:top w:w="19" w:type="dxa"/>
              <w:left w:w="19" w:type="dxa"/>
              <w:bottom w:w="0" w:type="dxa"/>
              <w:right w:w="19" w:type="dxa"/>
            </w:tcMar>
            <w:vAlign w:val="bottom"/>
          </w:tcPr>
          <w:p w:rsidR="008A54BF" w:rsidRDefault="008A54BF">
            <w:pPr>
              <w:rPr>
                <w:rFonts w:ascii="Arial Narrow" w:hAnsi="Arial Narrow"/>
                <w:b/>
                <w:bCs/>
                <w:color w:val="FF0000"/>
                <w:sz w:val="18"/>
                <w:szCs w:val="18"/>
              </w:rPr>
            </w:pPr>
          </w:p>
        </w:tc>
        <w:tc>
          <w:tcPr>
            <w:tcW w:w="687" w:type="dxa"/>
            <w:gridSpan w:val="2"/>
            <w:vMerge w:val="restart"/>
            <w:tcBorders>
              <w:left w:val="single" w:sz="4" w:space="0" w:color="auto"/>
              <w:right w:val="single" w:sz="4" w:space="0" w:color="auto"/>
            </w:tcBorders>
            <w:shd w:val="clear" w:color="auto" w:fill="FFFFFF"/>
            <w:tcMar>
              <w:top w:w="19" w:type="dxa"/>
              <w:left w:w="19" w:type="dxa"/>
              <w:bottom w:w="0" w:type="dxa"/>
              <w:right w:w="19" w:type="dxa"/>
            </w:tcMar>
            <w:vAlign w:val="bottom"/>
          </w:tcPr>
          <w:p w:rsidR="008A54BF" w:rsidRDefault="008A54BF">
            <w:pPr>
              <w:rPr>
                <w:rFonts w:ascii="Arial Narrow" w:hAnsi="Arial Narrow"/>
                <w:b/>
                <w:bCs/>
                <w:color w:val="FF0000"/>
                <w:sz w:val="18"/>
                <w:szCs w:val="18"/>
              </w:rPr>
            </w:pPr>
          </w:p>
        </w:tc>
        <w:tc>
          <w:tcPr>
            <w:tcW w:w="765" w:type="dxa"/>
            <w:gridSpan w:val="2"/>
            <w:tcBorders>
              <w:left w:val="single" w:sz="4" w:space="0" w:color="auto"/>
              <w:bottom w:val="nil"/>
              <w:right w:val="single" w:sz="4" w:space="0" w:color="auto"/>
            </w:tcBorders>
            <w:shd w:val="clear" w:color="auto" w:fill="FFFFFF"/>
            <w:tcMar>
              <w:top w:w="19" w:type="dxa"/>
              <w:left w:w="19" w:type="dxa"/>
              <w:bottom w:w="0" w:type="dxa"/>
              <w:right w:w="19" w:type="dxa"/>
            </w:tcMar>
            <w:vAlign w:val="bottom"/>
          </w:tcPr>
          <w:p w:rsidR="008A54BF" w:rsidRDefault="008A54BF">
            <w:pPr>
              <w:rPr>
                <w:rFonts w:ascii="Arial Narrow" w:hAnsi="Arial Narrow"/>
                <w:b/>
                <w:bCs/>
                <w:color w:val="FF0000"/>
                <w:sz w:val="18"/>
                <w:szCs w:val="18"/>
              </w:rPr>
            </w:pPr>
          </w:p>
        </w:tc>
        <w:tc>
          <w:tcPr>
            <w:tcW w:w="660" w:type="dxa"/>
            <w:tcBorders>
              <w:left w:val="single" w:sz="4" w:space="0" w:color="auto"/>
              <w:bottom w:val="nil"/>
              <w:right w:val="single" w:sz="4" w:space="0" w:color="auto"/>
            </w:tcBorders>
            <w:shd w:val="clear" w:color="auto" w:fill="FFFFFF"/>
            <w:vAlign w:val="bottom"/>
          </w:tcPr>
          <w:p w:rsidR="008A54BF" w:rsidRDefault="008A54BF">
            <w:pPr>
              <w:rPr>
                <w:rFonts w:ascii="Arial Narrow" w:hAnsi="Arial Narrow"/>
                <w:b/>
                <w:bCs/>
                <w:color w:val="FF0000"/>
                <w:sz w:val="18"/>
                <w:szCs w:val="18"/>
              </w:rPr>
            </w:pPr>
          </w:p>
        </w:tc>
        <w:tc>
          <w:tcPr>
            <w:tcW w:w="2503" w:type="dxa"/>
            <w:gridSpan w:val="2"/>
            <w:vMerge/>
            <w:tcBorders>
              <w:left w:val="single" w:sz="4" w:space="0" w:color="auto"/>
              <w:right w:val="single" w:sz="4" w:space="0" w:color="auto"/>
            </w:tcBorders>
            <w:shd w:val="clear" w:color="auto" w:fill="FFFFFF"/>
            <w:tcMar>
              <w:top w:w="19" w:type="dxa"/>
              <w:left w:w="19" w:type="dxa"/>
              <w:bottom w:w="0" w:type="dxa"/>
              <w:right w:w="19" w:type="dxa"/>
            </w:tcMar>
            <w:vAlign w:val="center"/>
          </w:tcPr>
          <w:p w:rsidR="008A54BF" w:rsidRDefault="008A54BF">
            <w:pPr>
              <w:rPr>
                <w:rFonts w:ascii="Arial Narrow" w:hAnsi="Arial Narrow"/>
                <w:b/>
                <w:bCs/>
                <w:color w:val="FF0000"/>
                <w:sz w:val="18"/>
                <w:szCs w:val="18"/>
              </w:rPr>
            </w:pPr>
          </w:p>
        </w:tc>
      </w:tr>
      <w:tr w:rsidR="008A54BF" w:rsidTr="003A46D9">
        <w:trPr>
          <w:cantSplit/>
          <w:trHeight w:val="51"/>
        </w:trPr>
        <w:tc>
          <w:tcPr>
            <w:tcW w:w="1193" w:type="dxa"/>
            <w:vMerge/>
            <w:tcBorders>
              <w:left w:val="single" w:sz="4" w:space="0" w:color="auto"/>
              <w:bottom w:val="single" w:sz="4" w:space="0" w:color="auto"/>
              <w:right w:val="single" w:sz="4" w:space="0" w:color="auto"/>
            </w:tcBorders>
            <w:shd w:val="clear" w:color="auto" w:fill="BFBFBF"/>
            <w:tcMar>
              <w:top w:w="19" w:type="dxa"/>
              <w:left w:w="19" w:type="dxa"/>
              <w:bottom w:w="0" w:type="dxa"/>
              <w:right w:w="19" w:type="dxa"/>
            </w:tcMar>
            <w:vAlign w:val="center"/>
          </w:tcPr>
          <w:p w:rsidR="008A54BF" w:rsidRDefault="008A54BF">
            <w:pPr>
              <w:rPr>
                <w:rFonts w:ascii="Arial Narrow" w:hAnsi="Arial Narrow"/>
                <w:b/>
                <w:bCs/>
                <w:color w:val="003366"/>
                <w:sz w:val="18"/>
                <w:szCs w:val="18"/>
              </w:rPr>
            </w:pPr>
          </w:p>
        </w:tc>
        <w:tc>
          <w:tcPr>
            <w:tcW w:w="0" w:type="auto"/>
            <w:vMerge/>
            <w:tcBorders>
              <w:top w:val="single" w:sz="4" w:space="0" w:color="auto"/>
              <w:left w:val="single" w:sz="4" w:space="0" w:color="auto"/>
              <w:bottom w:val="single" w:sz="4" w:space="0" w:color="000000"/>
              <w:right w:val="single" w:sz="4" w:space="0" w:color="auto"/>
            </w:tcBorders>
            <w:shd w:val="clear" w:color="auto" w:fill="FFFFFF"/>
            <w:tcMar>
              <w:top w:w="19" w:type="dxa"/>
              <w:left w:w="19" w:type="dxa"/>
              <w:bottom w:w="0" w:type="dxa"/>
              <w:right w:w="19" w:type="dxa"/>
            </w:tcMar>
            <w:vAlign w:val="center"/>
          </w:tcPr>
          <w:p w:rsidR="008A54BF" w:rsidRDefault="008A54BF">
            <w:pPr>
              <w:rPr>
                <w:rFonts w:ascii="Arial Narrow" w:hAnsi="Arial Narrow"/>
                <w:color w:val="000000"/>
                <w:sz w:val="18"/>
                <w:szCs w:val="18"/>
              </w:rPr>
            </w:pPr>
          </w:p>
        </w:tc>
        <w:tc>
          <w:tcPr>
            <w:tcW w:w="577" w:type="dxa"/>
            <w:gridSpan w:val="2"/>
            <w:vMerge/>
            <w:tcBorders>
              <w:left w:val="nil"/>
              <w:bottom w:val="single" w:sz="4" w:space="0" w:color="auto"/>
              <w:right w:val="single" w:sz="4" w:space="0" w:color="auto"/>
            </w:tcBorders>
            <w:shd w:val="clear" w:color="auto" w:fill="BFBFBF"/>
            <w:tcMar>
              <w:top w:w="19" w:type="dxa"/>
              <w:left w:w="19" w:type="dxa"/>
              <w:bottom w:w="0" w:type="dxa"/>
              <w:right w:w="19" w:type="dxa"/>
            </w:tcMar>
            <w:vAlign w:val="center"/>
          </w:tcPr>
          <w:p w:rsidR="008A54BF" w:rsidRDefault="008A54BF">
            <w:pPr>
              <w:jc w:val="center"/>
              <w:rPr>
                <w:rFonts w:ascii="Arial Narrow" w:hAnsi="Arial Narrow"/>
                <w:color w:val="003366"/>
                <w:sz w:val="18"/>
                <w:szCs w:val="18"/>
              </w:rPr>
            </w:pPr>
          </w:p>
        </w:tc>
        <w:tc>
          <w:tcPr>
            <w:tcW w:w="4242" w:type="dxa"/>
            <w:vMerge/>
            <w:tcBorders>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8A54BF" w:rsidRDefault="008A54BF">
            <w:pPr>
              <w:rPr>
                <w:rFonts w:ascii="Arial Narrow" w:hAnsi="Arial Narrow"/>
                <w:b/>
                <w:bCs/>
                <w:color w:val="FF0000"/>
                <w:sz w:val="18"/>
                <w:szCs w:val="18"/>
              </w:rPr>
            </w:pPr>
          </w:p>
        </w:tc>
        <w:tc>
          <w:tcPr>
            <w:tcW w:w="1066" w:type="dxa"/>
            <w:gridSpan w:val="2"/>
            <w:vMerge/>
            <w:tcBorders>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8A54BF" w:rsidRDefault="008A54BF">
            <w:pPr>
              <w:rPr>
                <w:rFonts w:ascii="Arial Narrow" w:hAnsi="Arial Narrow"/>
                <w:b/>
                <w:bCs/>
                <w:color w:val="FF0000"/>
                <w:sz w:val="18"/>
                <w:szCs w:val="18"/>
              </w:rPr>
            </w:pPr>
          </w:p>
        </w:tc>
        <w:tc>
          <w:tcPr>
            <w:tcW w:w="1160" w:type="dxa"/>
            <w:gridSpan w:val="2"/>
            <w:vMerge/>
            <w:tcBorders>
              <w:left w:val="single" w:sz="4" w:space="0" w:color="auto"/>
              <w:bottom w:val="single" w:sz="4" w:space="0" w:color="auto"/>
            </w:tcBorders>
            <w:shd w:val="clear" w:color="auto" w:fill="FFFFFF"/>
            <w:tcMar>
              <w:top w:w="19" w:type="dxa"/>
              <w:left w:w="19" w:type="dxa"/>
              <w:bottom w:w="0" w:type="dxa"/>
              <w:right w:w="19" w:type="dxa"/>
            </w:tcMar>
            <w:vAlign w:val="bottom"/>
          </w:tcPr>
          <w:p w:rsidR="008A54BF" w:rsidRDefault="008A54BF">
            <w:pPr>
              <w:rPr>
                <w:rFonts w:ascii="Arial Narrow" w:hAnsi="Arial Narrow"/>
                <w:b/>
                <w:bCs/>
                <w:color w:val="FF0000"/>
                <w:sz w:val="18"/>
                <w:szCs w:val="18"/>
              </w:rPr>
            </w:pPr>
          </w:p>
        </w:tc>
        <w:tc>
          <w:tcPr>
            <w:tcW w:w="687" w:type="dxa"/>
            <w:gridSpan w:val="2"/>
            <w:vMerge/>
            <w:tcBorders>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bottom"/>
          </w:tcPr>
          <w:p w:rsidR="008A54BF" w:rsidRDefault="008A54BF">
            <w:pPr>
              <w:rPr>
                <w:rFonts w:ascii="Arial Narrow" w:hAnsi="Arial Narrow"/>
                <w:b/>
                <w:bCs/>
                <w:color w:val="FF0000"/>
                <w:sz w:val="18"/>
                <w:szCs w:val="18"/>
              </w:rPr>
            </w:pPr>
          </w:p>
        </w:tc>
        <w:tc>
          <w:tcPr>
            <w:tcW w:w="765" w:type="dxa"/>
            <w:gridSpan w:val="2"/>
            <w:tcBorders>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bottom"/>
          </w:tcPr>
          <w:p w:rsidR="008A54BF" w:rsidRDefault="008A54BF">
            <w:pPr>
              <w:rPr>
                <w:rFonts w:ascii="Arial Narrow" w:hAnsi="Arial Narrow"/>
                <w:b/>
                <w:bCs/>
                <w:color w:val="FF0000"/>
                <w:sz w:val="18"/>
                <w:szCs w:val="18"/>
              </w:rPr>
            </w:pPr>
          </w:p>
        </w:tc>
        <w:tc>
          <w:tcPr>
            <w:tcW w:w="660" w:type="dxa"/>
            <w:tcBorders>
              <w:left w:val="single" w:sz="4" w:space="0" w:color="auto"/>
              <w:bottom w:val="single" w:sz="4" w:space="0" w:color="auto"/>
              <w:right w:val="single" w:sz="4" w:space="0" w:color="auto"/>
            </w:tcBorders>
            <w:shd w:val="clear" w:color="auto" w:fill="FFFFFF"/>
            <w:vAlign w:val="bottom"/>
          </w:tcPr>
          <w:p w:rsidR="008A54BF" w:rsidRDefault="008A54BF">
            <w:pPr>
              <w:rPr>
                <w:rFonts w:ascii="Arial Narrow" w:hAnsi="Arial Narrow"/>
                <w:b/>
                <w:bCs/>
                <w:color w:val="FF0000"/>
                <w:sz w:val="18"/>
                <w:szCs w:val="18"/>
              </w:rPr>
            </w:pPr>
          </w:p>
        </w:tc>
        <w:tc>
          <w:tcPr>
            <w:tcW w:w="2503" w:type="dxa"/>
            <w:gridSpan w:val="2"/>
            <w:vMerge/>
            <w:tcBorders>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8A54BF" w:rsidRDefault="008A54BF">
            <w:pPr>
              <w:rPr>
                <w:rFonts w:ascii="Arial Narrow" w:hAnsi="Arial Narrow"/>
                <w:b/>
                <w:bCs/>
                <w:color w:val="FF0000"/>
                <w:sz w:val="18"/>
                <w:szCs w:val="18"/>
              </w:rPr>
            </w:pPr>
          </w:p>
        </w:tc>
      </w:tr>
      <w:tr w:rsidR="00BB101B" w:rsidTr="003A46D9">
        <w:trPr>
          <w:cantSplit/>
          <w:trHeight w:val="663"/>
        </w:trPr>
        <w:tc>
          <w:tcPr>
            <w:tcW w:w="1193" w:type="dxa"/>
            <w:vMerge w:val="restart"/>
            <w:tcBorders>
              <w:top w:val="nil"/>
              <w:left w:val="single" w:sz="4" w:space="0" w:color="auto"/>
              <w:bottom w:val="single" w:sz="4" w:space="0" w:color="auto"/>
              <w:right w:val="single" w:sz="4" w:space="0" w:color="auto"/>
            </w:tcBorders>
            <w:shd w:val="clear" w:color="auto" w:fill="BFBFBF"/>
            <w:tcMar>
              <w:top w:w="19" w:type="dxa"/>
              <w:left w:w="19" w:type="dxa"/>
              <w:bottom w:w="0" w:type="dxa"/>
              <w:right w:w="19" w:type="dxa"/>
            </w:tcMar>
            <w:vAlign w:val="center"/>
          </w:tcPr>
          <w:p w:rsidR="00BB101B" w:rsidRDefault="00BB101B">
            <w:pPr>
              <w:jc w:val="center"/>
              <w:rPr>
                <w:rFonts w:ascii="Arial Narrow" w:hAnsi="Arial Narrow"/>
                <w:b/>
                <w:bCs/>
                <w:color w:val="003366"/>
                <w:sz w:val="18"/>
                <w:szCs w:val="18"/>
              </w:rPr>
            </w:pPr>
            <w:r>
              <w:rPr>
                <w:rFonts w:ascii="Arial Narrow" w:hAnsi="Arial Narrow"/>
                <w:b/>
                <w:bCs/>
                <w:color w:val="003366"/>
                <w:sz w:val="18"/>
                <w:szCs w:val="18"/>
              </w:rPr>
              <w:t>Program 1.9</w:t>
            </w:r>
          </w:p>
        </w:tc>
        <w:tc>
          <w:tcPr>
            <w:tcW w:w="1987" w:type="dxa"/>
            <w:vMerge w:val="restart"/>
            <w:tcBorders>
              <w:top w:val="nil"/>
              <w:left w:val="single" w:sz="4" w:space="0" w:color="auto"/>
              <w:bottom w:val="single" w:sz="4" w:space="0" w:color="000000"/>
              <w:right w:val="single" w:sz="4" w:space="0" w:color="auto"/>
            </w:tcBorders>
            <w:shd w:val="clear" w:color="auto" w:fill="FFFFFF"/>
            <w:tcMar>
              <w:top w:w="19" w:type="dxa"/>
              <w:left w:w="19" w:type="dxa"/>
              <w:bottom w:w="0" w:type="dxa"/>
              <w:right w:w="19" w:type="dxa"/>
            </w:tcMar>
            <w:vAlign w:val="center"/>
          </w:tcPr>
          <w:p w:rsidR="00BB101B" w:rsidRDefault="00BB101B">
            <w:pPr>
              <w:jc w:val="center"/>
              <w:rPr>
                <w:rFonts w:ascii="Arial Narrow" w:hAnsi="Arial Narrow"/>
                <w:color w:val="000000"/>
                <w:sz w:val="18"/>
                <w:szCs w:val="18"/>
              </w:rPr>
            </w:pPr>
            <w:r>
              <w:rPr>
                <w:rFonts w:ascii="Arial Narrow" w:hAnsi="Arial Narrow"/>
                <w:color w:val="000000"/>
                <w:sz w:val="18"/>
                <w:szCs w:val="18"/>
              </w:rPr>
              <w:t>Utvrditi sistem predvidivih rokova u rješavanju predmeta u sudovima u skladu sa preporukama Vijeća Evrope (CEPEJ)</w:t>
            </w:r>
          </w:p>
        </w:tc>
        <w:tc>
          <w:tcPr>
            <w:tcW w:w="577" w:type="dxa"/>
            <w:gridSpan w:val="2"/>
            <w:tcBorders>
              <w:top w:val="nil"/>
              <w:left w:val="nil"/>
              <w:bottom w:val="single" w:sz="4" w:space="0" w:color="auto"/>
              <w:right w:val="single" w:sz="4" w:space="0" w:color="auto"/>
            </w:tcBorders>
            <w:shd w:val="clear" w:color="auto" w:fill="BFBFBF"/>
            <w:tcMar>
              <w:top w:w="19" w:type="dxa"/>
              <w:left w:w="19" w:type="dxa"/>
              <w:bottom w:w="0" w:type="dxa"/>
              <w:right w:w="19" w:type="dxa"/>
            </w:tcMar>
            <w:vAlign w:val="center"/>
          </w:tcPr>
          <w:p w:rsidR="00BB101B" w:rsidRDefault="00BB101B">
            <w:pPr>
              <w:jc w:val="center"/>
              <w:rPr>
                <w:rFonts w:ascii="Arial Narrow" w:hAnsi="Arial Narrow"/>
                <w:color w:val="003366"/>
                <w:sz w:val="18"/>
                <w:szCs w:val="18"/>
              </w:rPr>
            </w:pPr>
            <w:r>
              <w:rPr>
                <w:rFonts w:ascii="Arial Narrow" w:hAnsi="Arial Narrow"/>
                <w:color w:val="003366"/>
                <w:sz w:val="18"/>
                <w:szCs w:val="18"/>
              </w:rPr>
              <w:t>1.9.1.</w:t>
            </w:r>
          </w:p>
        </w:tc>
        <w:tc>
          <w:tcPr>
            <w:tcW w:w="4242"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BB101B" w:rsidRDefault="00BB101B">
            <w:pPr>
              <w:rPr>
                <w:rFonts w:ascii="Arial Narrow" w:hAnsi="Arial Narrow"/>
                <w:sz w:val="18"/>
                <w:szCs w:val="18"/>
              </w:rPr>
            </w:pPr>
            <w:r>
              <w:rPr>
                <w:rFonts w:ascii="Arial Narrow" w:hAnsi="Arial Narrow"/>
                <w:sz w:val="18"/>
                <w:szCs w:val="18"/>
              </w:rPr>
              <w:t>Učestvovati u izradi analize predvidivih rokova kojom će se definisati odgovarajuće preporuke</w:t>
            </w:r>
          </w:p>
          <w:p w:rsidR="001806C4" w:rsidRDefault="001806C4">
            <w:pPr>
              <w:rPr>
                <w:rFonts w:ascii="Arial Narrow" w:hAnsi="Arial Narrow"/>
                <w:sz w:val="18"/>
                <w:szCs w:val="18"/>
              </w:rPr>
            </w:pPr>
          </w:p>
          <w:p w:rsidR="001806C4" w:rsidRDefault="001806C4">
            <w:pPr>
              <w:rPr>
                <w:rFonts w:ascii="Arial Narrow" w:hAnsi="Arial Narrow"/>
                <w:sz w:val="18"/>
                <w:szCs w:val="18"/>
              </w:rPr>
            </w:pPr>
          </w:p>
          <w:p w:rsidR="001806C4" w:rsidRDefault="001806C4">
            <w:pPr>
              <w:rPr>
                <w:rFonts w:ascii="Arial Narrow" w:hAnsi="Arial Narrow"/>
                <w:sz w:val="18"/>
                <w:szCs w:val="18"/>
              </w:rPr>
            </w:pPr>
          </w:p>
          <w:p w:rsidR="001806C4" w:rsidRDefault="001806C4">
            <w:pPr>
              <w:rPr>
                <w:rFonts w:ascii="Arial Narrow" w:hAnsi="Arial Narrow"/>
                <w:sz w:val="18"/>
                <w:szCs w:val="18"/>
              </w:rPr>
            </w:pPr>
          </w:p>
          <w:p w:rsidR="009C2190" w:rsidRDefault="009C2190">
            <w:pPr>
              <w:rPr>
                <w:rFonts w:ascii="Arial Narrow" w:hAnsi="Arial Narrow"/>
                <w:sz w:val="18"/>
                <w:szCs w:val="18"/>
              </w:rPr>
            </w:pPr>
          </w:p>
        </w:tc>
        <w:tc>
          <w:tcPr>
            <w:tcW w:w="1066"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BB101B" w:rsidRDefault="001806C4">
            <w:pPr>
              <w:jc w:val="center"/>
              <w:rPr>
                <w:rFonts w:ascii="Arial Narrow" w:hAnsi="Arial Narrow"/>
                <w:sz w:val="18"/>
                <w:szCs w:val="18"/>
              </w:rPr>
            </w:pPr>
            <w:r>
              <w:rPr>
                <w:rFonts w:ascii="Arial Narrow" w:hAnsi="Arial Narrow"/>
                <w:sz w:val="18"/>
                <w:szCs w:val="18"/>
              </w:rPr>
              <w:t>Odgovorni službenik</w:t>
            </w:r>
          </w:p>
        </w:tc>
        <w:tc>
          <w:tcPr>
            <w:tcW w:w="1160"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BB101B" w:rsidRDefault="00B43841">
            <w:pPr>
              <w:jc w:val="center"/>
              <w:rPr>
                <w:rFonts w:ascii="Arial Narrow" w:hAnsi="Arial Narrow"/>
                <w:sz w:val="18"/>
                <w:szCs w:val="18"/>
              </w:rPr>
            </w:pPr>
            <w:r>
              <w:rPr>
                <w:rFonts w:ascii="Arial Narrow" w:hAnsi="Arial Narrow"/>
                <w:sz w:val="18"/>
                <w:szCs w:val="18"/>
              </w:rPr>
              <w:t>J</w:t>
            </w:r>
            <w:r w:rsidR="00AE3DAF">
              <w:rPr>
                <w:rFonts w:ascii="Arial Narrow" w:hAnsi="Arial Narrow"/>
                <w:sz w:val="18"/>
                <w:szCs w:val="18"/>
              </w:rPr>
              <w:t>uni</w:t>
            </w:r>
            <w:r w:rsidR="00BB101B">
              <w:rPr>
                <w:rFonts w:ascii="Arial Narrow" w:hAnsi="Arial Narrow"/>
                <w:sz w:val="18"/>
                <w:szCs w:val="18"/>
              </w:rPr>
              <w:t>.12</w:t>
            </w:r>
          </w:p>
        </w:tc>
        <w:tc>
          <w:tcPr>
            <w:tcW w:w="687" w:type="dxa"/>
            <w:gridSpan w:val="2"/>
            <w:tcBorders>
              <w:top w:val="nil"/>
              <w:left w:val="nil"/>
              <w:bottom w:val="single" w:sz="4" w:space="0" w:color="auto"/>
              <w:right w:val="nil"/>
            </w:tcBorders>
            <w:shd w:val="clear" w:color="auto" w:fill="FFFFFF"/>
            <w:tcMar>
              <w:top w:w="19" w:type="dxa"/>
              <w:left w:w="19" w:type="dxa"/>
              <w:bottom w:w="0" w:type="dxa"/>
              <w:right w:w="19" w:type="dxa"/>
            </w:tcMar>
            <w:vAlign w:val="bottom"/>
          </w:tcPr>
          <w:p w:rsidR="00BB101B" w:rsidRDefault="00BB101B">
            <w:pPr>
              <w:rPr>
                <w:rFonts w:ascii="Arial Narrow" w:hAnsi="Arial Narrow"/>
                <w:sz w:val="18"/>
                <w:szCs w:val="18"/>
              </w:rPr>
            </w:pPr>
            <w:r>
              <w:rPr>
                <w:rFonts w:ascii="Arial Narrow" w:hAnsi="Arial Narrow"/>
                <w:sz w:val="18"/>
                <w:szCs w:val="18"/>
              </w:rPr>
              <w:t> </w:t>
            </w:r>
          </w:p>
        </w:tc>
        <w:tc>
          <w:tcPr>
            <w:tcW w:w="765" w:type="dxa"/>
            <w:gridSpan w:val="2"/>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BB101B" w:rsidRDefault="00BB101B">
            <w:pPr>
              <w:rPr>
                <w:rFonts w:ascii="Arial Narrow" w:hAnsi="Arial Narrow"/>
                <w:sz w:val="18"/>
                <w:szCs w:val="18"/>
              </w:rPr>
            </w:pPr>
            <w:r>
              <w:rPr>
                <w:rFonts w:ascii="Arial Narrow" w:hAnsi="Arial Narrow"/>
                <w:sz w:val="18"/>
                <w:szCs w:val="18"/>
              </w:rPr>
              <w:t> </w:t>
            </w:r>
          </w:p>
          <w:p w:rsidR="00BB101B" w:rsidRDefault="00BB101B">
            <w:pPr>
              <w:rPr>
                <w:rFonts w:ascii="Arial Narrow" w:hAnsi="Arial Narrow"/>
                <w:sz w:val="18"/>
                <w:szCs w:val="18"/>
              </w:rPr>
            </w:pPr>
            <w:r>
              <w:rPr>
                <w:rFonts w:ascii="Arial Narrow" w:hAnsi="Arial Narrow"/>
                <w:sz w:val="18"/>
                <w:szCs w:val="18"/>
              </w:rPr>
              <w:t> </w:t>
            </w:r>
          </w:p>
        </w:tc>
        <w:tc>
          <w:tcPr>
            <w:tcW w:w="660" w:type="dxa"/>
            <w:tcBorders>
              <w:top w:val="nil"/>
              <w:left w:val="single" w:sz="4" w:space="0" w:color="auto"/>
              <w:bottom w:val="single" w:sz="4" w:space="0" w:color="auto"/>
              <w:right w:val="nil"/>
            </w:tcBorders>
            <w:shd w:val="clear" w:color="auto" w:fill="FFFFFF"/>
            <w:vAlign w:val="bottom"/>
          </w:tcPr>
          <w:p w:rsidR="00BB101B" w:rsidRDefault="00BB101B">
            <w:pPr>
              <w:rPr>
                <w:rFonts w:ascii="Arial Narrow" w:hAnsi="Arial Narrow"/>
                <w:sz w:val="18"/>
                <w:szCs w:val="18"/>
              </w:rPr>
            </w:pPr>
          </w:p>
          <w:p w:rsidR="00BB101B" w:rsidRDefault="00BB101B" w:rsidP="00BB101B">
            <w:pPr>
              <w:rPr>
                <w:rFonts w:ascii="Arial Narrow" w:hAnsi="Arial Narrow"/>
                <w:sz w:val="18"/>
                <w:szCs w:val="18"/>
              </w:rPr>
            </w:pPr>
          </w:p>
        </w:tc>
        <w:tc>
          <w:tcPr>
            <w:tcW w:w="2503" w:type="dxa"/>
            <w:gridSpan w:val="2"/>
            <w:tcBorders>
              <w:top w:val="nil"/>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BB101B" w:rsidRDefault="00BB101B">
            <w:pPr>
              <w:rPr>
                <w:rFonts w:ascii="Arial Narrow" w:hAnsi="Arial Narrow"/>
                <w:sz w:val="18"/>
                <w:szCs w:val="18"/>
              </w:rPr>
            </w:pPr>
            <w:r>
              <w:rPr>
                <w:rFonts w:ascii="Arial Narrow" w:hAnsi="Arial Narrow"/>
                <w:sz w:val="18"/>
                <w:szCs w:val="18"/>
              </w:rPr>
              <w:t>Analiza usaglašena i dokumentirana</w:t>
            </w:r>
          </w:p>
        </w:tc>
      </w:tr>
      <w:tr w:rsidR="00AE2F70" w:rsidTr="003A46D9">
        <w:trPr>
          <w:cantSplit/>
          <w:trHeight w:val="810"/>
        </w:trPr>
        <w:tc>
          <w:tcPr>
            <w:tcW w:w="0" w:type="auto"/>
            <w:vMerge/>
            <w:tcBorders>
              <w:top w:val="nil"/>
              <w:left w:val="single" w:sz="4" w:space="0" w:color="auto"/>
              <w:bottom w:val="single" w:sz="4" w:space="0" w:color="auto"/>
              <w:right w:val="single" w:sz="4" w:space="0" w:color="auto"/>
            </w:tcBorders>
            <w:shd w:val="clear" w:color="auto" w:fill="BFBFBF"/>
            <w:vAlign w:val="center"/>
          </w:tcPr>
          <w:p w:rsidR="00AE2F70" w:rsidRDefault="00AE2F70">
            <w:pPr>
              <w:rPr>
                <w:rFonts w:ascii="Arial Narrow" w:hAnsi="Arial Narrow"/>
                <w:b/>
                <w:bCs/>
                <w:color w:val="003366"/>
                <w:sz w:val="18"/>
                <w:szCs w:val="18"/>
              </w:rPr>
            </w:pPr>
          </w:p>
        </w:tc>
        <w:tc>
          <w:tcPr>
            <w:tcW w:w="0" w:type="auto"/>
            <w:vMerge/>
            <w:tcBorders>
              <w:top w:val="nil"/>
              <w:left w:val="single" w:sz="4" w:space="0" w:color="auto"/>
              <w:bottom w:val="single" w:sz="4" w:space="0" w:color="000000"/>
              <w:right w:val="single" w:sz="4" w:space="0" w:color="auto"/>
            </w:tcBorders>
            <w:shd w:val="clear" w:color="auto" w:fill="FFFFFF"/>
            <w:vAlign w:val="center"/>
          </w:tcPr>
          <w:p w:rsidR="00AE2F70" w:rsidRDefault="00AE2F70">
            <w:pPr>
              <w:rPr>
                <w:rFonts w:ascii="Arial Narrow" w:hAnsi="Arial Narrow"/>
                <w:color w:val="000000"/>
                <w:sz w:val="18"/>
                <w:szCs w:val="18"/>
              </w:rPr>
            </w:pPr>
          </w:p>
        </w:tc>
        <w:tc>
          <w:tcPr>
            <w:tcW w:w="577" w:type="dxa"/>
            <w:gridSpan w:val="2"/>
            <w:tcBorders>
              <w:top w:val="nil"/>
              <w:left w:val="nil"/>
              <w:bottom w:val="single" w:sz="4" w:space="0" w:color="auto"/>
              <w:right w:val="single" w:sz="4" w:space="0" w:color="auto"/>
            </w:tcBorders>
            <w:shd w:val="clear" w:color="auto" w:fill="BFBFBF"/>
            <w:tcMar>
              <w:top w:w="19" w:type="dxa"/>
              <w:left w:w="19" w:type="dxa"/>
              <w:bottom w:w="0" w:type="dxa"/>
              <w:right w:w="19" w:type="dxa"/>
            </w:tcMar>
            <w:vAlign w:val="center"/>
          </w:tcPr>
          <w:p w:rsidR="00AE2F70" w:rsidRDefault="00AE2F70">
            <w:pPr>
              <w:jc w:val="center"/>
              <w:rPr>
                <w:rFonts w:ascii="Arial Narrow" w:hAnsi="Arial Narrow"/>
                <w:color w:val="003366"/>
                <w:sz w:val="18"/>
                <w:szCs w:val="18"/>
              </w:rPr>
            </w:pPr>
            <w:r>
              <w:rPr>
                <w:rFonts w:ascii="Arial Narrow" w:hAnsi="Arial Narrow"/>
                <w:color w:val="003366"/>
                <w:sz w:val="18"/>
                <w:szCs w:val="18"/>
              </w:rPr>
              <w:t>1.9.2.</w:t>
            </w:r>
          </w:p>
        </w:tc>
        <w:tc>
          <w:tcPr>
            <w:tcW w:w="4242"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sz w:val="18"/>
                <w:szCs w:val="18"/>
              </w:rPr>
            </w:pPr>
            <w:r>
              <w:rPr>
                <w:rFonts w:ascii="Arial Narrow" w:hAnsi="Arial Narrow"/>
                <w:sz w:val="18"/>
                <w:szCs w:val="18"/>
              </w:rPr>
              <w:t>Učestvovati u provođenju konsultacija sa profesionalnom zajednicom po pitanju predvidivih rokova</w:t>
            </w:r>
          </w:p>
          <w:p w:rsidR="001806C4" w:rsidRDefault="001806C4">
            <w:pPr>
              <w:rPr>
                <w:rFonts w:ascii="Arial Narrow" w:hAnsi="Arial Narrow"/>
                <w:sz w:val="18"/>
                <w:szCs w:val="18"/>
              </w:rPr>
            </w:pPr>
          </w:p>
          <w:p w:rsidR="001806C4" w:rsidRDefault="001806C4">
            <w:pPr>
              <w:rPr>
                <w:rFonts w:ascii="Arial Narrow" w:hAnsi="Arial Narrow"/>
                <w:sz w:val="18"/>
                <w:szCs w:val="18"/>
              </w:rPr>
            </w:pPr>
          </w:p>
          <w:p w:rsidR="001806C4" w:rsidRDefault="001806C4">
            <w:pPr>
              <w:rPr>
                <w:rFonts w:ascii="Arial Narrow" w:hAnsi="Arial Narrow"/>
                <w:sz w:val="18"/>
                <w:szCs w:val="18"/>
              </w:rPr>
            </w:pPr>
          </w:p>
          <w:p w:rsidR="001806C4" w:rsidRDefault="001806C4">
            <w:pPr>
              <w:rPr>
                <w:rFonts w:ascii="Arial Narrow" w:hAnsi="Arial Narrow"/>
                <w:sz w:val="18"/>
                <w:szCs w:val="18"/>
              </w:rPr>
            </w:pPr>
          </w:p>
          <w:p w:rsidR="009C2190" w:rsidRDefault="009C2190">
            <w:pPr>
              <w:rPr>
                <w:rFonts w:ascii="Arial Narrow" w:hAnsi="Arial Narrow"/>
                <w:sz w:val="18"/>
                <w:szCs w:val="18"/>
              </w:rPr>
            </w:pPr>
          </w:p>
          <w:p w:rsidR="001806C4" w:rsidRDefault="001806C4">
            <w:pPr>
              <w:rPr>
                <w:rFonts w:ascii="Arial Narrow" w:hAnsi="Arial Narrow"/>
                <w:sz w:val="18"/>
                <w:szCs w:val="18"/>
              </w:rPr>
            </w:pPr>
          </w:p>
        </w:tc>
        <w:tc>
          <w:tcPr>
            <w:tcW w:w="1066"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1806C4">
            <w:pPr>
              <w:jc w:val="center"/>
              <w:rPr>
                <w:rFonts w:ascii="Arial Narrow" w:hAnsi="Arial Narrow"/>
                <w:sz w:val="18"/>
                <w:szCs w:val="18"/>
              </w:rPr>
            </w:pPr>
            <w:r>
              <w:rPr>
                <w:rFonts w:ascii="Arial Narrow" w:hAnsi="Arial Narrow"/>
                <w:sz w:val="18"/>
                <w:szCs w:val="18"/>
              </w:rPr>
              <w:t>Odgovorni službenik</w:t>
            </w:r>
          </w:p>
        </w:tc>
        <w:tc>
          <w:tcPr>
            <w:tcW w:w="1160"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B43841">
            <w:pPr>
              <w:jc w:val="center"/>
              <w:rPr>
                <w:rFonts w:ascii="Arial Narrow" w:hAnsi="Arial Narrow"/>
                <w:sz w:val="18"/>
                <w:szCs w:val="18"/>
              </w:rPr>
            </w:pPr>
            <w:r>
              <w:rPr>
                <w:rFonts w:ascii="Arial Narrow" w:hAnsi="Arial Narrow"/>
                <w:sz w:val="18"/>
                <w:szCs w:val="18"/>
              </w:rPr>
              <w:t>D</w:t>
            </w:r>
            <w:r w:rsidR="00E60491">
              <w:rPr>
                <w:rFonts w:ascii="Arial Narrow" w:hAnsi="Arial Narrow"/>
                <w:sz w:val="18"/>
                <w:szCs w:val="18"/>
              </w:rPr>
              <w:t xml:space="preserve">ecembar </w:t>
            </w:r>
            <w:r w:rsidR="00AE2F70">
              <w:rPr>
                <w:rFonts w:ascii="Arial Narrow" w:hAnsi="Arial Narrow"/>
                <w:sz w:val="18"/>
                <w:szCs w:val="18"/>
              </w:rPr>
              <w:t>2012</w:t>
            </w:r>
          </w:p>
        </w:tc>
        <w:tc>
          <w:tcPr>
            <w:tcW w:w="687" w:type="dxa"/>
            <w:gridSpan w:val="2"/>
            <w:tcBorders>
              <w:top w:val="nil"/>
              <w:left w:val="nil"/>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sz w:val="18"/>
                <w:szCs w:val="18"/>
              </w:rPr>
            </w:pPr>
            <w:r>
              <w:rPr>
                <w:rFonts w:ascii="Arial Narrow" w:hAnsi="Arial Narrow"/>
                <w:sz w:val="18"/>
                <w:szCs w:val="18"/>
              </w:rPr>
              <w:t> </w:t>
            </w:r>
          </w:p>
        </w:tc>
        <w:tc>
          <w:tcPr>
            <w:tcW w:w="765" w:type="dxa"/>
            <w:gridSpan w:val="2"/>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sz w:val="18"/>
                <w:szCs w:val="18"/>
              </w:rPr>
            </w:pPr>
            <w:r>
              <w:rPr>
                <w:rFonts w:ascii="Arial Narrow" w:hAnsi="Arial Narrow"/>
                <w:sz w:val="18"/>
                <w:szCs w:val="18"/>
              </w:rPr>
              <w:t> </w:t>
            </w:r>
          </w:p>
        </w:tc>
        <w:tc>
          <w:tcPr>
            <w:tcW w:w="660" w:type="dxa"/>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sz w:val="18"/>
                <w:szCs w:val="18"/>
              </w:rPr>
            </w:pPr>
            <w:r>
              <w:rPr>
                <w:rFonts w:ascii="Arial Narrow" w:hAnsi="Arial Narrow"/>
                <w:sz w:val="18"/>
                <w:szCs w:val="18"/>
              </w:rPr>
              <w:t> </w:t>
            </w:r>
          </w:p>
        </w:tc>
        <w:tc>
          <w:tcPr>
            <w:tcW w:w="2503" w:type="dxa"/>
            <w:gridSpan w:val="2"/>
            <w:tcBorders>
              <w:top w:val="nil"/>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rPr>
                <w:rFonts w:ascii="Arial Narrow" w:hAnsi="Arial Narrow"/>
                <w:sz w:val="18"/>
                <w:szCs w:val="18"/>
              </w:rPr>
            </w:pPr>
            <w:r>
              <w:rPr>
                <w:rFonts w:ascii="Arial Narrow" w:hAnsi="Arial Narrow"/>
                <w:sz w:val="18"/>
                <w:szCs w:val="18"/>
              </w:rPr>
              <w:t>Kod izrade i finalizacije analize, razmatrani komentari, prijedlozi i preporuke profesionalne zajednice</w:t>
            </w:r>
          </w:p>
        </w:tc>
      </w:tr>
      <w:tr w:rsidR="00AE2F70" w:rsidTr="003A46D9">
        <w:trPr>
          <w:cantSplit/>
          <w:trHeight w:val="795"/>
        </w:trPr>
        <w:tc>
          <w:tcPr>
            <w:tcW w:w="1193" w:type="dxa"/>
            <w:vMerge w:val="restart"/>
            <w:tcBorders>
              <w:top w:val="single" w:sz="4" w:space="0" w:color="auto"/>
              <w:left w:val="single" w:sz="4" w:space="0" w:color="auto"/>
              <w:bottom w:val="single" w:sz="4" w:space="0" w:color="auto"/>
              <w:right w:val="single" w:sz="4" w:space="0" w:color="auto"/>
            </w:tcBorders>
            <w:shd w:val="clear" w:color="auto" w:fill="BFBFBF"/>
            <w:tcMar>
              <w:top w:w="19" w:type="dxa"/>
              <w:left w:w="19" w:type="dxa"/>
              <w:bottom w:w="0" w:type="dxa"/>
              <w:right w:w="19" w:type="dxa"/>
            </w:tcMar>
            <w:vAlign w:val="center"/>
          </w:tcPr>
          <w:p w:rsidR="00AE2F70" w:rsidRDefault="00AE2F70">
            <w:pPr>
              <w:jc w:val="center"/>
              <w:rPr>
                <w:rFonts w:ascii="Arial Narrow" w:hAnsi="Arial Narrow"/>
                <w:b/>
                <w:bCs/>
                <w:color w:val="003366"/>
                <w:sz w:val="18"/>
                <w:szCs w:val="18"/>
              </w:rPr>
            </w:pPr>
            <w:r>
              <w:rPr>
                <w:rFonts w:ascii="Arial Narrow" w:hAnsi="Arial Narrow"/>
                <w:b/>
                <w:bCs/>
                <w:color w:val="003366"/>
                <w:sz w:val="18"/>
                <w:szCs w:val="18"/>
              </w:rPr>
              <w:lastRenderedPageBreak/>
              <w:t>Program 1.10</w:t>
            </w:r>
          </w:p>
        </w:tc>
        <w:tc>
          <w:tcPr>
            <w:tcW w:w="1987" w:type="dxa"/>
            <w:vMerge w:val="restart"/>
            <w:tcBorders>
              <w:top w:val="single" w:sz="4" w:space="0" w:color="auto"/>
              <w:left w:val="single" w:sz="4" w:space="0" w:color="auto"/>
              <w:bottom w:val="single" w:sz="4" w:space="0" w:color="000000"/>
              <w:right w:val="single" w:sz="4" w:space="0" w:color="auto"/>
            </w:tcBorders>
            <w:shd w:val="clear" w:color="auto" w:fill="FFFFFF"/>
            <w:tcMar>
              <w:top w:w="19" w:type="dxa"/>
              <w:left w:w="19" w:type="dxa"/>
              <w:bottom w:w="0" w:type="dxa"/>
              <w:right w:w="19" w:type="dxa"/>
            </w:tcMar>
            <w:vAlign w:val="center"/>
          </w:tcPr>
          <w:p w:rsidR="00AE2F70" w:rsidRDefault="00AE2F70">
            <w:pPr>
              <w:jc w:val="center"/>
              <w:rPr>
                <w:rFonts w:ascii="Arial Narrow" w:hAnsi="Arial Narrow"/>
                <w:color w:val="000000"/>
                <w:sz w:val="18"/>
                <w:szCs w:val="18"/>
              </w:rPr>
            </w:pPr>
            <w:r>
              <w:rPr>
                <w:rFonts w:ascii="Arial Narrow" w:hAnsi="Arial Narrow"/>
                <w:color w:val="000000"/>
                <w:sz w:val="18"/>
                <w:szCs w:val="18"/>
              </w:rPr>
              <w:t xml:space="preserve">Usaglasiti evidencije </w:t>
            </w:r>
            <w:r>
              <w:rPr>
                <w:rFonts w:ascii="Arial Narrow" w:hAnsi="Arial Narrow"/>
                <w:color w:val="000000"/>
                <w:sz w:val="18"/>
                <w:szCs w:val="18"/>
              </w:rPr>
              <w:br/>
              <w:t>i statistike i osigurati uslove za pristup</w:t>
            </w:r>
            <w:r>
              <w:rPr>
                <w:rFonts w:ascii="Arial Narrow" w:hAnsi="Arial Narrow"/>
                <w:color w:val="000000"/>
                <w:sz w:val="18"/>
                <w:szCs w:val="18"/>
              </w:rPr>
              <w:br/>
              <w:t xml:space="preserve"> kaznenim evidencijama</w:t>
            </w:r>
          </w:p>
        </w:tc>
        <w:tc>
          <w:tcPr>
            <w:tcW w:w="577" w:type="dxa"/>
            <w:gridSpan w:val="2"/>
            <w:tcBorders>
              <w:top w:val="single" w:sz="4" w:space="0" w:color="auto"/>
              <w:left w:val="nil"/>
              <w:right w:val="single" w:sz="4" w:space="0" w:color="auto"/>
            </w:tcBorders>
            <w:shd w:val="clear" w:color="auto" w:fill="BFBFBF"/>
            <w:tcMar>
              <w:top w:w="19" w:type="dxa"/>
              <w:left w:w="19" w:type="dxa"/>
              <w:bottom w:w="0" w:type="dxa"/>
              <w:right w:w="19" w:type="dxa"/>
            </w:tcMar>
            <w:vAlign w:val="center"/>
          </w:tcPr>
          <w:p w:rsidR="00AE2F70" w:rsidRDefault="00AE2F70">
            <w:pPr>
              <w:jc w:val="center"/>
              <w:rPr>
                <w:rFonts w:ascii="Arial Narrow" w:hAnsi="Arial Narrow"/>
                <w:color w:val="003366"/>
                <w:sz w:val="18"/>
                <w:szCs w:val="18"/>
              </w:rPr>
            </w:pPr>
          </w:p>
        </w:tc>
        <w:tc>
          <w:tcPr>
            <w:tcW w:w="4242" w:type="dxa"/>
            <w:tcBorders>
              <w:top w:val="single" w:sz="4" w:space="0" w:color="auto"/>
              <w:left w:val="nil"/>
              <w:right w:val="single" w:sz="4" w:space="0" w:color="auto"/>
            </w:tcBorders>
            <w:shd w:val="clear" w:color="auto" w:fill="FFFFFF"/>
            <w:tcMar>
              <w:top w:w="19" w:type="dxa"/>
              <w:left w:w="19" w:type="dxa"/>
              <w:bottom w:w="0" w:type="dxa"/>
              <w:right w:w="19" w:type="dxa"/>
            </w:tcMar>
            <w:vAlign w:val="bottom"/>
          </w:tcPr>
          <w:p w:rsidR="001806C4" w:rsidRDefault="001806C4">
            <w:pPr>
              <w:rPr>
                <w:rFonts w:ascii="Arial Narrow" w:hAnsi="Arial Narrow"/>
                <w:sz w:val="18"/>
                <w:szCs w:val="18"/>
              </w:rPr>
            </w:pPr>
          </w:p>
        </w:tc>
        <w:tc>
          <w:tcPr>
            <w:tcW w:w="1066" w:type="dxa"/>
            <w:gridSpan w:val="2"/>
            <w:tcBorders>
              <w:top w:val="single" w:sz="4" w:space="0" w:color="auto"/>
              <w:left w:val="nil"/>
              <w:right w:val="single" w:sz="4" w:space="0" w:color="auto"/>
            </w:tcBorders>
            <w:shd w:val="clear" w:color="auto" w:fill="FFFFFF"/>
            <w:tcMar>
              <w:top w:w="19" w:type="dxa"/>
              <w:left w:w="19" w:type="dxa"/>
              <w:bottom w:w="0" w:type="dxa"/>
              <w:right w:w="19" w:type="dxa"/>
            </w:tcMar>
            <w:vAlign w:val="center"/>
          </w:tcPr>
          <w:p w:rsidR="00AE2F70" w:rsidRDefault="00AE2F70">
            <w:pPr>
              <w:jc w:val="center"/>
              <w:rPr>
                <w:rFonts w:ascii="Arial Narrow" w:hAnsi="Arial Narrow"/>
                <w:sz w:val="18"/>
                <w:szCs w:val="18"/>
              </w:rPr>
            </w:pPr>
          </w:p>
        </w:tc>
        <w:tc>
          <w:tcPr>
            <w:tcW w:w="1160" w:type="dxa"/>
            <w:gridSpan w:val="2"/>
            <w:tcBorders>
              <w:top w:val="single" w:sz="4" w:space="0" w:color="auto"/>
              <w:left w:val="nil"/>
              <w:right w:val="single" w:sz="4" w:space="0" w:color="auto"/>
            </w:tcBorders>
            <w:shd w:val="clear" w:color="auto" w:fill="FFFFFF"/>
            <w:tcMar>
              <w:top w:w="19" w:type="dxa"/>
              <w:left w:w="19" w:type="dxa"/>
              <w:bottom w:w="0" w:type="dxa"/>
              <w:right w:w="19" w:type="dxa"/>
            </w:tcMar>
            <w:vAlign w:val="center"/>
          </w:tcPr>
          <w:p w:rsidR="00AE2F70" w:rsidRDefault="00AE2F70" w:rsidP="009C2190">
            <w:pPr>
              <w:jc w:val="center"/>
              <w:rPr>
                <w:rFonts w:ascii="Arial Narrow" w:hAnsi="Arial Narrow"/>
                <w:sz w:val="18"/>
                <w:szCs w:val="18"/>
              </w:rPr>
            </w:pPr>
          </w:p>
        </w:tc>
        <w:tc>
          <w:tcPr>
            <w:tcW w:w="687" w:type="dxa"/>
            <w:gridSpan w:val="2"/>
            <w:tcBorders>
              <w:top w:val="single" w:sz="4" w:space="0" w:color="auto"/>
              <w:left w:val="nil"/>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sz w:val="18"/>
                <w:szCs w:val="18"/>
              </w:rPr>
            </w:pPr>
            <w:r>
              <w:rPr>
                <w:rFonts w:ascii="Arial Narrow" w:hAnsi="Arial Narrow"/>
                <w:sz w:val="18"/>
                <w:szCs w:val="18"/>
              </w:rPr>
              <w:t> </w:t>
            </w:r>
          </w:p>
        </w:tc>
        <w:tc>
          <w:tcPr>
            <w:tcW w:w="765" w:type="dxa"/>
            <w:gridSpan w:val="2"/>
            <w:tcBorders>
              <w:top w:val="single" w:sz="4" w:space="0" w:color="auto"/>
              <w:left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sz w:val="18"/>
                <w:szCs w:val="18"/>
              </w:rPr>
            </w:pPr>
            <w:r>
              <w:rPr>
                <w:rFonts w:ascii="Arial Narrow" w:hAnsi="Arial Narrow"/>
                <w:sz w:val="18"/>
                <w:szCs w:val="18"/>
              </w:rPr>
              <w:t> </w:t>
            </w:r>
          </w:p>
        </w:tc>
        <w:tc>
          <w:tcPr>
            <w:tcW w:w="660" w:type="dxa"/>
            <w:tcBorders>
              <w:top w:val="single" w:sz="4" w:space="0" w:color="auto"/>
              <w:left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sz w:val="18"/>
                <w:szCs w:val="18"/>
              </w:rPr>
            </w:pPr>
            <w:r>
              <w:rPr>
                <w:rFonts w:ascii="Arial Narrow" w:hAnsi="Arial Narrow"/>
                <w:sz w:val="18"/>
                <w:szCs w:val="18"/>
              </w:rPr>
              <w:t> </w:t>
            </w:r>
          </w:p>
        </w:tc>
        <w:tc>
          <w:tcPr>
            <w:tcW w:w="2503" w:type="dxa"/>
            <w:gridSpan w:val="2"/>
            <w:tcBorders>
              <w:top w:val="single" w:sz="4" w:space="0" w:color="auto"/>
              <w:left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rPr>
                <w:rFonts w:ascii="Arial Narrow" w:hAnsi="Arial Narrow"/>
                <w:sz w:val="18"/>
                <w:szCs w:val="18"/>
              </w:rPr>
            </w:pPr>
          </w:p>
        </w:tc>
      </w:tr>
      <w:tr w:rsidR="009C2190" w:rsidTr="003A46D9">
        <w:trPr>
          <w:cantSplit/>
          <w:trHeight w:val="1639"/>
        </w:trPr>
        <w:tc>
          <w:tcPr>
            <w:tcW w:w="0" w:type="auto"/>
            <w:vMerge/>
            <w:tcBorders>
              <w:top w:val="nil"/>
              <w:left w:val="single" w:sz="4" w:space="0" w:color="auto"/>
              <w:bottom w:val="single" w:sz="4" w:space="0" w:color="auto"/>
              <w:right w:val="single" w:sz="4" w:space="0" w:color="auto"/>
            </w:tcBorders>
            <w:shd w:val="clear" w:color="auto" w:fill="BFBFBF"/>
            <w:vAlign w:val="center"/>
          </w:tcPr>
          <w:p w:rsidR="009C2190" w:rsidRDefault="009C2190">
            <w:pPr>
              <w:rPr>
                <w:rFonts w:ascii="Arial Narrow" w:hAnsi="Arial Narrow"/>
                <w:b/>
                <w:bCs/>
                <w:color w:val="003366"/>
                <w:sz w:val="18"/>
                <w:szCs w:val="18"/>
              </w:rPr>
            </w:pPr>
          </w:p>
        </w:tc>
        <w:tc>
          <w:tcPr>
            <w:tcW w:w="0" w:type="auto"/>
            <w:vMerge/>
            <w:tcBorders>
              <w:top w:val="nil"/>
              <w:left w:val="single" w:sz="4" w:space="0" w:color="auto"/>
              <w:bottom w:val="single" w:sz="4" w:space="0" w:color="000000"/>
              <w:right w:val="single" w:sz="4" w:space="0" w:color="auto"/>
            </w:tcBorders>
            <w:shd w:val="clear" w:color="auto" w:fill="FFFFFF"/>
            <w:vAlign w:val="center"/>
          </w:tcPr>
          <w:p w:rsidR="009C2190" w:rsidRDefault="009C2190">
            <w:pPr>
              <w:rPr>
                <w:rFonts w:ascii="Arial Narrow" w:hAnsi="Arial Narrow"/>
                <w:color w:val="000000"/>
                <w:sz w:val="18"/>
                <w:szCs w:val="18"/>
              </w:rPr>
            </w:pPr>
          </w:p>
        </w:tc>
        <w:tc>
          <w:tcPr>
            <w:tcW w:w="570" w:type="dxa"/>
            <w:tcBorders>
              <w:top w:val="nil"/>
              <w:left w:val="nil"/>
              <w:right w:val="single" w:sz="4" w:space="0" w:color="auto"/>
            </w:tcBorders>
            <w:shd w:val="clear" w:color="auto" w:fill="BFBFBF"/>
            <w:tcMar>
              <w:top w:w="19" w:type="dxa"/>
              <w:left w:w="19" w:type="dxa"/>
              <w:bottom w:w="0" w:type="dxa"/>
              <w:right w:w="19" w:type="dxa"/>
            </w:tcMar>
            <w:vAlign w:val="center"/>
          </w:tcPr>
          <w:p w:rsidR="009C2190" w:rsidRDefault="009C2190">
            <w:pPr>
              <w:rPr>
                <w:rFonts w:ascii="Arial Narrow" w:hAnsi="Arial Narrow"/>
                <w:sz w:val="18"/>
                <w:szCs w:val="18"/>
              </w:rPr>
            </w:pPr>
          </w:p>
        </w:tc>
        <w:tc>
          <w:tcPr>
            <w:tcW w:w="4249" w:type="dxa"/>
            <w:gridSpan w:val="2"/>
            <w:tcBorders>
              <w:top w:val="nil"/>
              <w:left w:val="nil"/>
              <w:right w:val="single" w:sz="4" w:space="0" w:color="auto"/>
            </w:tcBorders>
            <w:shd w:val="clear" w:color="auto" w:fill="FFFFFF"/>
            <w:vAlign w:val="center"/>
          </w:tcPr>
          <w:p w:rsidR="009C2190" w:rsidRDefault="009C2190">
            <w:pPr>
              <w:rPr>
                <w:rFonts w:ascii="Arial Narrow" w:hAnsi="Arial Narrow"/>
                <w:sz w:val="18"/>
                <w:szCs w:val="18"/>
              </w:rPr>
            </w:pPr>
          </w:p>
        </w:tc>
        <w:tc>
          <w:tcPr>
            <w:tcW w:w="1066" w:type="dxa"/>
            <w:gridSpan w:val="2"/>
            <w:tcBorders>
              <w:top w:val="nil"/>
              <w:left w:val="nil"/>
              <w:right w:val="single" w:sz="4" w:space="0" w:color="auto"/>
            </w:tcBorders>
            <w:shd w:val="clear" w:color="auto" w:fill="FFFFFF"/>
            <w:tcMar>
              <w:top w:w="19" w:type="dxa"/>
              <w:left w:w="19" w:type="dxa"/>
              <w:bottom w:w="0" w:type="dxa"/>
              <w:right w:w="19" w:type="dxa"/>
            </w:tcMar>
            <w:vAlign w:val="center"/>
          </w:tcPr>
          <w:p w:rsidR="009C2190" w:rsidRDefault="009C2190">
            <w:pPr>
              <w:rPr>
                <w:rFonts w:ascii="Arial Narrow" w:hAnsi="Arial Narrow"/>
                <w:sz w:val="18"/>
                <w:szCs w:val="18"/>
              </w:rPr>
            </w:pPr>
            <w:r>
              <w:rPr>
                <w:rFonts w:ascii="Arial Narrow" w:hAnsi="Arial Narrow"/>
                <w:sz w:val="18"/>
                <w:szCs w:val="18"/>
              </w:rPr>
              <w:t> </w:t>
            </w:r>
          </w:p>
          <w:p w:rsidR="009C2190" w:rsidRDefault="009C2190" w:rsidP="00D51B23">
            <w:pPr>
              <w:rPr>
                <w:rFonts w:ascii="Arial Narrow" w:hAnsi="Arial Narrow"/>
                <w:sz w:val="18"/>
                <w:szCs w:val="18"/>
              </w:rPr>
            </w:pPr>
            <w:r>
              <w:rPr>
                <w:rFonts w:ascii="Arial Narrow" w:hAnsi="Arial Narrow"/>
                <w:sz w:val="18"/>
                <w:szCs w:val="18"/>
              </w:rPr>
              <w:t> </w:t>
            </w:r>
          </w:p>
          <w:p w:rsidR="009C2190" w:rsidRDefault="009C2190">
            <w:pPr>
              <w:rPr>
                <w:rFonts w:ascii="Arial Narrow" w:hAnsi="Arial Narrow"/>
                <w:sz w:val="18"/>
                <w:szCs w:val="18"/>
              </w:rPr>
            </w:pPr>
            <w:r>
              <w:rPr>
                <w:rFonts w:ascii="Arial Narrow" w:hAnsi="Arial Narrow"/>
                <w:sz w:val="18"/>
                <w:szCs w:val="18"/>
              </w:rPr>
              <w:t> </w:t>
            </w:r>
          </w:p>
          <w:p w:rsidR="009C2190" w:rsidRDefault="009C2190" w:rsidP="00D51B23">
            <w:pPr>
              <w:rPr>
                <w:rFonts w:ascii="Arial Narrow" w:hAnsi="Arial Narrow"/>
                <w:sz w:val="18"/>
                <w:szCs w:val="18"/>
              </w:rPr>
            </w:pPr>
            <w:r>
              <w:rPr>
                <w:rFonts w:ascii="Arial Narrow" w:hAnsi="Arial Narrow"/>
                <w:sz w:val="18"/>
                <w:szCs w:val="18"/>
              </w:rPr>
              <w:t> </w:t>
            </w:r>
          </w:p>
          <w:p w:rsidR="009C2190" w:rsidRDefault="009C2190">
            <w:pPr>
              <w:rPr>
                <w:rFonts w:ascii="Arial Narrow" w:hAnsi="Arial Narrow"/>
                <w:sz w:val="18"/>
                <w:szCs w:val="18"/>
              </w:rPr>
            </w:pPr>
            <w:r>
              <w:rPr>
                <w:rFonts w:ascii="Arial Narrow" w:hAnsi="Arial Narrow"/>
                <w:sz w:val="18"/>
                <w:szCs w:val="18"/>
              </w:rPr>
              <w:t> </w:t>
            </w:r>
          </w:p>
          <w:p w:rsidR="009C2190" w:rsidRDefault="009C2190">
            <w:pPr>
              <w:rPr>
                <w:rFonts w:ascii="Arial Narrow" w:hAnsi="Arial Narrow"/>
                <w:sz w:val="18"/>
                <w:szCs w:val="18"/>
              </w:rPr>
            </w:pPr>
            <w:r>
              <w:rPr>
                <w:rFonts w:ascii="Arial Narrow" w:hAnsi="Arial Narrow"/>
                <w:sz w:val="18"/>
                <w:szCs w:val="18"/>
              </w:rPr>
              <w:t> </w:t>
            </w:r>
          </w:p>
        </w:tc>
        <w:tc>
          <w:tcPr>
            <w:tcW w:w="1160" w:type="dxa"/>
            <w:gridSpan w:val="2"/>
            <w:tcBorders>
              <w:top w:val="nil"/>
              <w:left w:val="nil"/>
              <w:right w:val="single" w:sz="4" w:space="0" w:color="auto"/>
            </w:tcBorders>
            <w:shd w:val="clear" w:color="auto" w:fill="FFFFFF"/>
            <w:vAlign w:val="center"/>
          </w:tcPr>
          <w:p w:rsidR="009C2190" w:rsidRDefault="009C2190">
            <w:pPr>
              <w:rPr>
                <w:rFonts w:ascii="Arial Narrow" w:hAnsi="Arial Narrow"/>
                <w:sz w:val="18"/>
                <w:szCs w:val="18"/>
              </w:rPr>
            </w:pPr>
          </w:p>
          <w:p w:rsidR="009C2190" w:rsidRDefault="009C2190">
            <w:pPr>
              <w:rPr>
                <w:rFonts w:ascii="Arial Narrow" w:hAnsi="Arial Narrow"/>
                <w:sz w:val="18"/>
                <w:szCs w:val="18"/>
              </w:rPr>
            </w:pPr>
          </w:p>
          <w:p w:rsidR="009C2190" w:rsidRDefault="009C2190">
            <w:pPr>
              <w:rPr>
                <w:rFonts w:ascii="Arial Narrow" w:hAnsi="Arial Narrow"/>
                <w:sz w:val="18"/>
                <w:szCs w:val="18"/>
              </w:rPr>
            </w:pPr>
          </w:p>
          <w:p w:rsidR="009C2190" w:rsidRDefault="009C2190">
            <w:pPr>
              <w:rPr>
                <w:rFonts w:ascii="Arial Narrow" w:hAnsi="Arial Narrow"/>
                <w:sz w:val="18"/>
                <w:szCs w:val="18"/>
              </w:rPr>
            </w:pPr>
          </w:p>
          <w:p w:rsidR="009C2190" w:rsidRDefault="009C2190">
            <w:pPr>
              <w:rPr>
                <w:rFonts w:ascii="Arial Narrow" w:hAnsi="Arial Narrow"/>
                <w:sz w:val="18"/>
                <w:szCs w:val="18"/>
              </w:rPr>
            </w:pPr>
          </w:p>
          <w:p w:rsidR="009C2190" w:rsidRDefault="009C2190" w:rsidP="009C2190">
            <w:pPr>
              <w:rPr>
                <w:rFonts w:ascii="Arial Narrow" w:hAnsi="Arial Narrow"/>
                <w:sz w:val="18"/>
                <w:szCs w:val="18"/>
              </w:rPr>
            </w:pPr>
          </w:p>
        </w:tc>
        <w:tc>
          <w:tcPr>
            <w:tcW w:w="687" w:type="dxa"/>
            <w:gridSpan w:val="2"/>
            <w:tcBorders>
              <w:top w:val="nil"/>
              <w:left w:val="nil"/>
              <w:right w:val="single" w:sz="4" w:space="0" w:color="auto"/>
            </w:tcBorders>
            <w:shd w:val="clear" w:color="auto" w:fill="FFFFFF"/>
            <w:vAlign w:val="center"/>
          </w:tcPr>
          <w:p w:rsidR="009C2190" w:rsidRDefault="009C2190">
            <w:pPr>
              <w:rPr>
                <w:rFonts w:ascii="Arial Narrow" w:hAnsi="Arial Narrow"/>
                <w:sz w:val="18"/>
                <w:szCs w:val="18"/>
              </w:rPr>
            </w:pPr>
          </w:p>
          <w:p w:rsidR="009C2190" w:rsidRDefault="009C2190">
            <w:pPr>
              <w:rPr>
                <w:rFonts w:ascii="Arial Narrow" w:hAnsi="Arial Narrow"/>
                <w:sz w:val="18"/>
                <w:szCs w:val="18"/>
              </w:rPr>
            </w:pPr>
          </w:p>
          <w:p w:rsidR="009C2190" w:rsidRDefault="009C2190">
            <w:pPr>
              <w:rPr>
                <w:rFonts w:ascii="Arial Narrow" w:hAnsi="Arial Narrow"/>
                <w:sz w:val="18"/>
                <w:szCs w:val="18"/>
              </w:rPr>
            </w:pPr>
          </w:p>
          <w:p w:rsidR="009C2190" w:rsidRDefault="009C2190">
            <w:pPr>
              <w:rPr>
                <w:rFonts w:ascii="Arial Narrow" w:hAnsi="Arial Narrow"/>
                <w:sz w:val="18"/>
                <w:szCs w:val="18"/>
              </w:rPr>
            </w:pPr>
          </w:p>
          <w:p w:rsidR="009C2190" w:rsidRDefault="009C2190">
            <w:pPr>
              <w:rPr>
                <w:rFonts w:ascii="Arial Narrow" w:hAnsi="Arial Narrow"/>
                <w:sz w:val="18"/>
                <w:szCs w:val="18"/>
              </w:rPr>
            </w:pPr>
          </w:p>
          <w:p w:rsidR="009C2190" w:rsidRDefault="009C2190" w:rsidP="009C2190">
            <w:pPr>
              <w:rPr>
                <w:rFonts w:ascii="Arial Narrow" w:hAnsi="Arial Narrow"/>
                <w:sz w:val="18"/>
                <w:szCs w:val="18"/>
              </w:rPr>
            </w:pPr>
          </w:p>
        </w:tc>
        <w:tc>
          <w:tcPr>
            <w:tcW w:w="765" w:type="dxa"/>
            <w:gridSpan w:val="2"/>
            <w:tcBorders>
              <w:top w:val="nil"/>
              <w:left w:val="nil"/>
              <w:right w:val="single" w:sz="4" w:space="0" w:color="auto"/>
            </w:tcBorders>
            <w:shd w:val="clear" w:color="auto" w:fill="FFFFFF"/>
            <w:vAlign w:val="center"/>
          </w:tcPr>
          <w:p w:rsidR="009C2190" w:rsidRDefault="009C2190">
            <w:pPr>
              <w:rPr>
                <w:rFonts w:ascii="Arial Narrow" w:hAnsi="Arial Narrow"/>
                <w:sz w:val="18"/>
                <w:szCs w:val="18"/>
              </w:rPr>
            </w:pPr>
          </w:p>
          <w:p w:rsidR="009C2190" w:rsidRDefault="009C2190">
            <w:pPr>
              <w:rPr>
                <w:rFonts w:ascii="Arial Narrow" w:hAnsi="Arial Narrow"/>
                <w:sz w:val="18"/>
                <w:szCs w:val="18"/>
              </w:rPr>
            </w:pPr>
          </w:p>
          <w:p w:rsidR="009C2190" w:rsidRDefault="009C2190">
            <w:pPr>
              <w:rPr>
                <w:rFonts w:ascii="Arial Narrow" w:hAnsi="Arial Narrow"/>
                <w:sz w:val="18"/>
                <w:szCs w:val="18"/>
              </w:rPr>
            </w:pPr>
          </w:p>
          <w:p w:rsidR="009C2190" w:rsidRDefault="009C2190">
            <w:pPr>
              <w:rPr>
                <w:rFonts w:ascii="Arial Narrow" w:hAnsi="Arial Narrow"/>
                <w:sz w:val="18"/>
                <w:szCs w:val="18"/>
              </w:rPr>
            </w:pPr>
          </w:p>
          <w:p w:rsidR="009C2190" w:rsidRDefault="009C2190">
            <w:pPr>
              <w:rPr>
                <w:rFonts w:ascii="Arial Narrow" w:hAnsi="Arial Narrow"/>
                <w:sz w:val="18"/>
                <w:szCs w:val="18"/>
              </w:rPr>
            </w:pPr>
          </w:p>
          <w:p w:rsidR="009C2190" w:rsidRDefault="009C2190" w:rsidP="009C2190">
            <w:pPr>
              <w:rPr>
                <w:rFonts w:ascii="Arial Narrow" w:hAnsi="Arial Narrow"/>
                <w:sz w:val="18"/>
                <w:szCs w:val="18"/>
              </w:rPr>
            </w:pPr>
          </w:p>
        </w:tc>
        <w:tc>
          <w:tcPr>
            <w:tcW w:w="660" w:type="dxa"/>
            <w:tcBorders>
              <w:top w:val="nil"/>
              <w:left w:val="nil"/>
              <w:right w:val="single" w:sz="4" w:space="0" w:color="auto"/>
            </w:tcBorders>
            <w:shd w:val="clear" w:color="auto" w:fill="FFFFFF"/>
            <w:vAlign w:val="center"/>
          </w:tcPr>
          <w:p w:rsidR="009C2190" w:rsidRDefault="009C2190">
            <w:pPr>
              <w:rPr>
                <w:rFonts w:ascii="Arial Narrow" w:hAnsi="Arial Narrow"/>
                <w:sz w:val="18"/>
                <w:szCs w:val="18"/>
              </w:rPr>
            </w:pPr>
          </w:p>
          <w:p w:rsidR="009C2190" w:rsidRDefault="009C2190">
            <w:pPr>
              <w:rPr>
                <w:rFonts w:ascii="Arial Narrow" w:hAnsi="Arial Narrow"/>
                <w:sz w:val="18"/>
                <w:szCs w:val="18"/>
              </w:rPr>
            </w:pPr>
          </w:p>
          <w:p w:rsidR="009C2190" w:rsidRDefault="009C2190">
            <w:pPr>
              <w:rPr>
                <w:rFonts w:ascii="Arial Narrow" w:hAnsi="Arial Narrow"/>
                <w:sz w:val="18"/>
                <w:szCs w:val="18"/>
              </w:rPr>
            </w:pPr>
          </w:p>
          <w:p w:rsidR="009C2190" w:rsidRDefault="009C2190">
            <w:pPr>
              <w:rPr>
                <w:rFonts w:ascii="Arial Narrow" w:hAnsi="Arial Narrow"/>
                <w:sz w:val="18"/>
                <w:szCs w:val="18"/>
              </w:rPr>
            </w:pPr>
          </w:p>
          <w:p w:rsidR="009C2190" w:rsidRDefault="009C2190">
            <w:pPr>
              <w:rPr>
                <w:rFonts w:ascii="Arial Narrow" w:hAnsi="Arial Narrow"/>
                <w:sz w:val="18"/>
                <w:szCs w:val="18"/>
              </w:rPr>
            </w:pPr>
          </w:p>
          <w:p w:rsidR="009C2190" w:rsidRDefault="009C2190" w:rsidP="009C2190">
            <w:pPr>
              <w:rPr>
                <w:rFonts w:ascii="Arial Narrow" w:hAnsi="Arial Narrow"/>
                <w:sz w:val="18"/>
                <w:szCs w:val="18"/>
              </w:rPr>
            </w:pPr>
          </w:p>
        </w:tc>
        <w:tc>
          <w:tcPr>
            <w:tcW w:w="2503" w:type="dxa"/>
            <w:gridSpan w:val="2"/>
            <w:tcBorders>
              <w:top w:val="nil"/>
              <w:left w:val="nil"/>
              <w:right w:val="single" w:sz="4" w:space="0" w:color="auto"/>
            </w:tcBorders>
            <w:shd w:val="clear" w:color="auto" w:fill="FFFFFF"/>
            <w:vAlign w:val="center"/>
          </w:tcPr>
          <w:p w:rsidR="009C2190" w:rsidRDefault="009C2190">
            <w:pPr>
              <w:rPr>
                <w:rFonts w:ascii="Arial Narrow" w:hAnsi="Arial Narrow"/>
                <w:sz w:val="18"/>
                <w:szCs w:val="18"/>
              </w:rPr>
            </w:pPr>
          </w:p>
          <w:p w:rsidR="009C2190" w:rsidRDefault="009C2190">
            <w:pPr>
              <w:rPr>
                <w:rFonts w:ascii="Arial Narrow" w:hAnsi="Arial Narrow"/>
                <w:sz w:val="18"/>
                <w:szCs w:val="18"/>
              </w:rPr>
            </w:pPr>
          </w:p>
          <w:p w:rsidR="009C2190" w:rsidRDefault="009C2190">
            <w:pPr>
              <w:rPr>
                <w:rFonts w:ascii="Arial Narrow" w:hAnsi="Arial Narrow"/>
                <w:sz w:val="18"/>
                <w:szCs w:val="18"/>
              </w:rPr>
            </w:pPr>
          </w:p>
          <w:p w:rsidR="009C2190" w:rsidRDefault="009C2190">
            <w:pPr>
              <w:rPr>
                <w:rFonts w:ascii="Arial Narrow" w:hAnsi="Arial Narrow"/>
                <w:sz w:val="18"/>
                <w:szCs w:val="18"/>
              </w:rPr>
            </w:pPr>
          </w:p>
          <w:p w:rsidR="009C2190" w:rsidRDefault="009C2190">
            <w:pPr>
              <w:rPr>
                <w:rFonts w:ascii="Arial Narrow" w:hAnsi="Arial Narrow"/>
                <w:sz w:val="18"/>
                <w:szCs w:val="18"/>
              </w:rPr>
            </w:pPr>
          </w:p>
          <w:p w:rsidR="009C2190" w:rsidRDefault="009C2190" w:rsidP="009C2190">
            <w:pPr>
              <w:rPr>
                <w:rFonts w:ascii="Arial Narrow" w:hAnsi="Arial Narrow"/>
                <w:sz w:val="18"/>
                <w:szCs w:val="18"/>
              </w:rPr>
            </w:pPr>
          </w:p>
        </w:tc>
      </w:tr>
      <w:tr w:rsidR="009C2190" w:rsidTr="003A46D9">
        <w:trPr>
          <w:cantSplit/>
          <w:trHeight w:val="1187"/>
        </w:trPr>
        <w:tc>
          <w:tcPr>
            <w:tcW w:w="0" w:type="auto"/>
            <w:vMerge/>
            <w:tcBorders>
              <w:top w:val="nil"/>
              <w:left w:val="single" w:sz="4" w:space="0" w:color="auto"/>
              <w:bottom w:val="single" w:sz="4" w:space="0" w:color="auto"/>
              <w:right w:val="single" w:sz="4" w:space="0" w:color="auto"/>
            </w:tcBorders>
            <w:shd w:val="clear" w:color="auto" w:fill="BFBFBF"/>
            <w:vAlign w:val="center"/>
          </w:tcPr>
          <w:p w:rsidR="009C2190" w:rsidRDefault="009C2190">
            <w:pPr>
              <w:rPr>
                <w:rFonts w:ascii="Arial Narrow" w:hAnsi="Arial Narrow"/>
                <w:b/>
                <w:bCs/>
                <w:color w:val="003366"/>
                <w:sz w:val="18"/>
                <w:szCs w:val="18"/>
              </w:rPr>
            </w:pPr>
          </w:p>
        </w:tc>
        <w:tc>
          <w:tcPr>
            <w:tcW w:w="0" w:type="auto"/>
            <w:vMerge/>
            <w:tcBorders>
              <w:top w:val="nil"/>
              <w:left w:val="single" w:sz="4" w:space="0" w:color="auto"/>
              <w:bottom w:val="single" w:sz="4" w:space="0" w:color="000000"/>
              <w:right w:val="single" w:sz="4" w:space="0" w:color="auto"/>
            </w:tcBorders>
            <w:shd w:val="clear" w:color="auto" w:fill="FFFFFF"/>
            <w:vAlign w:val="center"/>
          </w:tcPr>
          <w:p w:rsidR="009C2190" w:rsidRDefault="009C2190">
            <w:pPr>
              <w:rPr>
                <w:rFonts w:ascii="Arial Narrow" w:hAnsi="Arial Narrow"/>
                <w:color w:val="000000"/>
                <w:sz w:val="18"/>
                <w:szCs w:val="18"/>
              </w:rPr>
            </w:pPr>
          </w:p>
        </w:tc>
        <w:tc>
          <w:tcPr>
            <w:tcW w:w="577" w:type="dxa"/>
            <w:gridSpan w:val="2"/>
            <w:tcBorders>
              <w:left w:val="nil"/>
              <w:bottom w:val="nil"/>
              <w:right w:val="single" w:sz="4" w:space="0" w:color="auto"/>
            </w:tcBorders>
            <w:shd w:val="clear" w:color="auto" w:fill="BFBFBF"/>
            <w:tcMar>
              <w:top w:w="19" w:type="dxa"/>
              <w:left w:w="19" w:type="dxa"/>
              <w:bottom w:w="0" w:type="dxa"/>
              <w:right w:w="19" w:type="dxa"/>
            </w:tcMar>
            <w:vAlign w:val="center"/>
          </w:tcPr>
          <w:p w:rsidR="009C2190" w:rsidRDefault="00153D33">
            <w:pPr>
              <w:jc w:val="center"/>
              <w:rPr>
                <w:rFonts w:ascii="Arial Narrow" w:hAnsi="Arial Narrow"/>
                <w:color w:val="003366"/>
                <w:sz w:val="18"/>
                <w:szCs w:val="18"/>
              </w:rPr>
            </w:pPr>
            <w:r>
              <w:rPr>
                <w:rFonts w:ascii="Arial Narrow" w:hAnsi="Arial Narrow"/>
                <w:color w:val="003366"/>
                <w:sz w:val="18"/>
                <w:szCs w:val="18"/>
              </w:rPr>
              <w:t>1.10.1</w:t>
            </w:r>
            <w:r w:rsidR="009C2190">
              <w:rPr>
                <w:rFonts w:ascii="Arial Narrow" w:hAnsi="Arial Narrow"/>
                <w:color w:val="003366"/>
                <w:sz w:val="18"/>
                <w:szCs w:val="18"/>
              </w:rPr>
              <w:t>.</w:t>
            </w:r>
          </w:p>
          <w:p w:rsidR="00153D33" w:rsidRDefault="00153D33">
            <w:pPr>
              <w:jc w:val="center"/>
              <w:rPr>
                <w:rFonts w:ascii="Arial Narrow" w:hAnsi="Arial Narrow"/>
                <w:color w:val="003366"/>
                <w:sz w:val="18"/>
                <w:szCs w:val="18"/>
              </w:rPr>
            </w:pPr>
          </w:p>
          <w:p w:rsidR="00153D33" w:rsidRDefault="00153D33">
            <w:pPr>
              <w:jc w:val="center"/>
              <w:rPr>
                <w:rFonts w:ascii="Arial Narrow" w:hAnsi="Arial Narrow"/>
                <w:color w:val="003366"/>
                <w:sz w:val="18"/>
                <w:szCs w:val="18"/>
              </w:rPr>
            </w:pPr>
          </w:p>
          <w:p w:rsidR="00153D33" w:rsidRDefault="00153D33">
            <w:pPr>
              <w:jc w:val="center"/>
              <w:rPr>
                <w:rFonts w:ascii="Arial Narrow" w:hAnsi="Arial Narrow"/>
                <w:color w:val="003366"/>
                <w:sz w:val="18"/>
                <w:szCs w:val="18"/>
              </w:rPr>
            </w:pPr>
          </w:p>
          <w:p w:rsidR="00153D33" w:rsidRDefault="00153D33">
            <w:pPr>
              <w:jc w:val="center"/>
              <w:rPr>
                <w:rFonts w:ascii="Arial Narrow" w:hAnsi="Arial Narrow"/>
                <w:color w:val="003366"/>
                <w:sz w:val="18"/>
                <w:szCs w:val="18"/>
              </w:rPr>
            </w:pPr>
          </w:p>
          <w:p w:rsidR="00153D33" w:rsidRDefault="00153D33">
            <w:pPr>
              <w:jc w:val="center"/>
              <w:rPr>
                <w:rFonts w:ascii="Arial Narrow" w:hAnsi="Arial Narrow"/>
                <w:color w:val="003366"/>
                <w:sz w:val="18"/>
                <w:szCs w:val="18"/>
              </w:rPr>
            </w:pPr>
          </w:p>
          <w:p w:rsidR="00153D33" w:rsidRDefault="00153D33">
            <w:pPr>
              <w:jc w:val="center"/>
              <w:rPr>
                <w:rFonts w:ascii="Arial Narrow" w:hAnsi="Arial Narrow"/>
                <w:color w:val="003366"/>
                <w:sz w:val="18"/>
                <w:szCs w:val="18"/>
              </w:rPr>
            </w:pPr>
          </w:p>
          <w:p w:rsidR="00153D33" w:rsidRDefault="00153D33">
            <w:pPr>
              <w:jc w:val="center"/>
              <w:rPr>
                <w:rFonts w:ascii="Arial Narrow" w:hAnsi="Arial Narrow"/>
                <w:color w:val="003366"/>
                <w:sz w:val="18"/>
                <w:szCs w:val="18"/>
              </w:rPr>
            </w:pPr>
          </w:p>
          <w:p w:rsidR="00153D33" w:rsidRDefault="00153D33">
            <w:pPr>
              <w:jc w:val="center"/>
              <w:rPr>
                <w:rFonts w:ascii="Arial Narrow" w:hAnsi="Arial Narrow"/>
                <w:color w:val="003366"/>
                <w:sz w:val="18"/>
                <w:szCs w:val="18"/>
              </w:rPr>
            </w:pPr>
          </w:p>
        </w:tc>
        <w:tc>
          <w:tcPr>
            <w:tcW w:w="4242" w:type="dxa"/>
            <w:tcBorders>
              <w:left w:val="nil"/>
              <w:bottom w:val="nil"/>
              <w:right w:val="single" w:sz="4" w:space="0" w:color="auto"/>
            </w:tcBorders>
            <w:shd w:val="clear" w:color="auto" w:fill="FFFFFF"/>
            <w:tcMar>
              <w:top w:w="19" w:type="dxa"/>
              <w:left w:w="19" w:type="dxa"/>
              <w:bottom w:w="0" w:type="dxa"/>
              <w:right w:w="19" w:type="dxa"/>
            </w:tcMar>
            <w:vAlign w:val="bottom"/>
          </w:tcPr>
          <w:p w:rsidR="009C2190" w:rsidRDefault="009C2190" w:rsidP="00153D33">
            <w:pPr>
              <w:rPr>
                <w:rFonts w:ascii="Arial Narrow" w:hAnsi="Arial Narrow"/>
                <w:sz w:val="18"/>
                <w:szCs w:val="18"/>
              </w:rPr>
            </w:pPr>
            <w:r>
              <w:rPr>
                <w:rFonts w:ascii="Arial Narrow" w:hAnsi="Arial Narrow"/>
                <w:sz w:val="18"/>
                <w:szCs w:val="18"/>
              </w:rPr>
              <w:t xml:space="preserve">Učestvovati u osiguranju  dovoljnog  stepen tehničke opremljenosti policije i tužilaštava (hardver, softver i umrežavanje) za uspostavljanje kaznenih evidencija, statistika i izvještaja u elektronskoj formi </w:t>
            </w:r>
          </w:p>
          <w:p w:rsidR="00153D33" w:rsidRDefault="00153D33" w:rsidP="00153D33">
            <w:pPr>
              <w:rPr>
                <w:rFonts w:ascii="Arial Narrow" w:hAnsi="Arial Narrow"/>
                <w:sz w:val="18"/>
                <w:szCs w:val="18"/>
              </w:rPr>
            </w:pPr>
          </w:p>
          <w:p w:rsidR="00153D33" w:rsidRDefault="00153D33" w:rsidP="00153D33">
            <w:pPr>
              <w:rPr>
                <w:rFonts w:ascii="Arial Narrow" w:hAnsi="Arial Narrow"/>
                <w:sz w:val="18"/>
                <w:szCs w:val="18"/>
              </w:rPr>
            </w:pPr>
          </w:p>
          <w:p w:rsidR="00153D33" w:rsidRDefault="00153D33" w:rsidP="00153D33">
            <w:pPr>
              <w:rPr>
                <w:rFonts w:ascii="Arial Narrow" w:hAnsi="Arial Narrow"/>
                <w:sz w:val="18"/>
                <w:szCs w:val="18"/>
              </w:rPr>
            </w:pPr>
          </w:p>
          <w:p w:rsidR="00153D33" w:rsidRDefault="00153D33" w:rsidP="00153D33">
            <w:pPr>
              <w:rPr>
                <w:rFonts w:ascii="Arial Narrow" w:hAnsi="Arial Narrow"/>
                <w:sz w:val="18"/>
                <w:szCs w:val="18"/>
              </w:rPr>
            </w:pPr>
          </w:p>
          <w:p w:rsidR="00153D33" w:rsidRDefault="00153D33" w:rsidP="00153D33">
            <w:pPr>
              <w:rPr>
                <w:rFonts w:ascii="Arial Narrow" w:hAnsi="Arial Narrow"/>
                <w:sz w:val="18"/>
                <w:szCs w:val="18"/>
              </w:rPr>
            </w:pPr>
          </w:p>
        </w:tc>
        <w:tc>
          <w:tcPr>
            <w:tcW w:w="1066"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9C2190" w:rsidRDefault="009C2190">
            <w:pPr>
              <w:jc w:val="center"/>
              <w:rPr>
                <w:rFonts w:ascii="Arial Narrow" w:hAnsi="Arial Narrow"/>
                <w:sz w:val="18"/>
                <w:szCs w:val="18"/>
              </w:rPr>
            </w:pPr>
            <w:r>
              <w:rPr>
                <w:rFonts w:ascii="Arial Narrow" w:hAnsi="Arial Narrow"/>
                <w:sz w:val="18"/>
                <w:szCs w:val="18"/>
              </w:rPr>
              <w:t>Odgovorni službenik</w:t>
            </w:r>
          </w:p>
          <w:p w:rsidR="00153D33" w:rsidRDefault="00153D33">
            <w:pPr>
              <w:jc w:val="center"/>
              <w:rPr>
                <w:rFonts w:ascii="Arial Narrow" w:hAnsi="Arial Narrow"/>
                <w:sz w:val="18"/>
                <w:szCs w:val="18"/>
              </w:rPr>
            </w:pPr>
          </w:p>
          <w:p w:rsidR="00153D33" w:rsidRDefault="00153D33">
            <w:pPr>
              <w:jc w:val="center"/>
              <w:rPr>
                <w:rFonts w:ascii="Arial Narrow" w:hAnsi="Arial Narrow"/>
                <w:sz w:val="18"/>
                <w:szCs w:val="18"/>
              </w:rPr>
            </w:pPr>
          </w:p>
          <w:p w:rsidR="00153D33" w:rsidRDefault="00153D33">
            <w:pPr>
              <w:jc w:val="center"/>
              <w:rPr>
                <w:rFonts w:ascii="Arial Narrow" w:hAnsi="Arial Narrow"/>
                <w:sz w:val="18"/>
                <w:szCs w:val="18"/>
              </w:rPr>
            </w:pPr>
          </w:p>
          <w:p w:rsidR="00153D33" w:rsidRDefault="00153D33">
            <w:pPr>
              <w:jc w:val="center"/>
              <w:rPr>
                <w:rFonts w:ascii="Arial Narrow" w:hAnsi="Arial Narrow"/>
                <w:sz w:val="18"/>
                <w:szCs w:val="18"/>
              </w:rPr>
            </w:pPr>
          </w:p>
          <w:p w:rsidR="00153D33" w:rsidRDefault="00153D33">
            <w:pPr>
              <w:jc w:val="center"/>
              <w:rPr>
                <w:rFonts w:ascii="Arial Narrow" w:hAnsi="Arial Narrow"/>
                <w:sz w:val="18"/>
                <w:szCs w:val="18"/>
              </w:rPr>
            </w:pPr>
          </w:p>
          <w:p w:rsidR="00153D33" w:rsidRDefault="00153D33">
            <w:pPr>
              <w:jc w:val="center"/>
              <w:rPr>
                <w:rFonts w:ascii="Arial Narrow" w:hAnsi="Arial Narrow"/>
                <w:sz w:val="18"/>
                <w:szCs w:val="18"/>
              </w:rPr>
            </w:pPr>
          </w:p>
        </w:tc>
        <w:tc>
          <w:tcPr>
            <w:tcW w:w="1160"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9C2190" w:rsidRDefault="00B43841">
            <w:pPr>
              <w:pStyle w:val="xl78"/>
              <w:pBdr>
                <w:left w:val="none" w:sz="0" w:space="0" w:color="auto"/>
                <w:right w:val="none" w:sz="0" w:space="0" w:color="auto"/>
              </w:pBdr>
              <w:spacing w:before="0" w:beforeAutospacing="0" w:after="0" w:afterAutospacing="0"/>
              <w:textAlignment w:val="auto"/>
            </w:pPr>
            <w:r>
              <w:t>J</w:t>
            </w:r>
            <w:r w:rsidR="009C2190">
              <w:t>uni 2011</w:t>
            </w:r>
          </w:p>
          <w:p w:rsidR="00153D33" w:rsidRDefault="00153D33">
            <w:pPr>
              <w:pStyle w:val="xl78"/>
              <w:pBdr>
                <w:left w:val="none" w:sz="0" w:space="0" w:color="auto"/>
                <w:right w:val="none" w:sz="0" w:space="0" w:color="auto"/>
              </w:pBdr>
              <w:spacing w:before="0" w:beforeAutospacing="0" w:after="0" w:afterAutospacing="0"/>
              <w:textAlignment w:val="auto"/>
            </w:pPr>
          </w:p>
          <w:p w:rsidR="00153D33" w:rsidRDefault="00153D33">
            <w:pPr>
              <w:pStyle w:val="xl78"/>
              <w:pBdr>
                <w:left w:val="none" w:sz="0" w:space="0" w:color="auto"/>
                <w:right w:val="none" w:sz="0" w:space="0" w:color="auto"/>
              </w:pBdr>
              <w:spacing w:before="0" w:beforeAutospacing="0" w:after="0" w:afterAutospacing="0"/>
              <w:textAlignment w:val="auto"/>
            </w:pPr>
          </w:p>
          <w:p w:rsidR="00153D33" w:rsidRDefault="00153D33">
            <w:pPr>
              <w:pStyle w:val="xl78"/>
              <w:pBdr>
                <w:left w:val="none" w:sz="0" w:space="0" w:color="auto"/>
                <w:right w:val="none" w:sz="0" w:space="0" w:color="auto"/>
              </w:pBdr>
              <w:spacing w:before="0" w:beforeAutospacing="0" w:after="0" w:afterAutospacing="0"/>
              <w:textAlignment w:val="auto"/>
            </w:pPr>
          </w:p>
          <w:p w:rsidR="00153D33" w:rsidRDefault="00153D33">
            <w:pPr>
              <w:pStyle w:val="xl78"/>
              <w:pBdr>
                <w:left w:val="none" w:sz="0" w:space="0" w:color="auto"/>
                <w:right w:val="none" w:sz="0" w:space="0" w:color="auto"/>
              </w:pBdr>
              <w:spacing w:before="0" w:beforeAutospacing="0" w:after="0" w:afterAutospacing="0"/>
              <w:textAlignment w:val="auto"/>
            </w:pPr>
          </w:p>
          <w:p w:rsidR="00153D33" w:rsidRDefault="00153D33">
            <w:pPr>
              <w:pStyle w:val="xl78"/>
              <w:pBdr>
                <w:left w:val="none" w:sz="0" w:space="0" w:color="auto"/>
                <w:right w:val="none" w:sz="0" w:space="0" w:color="auto"/>
              </w:pBdr>
              <w:spacing w:before="0" w:beforeAutospacing="0" w:after="0" w:afterAutospacing="0"/>
              <w:textAlignment w:val="auto"/>
            </w:pPr>
          </w:p>
          <w:p w:rsidR="00153D33" w:rsidRDefault="00153D33">
            <w:pPr>
              <w:pStyle w:val="xl78"/>
              <w:pBdr>
                <w:left w:val="none" w:sz="0" w:space="0" w:color="auto"/>
                <w:right w:val="none" w:sz="0" w:space="0" w:color="auto"/>
              </w:pBdr>
              <w:spacing w:before="0" w:beforeAutospacing="0" w:after="0" w:afterAutospacing="0"/>
              <w:textAlignment w:val="auto"/>
            </w:pPr>
          </w:p>
        </w:tc>
        <w:tc>
          <w:tcPr>
            <w:tcW w:w="687" w:type="dxa"/>
            <w:gridSpan w:val="2"/>
            <w:tcBorders>
              <w:left w:val="nil"/>
              <w:bottom w:val="nil"/>
              <w:right w:val="nil"/>
            </w:tcBorders>
            <w:shd w:val="clear" w:color="auto" w:fill="FFFFFF"/>
            <w:tcMar>
              <w:top w:w="19" w:type="dxa"/>
              <w:left w:w="19" w:type="dxa"/>
              <w:bottom w:w="0" w:type="dxa"/>
              <w:right w:w="19" w:type="dxa"/>
            </w:tcMar>
            <w:vAlign w:val="bottom"/>
          </w:tcPr>
          <w:p w:rsidR="009C2190" w:rsidRDefault="009C2190">
            <w:pPr>
              <w:rPr>
                <w:rFonts w:ascii="Arial Narrow" w:hAnsi="Arial Narrow"/>
                <w:sz w:val="18"/>
                <w:szCs w:val="18"/>
              </w:rPr>
            </w:pPr>
            <w:r>
              <w:rPr>
                <w:rFonts w:ascii="Arial Narrow" w:hAnsi="Arial Narrow"/>
                <w:sz w:val="18"/>
                <w:szCs w:val="18"/>
              </w:rPr>
              <w:t> </w:t>
            </w:r>
          </w:p>
        </w:tc>
        <w:tc>
          <w:tcPr>
            <w:tcW w:w="765" w:type="dxa"/>
            <w:gridSpan w:val="2"/>
            <w:tcBorders>
              <w:left w:val="single" w:sz="4" w:space="0" w:color="auto"/>
              <w:bottom w:val="nil"/>
              <w:right w:val="nil"/>
            </w:tcBorders>
            <w:shd w:val="clear" w:color="auto" w:fill="FFFFFF"/>
            <w:tcMar>
              <w:top w:w="19" w:type="dxa"/>
              <w:left w:w="19" w:type="dxa"/>
              <w:bottom w:w="0" w:type="dxa"/>
              <w:right w:w="19" w:type="dxa"/>
            </w:tcMar>
            <w:vAlign w:val="bottom"/>
          </w:tcPr>
          <w:p w:rsidR="009C2190" w:rsidRDefault="009C2190">
            <w:pPr>
              <w:rPr>
                <w:rFonts w:ascii="Arial Narrow" w:hAnsi="Arial Narrow"/>
                <w:sz w:val="18"/>
                <w:szCs w:val="18"/>
              </w:rPr>
            </w:pPr>
            <w:r>
              <w:rPr>
                <w:rFonts w:ascii="Arial Narrow" w:hAnsi="Arial Narrow"/>
                <w:sz w:val="18"/>
                <w:szCs w:val="18"/>
              </w:rPr>
              <w:t> </w:t>
            </w:r>
          </w:p>
          <w:p w:rsidR="009C2190" w:rsidRDefault="009C2190">
            <w:pPr>
              <w:rPr>
                <w:rFonts w:ascii="Arial Narrow" w:hAnsi="Arial Narrow"/>
                <w:sz w:val="18"/>
                <w:szCs w:val="18"/>
              </w:rPr>
            </w:pPr>
            <w:r>
              <w:rPr>
                <w:rFonts w:ascii="Arial Narrow" w:hAnsi="Arial Narrow"/>
                <w:sz w:val="18"/>
                <w:szCs w:val="18"/>
              </w:rPr>
              <w:t> </w:t>
            </w:r>
          </w:p>
        </w:tc>
        <w:tc>
          <w:tcPr>
            <w:tcW w:w="660" w:type="dxa"/>
            <w:tcBorders>
              <w:left w:val="single" w:sz="4" w:space="0" w:color="auto"/>
              <w:bottom w:val="nil"/>
              <w:right w:val="nil"/>
            </w:tcBorders>
            <w:shd w:val="clear" w:color="auto" w:fill="FFFFFF"/>
            <w:vAlign w:val="bottom"/>
          </w:tcPr>
          <w:p w:rsidR="009C2190" w:rsidRDefault="009C2190">
            <w:pPr>
              <w:rPr>
                <w:rFonts w:ascii="Arial Narrow" w:hAnsi="Arial Narrow"/>
                <w:sz w:val="18"/>
                <w:szCs w:val="18"/>
              </w:rPr>
            </w:pPr>
          </w:p>
          <w:p w:rsidR="009C2190" w:rsidRDefault="009C2190" w:rsidP="009C2190">
            <w:pPr>
              <w:rPr>
                <w:rFonts w:ascii="Arial Narrow" w:hAnsi="Arial Narrow"/>
                <w:sz w:val="18"/>
                <w:szCs w:val="18"/>
              </w:rPr>
            </w:pPr>
          </w:p>
        </w:tc>
        <w:tc>
          <w:tcPr>
            <w:tcW w:w="2503" w:type="dxa"/>
            <w:gridSpan w:val="2"/>
            <w:tcBorders>
              <w:top w:val="nil"/>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9C2190" w:rsidRDefault="009C2190">
            <w:pPr>
              <w:rPr>
                <w:rFonts w:ascii="Arial Narrow" w:hAnsi="Arial Narrow"/>
                <w:sz w:val="18"/>
                <w:szCs w:val="18"/>
              </w:rPr>
            </w:pPr>
            <w:r>
              <w:rPr>
                <w:rFonts w:ascii="Arial Narrow" w:hAnsi="Arial Narrow"/>
                <w:sz w:val="18"/>
                <w:szCs w:val="18"/>
              </w:rPr>
              <w:t>Policija i tužilaštva u</w:t>
            </w:r>
            <w:r>
              <w:rPr>
                <w:rFonts w:ascii="Arial Narrow" w:hAnsi="Arial Narrow"/>
                <w:sz w:val="18"/>
                <w:szCs w:val="18"/>
              </w:rPr>
              <w:br/>
              <w:t>potpunosti tehnički</w:t>
            </w:r>
            <w:r>
              <w:rPr>
                <w:rFonts w:ascii="Arial Narrow" w:hAnsi="Arial Narrow"/>
                <w:sz w:val="18"/>
                <w:szCs w:val="18"/>
              </w:rPr>
              <w:br/>
              <w:t>opremljeni odgovarajućom opremom</w:t>
            </w:r>
          </w:p>
          <w:p w:rsidR="00153D33" w:rsidRDefault="00153D33">
            <w:pPr>
              <w:rPr>
                <w:rFonts w:ascii="Arial Narrow" w:hAnsi="Arial Narrow"/>
                <w:sz w:val="18"/>
                <w:szCs w:val="18"/>
              </w:rPr>
            </w:pPr>
          </w:p>
          <w:p w:rsidR="00153D33" w:rsidRDefault="00153D33">
            <w:pPr>
              <w:rPr>
                <w:rFonts w:ascii="Arial Narrow" w:hAnsi="Arial Narrow"/>
                <w:sz w:val="18"/>
                <w:szCs w:val="18"/>
              </w:rPr>
            </w:pPr>
          </w:p>
          <w:p w:rsidR="00153D33" w:rsidRDefault="00153D33">
            <w:pPr>
              <w:rPr>
                <w:rFonts w:ascii="Arial Narrow" w:hAnsi="Arial Narrow"/>
                <w:sz w:val="18"/>
                <w:szCs w:val="18"/>
              </w:rPr>
            </w:pPr>
          </w:p>
        </w:tc>
      </w:tr>
      <w:tr w:rsidR="009C2190" w:rsidTr="003A46D9">
        <w:trPr>
          <w:cantSplit/>
          <w:trHeight w:val="1649"/>
        </w:trPr>
        <w:tc>
          <w:tcPr>
            <w:tcW w:w="0" w:type="auto"/>
            <w:vMerge/>
            <w:tcBorders>
              <w:top w:val="nil"/>
              <w:left w:val="single" w:sz="4" w:space="0" w:color="auto"/>
              <w:bottom w:val="single" w:sz="4" w:space="0" w:color="auto"/>
              <w:right w:val="single" w:sz="4" w:space="0" w:color="auto"/>
            </w:tcBorders>
            <w:shd w:val="clear" w:color="auto" w:fill="BFBFBF"/>
            <w:vAlign w:val="center"/>
          </w:tcPr>
          <w:p w:rsidR="009C2190" w:rsidRDefault="009C2190">
            <w:pPr>
              <w:rPr>
                <w:rFonts w:ascii="Arial Narrow" w:hAnsi="Arial Narrow"/>
                <w:b/>
                <w:bCs/>
                <w:color w:val="003366"/>
                <w:sz w:val="18"/>
                <w:szCs w:val="18"/>
              </w:rPr>
            </w:pPr>
          </w:p>
        </w:tc>
        <w:tc>
          <w:tcPr>
            <w:tcW w:w="0" w:type="auto"/>
            <w:vMerge/>
            <w:tcBorders>
              <w:top w:val="nil"/>
              <w:left w:val="single" w:sz="4" w:space="0" w:color="auto"/>
              <w:bottom w:val="single" w:sz="4" w:space="0" w:color="000000"/>
              <w:right w:val="single" w:sz="4" w:space="0" w:color="auto"/>
            </w:tcBorders>
            <w:shd w:val="clear" w:color="auto" w:fill="FFFFFF"/>
            <w:vAlign w:val="center"/>
          </w:tcPr>
          <w:p w:rsidR="009C2190" w:rsidRDefault="009C2190">
            <w:pPr>
              <w:rPr>
                <w:rFonts w:ascii="Arial Narrow" w:hAnsi="Arial Narrow"/>
                <w:color w:val="000000"/>
                <w:sz w:val="18"/>
                <w:szCs w:val="18"/>
              </w:rPr>
            </w:pPr>
          </w:p>
        </w:tc>
        <w:tc>
          <w:tcPr>
            <w:tcW w:w="570" w:type="dxa"/>
            <w:tcBorders>
              <w:top w:val="single" w:sz="4" w:space="0" w:color="auto"/>
              <w:left w:val="nil"/>
              <w:right w:val="single" w:sz="4" w:space="0" w:color="auto"/>
            </w:tcBorders>
            <w:shd w:val="clear" w:color="auto" w:fill="BFBFBF"/>
            <w:tcMar>
              <w:top w:w="19" w:type="dxa"/>
              <w:left w:w="19" w:type="dxa"/>
              <w:bottom w:w="0" w:type="dxa"/>
              <w:right w:w="19" w:type="dxa"/>
            </w:tcMar>
            <w:vAlign w:val="center"/>
          </w:tcPr>
          <w:p w:rsidR="009C2190" w:rsidRDefault="009C2190">
            <w:pPr>
              <w:rPr>
                <w:rFonts w:ascii="Arial Narrow" w:hAnsi="Arial Narrow"/>
                <w:sz w:val="18"/>
                <w:szCs w:val="18"/>
              </w:rPr>
            </w:pPr>
            <w:r>
              <w:rPr>
                <w:rFonts w:ascii="Arial Narrow" w:hAnsi="Arial Narrow"/>
                <w:color w:val="003366"/>
                <w:sz w:val="18"/>
                <w:szCs w:val="18"/>
              </w:rPr>
              <w:t>.</w:t>
            </w:r>
          </w:p>
        </w:tc>
        <w:tc>
          <w:tcPr>
            <w:tcW w:w="4249" w:type="dxa"/>
            <w:gridSpan w:val="2"/>
            <w:tcBorders>
              <w:top w:val="single" w:sz="4" w:space="0" w:color="auto"/>
              <w:left w:val="nil"/>
              <w:right w:val="single" w:sz="4" w:space="0" w:color="auto"/>
            </w:tcBorders>
            <w:shd w:val="clear" w:color="auto" w:fill="FFFFFF"/>
            <w:tcMar>
              <w:top w:w="19" w:type="dxa"/>
              <w:left w:w="19" w:type="dxa"/>
              <w:bottom w:w="0" w:type="dxa"/>
              <w:right w:w="19" w:type="dxa"/>
            </w:tcMar>
            <w:vAlign w:val="center"/>
          </w:tcPr>
          <w:p w:rsidR="009C2190" w:rsidRDefault="009C2190" w:rsidP="009C2190">
            <w:pPr>
              <w:rPr>
                <w:rFonts w:ascii="Arial Narrow" w:hAnsi="Arial Narrow"/>
                <w:sz w:val="18"/>
                <w:szCs w:val="18"/>
              </w:rPr>
            </w:pPr>
          </w:p>
        </w:tc>
        <w:tc>
          <w:tcPr>
            <w:tcW w:w="1066" w:type="dxa"/>
            <w:gridSpan w:val="2"/>
            <w:tcBorders>
              <w:top w:val="nil"/>
              <w:left w:val="nil"/>
              <w:right w:val="single" w:sz="4" w:space="0" w:color="auto"/>
            </w:tcBorders>
            <w:shd w:val="clear" w:color="auto" w:fill="FFFFFF"/>
            <w:tcMar>
              <w:top w:w="19" w:type="dxa"/>
              <w:left w:w="19" w:type="dxa"/>
              <w:bottom w:w="0" w:type="dxa"/>
              <w:right w:w="19" w:type="dxa"/>
            </w:tcMar>
            <w:vAlign w:val="center"/>
          </w:tcPr>
          <w:p w:rsidR="009C2190" w:rsidRDefault="009C2190">
            <w:pPr>
              <w:jc w:val="center"/>
              <w:rPr>
                <w:rFonts w:ascii="Arial Narrow" w:hAnsi="Arial Narrow"/>
                <w:sz w:val="18"/>
                <w:szCs w:val="18"/>
              </w:rPr>
            </w:pPr>
          </w:p>
        </w:tc>
        <w:tc>
          <w:tcPr>
            <w:tcW w:w="1160" w:type="dxa"/>
            <w:gridSpan w:val="2"/>
            <w:tcBorders>
              <w:top w:val="nil"/>
              <w:left w:val="nil"/>
              <w:right w:val="single" w:sz="4" w:space="0" w:color="auto"/>
            </w:tcBorders>
            <w:shd w:val="clear" w:color="auto" w:fill="FFFFFF"/>
            <w:tcMar>
              <w:top w:w="19" w:type="dxa"/>
              <w:left w:w="19" w:type="dxa"/>
              <w:bottom w:w="0" w:type="dxa"/>
              <w:right w:w="19" w:type="dxa"/>
            </w:tcMar>
            <w:vAlign w:val="center"/>
          </w:tcPr>
          <w:p w:rsidR="009C2190" w:rsidRDefault="009C2190">
            <w:pPr>
              <w:jc w:val="center"/>
              <w:rPr>
                <w:rFonts w:ascii="Arial Narrow" w:hAnsi="Arial Narrow"/>
                <w:sz w:val="18"/>
                <w:szCs w:val="18"/>
              </w:rPr>
            </w:pPr>
          </w:p>
        </w:tc>
        <w:tc>
          <w:tcPr>
            <w:tcW w:w="687" w:type="dxa"/>
            <w:gridSpan w:val="2"/>
            <w:tcBorders>
              <w:top w:val="single" w:sz="4" w:space="0" w:color="auto"/>
              <w:left w:val="nil"/>
              <w:right w:val="nil"/>
            </w:tcBorders>
            <w:shd w:val="clear" w:color="auto" w:fill="FFFFFF"/>
            <w:tcMar>
              <w:top w:w="19" w:type="dxa"/>
              <w:left w:w="19" w:type="dxa"/>
              <w:bottom w:w="0" w:type="dxa"/>
              <w:right w:w="19" w:type="dxa"/>
            </w:tcMar>
            <w:vAlign w:val="bottom"/>
          </w:tcPr>
          <w:p w:rsidR="009C2190" w:rsidRDefault="009C2190">
            <w:pPr>
              <w:rPr>
                <w:rFonts w:ascii="Arial Narrow" w:hAnsi="Arial Narrow"/>
                <w:sz w:val="18"/>
                <w:szCs w:val="18"/>
              </w:rPr>
            </w:pPr>
            <w:r>
              <w:rPr>
                <w:rFonts w:ascii="Arial Narrow" w:hAnsi="Arial Narrow"/>
                <w:sz w:val="18"/>
                <w:szCs w:val="18"/>
              </w:rPr>
              <w:t> </w:t>
            </w:r>
          </w:p>
        </w:tc>
        <w:tc>
          <w:tcPr>
            <w:tcW w:w="765" w:type="dxa"/>
            <w:gridSpan w:val="2"/>
            <w:tcBorders>
              <w:top w:val="single" w:sz="4" w:space="0" w:color="auto"/>
              <w:left w:val="single" w:sz="4" w:space="0" w:color="auto"/>
              <w:right w:val="nil"/>
            </w:tcBorders>
            <w:shd w:val="clear" w:color="auto" w:fill="FFFFFF"/>
            <w:tcMar>
              <w:top w:w="19" w:type="dxa"/>
              <w:left w:w="19" w:type="dxa"/>
              <w:bottom w:w="0" w:type="dxa"/>
              <w:right w:w="19" w:type="dxa"/>
            </w:tcMar>
            <w:vAlign w:val="bottom"/>
          </w:tcPr>
          <w:p w:rsidR="009C2190" w:rsidRDefault="009C2190">
            <w:pPr>
              <w:rPr>
                <w:rFonts w:ascii="Arial Narrow" w:hAnsi="Arial Narrow"/>
                <w:sz w:val="18"/>
                <w:szCs w:val="18"/>
              </w:rPr>
            </w:pPr>
            <w:r>
              <w:rPr>
                <w:rFonts w:ascii="Arial Narrow" w:hAnsi="Arial Narrow"/>
                <w:sz w:val="18"/>
                <w:szCs w:val="18"/>
              </w:rPr>
              <w:t> </w:t>
            </w:r>
          </w:p>
        </w:tc>
        <w:tc>
          <w:tcPr>
            <w:tcW w:w="660" w:type="dxa"/>
            <w:tcBorders>
              <w:top w:val="single" w:sz="4" w:space="0" w:color="auto"/>
              <w:left w:val="single" w:sz="4" w:space="0" w:color="auto"/>
              <w:right w:val="nil"/>
            </w:tcBorders>
            <w:shd w:val="clear" w:color="auto" w:fill="FFFFFF"/>
            <w:tcMar>
              <w:top w:w="19" w:type="dxa"/>
              <w:left w:w="19" w:type="dxa"/>
              <w:bottom w:w="0" w:type="dxa"/>
              <w:right w:w="19" w:type="dxa"/>
            </w:tcMar>
            <w:vAlign w:val="bottom"/>
          </w:tcPr>
          <w:p w:rsidR="009C2190" w:rsidRDefault="009C2190">
            <w:pPr>
              <w:rPr>
                <w:rFonts w:ascii="Arial Narrow" w:hAnsi="Arial Narrow"/>
                <w:sz w:val="18"/>
                <w:szCs w:val="18"/>
              </w:rPr>
            </w:pPr>
            <w:r>
              <w:rPr>
                <w:rFonts w:ascii="Arial Narrow" w:hAnsi="Arial Narrow"/>
                <w:sz w:val="18"/>
                <w:szCs w:val="18"/>
              </w:rPr>
              <w:t> </w:t>
            </w:r>
          </w:p>
        </w:tc>
        <w:tc>
          <w:tcPr>
            <w:tcW w:w="2503" w:type="dxa"/>
            <w:gridSpan w:val="2"/>
            <w:tcBorders>
              <w:top w:val="nil"/>
              <w:left w:val="single" w:sz="4" w:space="0" w:color="auto"/>
              <w:right w:val="single" w:sz="4" w:space="0" w:color="auto"/>
            </w:tcBorders>
            <w:shd w:val="clear" w:color="auto" w:fill="FFFFFF"/>
            <w:tcMar>
              <w:top w:w="19" w:type="dxa"/>
              <w:left w:w="19" w:type="dxa"/>
              <w:bottom w:w="0" w:type="dxa"/>
              <w:right w:w="19" w:type="dxa"/>
            </w:tcMar>
            <w:vAlign w:val="center"/>
          </w:tcPr>
          <w:p w:rsidR="009C2190" w:rsidRDefault="009C2190">
            <w:pPr>
              <w:rPr>
                <w:rFonts w:ascii="Arial Narrow" w:hAnsi="Arial Narrow"/>
                <w:sz w:val="18"/>
                <w:szCs w:val="18"/>
              </w:rPr>
            </w:pPr>
          </w:p>
        </w:tc>
      </w:tr>
      <w:tr w:rsidR="00AE2F70" w:rsidTr="003A46D9">
        <w:trPr>
          <w:cantSplit/>
          <w:trHeight w:val="61"/>
        </w:trPr>
        <w:tc>
          <w:tcPr>
            <w:tcW w:w="0" w:type="auto"/>
            <w:vMerge/>
            <w:tcBorders>
              <w:top w:val="nil"/>
              <w:left w:val="single" w:sz="4" w:space="0" w:color="auto"/>
              <w:bottom w:val="single" w:sz="4" w:space="0" w:color="auto"/>
              <w:right w:val="single" w:sz="4" w:space="0" w:color="auto"/>
            </w:tcBorders>
            <w:shd w:val="clear" w:color="auto" w:fill="BFBFBF"/>
            <w:vAlign w:val="center"/>
          </w:tcPr>
          <w:p w:rsidR="00AE2F70" w:rsidRDefault="00AE2F70">
            <w:pPr>
              <w:rPr>
                <w:rFonts w:ascii="Arial Narrow" w:hAnsi="Arial Narrow"/>
                <w:b/>
                <w:bCs/>
                <w:color w:val="003366"/>
                <w:sz w:val="18"/>
                <w:szCs w:val="18"/>
              </w:rPr>
            </w:pPr>
          </w:p>
        </w:tc>
        <w:tc>
          <w:tcPr>
            <w:tcW w:w="0" w:type="auto"/>
            <w:vMerge/>
            <w:tcBorders>
              <w:top w:val="nil"/>
              <w:left w:val="single" w:sz="4" w:space="0" w:color="auto"/>
              <w:bottom w:val="single" w:sz="4" w:space="0" w:color="000000"/>
              <w:right w:val="single" w:sz="4" w:space="0" w:color="auto"/>
            </w:tcBorders>
            <w:shd w:val="clear" w:color="auto" w:fill="FFFFFF"/>
            <w:vAlign w:val="center"/>
          </w:tcPr>
          <w:p w:rsidR="00AE2F70" w:rsidRDefault="00AE2F70">
            <w:pPr>
              <w:rPr>
                <w:rFonts w:ascii="Arial Narrow" w:hAnsi="Arial Narrow"/>
                <w:color w:val="000000"/>
                <w:sz w:val="18"/>
                <w:szCs w:val="18"/>
              </w:rPr>
            </w:pPr>
          </w:p>
        </w:tc>
        <w:tc>
          <w:tcPr>
            <w:tcW w:w="577" w:type="dxa"/>
            <w:gridSpan w:val="2"/>
            <w:tcBorders>
              <w:top w:val="nil"/>
              <w:left w:val="nil"/>
              <w:bottom w:val="single" w:sz="4" w:space="0" w:color="auto"/>
              <w:right w:val="single" w:sz="4" w:space="0" w:color="auto"/>
            </w:tcBorders>
            <w:shd w:val="clear" w:color="auto" w:fill="BFBFBF"/>
            <w:tcMar>
              <w:top w:w="19" w:type="dxa"/>
              <w:left w:w="19" w:type="dxa"/>
              <w:bottom w:w="0" w:type="dxa"/>
              <w:right w:w="19" w:type="dxa"/>
            </w:tcMar>
            <w:vAlign w:val="center"/>
          </w:tcPr>
          <w:p w:rsidR="009C2190" w:rsidRDefault="00153D33">
            <w:pPr>
              <w:jc w:val="center"/>
              <w:rPr>
                <w:rFonts w:ascii="Arial Narrow" w:hAnsi="Arial Narrow"/>
                <w:color w:val="003366"/>
                <w:sz w:val="18"/>
                <w:szCs w:val="18"/>
              </w:rPr>
            </w:pPr>
            <w:r>
              <w:rPr>
                <w:rFonts w:ascii="Arial Narrow" w:hAnsi="Arial Narrow"/>
                <w:color w:val="003366"/>
                <w:sz w:val="18"/>
                <w:szCs w:val="18"/>
              </w:rPr>
              <w:t>1.10.2</w:t>
            </w:r>
          </w:p>
          <w:p w:rsidR="009C2190" w:rsidRDefault="009C2190">
            <w:pPr>
              <w:jc w:val="center"/>
              <w:rPr>
                <w:rFonts w:ascii="Arial Narrow" w:hAnsi="Arial Narrow"/>
                <w:color w:val="003366"/>
                <w:sz w:val="18"/>
                <w:szCs w:val="18"/>
              </w:rPr>
            </w:pPr>
          </w:p>
          <w:p w:rsidR="009C2190" w:rsidRDefault="009C2190">
            <w:pPr>
              <w:jc w:val="center"/>
              <w:rPr>
                <w:rFonts w:ascii="Arial Narrow" w:hAnsi="Arial Narrow"/>
                <w:color w:val="003366"/>
                <w:sz w:val="18"/>
                <w:szCs w:val="18"/>
              </w:rPr>
            </w:pPr>
          </w:p>
          <w:p w:rsidR="009C2190" w:rsidRDefault="009C2190">
            <w:pPr>
              <w:jc w:val="center"/>
              <w:rPr>
                <w:rFonts w:ascii="Arial Narrow" w:hAnsi="Arial Narrow"/>
                <w:color w:val="003366"/>
                <w:sz w:val="18"/>
                <w:szCs w:val="18"/>
              </w:rPr>
            </w:pPr>
          </w:p>
          <w:p w:rsidR="00AE2F70" w:rsidRDefault="00AE2F70">
            <w:pPr>
              <w:jc w:val="center"/>
              <w:rPr>
                <w:rFonts w:ascii="Arial Narrow" w:hAnsi="Arial Narrow"/>
                <w:color w:val="003366"/>
                <w:sz w:val="18"/>
                <w:szCs w:val="18"/>
              </w:rPr>
            </w:pPr>
            <w:r>
              <w:rPr>
                <w:rFonts w:ascii="Arial Narrow" w:hAnsi="Arial Narrow"/>
                <w:color w:val="003366"/>
                <w:sz w:val="18"/>
                <w:szCs w:val="18"/>
              </w:rPr>
              <w:t>.</w:t>
            </w:r>
          </w:p>
        </w:tc>
        <w:tc>
          <w:tcPr>
            <w:tcW w:w="4242"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9C2190">
            <w:pPr>
              <w:rPr>
                <w:rFonts w:ascii="Arial Narrow" w:hAnsi="Arial Narrow"/>
                <w:sz w:val="18"/>
                <w:szCs w:val="18"/>
              </w:rPr>
            </w:pPr>
            <w:r>
              <w:rPr>
                <w:rFonts w:ascii="Arial Narrow" w:hAnsi="Arial Narrow"/>
                <w:sz w:val="18"/>
                <w:szCs w:val="18"/>
              </w:rPr>
              <w:t>Učestvovati u Izr</w:t>
            </w:r>
            <w:r w:rsidR="00AE2F70">
              <w:rPr>
                <w:rFonts w:ascii="Arial Narrow" w:hAnsi="Arial Narrow"/>
                <w:sz w:val="18"/>
                <w:szCs w:val="18"/>
              </w:rPr>
              <w:t xml:space="preserve">adi analize trenutne primjene alternativnih mjera </w:t>
            </w:r>
            <w:r w:rsidR="00AE2F70" w:rsidRPr="00D64B35">
              <w:rPr>
                <w:rFonts w:ascii="Arial Narrow" w:hAnsi="Arial Narrow"/>
                <w:sz w:val="18"/>
                <w:szCs w:val="18"/>
              </w:rPr>
              <w:t>pritvora</w:t>
            </w:r>
            <w:r w:rsidR="00AE2F70">
              <w:rPr>
                <w:rFonts w:ascii="Arial Narrow" w:hAnsi="Arial Narrow"/>
                <w:sz w:val="18"/>
                <w:szCs w:val="18"/>
              </w:rPr>
              <w:t xml:space="preserve"> od strane svih jurisdikcija </w:t>
            </w:r>
          </w:p>
          <w:p w:rsidR="009C2190" w:rsidRDefault="009C2190">
            <w:pPr>
              <w:rPr>
                <w:rFonts w:ascii="Arial Narrow" w:hAnsi="Arial Narrow"/>
                <w:sz w:val="18"/>
                <w:szCs w:val="18"/>
              </w:rPr>
            </w:pPr>
          </w:p>
          <w:p w:rsidR="009C2190" w:rsidRDefault="009C2190">
            <w:pPr>
              <w:rPr>
                <w:rFonts w:ascii="Arial Narrow" w:hAnsi="Arial Narrow"/>
                <w:sz w:val="18"/>
                <w:szCs w:val="18"/>
              </w:rPr>
            </w:pPr>
          </w:p>
          <w:p w:rsidR="009C2190" w:rsidRDefault="009C2190">
            <w:pPr>
              <w:rPr>
                <w:rFonts w:ascii="Arial Narrow" w:hAnsi="Arial Narrow"/>
                <w:sz w:val="18"/>
                <w:szCs w:val="18"/>
              </w:rPr>
            </w:pPr>
          </w:p>
        </w:tc>
        <w:tc>
          <w:tcPr>
            <w:tcW w:w="1066"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1806C4">
            <w:pPr>
              <w:jc w:val="center"/>
              <w:rPr>
                <w:rFonts w:ascii="Arial Narrow" w:hAnsi="Arial Narrow"/>
                <w:sz w:val="18"/>
                <w:szCs w:val="18"/>
              </w:rPr>
            </w:pPr>
            <w:r>
              <w:rPr>
                <w:rFonts w:ascii="Arial Narrow" w:hAnsi="Arial Narrow"/>
                <w:sz w:val="18"/>
                <w:szCs w:val="18"/>
              </w:rPr>
              <w:t>Odgovorni službenik</w:t>
            </w:r>
          </w:p>
          <w:p w:rsidR="009C2190" w:rsidRDefault="009C2190">
            <w:pPr>
              <w:jc w:val="center"/>
              <w:rPr>
                <w:rFonts w:ascii="Arial Narrow" w:hAnsi="Arial Narrow"/>
                <w:sz w:val="18"/>
                <w:szCs w:val="18"/>
              </w:rPr>
            </w:pPr>
          </w:p>
          <w:p w:rsidR="009C2190" w:rsidRDefault="009C2190">
            <w:pPr>
              <w:jc w:val="center"/>
              <w:rPr>
                <w:rFonts w:ascii="Arial Narrow" w:hAnsi="Arial Narrow"/>
                <w:sz w:val="18"/>
                <w:szCs w:val="18"/>
              </w:rPr>
            </w:pPr>
          </w:p>
          <w:p w:rsidR="009C2190" w:rsidRDefault="009C2190">
            <w:pPr>
              <w:jc w:val="center"/>
              <w:rPr>
                <w:rFonts w:ascii="Arial Narrow" w:hAnsi="Arial Narrow"/>
                <w:sz w:val="18"/>
                <w:szCs w:val="18"/>
              </w:rPr>
            </w:pPr>
          </w:p>
        </w:tc>
        <w:tc>
          <w:tcPr>
            <w:tcW w:w="1160"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B43841">
            <w:pPr>
              <w:jc w:val="center"/>
              <w:rPr>
                <w:rFonts w:ascii="Arial Narrow" w:hAnsi="Arial Narrow"/>
                <w:sz w:val="18"/>
                <w:szCs w:val="18"/>
              </w:rPr>
            </w:pPr>
            <w:r>
              <w:rPr>
                <w:rFonts w:ascii="Arial Narrow" w:hAnsi="Arial Narrow"/>
                <w:sz w:val="18"/>
                <w:szCs w:val="18"/>
              </w:rPr>
              <w:t>J</w:t>
            </w:r>
            <w:r w:rsidR="009C2190">
              <w:rPr>
                <w:rFonts w:ascii="Arial Narrow" w:hAnsi="Arial Narrow"/>
                <w:sz w:val="18"/>
                <w:szCs w:val="18"/>
              </w:rPr>
              <w:t>uni 2011</w:t>
            </w:r>
          </w:p>
          <w:p w:rsidR="009C2190" w:rsidRDefault="009C2190">
            <w:pPr>
              <w:jc w:val="center"/>
              <w:rPr>
                <w:rFonts w:ascii="Arial Narrow" w:hAnsi="Arial Narrow"/>
                <w:sz w:val="18"/>
                <w:szCs w:val="18"/>
              </w:rPr>
            </w:pPr>
          </w:p>
          <w:p w:rsidR="009C2190" w:rsidRDefault="009C2190">
            <w:pPr>
              <w:jc w:val="center"/>
              <w:rPr>
                <w:rFonts w:ascii="Arial Narrow" w:hAnsi="Arial Narrow"/>
                <w:sz w:val="18"/>
                <w:szCs w:val="18"/>
              </w:rPr>
            </w:pPr>
          </w:p>
          <w:p w:rsidR="009C2190" w:rsidRDefault="009C2190">
            <w:pPr>
              <w:jc w:val="center"/>
              <w:rPr>
                <w:rFonts w:ascii="Arial Narrow" w:hAnsi="Arial Narrow"/>
                <w:sz w:val="18"/>
                <w:szCs w:val="18"/>
              </w:rPr>
            </w:pPr>
          </w:p>
        </w:tc>
        <w:tc>
          <w:tcPr>
            <w:tcW w:w="687"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sz w:val="18"/>
                <w:szCs w:val="18"/>
              </w:rPr>
            </w:pPr>
            <w:r>
              <w:rPr>
                <w:rFonts w:ascii="Arial Narrow" w:hAnsi="Arial Narrow"/>
                <w:sz w:val="18"/>
                <w:szCs w:val="18"/>
              </w:rPr>
              <w:t> </w:t>
            </w:r>
          </w:p>
        </w:tc>
        <w:tc>
          <w:tcPr>
            <w:tcW w:w="765"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sz w:val="18"/>
                <w:szCs w:val="18"/>
              </w:rPr>
            </w:pPr>
            <w:r>
              <w:rPr>
                <w:rFonts w:ascii="Arial Narrow" w:hAnsi="Arial Narrow"/>
                <w:sz w:val="18"/>
                <w:szCs w:val="18"/>
              </w:rPr>
              <w:t> </w:t>
            </w:r>
          </w:p>
        </w:tc>
        <w:tc>
          <w:tcPr>
            <w:tcW w:w="660"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sz w:val="18"/>
                <w:szCs w:val="18"/>
              </w:rPr>
            </w:pPr>
            <w:r>
              <w:rPr>
                <w:rFonts w:ascii="Arial Narrow" w:hAnsi="Arial Narrow"/>
                <w:sz w:val="18"/>
                <w:szCs w:val="18"/>
              </w:rPr>
              <w:t> </w:t>
            </w:r>
          </w:p>
        </w:tc>
        <w:tc>
          <w:tcPr>
            <w:tcW w:w="2503"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rPr>
                <w:rFonts w:ascii="Arial Narrow" w:hAnsi="Arial Narrow"/>
                <w:sz w:val="18"/>
                <w:szCs w:val="18"/>
              </w:rPr>
            </w:pPr>
            <w:r>
              <w:rPr>
                <w:rFonts w:ascii="Arial Narrow" w:hAnsi="Arial Narrow"/>
                <w:sz w:val="18"/>
                <w:szCs w:val="18"/>
              </w:rPr>
              <w:t>Analiza izrađena</w:t>
            </w:r>
          </w:p>
          <w:p w:rsidR="009C2190" w:rsidRDefault="009C2190">
            <w:pPr>
              <w:rPr>
                <w:rFonts w:ascii="Arial Narrow" w:hAnsi="Arial Narrow"/>
                <w:sz w:val="18"/>
                <w:szCs w:val="18"/>
              </w:rPr>
            </w:pPr>
          </w:p>
          <w:p w:rsidR="009C2190" w:rsidRDefault="009C2190">
            <w:pPr>
              <w:rPr>
                <w:rFonts w:ascii="Arial Narrow" w:hAnsi="Arial Narrow"/>
                <w:sz w:val="18"/>
                <w:szCs w:val="18"/>
              </w:rPr>
            </w:pPr>
          </w:p>
          <w:p w:rsidR="009C2190" w:rsidRDefault="009C2190">
            <w:pPr>
              <w:rPr>
                <w:rFonts w:ascii="Arial Narrow" w:hAnsi="Arial Narrow"/>
                <w:sz w:val="18"/>
                <w:szCs w:val="18"/>
              </w:rPr>
            </w:pPr>
          </w:p>
        </w:tc>
      </w:tr>
      <w:tr w:rsidR="00AE2F70" w:rsidTr="003A46D9">
        <w:trPr>
          <w:cantSplit/>
          <w:trHeight w:val="810"/>
        </w:trPr>
        <w:tc>
          <w:tcPr>
            <w:tcW w:w="0" w:type="auto"/>
            <w:vMerge/>
            <w:tcBorders>
              <w:top w:val="nil"/>
              <w:left w:val="single" w:sz="4" w:space="0" w:color="auto"/>
              <w:bottom w:val="single" w:sz="4" w:space="0" w:color="auto"/>
              <w:right w:val="single" w:sz="4" w:space="0" w:color="auto"/>
            </w:tcBorders>
            <w:shd w:val="clear" w:color="auto" w:fill="BFBFBF"/>
            <w:vAlign w:val="center"/>
          </w:tcPr>
          <w:p w:rsidR="00AE2F70" w:rsidRDefault="00AE2F70">
            <w:pPr>
              <w:rPr>
                <w:rFonts w:ascii="Arial Narrow" w:hAnsi="Arial Narrow"/>
                <w:b/>
                <w:bCs/>
                <w:color w:val="003366"/>
                <w:sz w:val="18"/>
                <w:szCs w:val="18"/>
              </w:rPr>
            </w:pPr>
          </w:p>
        </w:tc>
        <w:tc>
          <w:tcPr>
            <w:tcW w:w="0" w:type="auto"/>
            <w:vMerge/>
            <w:tcBorders>
              <w:top w:val="nil"/>
              <w:left w:val="single" w:sz="4" w:space="0" w:color="auto"/>
              <w:bottom w:val="single" w:sz="4" w:space="0" w:color="000000"/>
              <w:right w:val="single" w:sz="4" w:space="0" w:color="auto"/>
            </w:tcBorders>
            <w:shd w:val="clear" w:color="auto" w:fill="FFFFFF"/>
            <w:vAlign w:val="center"/>
          </w:tcPr>
          <w:p w:rsidR="00AE2F70" w:rsidRDefault="00AE2F70">
            <w:pPr>
              <w:rPr>
                <w:rFonts w:ascii="Arial Narrow" w:hAnsi="Arial Narrow"/>
                <w:color w:val="000000"/>
                <w:sz w:val="18"/>
                <w:szCs w:val="18"/>
              </w:rPr>
            </w:pPr>
          </w:p>
        </w:tc>
        <w:tc>
          <w:tcPr>
            <w:tcW w:w="577" w:type="dxa"/>
            <w:gridSpan w:val="2"/>
            <w:tcBorders>
              <w:top w:val="nil"/>
              <w:left w:val="nil"/>
              <w:bottom w:val="single" w:sz="4" w:space="0" w:color="auto"/>
              <w:right w:val="single" w:sz="4" w:space="0" w:color="auto"/>
            </w:tcBorders>
            <w:shd w:val="clear" w:color="auto" w:fill="BFBFBF"/>
            <w:tcMar>
              <w:top w:w="19" w:type="dxa"/>
              <w:left w:w="19" w:type="dxa"/>
              <w:bottom w:w="0" w:type="dxa"/>
              <w:right w:w="19" w:type="dxa"/>
            </w:tcMar>
            <w:vAlign w:val="center"/>
          </w:tcPr>
          <w:p w:rsidR="00AE2F70" w:rsidRDefault="00153D33">
            <w:pPr>
              <w:jc w:val="center"/>
              <w:rPr>
                <w:rFonts w:ascii="Arial Narrow" w:hAnsi="Arial Narrow"/>
                <w:color w:val="003366"/>
                <w:sz w:val="18"/>
                <w:szCs w:val="18"/>
              </w:rPr>
            </w:pPr>
            <w:r>
              <w:rPr>
                <w:rFonts w:ascii="Arial Narrow" w:hAnsi="Arial Narrow"/>
                <w:color w:val="003366"/>
                <w:sz w:val="18"/>
                <w:szCs w:val="18"/>
              </w:rPr>
              <w:t>1.10.3</w:t>
            </w:r>
            <w:r w:rsidR="00AE2F70">
              <w:rPr>
                <w:rFonts w:ascii="Arial Narrow" w:hAnsi="Arial Narrow"/>
                <w:color w:val="003366"/>
                <w:sz w:val="18"/>
                <w:szCs w:val="18"/>
              </w:rPr>
              <w:t>.</w:t>
            </w:r>
          </w:p>
        </w:tc>
        <w:tc>
          <w:tcPr>
            <w:tcW w:w="4242"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153D33" w:rsidRDefault="00153D33">
            <w:pPr>
              <w:rPr>
                <w:rFonts w:ascii="Arial Narrow" w:hAnsi="Arial Narrow"/>
                <w:color w:val="000000"/>
                <w:sz w:val="18"/>
                <w:szCs w:val="18"/>
              </w:rPr>
            </w:pPr>
          </w:p>
          <w:p w:rsidR="00AE2F70" w:rsidRDefault="00AE2F70">
            <w:pPr>
              <w:rPr>
                <w:rFonts w:ascii="Arial Narrow" w:hAnsi="Arial Narrow"/>
                <w:color w:val="000000"/>
                <w:sz w:val="18"/>
                <w:szCs w:val="18"/>
              </w:rPr>
            </w:pPr>
            <w:r>
              <w:rPr>
                <w:rFonts w:ascii="Arial Narrow" w:hAnsi="Arial Narrow"/>
                <w:color w:val="000000"/>
                <w:sz w:val="18"/>
                <w:szCs w:val="18"/>
              </w:rPr>
              <w:t xml:space="preserve">Učestvovati u postupku osiguranja da tužilaštva imaju odgovarajuće prostorije za držanje osumnjičenih lica u skladu sa standardima CPT </w:t>
            </w:r>
          </w:p>
          <w:p w:rsidR="001806C4" w:rsidRDefault="001806C4">
            <w:pPr>
              <w:rPr>
                <w:rFonts w:ascii="Arial Narrow" w:hAnsi="Arial Narrow"/>
                <w:color w:val="000000"/>
                <w:sz w:val="18"/>
                <w:szCs w:val="18"/>
              </w:rPr>
            </w:pPr>
          </w:p>
          <w:p w:rsidR="001806C4" w:rsidRDefault="001806C4">
            <w:pPr>
              <w:rPr>
                <w:rFonts w:ascii="Arial Narrow" w:hAnsi="Arial Narrow"/>
                <w:color w:val="000000"/>
                <w:sz w:val="18"/>
                <w:szCs w:val="18"/>
              </w:rPr>
            </w:pPr>
          </w:p>
          <w:p w:rsidR="00153D33" w:rsidRDefault="00153D33">
            <w:pPr>
              <w:rPr>
                <w:rFonts w:ascii="Arial Narrow" w:hAnsi="Arial Narrow"/>
                <w:color w:val="000000"/>
                <w:sz w:val="18"/>
                <w:szCs w:val="18"/>
              </w:rPr>
            </w:pPr>
          </w:p>
          <w:p w:rsidR="00153D33" w:rsidRDefault="00153D33">
            <w:pPr>
              <w:rPr>
                <w:rFonts w:ascii="Arial Narrow" w:hAnsi="Arial Narrow"/>
                <w:color w:val="000000"/>
                <w:sz w:val="18"/>
                <w:szCs w:val="18"/>
              </w:rPr>
            </w:pPr>
          </w:p>
        </w:tc>
        <w:tc>
          <w:tcPr>
            <w:tcW w:w="1066"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1806C4">
            <w:pPr>
              <w:jc w:val="center"/>
              <w:rPr>
                <w:rFonts w:ascii="Arial Narrow" w:hAnsi="Arial Narrow"/>
                <w:color w:val="000000"/>
                <w:sz w:val="18"/>
                <w:szCs w:val="18"/>
              </w:rPr>
            </w:pPr>
            <w:r>
              <w:rPr>
                <w:rFonts w:ascii="Arial Narrow" w:hAnsi="Arial Narrow"/>
                <w:sz w:val="18"/>
                <w:szCs w:val="18"/>
              </w:rPr>
              <w:t>Odgovorni službenik</w:t>
            </w:r>
          </w:p>
        </w:tc>
        <w:tc>
          <w:tcPr>
            <w:tcW w:w="1160"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B43841">
            <w:pPr>
              <w:jc w:val="center"/>
              <w:rPr>
                <w:rFonts w:ascii="Arial Narrow" w:hAnsi="Arial Narrow"/>
                <w:color w:val="000000"/>
                <w:sz w:val="18"/>
                <w:szCs w:val="18"/>
              </w:rPr>
            </w:pPr>
            <w:r>
              <w:rPr>
                <w:rFonts w:ascii="Arial Narrow" w:hAnsi="Arial Narrow"/>
                <w:color w:val="000000"/>
                <w:sz w:val="18"/>
                <w:szCs w:val="18"/>
              </w:rPr>
              <w:t>D</w:t>
            </w:r>
            <w:r w:rsidR="00AE2F70">
              <w:rPr>
                <w:rFonts w:ascii="Arial Narrow" w:hAnsi="Arial Narrow"/>
                <w:color w:val="000000"/>
                <w:sz w:val="18"/>
                <w:szCs w:val="18"/>
              </w:rPr>
              <w:t>ecembar 2011</w:t>
            </w:r>
          </w:p>
        </w:tc>
        <w:tc>
          <w:tcPr>
            <w:tcW w:w="687"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765"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660"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2503"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rPr>
                <w:rFonts w:ascii="Arial Narrow" w:hAnsi="Arial Narrow"/>
                <w:color w:val="000000"/>
                <w:sz w:val="18"/>
                <w:szCs w:val="18"/>
              </w:rPr>
            </w:pPr>
            <w:r>
              <w:rPr>
                <w:rFonts w:ascii="Arial Narrow" w:hAnsi="Arial Narrow"/>
                <w:color w:val="000000"/>
                <w:sz w:val="18"/>
                <w:szCs w:val="18"/>
              </w:rPr>
              <w:t>Analize sa preporukama izrađene</w:t>
            </w:r>
          </w:p>
        </w:tc>
      </w:tr>
      <w:tr w:rsidR="00AE2F70" w:rsidTr="003A46D9">
        <w:trPr>
          <w:trHeight w:val="255"/>
        </w:trPr>
        <w:tc>
          <w:tcPr>
            <w:tcW w:w="1193" w:type="dxa"/>
            <w:tcBorders>
              <w:top w:val="nil"/>
              <w:left w:val="nil"/>
              <w:bottom w:val="nil"/>
              <w:right w:val="nil"/>
            </w:tcBorders>
            <w:shd w:val="clear" w:color="auto" w:fill="FFFFFF"/>
            <w:tcMar>
              <w:top w:w="19" w:type="dxa"/>
              <w:left w:w="19" w:type="dxa"/>
              <w:bottom w:w="0" w:type="dxa"/>
              <w:right w:w="19" w:type="dxa"/>
            </w:tcMar>
            <w:vAlign w:val="center"/>
          </w:tcPr>
          <w:p w:rsidR="00AE2F70" w:rsidRDefault="00AE2F70">
            <w:pPr>
              <w:rPr>
                <w:b/>
                <w:bCs/>
                <w:color w:val="000000"/>
                <w:sz w:val="16"/>
                <w:szCs w:val="16"/>
              </w:rPr>
            </w:pPr>
            <w:r>
              <w:rPr>
                <w:b/>
                <w:bCs/>
                <w:color w:val="000000"/>
                <w:sz w:val="16"/>
                <w:szCs w:val="16"/>
              </w:rPr>
              <w:t> </w:t>
            </w:r>
          </w:p>
        </w:tc>
        <w:tc>
          <w:tcPr>
            <w:tcW w:w="1987" w:type="dxa"/>
            <w:tcBorders>
              <w:top w:val="nil"/>
              <w:left w:val="nil"/>
              <w:bottom w:val="nil"/>
              <w:right w:val="nil"/>
            </w:tcBorders>
            <w:shd w:val="clear" w:color="auto" w:fill="FFFFFF"/>
            <w:tcMar>
              <w:top w:w="19" w:type="dxa"/>
              <w:left w:w="19" w:type="dxa"/>
              <w:bottom w:w="0" w:type="dxa"/>
              <w:right w:w="19" w:type="dxa"/>
            </w:tcMar>
            <w:vAlign w:val="center"/>
          </w:tcPr>
          <w:p w:rsidR="00AE2F70" w:rsidRDefault="00AE2F70">
            <w:pPr>
              <w:rPr>
                <w:color w:val="000000"/>
                <w:sz w:val="16"/>
                <w:szCs w:val="16"/>
              </w:rPr>
            </w:pPr>
            <w:r>
              <w:rPr>
                <w:color w:val="000000"/>
                <w:sz w:val="16"/>
                <w:szCs w:val="16"/>
              </w:rPr>
              <w:t> </w:t>
            </w:r>
          </w:p>
        </w:tc>
        <w:tc>
          <w:tcPr>
            <w:tcW w:w="0" w:type="auto"/>
            <w:gridSpan w:val="2"/>
            <w:tcBorders>
              <w:top w:val="nil"/>
              <w:left w:val="nil"/>
              <w:bottom w:val="nil"/>
              <w:right w:val="nil"/>
            </w:tcBorders>
            <w:shd w:val="clear" w:color="auto" w:fill="FFFFFF"/>
            <w:noWrap/>
            <w:tcMar>
              <w:top w:w="19" w:type="dxa"/>
              <w:left w:w="19" w:type="dxa"/>
              <w:bottom w:w="0" w:type="dxa"/>
              <w:right w:w="19" w:type="dxa"/>
            </w:tcMar>
            <w:vAlign w:val="bottom"/>
          </w:tcPr>
          <w:p w:rsidR="00AE2F70" w:rsidRDefault="00AE2F70">
            <w:pPr>
              <w:rPr>
                <w:color w:val="000000"/>
                <w:sz w:val="20"/>
                <w:szCs w:val="20"/>
              </w:rPr>
            </w:pPr>
          </w:p>
        </w:tc>
        <w:tc>
          <w:tcPr>
            <w:tcW w:w="0" w:type="auto"/>
            <w:tcBorders>
              <w:top w:val="nil"/>
              <w:left w:val="nil"/>
              <w:bottom w:val="nil"/>
              <w:right w:val="nil"/>
            </w:tcBorders>
            <w:shd w:val="clear" w:color="auto" w:fill="FFFFFF"/>
            <w:noWrap/>
            <w:tcMar>
              <w:top w:w="19" w:type="dxa"/>
              <w:left w:w="19" w:type="dxa"/>
              <w:bottom w:w="0" w:type="dxa"/>
              <w:right w:w="19" w:type="dxa"/>
            </w:tcMar>
            <w:vAlign w:val="bottom"/>
          </w:tcPr>
          <w:p w:rsidR="00AE2F70" w:rsidRDefault="00AE2F70">
            <w:pPr>
              <w:rPr>
                <w:color w:val="000000"/>
                <w:sz w:val="18"/>
                <w:szCs w:val="18"/>
              </w:rPr>
            </w:pPr>
          </w:p>
        </w:tc>
        <w:tc>
          <w:tcPr>
            <w:tcW w:w="0" w:type="auto"/>
            <w:gridSpan w:val="2"/>
            <w:tcBorders>
              <w:top w:val="nil"/>
              <w:left w:val="nil"/>
              <w:bottom w:val="nil"/>
              <w:right w:val="nil"/>
            </w:tcBorders>
            <w:shd w:val="clear" w:color="auto" w:fill="FFFFFF"/>
            <w:noWrap/>
            <w:tcMar>
              <w:top w:w="19" w:type="dxa"/>
              <w:left w:w="19" w:type="dxa"/>
              <w:bottom w:w="0" w:type="dxa"/>
              <w:right w:w="19" w:type="dxa"/>
            </w:tcMar>
            <w:vAlign w:val="bottom"/>
          </w:tcPr>
          <w:p w:rsidR="00AE2F70" w:rsidRDefault="00AE2F70">
            <w:pPr>
              <w:rPr>
                <w:color w:val="000000"/>
                <w:sz w:val="20"/>
                <w:szCs w:val="20"/>
              </w:rPr>
            </w:pPr>
          </w:p>
        </w:tc>
        <w:tc>
          <w:tcPr>
            <w:tcW w:w="1160" w:type="dxa"/>
            <w:gridSpan w:val="2"/>
            <w:tcBorders>
              <w:top w:val="nil"/>
              <w:left w:val="nil"/>
              <w:bottom w:val="nil"/>
              <w:right w:val="nil"/>
            </w:tcBorders>
            <w:shd w:val="clear" w:color="auto" w:fill="FFFFFF"/>
            <w:noWrap/>
            <w:tcMar>
              <w:top w:w="19" w:type="dxa"/>
              <w:left w:w="19" w:type="dxa"/>
              <w:bottom w:w="0" w:type="dxa"/>
              <w:right w:w="19" w:type="dxa"/>
            </w:tcMar>
            <w:vAlign w:val="bottom"/>
          </w:tcPr>
          <w:p w:rsidR="00AE2F70" w:rsidRDefault="00AE2F70">
            <w:pPr>
              <w:rPr>
                <w:color w:val="000000"/>
                <w:sz w:val="20"/>
                <w:szCs w:val="20"/>
              </w:rPr>
            </w:pPr>
          </w:p>
        </w:tc>
        <w:tc>
          <w:tcPr>
            <w:tcW w:w="687" w:type="dxa"/>
            <w:gridSpan w:val="2"/>
            <w:tcBorders>
              <w:top w:val="nil"/>
              <w:left w:val="nil"/>
              <w:bottom w:val="nil"/>
              <w:right w:val="nil"/>
            </w:tcBorders>
            <w:shd w:val="clear" w:color="auto" w:fill="FFFFFF"/>
            <w:noWrap/>
            <w:tcMar>
              <w:top w:w="19" w:type="dxa"/>
              <w:left w:w="19" w:type="dxa"/>
              <w:bottom w:w="0" w:type="dxa"/>
              <w:right w:w="19" w:type="dxa"/>
            </w:tcMar>
            <w:vAlign w:val="bottom"/>
          </w:tcPr>
          <w:p w:rsidR="00AE2F70" w:rsidRDefault="00AE2F70">
            <w:pPr>
              <w:rPr>
                <w:color w:val="000000"/>
                <w:sz w:val="20"/>
                <w:szCs w:val="20"/>
              </w:rPr>
            </w:pPr>
          </w:p>
        </w:tc>
        <w:tc>
          <w:tcPr>
            <w:tcW w:w="0" w:type="auto"/>
            <w:gridSpan w:val="2"/>
            <w:tcBorders>
              <w:top w:val="nil"/>
              <w:left w:val="nil"/>
              <w:bottom w:val="nil"/>
              <w:right w:val="nil"/>
            </w:tcBorders>
            <w:shd w:val="clear" w:color="auto" w:fill="FFFFFF"/>
            <w:noWrap/>
            <w:tcMar>
              <w:top w:w="19" w:type="dxa"/>
              <w:left w:w="19" w:type="dxa"/>
              <w:bottom w:w="0" w:type="dxa"/>
              <w:right w:w="19" w:type="dxa"/>
            </w:tcMar>
            <w:vAlign w:val="bottom"/>
          </w:tcPr>
          <w:p w:rsidR="00AE2F70" w:rsidRDefault="00AE2F70">
            <w:pPr>
              <w:rPr>
                <w:color w:val="000000"/>
                <w:sz w:val="20"/>
                <w:szCs w:val="20"/>
              </w:rPr>
            </w:pPr>
          </w:p>
        </w:tc>
        <w:tc>
          <w:tcPr>
            <w:tcW w:w="0" w:type="auto"/>
            <w:tcBorders>
              <w:top w:val="nil"/>
              <w:left w:val="nil"/>
              <w:bottom w:val="nil"/>
              <w:right w:val="nil"/>
            </w:tcBorders>
            <w:shd w:val="clear" w:color="auto" w:fill="FFFFFF"/>
            <w:noWrap/>
            <w:tcMar>
              <w:top w:w="19" w:type="dxa"/>
              <w:left w:w="19" w:type="dxa"/>
              <w:bottom w:w="0" w:type="dxa"/>
              <w:right w:w="19" w:type="dxa"/>
            </w:tcMar>
            <w:vAlign w:val="bottom"/>
          </w:tcPr>
          <w:p w:rsidR="00AE2F70" w:rsidRDefault="00AE2F70">
            <w:pPr>
              <w:rPr>
                <w:color w:val="000000"/>
                <w:sz w:val="20"/>
                <w:szCs w:val="20"/>
              </w:rPr>
            </w:pPr>
          </w:p>
        </w:tc>
        <w:tc>
          <w:tcPr>
            <w:tcW w:w="0" w:type="auto"/>
            <w:gridSpan w:val="2"/>
            <w:tcBorders>
              <w:top w:val="nil"/>
              <w:left w:val="nil"/>
              <w:bottom w:val="nil"/>
              <w:right w:val="nil"/>
            </w:tcBorders>
            <w:shd w:val="clear" w:color="auto" w:fill="FFFFFF"/>
            <w:noWrap/>
            <w:tcMar>
              <w:top w:w="19" w:type="dxa"/>
              <w:left w:w="19" w:type="dxa"/>
              <w:bottom w:w="0" w:type="dxa"/>
              <w:right w:w="19" w:type="dxa"/>
            </w:tcMar>
            <w:vAlign w:val="bottom"/>
          </w:tcPr>
          <w:p w:rsidR="00AE2F70" w:rsidRDefault="00AE2F70">
            <w:pPr>
              <w:rPr>
                <w:color w:val="000000"/>
                <w:sz w:val="18"/>
                <w:szCs w:val="18"/>
              </w:rPr>
            </w:pPr>
          </w:p>
        </w:tc>
      </w:tr>
      <w:tr w:rsidR="00AE2F70" w:rsidTr="003A46D9">
        <w:trPr>
          <w:trHeight w:val="255"/>
        </w:trPr>
        <w:tc>
          <w:tcPr>
            <w:tcW w:w="1193" w:type="dxa"/>
            <w:tcBorders>
              <w:top w:val="nil"/>
              <w:left w:val="nil"/>
              <w:bottom w:val="nil"/>
              <w:right w:val="nil"/>
            </w:tcBorders>
            <w:shd w:val="clear" w:color="auto" w:fill="FFFFFF"/>
            <w:tcMar>
              <w:top w:w="19" w:type="dxa"/>
              <w:left w:w="19" w:type="dxa"/>
              <w:bottom w:w="0" w:type="dxa"/>
              <w:right w:w="19" w:type="dxa"/>
            </w:tcMar>
            <w:vAlign w:val="center"/>
          </w:tcPr>
          <w:p w:rsidR="00AE2F70" w:rsidRDefault="00AE2F70">
            <w:pPr>
              <w:rPr>
                <w:b/>
                <w:bCs/>
                <w:color w:val="000000"/>
                <w:sz w:val="16"/>
                <w:szCs w:val="16"/>
              </w:rPr>
            </w:pPr>
            <w:r>
              <w:rPr>
                <w:b/>
                <w:bCs/>
                <w:color w:val="000000"/>
                <w:sz w:val="16"/>
                <w:szCs w:val="16"/>
              </w:rPr>
              <w:lastRenderedPageBreak/>
              <w:t> </w:t>
            </w:r>
          </w:p>
        </w:tc>
        <w:tc>
          <w:tcPr>
            <w:tcW w:w="1987" w:type="dxa"/>
            <w:tcBorders>
              <w:top w:val="nil"/>
              <w:left w:val="nil"/>
              <w:bottom w:val="nil"/>
              <w:right w:val="nil"/>
            </w:tcBorders>
            <w:shd w:val="clear" w:color="auto" w:fill="FFFFFF"/>
            <w:tcMar>
              <w:top w:w="19" w:type="dxa"/>
              <w:left w:w="19" w:type="dxa"/>
              <w:bottom w:w="0" w:type="dxa"/>
              <w:right w:w="19" w:type="dxa"/>
            </w:tcMar>
            <w:vAlign w:val="center"/>
          </w:tcPr>
          <w:p w:rsidR="00AE2F70" w:rsidRDefault="00AE2F70">
            <w:pPr>
              <w:rPr>
                <w:color w:val="000000"/>
                <w:sz w:val="16"/>
                <w:szCs w:val="16"/>
              </w:rPr>
            </w:pPr>
            <w:r>
              <w:rPr>
                <w:color w:val="000000"/>
                <w:sz w:val="16"/>
                <w:szCs w:val="16"/>
              </w:rPr>
              <w:t> </w:t>
            </w:r>
          </w:p>
        </w:tc>
        <w:tc>
          <w:tcPr>
            <w:tcW w:w="0" w:type="auto"/>
            <w:gridSpan w:val="2"/>
            <w:tcBorders>
              <w:top w:val="nil"/>
              <w:left w:val="nil"/>
              <w:bottom w:val="nil"/>
              <w:right w:val="nil"/>
            </w:tcBorders>
            <w:shd w:val="clear" w:color="auto" w:fill="FFFFFF"/>
            <w:noWrap/>
            <w:tcMar>
              <w:top w:w="19" w:type="dxa"/>
              <w:left w:w="19" w:type="dxa"/>
              <w:bottom w:w="0" w:type="dxa"/>
              <w:right w:w="19" w:type="dxa"/>
            </w:tcMar>
            <w:vAlign w:val="bottom"/>
          </w:tcPr>
          <w:p w:rsidR="00AE2F70" w:rsidRDefault="00AE2F70">
            <w:pPr>
              <w:rPr>
                <w:color w:val="000000"/>
                <w:sz w:val="20"/>
                <w:szCs w:val="20"/>
              </w:rPr>
            </w:pPr>
          </w:p>
        </w:tc>
        <w:tc>
          <w:tcPr>
            <w:tcW w:w="0" w:type="auto"/>
            <w:tcBorders>
              <w:top w:val="nil"/>
              <w:left w:val="nil"/>
              <w:bottom w:val="nil"/>
              <w:right w:val="nil"/>
            </w:tcBorders>
            <w:shd w:val="clear" w:color="auto" w:fill="FFFFFF"/>
            <w:noWrap/>
            <w:tcMar>
              <w:top w:w="19" w:type="dxa"/>
              <w:left w:w="19" w:type="dxa"/>
              <w:bottom w:w="0" w:type="dxa"/>
              <w:right w:w="19" w:type="dxa"/>
            </w:tcMar>
            <w:vAlign w:val="bottom"/>
          </w:tcPr>
          <w:p w:rsidR="00AE2F70" w:rsidRDefault="00AE2F70">
            <w:pPr>
              <w:rPr>
                <w:color w:val="000000"/>
                <w:sz w:val="18"/>
                <w:szCs w:val="18"/>
              </w:rPr>
            </w:pPr>
          </w:p>
        </w:tc>
        <w:tc>
          <w:tcPr>
            <w:tcW w:w="0" w:type="auto"/>
            <w:gridSpan w:val="2"/>
            <w:tcBorders>
              <w:top w:val="nil"/>
              <w:left w:val="nil"/>
              <w:bottom w:val="nil"/>
              <w:right w:val="nil"/>
            </w:tcBorders>
            <w:shd w:val="clear" w:color="auto" w:fill="FFFFFF"/>
            <w:noWrap/>
            <w:tcMar>
              <w:top w:w="19" w:type="dxa"/>
              <w:left w:w="19" w:type="dxa"/>
              <w:bottom w:w="0" w:type="dxa"/>
              <w:right w:w="19" w:type="dxa"/>
            </w:tcMar>
            <w:vAlign w:val="bottom"/>
          </w:tcPr>
          <w:p w:rsidR="00AE2F70" w:rsidRDefault="00AE2F70">
            <w:pPr>
              <w:rPr>
                <w:color w:val="000000"/>
                <w:sz w:val="20"/>
                <w:szCs w:val="20"/>
              </w:rPr>
            </w:pPr>
          </w:p>
        </w:tc>
        <w:tc>
          <w:tcPr>
            <w:tcW w:w="1160" w:type="dxa"/>
            <w:gridSpan w:val="2"/>
            <w:tcBorders>
              <w:top w:val="nil"/>
              <w:left w:val="nil"/>
              <w:bottom w:val="nil"/>
              <w:right w:val="nil"/>
            </w:tcBorders>
            <w:shd w:val="clear" w:color="auto" w:fill="FFFFFF"/>
            <w:noWrap/>
            <w:tcMar>
              <w:top w:w="19" w:type="dxa"/>
              <w:left w:w="19" w:type="dxa"/>
              <w:bottom w:w="0" w:type="dxa"/>
              <w:right w:w="19" w:type="dxa"/>
            </w:tcMar>
            <w:vAlign w:val="bottom"/>
          </w:tcPr>
          <w:p w:rsidR="00AE2F70" w:rsidRDefault="00AE2F70">
            <w:pPr>
              <w:rPr>
                <w:color w:val="000000"/>
                <w:sz w:val="20"/>
                <w:szCs w:val="20"/>
              </w:rPr>
            </w:pPr>
          </w:p>
        </w:tc>
        <w:tc>
          <w:tcPr>
            <w:tcW w:w="687" w:type="dxa"/>
            <w:gridSpan w:val="2"/>
            <w:tcBorders>
              <w:top w:val="nil"/>
              <w:left w:val="nil"/>
              <w:bottom w:val="nil"/>
              <w:right w:val="nil"/>
            </w:tcBorders>
            <w:shd w:val="clear" w:color="auto" w:fill="FFFFFF"/>
            <w:noWrap/>
            <w:tcMar>
              <w:top w:w="19" w:type="dxa"/>
              <w:left w:w="19" w:type="dxa"/>
              <w:bottom w:w="0" w:type="dxa"/>
              <w:right w:w="19" w:type="dxa"/>
            </w:tcMar>
            <w:vAlign w:val="bottom"/>
          </w:tcPr>
          <w:p w:rsidR="00AE2F70" w:rsidRDefault="00AE2F70">
            <w:pPr>
              <w:rPr>
                <w:color w:val="000000"/>
                <w:sz w:val="20"/>
                <w:szCs w:val="20"/>
              </w:rPr>
            </w:pPr>
          </w:p>
        </w:tc>
        <w:tc>
          <w:tcPr>
            <w:tcW w:w="0" w:type="auto"/>
            <w:gridSpan w:val="2"/>
            <w:tcBorders>
              <w:top w:val="nil"/>
              <w:left w:val="nil"/>
              <w:bottom w:val="nil"/>
              <w:right w:val="nil"/>
            </w:tcBorders>
            <w:shd w:val="clear" w:color="auto" w:fill="FFFFFF"/>
            <w:noWrap/>
            <w:tcMar>
              <w:top w:w="19" w:type="dxa"/>
              <w:left w:w="19" w:type="dxa"/>
              <w:bottom w:w="0" w:type="dxa"/>
              <w:right w:w="19" w:type="dxa"/>
            </w:tcMar>
            <w:vAlign w:val="bottom"/>
          </w:tcPr>
          <w:p w:rsidR="00AE2F70" w:rsidRDefault="00AE2F70">
            <w:pPr>
              <w:rPr>
                <w:color w:val="000000"/>
                <w:sz w:val="20"/>
                <w:szCs w:val="20"/>
              </w:rPr>
            </w:pPr>
          </w:p>
        </w:tc>
        <w:tc>
          <w:tcPr>
            <w:tcW w:w="0" w:type="auto"/>
            <w:tcBorders>
              <w:top w:val="nil"/>
              <w:left w:val="nil"/>
              <w:bottom w:val="nil"/>
              <w:right w:val="nil"/>
            </w:tcBorders>
            <w:shd w:val="clear" w:color="auto" w:fill="FFFFFF"/>
            <w:noWrap/>
            <w:tcMar>
              <w:top w:w="19" w:type="dxa"/>
              <w:left w:w="19" w:type="dxa"/>
              <w:bottom w:w="0" w:type="dxa"/>
              <w:right w:w="19" w:type="dxa"/>
            </w:tcMar>
            <w:vAlign w:val="bottom"/>
          </w:tcPr>
          <w:p w:rsidR="00AE2F70" w:rsidRDefault="00AE2F70">
            <w:pPr>
              <w:rPr>
                <w:color w:val="000000"/>
                <w:sz w:val="20"/>
                <w:szCs w:val="20"/>
              </w:rPr>
            </w:pPr>
          </w:p>
        </w:tc>
        <w:tc>
          <w:tcPr>
            <w:tcW w:w="0" w:type="auto"/>
            <w:gridSpan w:val="2"/>
            <w:tcBorders>
              <w:top w:val="nil"/>
              <w:left w:val="nil"/>
              <w:bottom w:val="nil"/>
              <w:right w:val="nil"/>
            </w:tcBorders>
            <w:shd w:val="clear" w:color="auto" w:fill="FFFFFF"/>
            <w:noWrap/>
            <w:tcMar>
              <w:top w:w="19" w:type="dxa"/>
              <w:left w:w="19" w:type="dxa"/>
              <w:bottom w:w="0" w:type="dxa"/>
              <w:right w:w="19" w:type="dxa"/>
            </w:tcMar>
            <w:vAlign w:val="bottom"/>
          </w:tcPr>
          <w:p w:rsidR="00AE2F70" w:rsidRDefault="00AE2F70">
            <w:pPr>
              <w:rPr>
                <w:color w:val="000000"/>
                <w:sz w:val="18"/>
                <w:szCs w:val="18"/>
              </w:rPr>
            </w:pPr>
          </w:p>
        </w:tc>
      </w:tr>
      <w:tr w:rsidR="00AE2F70" w:rsidTr="003A46D9">
        <w:trPr>
          <w:trHeight w:val="390"/>
        </w:trPr>
        <w:tc>
          <w:tcPr>
            <w:tcW w:w="1193" w:type="dxa"/>
            <w:tcBorders>
              <w:top w:val="nil"/>
              <w:left w:val="nil"/>
              <w:bottom w:val="single" w:sz="4" w:space="0" w:color="auto"/>
              <w:right w:val="nil"/>
            </w:tcBorders>
            <w:shd w:val="clear" w:color="auto" w:fill="FFFFFF"/>
            <w:tcMar>
              <w:top w:w="19" w:type="dxa"/>
              <w:left w:w="19" w:type="dxa"/>
              <w:bottom w:w="0" w:type="dxa"/>
              <w:right w:w="19" w:type="dxa"/>
            </w:tcMar>
            <w:vAlign w:val="center"/>
          </w:tcPr>
          <w:p w:rsidR="00AE2F70" w:rsidRDefault="00AE2F70">
            <w:pPr>
              <w:rPr>
                <w:b/>
                <w:bCs/>
                <w:color w:val="000000"/>
                <w:sz w:val="16"/>
                <w:szCs w:val="16"/>
              </w:rPr>
            </w:pPr>
            <w:r>
              <w:rPr>
                <w:b/>
                <w:bCs/>
                <w:color w:val="000000"/>
                <w:sz w:val="16"/>
                <w:szCs w:val="16"/>
              </w:rPr>
              <w:t> </w:t>
            </w:r>
          </w:p>
        </w:tc>
        <w:tc>
          <w:tcPr>
            <w:tcW w:w="1987" w:type="dxa"/>
            <w:tcBorders>
              <w:top w:val="nil"/>
              <w:left w:val="nil"/>
              <w:bottom w:val="single" w:sz="4" w:space="0" w:color="auto"/>
              <w:right w:val="nil"/>
            </w:tcBorders>
            <w:shd w:val="clear" w:color="auto" w:fill="FFFFFF"/>
            <w:tcMar>
              <w:top w:w="19" w:type="dxa"/>
              <w:left w:w="19" w:type="dxa"/>
              <w:bottom w:w="0" w:type="dxa"/>
              <w:right w:w="19" w:type="dxa"/>
            </w:tcMar>
            <w:vAlign w:val="center"/>
          </w:tcPr>
          <w:p w:rsidR="00AE2F70" w:rsidRDefault="00AE2F70">
            <w:pPr>
              <w:rPr>
                <w:color w:val="000000"/>
                <w:sz w:val="16"/>
                <w:szCs w:val="16"/>
              </w:rPr>
            </w:pPr>
            <w:r>
              <w:rPr>
                <w:color w:val="000000"/>
                <w:sz w:val="16"/>
                <w:szCs w:val="16"/>
              </w:rPr>
              <w:t> </w:t>
            </w:r>
          </w:p>
        </w:tc>
        <w:tc>
          <w:tcPr>
            <w:tcW w:w="0" w:type="auto"/>
            <w:gridSpan w:val="2"/>
            <w:tcBorders>
              <w:top w:val="nil"/>
              <w:left w:val="nil"/>
              <w:bottom w:val="single" w:sz="4" w:space="0" w:color="auto"/>
              <w:right w:val="nil"/>
            </w:tcBorders>
            <w:shd w:val="clear" w:color="auto" w:fill="FFFFFF"/>
            <w:noWrap/>
            <w:tcMar>
              <w:top w:w="19" w:type="dxa"/>
              <w:left w:w="19" w:type="dxa"/>
              <w:bottom w:w="0" w:type="dxa"/>
              <w:right w:w="19" w:type="dxa"/>
            </w:tcMar>
            <w:vAlign w:val="bottom"/>
          </w:tcPr>
          <w:p w:rsidR="00AE2F70" w:rsidRDefault="00AE2F70">
            <w:pPr>
              <w:rPr>
                <w:color w:val="000000"/>
                <w:sz w:val="20"/>
                <w:szCs w:val="20"/>
              </w:rPr>
            </w:pPr>
          </w:p>
        </w:tc>
        <w:tc>
          <w:tcPr>
            <w:tcW w:w="0" w:type="auto"/>
            <w:tcBorders>
              <w:top w:val="nil"/>
              <w:left w:val="nil"/>
              <w:bottom w:val="single" w:sz="4" w:space="0" w:color="auto"/>
              <w:right w:val="nil"/>
            </w:tcBorders>
            <w:shd w:val="clear" w:color="auto" w:fill="FFFFFF"/>
            <w:noWrap/>
            <w:tcMar>
              <w:top w:w="19" w:type="dxa"/>
              <w:left w:w="19" w:type="dxa"/>
              <w:bottom w:w="0" w:type="dxa"/>
              <w:right w:w="19" w:type="dxa"/>
            </w:tcMar>
            <w:vAlign w:val="bottom"/>
          </w:tcPr>
          <w:p w:rsidR="00AE2F70" w:rsidRDefault="00AE2F70">
            <w:pPr>
              <w:rPr>
                <w:color w:val="000000"/>
                <w:sz w:val="18"/>
                <w:szCs w:val="18"/>
              </w:rPr>
            </w:pPr>
          </w:p>
        </w:tc>
        <w:tc>
          <w:tcPr>
            <w:tcW w:w="0" w:type="auto"/>
            <w:gridSpan w:val="2"/>
            <w:tcBorders>
              <w:top w:val="nil"/>
              <w:left w:val="nil"/>
              <w:bottom w:val="single" w:sz="4" w:space="0" w:color="auto"/>
              <w:right w:val="nil"/>
            </w:tcBorders>
            <w:shd w:val="clear" w:color="auto" w:fill="FFFFFF"/>
            <w:noWrap/>
            <w:tcMar>
              <w:top w:w="19" w:type="dxa"/>
              <w:left w:w="19" w:type="dxa"/>
              <w:bottom w:w="0" w:type="dxa"/>
              <w:right w:w="19" w:type="dxa"/>
            </w:tcMar>
            <w:vAlign w:val="bottom"/>
          </w:tcPr>
          <w:p w:rsidR="00AE2F70" w:rsidRDefault="00AE2F70">
            <w:pPr>
              <w:rPr>
                <w:color w:val="000000"/>
                <w:sz w:val="20"/>
                <w:szCs w:val="20"/>
              </w:rPr>
            </w:pPr>
          </w:p>
        </w:tc>
        <w:tc>
          <w:tcPr>
            <w:tcW w:w="1160" w:type="dxa"/>
            <w:gridSpan w:val="2"/>
            <w:tcBorders>
              <w:top w:val="nil"/>
              <w:left w:val="nil"/>
              <w:bottom w:val="single" w:sz="4" w:space="0" w:color="auto"/>
              <w:right w:val="nil"/>
            </w:tcBorders>
            <w:shd w:val="clear" w:color="auto" w:fill="FFFFFF"/>
            <w:noWrap/>
            <w:tcMar>
              <w:top w:w="19" w:type="dxa"/>
              <w:left w:w="19" w:type="dxa"/>
              <w:bottom w:w="0" w:type="dxa"/>
              <w:right w:w="19" w:type="dxa"/>
            </w:tcMar>
            <w:vAlign w:val="bottom"/>
          </w:tcPr>
          <w:p w:rsidR="00AE2F70" w:rsidRDefault="00AE2F70">
            <w:pPr>
              <w:rPr>
                <w:color w:val="000000"/>
                <w:sz w:val="20"/>
                <w:szCs w:val="20"/>
              </w:rPr>
            </w:pPr>
          </w:p>
        </w:tc>
        <w:tc>
          <w:tcPr>
            <w:tcW w:w="687" w:type="dxa"/>
            <w:gridSpan w:val="2"/>
            <w:tcBorders>
              <w:top w:val="nil"/>
              <w:left w:val="nil"/>
              <w:bottom w:val="single" w:sz="4" w:space="0" w:color="auto"/>
              <w:right w:val="nil"/>
            </w:tcBorders>
            <w:shd w:val="clear" w:color="auto" w:fill="FFFFFF"/>
            <w:noWrap/>
            <w:tcMar>
              <w:top w:w="19" w:type="dxa"/>
              <w:left w:w="19" w:type="dxa"/>
              <w:bottom w:w="0" w:type="dxa"/>
              <w:right w:w="19" w:type="dxa"/>
            </w:tcMar>
            <w:vAlign w:val="bottom"/>
          </w:tcPr>
          <w:p w:rsidR="00AE2F70" w:rsidRDefault="00AE2F70">
            <w:pPr>
              <w:rPr>
                <w:color w:val="000000"/>
                <w:sz w:val="20"/>
                <w:szCs w:val="20"/>
              </w:rPr>
            </w:pPr>
          </w:p>
        </w:tc>
        <w:tc>
          <w:tcPr>
            <w:tcW w:w="0" w:type="auto"/>
            <w:gridSpan w:val="2"/>
            <w:tcBorders>
              <w:top w:val="nil"/>
              <w:left w:val="nil"/>
              <w:bottom w:val="single" w:sz="4" w:space="0" w:color="auto"/>
              <w:right w:val="nil"/>
            </w:tcBorders>
            <w:shd w:val="clear" w:color="auto" w:fill="FFFFFF"/>
            <w:noWrap/>
            <w:tcMar>
              <w:top w:w="19" w:type="dxa"/>
              <w:left w:w="19" w:type="dxa"/>
              <w:bottom w:w="0" w:type="dxa"/>
              <w:right w:w="19" w:type="dxa"/>
            </w:tcMar>
            <w:vAlign w:val="bottom"/>
          </w:tcPr>
          <w:p w:rsidR="00AE2F70" w:rsidRDefault="00AE2F70">
            <w:pPr>
              <w:rPr>
                <w:color w:val="000000"/>
                <w:sz w:val="20"/>
                <w:szCs w:val="20"/>
              </w:rPr>
            </w:pPr>
          </w:p>
        </w:tc>
        <w:tc>
          <w:tcPr>
            <w:tcW w:w="0" w:type="auto"/>
            <w:tcBorders>
              <w:top w:val="nil"/>
              <w:left w:val="nil"/>
              <w:bottom w:val="single" w:sz="4" w:space="0" w:color="auto"/>
              <w:right w:val="nil"/>
            </w:tcBorders>
            <w:shd w:val="clear" w:color="auto" w:fill="FFFFFF"/>
            <w:noWrap/>
            <w:tcMar>
              <w:top w:w="19" w:type="dxa"/>
              <w:left w:w="19" w:type="dxa"/>
              <w:bottom w:w="0" w:type="dxa"/>
              <w:right w:w="19" w:type="dxa"/>
            </w:tcMar>
            <w:vAlign w:val="bottom"/>
          </w:tcPr>
          <w:p w:rsidR="00AE2F70" w:rsidRDefault="00AE2F70">
            <w:pPr>
              <w:rPr>
                <w:color w:val="000000"/>
                <w:sz w:val="20"/>
                <w:szCs w:val="20"/>
              </w:rPr>
            </w:pPr>
          </w:p>
        </w:tc>
        <w:tc>
          <w:tcPr>
            <w:tcW w:w="0" w:type="auto"/>
            <w:gridSpan w:val="2"/>
            <w:tcBorders>
              <w:top w:val="nil"/>
              <w:left w:val="nil"/>
              <w:bottom w:val="single" w:sz="4" w:space="0" w:color="auto"/>
              <w:right w:val="nil"/>
            </w:tcBorders>
            <w:shd w:val="clear" w:color="auto" w:fill="FFFFFF"/>
            <w:noWrap/>
            <w:tcMar>
              <w:top w:w="19" w:type="dxa"/>
              <w:left w:w="19" w:type="dxa"/>
              <w:bottom w:w="0" w:type="dxa"/>
              <w:right w:w="19" w:type="dxa"/>
            </w:tcMar>
            <w:vAlign w:val="bottom"/>
          </w:tcPr>
          <w:p w:rsidR="00AE2F70" w:rsidRDefault="00AE2F70">
            <w:pPr>
              <w:rPr>
                <w:color w:val="000000"/>
                <w:sz w:val="18"/>
                <w:szCs w:val="18"/>
              </w:rPr>
            </w:pPr>
          </w:p>
        </w:tc>
      </w:tr>
      <w:tr w:rsidR="00AE2F70" w:rsidTr="00A020EB">
        <w:trPr>
          <w:trHeight w:val="525"/>
        </w:trPr>
        <w:tc>
          <w:tcPr>
            <w:tcW w:w="0" w:type="auto"/>
            <w:tcBorders>
              <w:top w:val="single" w:sz="4" w:space="0" w:color="auto"/>
              <w:left w:val="single" w:sz="4" w:space="0" w:color="auto"/>
              <w:bottom w:val="single" w:sz="4" w:space="0" w:color="auto"/>
              <w:right w:val="nil"/>
            </w:tcBorders>
            <w:shd w:val="clear" w:color="auto" w:fill="A6A6A6"/>
            <w:noWrap/>
            <w:tcMar>
              <w:top w:w="19" w:type="dxa"/>
              <w:left w:w="19" w:type="dxa"/>
              <w:bottom w:w="0" w:type="dxa"/>
              <w:right w:w="19" w:type="dxa"/>
            </w:tcMar>
            <w:vAlign w:val="center"/>
          </w:tcPr>
          <w:p w:rsidR="00AE2F70" w:rsidRDefault="00AE2F70">
            <w:pPr>
              <w:rPr>
                <w:rFonts w:ascii="Arial Narrow" w:hAnsi="Arial Narrow"/>
                <w:b/>
                <w:bCs/>
                <w:color w:val="003366"/>
                <w:sz w:val="18"/>
                <w:szCs w:val="18"/>
              </w:rPr>
            </w:pPr>
            <w:r>
              <w:rPr>
                <w:rFonts w:ascii="Arial Narrow" w:hAnsi="Arial Narrow"/>
                <w:b/>
                <w:bCs/>
                <w:color w:val="003366"/>
                <w:sz w:val="18"/>
                <w:szCs w:val="18"/>
              </w:rPr>
              <w:t>Strateski cilj 2:</w:t>
            </w:r>
          </w:p>
        </w:tc>
        <w:tc>
          <w:tcPr>
            <w:tcW w:w="13647" w:type="dxa"/>
            <w:gridSpan w:val="15"/>
            <w:tcBorders>
              <w:top w:val="single" w:sz="4" w:space="0" w:color="auto"/>
              <w:left w:val="nil"/>
              <w:bottom w:val="single" w:sz="4" w:space="0" w:color="auto"/>
              <w:right w:val="single" w:sz="4" w:space="0" w:color="000000"/>
            </w:tcBorders>
            <w:shd w:val="clear" w:color="auto" w:fill="A6A6A6"/>
            <w:tcMar>
              <w:top w:w="19" w:type="dxa"/>
              <w:left w:w="19" w:type="dxa"/>
              <w:bottom w:w="0" w:type="dxa"/>
              <w:right w:w="19" w:type="dxa"/>
            </w:tcMar>
            <w:vAlign w:val="center"/>
          </w:tcPr>
          <w:p w:rsidR="00D64B35" w:rsidRDefault="00D64B35" w:rsidP="001806C4">
            <w:pPr>
              <w:autoSpaceDE w:val="0"/>
              <w:autoSpaceDN w:val="0"/>
              <w:adjustRightInd w:val="0"/>
              <w:rPr>
                <w:rFonts w:ascii="Arial Narrow" w:hAnsi="Arial Narrow"/>
                <w:b/>
                <w:bCs/>
                <w:color w:val="17365D"/>
                <w:sz w:val="18"/>
                <w:szCs w:val="18"/>
              </w:rPr>
            </w:pPr>
          </w:p>
          <w:p w:rsidR="001806C4" w:rsidRPr="00D64B35" w:rsidRDefault="00AE2F70" w:rsidP="001806C4">
            <w:pPr>
              <w:autoSpaceDE w:val="0"/>
              <w:autoSpaceDN w:val="0"/>
              <w:adjustRightInd w:val="0"/>
              <w:rPr>
                <w:rFonts w:ascii="Arial Narrow" w:eastAsia="ArialNarrow,Bold" w:hAnsi="Arial Narrow" w:cs="ArialNarrow,Bold"/>
                <w:bCs/>
                <w:color w:val="17365D"/>
                <w:sz w:val="18"/>
                <w:szCs w:val="18"/>
              </w:rPr>
            </w:pPr>
            <w:r w:rsidRPr="00D64B35">
              <w:rPr>
                <w:rFonts w:ascii="Arial Narrow" w:hAnsi="Arial Narrow"/>
                <w:b/>
                <w:bCs/>
                <w:color w:val="17365D"/>
                <w:sz w:val="18"/>
                <w:szCs w:val="18"/>
              </w:rPr>
              <w:t>Razvijati usklađeniji sistem izvršenja krivičnih sankcija u BiH, koji poštujući evropske standarde, obezbjeđuju human i zakonit tretman i djelotvornu resocijalizaciju u zatvorima u BiH</w:t>
            </w:r>
            <w:r w:rsidR="001806C4" w:rsidRPr="00D64B35">
              <w:rPr>
                <w:rFonts w:ascii="Arial Narrow" w:hAnsi="Arial Narrow"/>
                <w:b/>
                <w:bCs/>
                <w:color w:val="17365D"/>
                <w:sz w:val="18"/>
                <w:szCs w:val="18"/>
              </w:rPr>
              <w:t xml:space="preserve"> kroz </w:t>
            </w:r>
            <w:r w:rsidR="00D64B35">
              <w:rPr>
                <w:rFonts w:ascii="Arial Narrow" w:eastAsia="ArialNarrow,Bold" w:hAnsi="Arial Narrow" w:cs="ArialNarrow,Bold"/>
                <w:b/>
                <w:bCs/>
                <w:color w:val="17365D"/>
                <w:sz w:val="18"/>
                <w:szCs w:val="18"/>
              </w:rPr>
              <w:t>s</w:t>
            </w:r>
            <w:r w:rsidR="001806C4" w:rsidRPr="00D64B35">
              <w:rPr>
                <w:rFonts w:ascii="Arial Narrow" w:eastAsia="ArialNarrow,Bold" w:hAnsi="Arial Narrow" w:cs="ArialNarrow,Bold"/>
                <w:b/>
                <w:bCs/>
                <w:color w:val="17365D"/>
                <w:sz w:val="18"/>
                <w:szCs w:val="18"/>
              </w:rPr>
              <w:t>tvoranje</w:t>
            </w:r>
            <w:r w:rsidR="00D64B35">
              <w:rPr>
                <w:rFonts w:ascii="Arial Narrow" w:eastAsia="ArialNarrow,Bold" w:hAnsi="Arial Narrow" w:cs="ArialNarrow,Bold"/>
                <w:b/>
                <w:bCs/>
                <w:color w:val="17365D"/>
                <w:sz w:val="18"/>
                <w:szCs w:val="18"/>
              </w:rPr>
              <w:t xml:space="preserve"> uvjeta</w:t>
            </w:r>
            <w:r w:rsidR="001806C4" w:rsidRPr="00D64B35">
              <w:rPr>
                <w:rFonts w:ascii="Arial Narrow" w:eastAsia="ArialNarrow,Bold" w:hAnsi="Arial Narrow" w:cs="ArialNarrow,Bold"/>
                <w:b/>
                <w:bCs/>
                <w:color w:val="17365D"/>
                <w:sz w:val="18"/>
                <w:szCs w:val="18"/>
              </w:rPr>
              <w:t xml:space="preserve"> za implementaciju alternativnih krivičnih sankcija, u prvom redu rada za opće dobro u skladu sa federalnim krivičnim zakonodavstvom“.</w:t>
            </w:r>
          </w:p>
          <w:p w:rsidR="00AE2F70" w:rsidRDefault="00AE2F70">
            <w:pPr>
              <w:rPr>
                <w:rFonts w:ascii="Arial Narrow" w:hAnsi="Arial Narrow"/>
                <w:b/>
                <w:bCs/>
                <w:color w:val="003366"/>
                <w:sz w:val="18"/>
                <w:szCs w:val="18"/>
              </w:rPr>
            </w:pPr>
          </w:p>
        </w:tc>
      </w:tr>
      <w:tr w:rsidR="00AE2F70" w:rsidTr="003A46D9">
        <w:trPr>
          <w:trHeight w:val="555"/>
        </w:trPr>
        <w:tc>
          <w:tcPr>
            <w:tcW w:w="1193" w:type="dxa"/>
            <w:tcBorders>
              <w:top w:val="single" w:sz="4" w:space="0" w:color="auto"/>
              <w:left w:val="single" w:sz="4" w:space="0" w:color="auto"/>
              <w:right w:val="single" w:sz="4" w:space="0" w:color="auto"/>
            </w:tcBorders>
            <w:shd w:val="clear" w:color="auto" w:fill="A6A6A6"/>
            <w:tcMar>
              <w:top w:w="19" w:type="dxa"/>
              <w:left w:w="19" w:type="dxa"/>
              <w:bottom w:w="0" w:type="dxa"/>
              <w:right w:w="19" w:type="dxa"/>
            </w:tcMar>
            <w:vAlign w:val="center"/>
          </w:tcPr>
          <w:p w:rsidR="00AE2F70" w:rsidRDefault="00AE2F70">
            <w:pPr>
              <w:jc w:val="center"/>
              <w:rPr>
                <w:rFonts w:ascii="Arial Narrow" w:hAnsi="Arial Narrow"/>
                <w:b/>
                <w:bCs/>
                <w:color w:val="000000"/>
                <w:sz w:val="18"/>
                <w:szCs w:val="18"/>
              </w:rPr>
            </w:pPr>
            <w:r>
              <w:rPr>
                <w:rFonts w:ascii="Arial Narrow" w:hAnsi="Arial Narrow"/>
                <w:b/>
                <w:bCs/>
                <w:color w:val="000000"/>
                <w:sz w:val="18"/>
                <w:szCs w:val="18"/>
              </w:rPr>
              <w:t xml:space="preserve">Prenatrpanost </w:t>
            </w:r>
            <w:r>
              <w:rPr>
                <w:rFonts w:ascii="Arial Narrow" w:hAnsi="Arial Narrow"/>
                <w:b/>
                <w:bCs/>
                <w:color w:val="000000"/>
                <w:sz w:val="18"/>
                <w:szCs w:val="18"/>
              </w:rPr>
              <w:br/>
              <w:t>zatvora</w:t>
            </w:r>
          </w:p>
        </w:tc>
        <w:tc>
          <w:tcPr>
            <w:tcW w:w="0" w:type="auto"/>
            <w:tcBorders>
              <w:top w:val="nil"/>
              <w:left w:val="nil"/>
              <w:bottom w:val="single" w:sz="4" w:space="0" w:color="auto"/>
              <w:right w:val="nil"/>
            </w:tcBorders>
            <w:shd w:val="clear" w:color="auto" w:fill="FFFFFF"/>
            <w:noWrap/>
            <w:tcMar>
              <w:top w:w="19" w:type="dxa"/>
              <w:left w:w="19" w:type="dxa"/>
              <w:bottom w:w="0" w:type="dxa"/>
              <w:right w:w="19" w:type="dxa"/>
            </w:tcMar>
            <w:vAlign w:val="center"/>
          </w:tcPr>
          <w:p w:rsidR="00AE2F70" w:rsidRDefault="00AE2F70">
            <w:pPr>
              <w:jc w:val="center"/>
              <w:rPr>
                <w:rFonts w:ascii="Arial Narrow" w:hAnsi="Arial Narrow"/>
                <w:b/>
                <w:bCs/>
                <w:color w:val="000000"/>
                <w:sz w:val="18"/>
                <w:szCs w:val="18"/>
              </w:rPr>
            </w:pPr>
            <w:r>
              <w:rPr>
                <w:rFonts w:ascii="Arial Narrow" w:hAnsi="Arial Narrow"/>
                <w:b/>
                <w:bCs/>
                <w:color w:val="000000"/>
                <w:sz w:val="18"/>
                <w:szCs w:val="18"/>
              </w:rPr>
              <w:t>Program</w:t>
            </w:r>
          </w:p>
        </w:tc>
        <w:tc>
          <w:tcPr>
            <w:tcW w:w="0" w:type="auto"/>
            <w:gridSpan w:val="2"/>
            <w:tcBorders>
              <w:top w:val="nil"/>
              <w:left w:val="single" w:sz="4" w:space="0" w:color="auto"/>
              <w:bottom w:val="single" w:sz="4" w:space="0" w:color="auto"/>
              <w:right w:val="single" w:sz="4" w:space="0" w:color="auto"/>
            </w:tcBorders>
            <w:shd w:val="clear" w:color="auto" w:fill="A6A6A6"/>
            <w:noWrap/>
            <w:tcMar>
              <w:top w:w="19" w:type="dxa"/>
              <w:left w:w="19" w:type="dxa"/>
              <w:bottom w:w="0" w:type="dxa"/>
              <w:right w:w="19" w:type="dxa"/>
            </w:tcMar>
            <w:vAlign w:val="center"/>
          </w:tcPr>
          <w:p w:rsidR="00AE2F70" w:rsidRDefault="00AE2F70">
            <w:pPr>
              <w:jc w:val="center"/>
              <w:rPr>
                <w:rFonts w:ascii="Arial Narrow" w:hAnsi="Arial Narrow"/>
                <w:b/>
                <w:bCs/>
                <w:color w:val="000000"/>
                <w:sz w:val="18"/>
                <w:szCs w:val="18"/>
              </w:rPr>
            </w:pPr>
            <w:r>
              <w:rPr>
                <w:rFonts w:ascii="Arial Narrow" w:hAnsi="Arial Narrow"/>
                <w:b/>
                <w:bCs/>
                <w:color w:val="000000"/>
                <w:sz w:val="18"/>
                <w:szCs w:val="18"/>
              </w:rPr>
              <w:t> </w:t>
            </w:r>
          </w:p>
        </w:tc>
        <w:tc>
          <w:tcPr>
            <w:tcW w:w="4242"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jc w:val="center"/>
              <w:rPr>
                <w:rFonts w:ascii="Arial Narrow" w:hAnsi="Arial Narrow"/>
                <w:b/>
                <w:bCs/>
                <w:color w:val="000000"/>
                <w:sz w:val="18"/>
                <w:szCs w:val="18"/>
              </w:rPr>
            </w:pPr>
            <w:r>
              <w:rPr>
                <w:rFonts w:ascii="Arial Narrow" w:hAnsi="Arial Narrow"/>
                <w:b/>
                <w:bCs/>
                <w:color w:val="000000"/>
                <w:sz w:val="18"/>
                <w:szCs w:val="18"/>
              </w:rPr>
              <w:t>Aktivnost</w:t>
            </w:r>
          </w:p>
        </w:tc>
        <w:tc>
          <w:tcPr>
            <w:tcW w:w="1066"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jc w:val="center"/>
              <w:rPr>
                <w:rFonts w:ascii="Arial Narrow" w:hAnsi="Arial Narrow"/>
                <w:b/>
                <w:bCs/>
                <w:color w:val="000000"/>
                <w:sz w:val="18"/>
                <w:szCs w:val="18"/>
              </w:rPr>
            </w:pPr>
            <w:r>
              <w:rPr>
                <w:rFonts w:ascii="Arial Narrow" w:hAnsi="Arial Narrow"/>
                <w:b/>
                <w:bCs/>
                <w:color w:val="000000"/>
                <w:sz w:val="18"/>
                <w:szCs w:val="18"/>
              </w:rPr>
              <w:t>Nosilac (najmanji organizacioni dio)</w:t>
            </w:r>
          </w:p>
        </w:tc>
        <w:tc>
          <w:tcPr>
            <w:tcW w:w="1160"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jc w:val="center"/>
              <w:rPr>
                <w:rFonts w:ascii="Arial Narrow" w:hAnsi="Arial Narrow"/>
                <w:b/>
                <w:bCs/>
                <w:color w:val="000000"/>
                <w:sz w:val="18"/>
                <w:szCs w:val="18"/>
              </w:rPr>
            </w:pPr>
            <w:r>
              <w:rPr>
                <w:rFonts w:ascii="Arial Narrow" w:hAnsi="Arial Narrow"/>
                <w:b/>
                <w:bCs/>
                <w:color w:val="000000"/>
                <w:sz w:val="18"/>
                <w:szCs w:val="18"/>
              </w:rPr>
              <w:t>Rok izvrsenja</w:t>
            </w:r>
          </w:p>
        </w:tc>
        <w:tc>
          <w:tcPr>
            <w:tcW w:w="687" w:type="dxa"/>
            <w:gridSpan w:val="2"/>
            <w:tcBorders>
              <w:top w:val="nil"/>
              <w:left w:val="nil"/>
              <w:bottom w:val="single" w:sz="4" w:space="0" w:color="auto"/>
              <w:right w:val="nil"/>
            </w:tcBorders>
            <w:shd w:val="clear" w:color="auto" w:fill="FFFFFF"/>
            <w:tcMar>
              <w:top w:w="19" w:type="dxa"/>
              <w:left w:w="19" w:type="dxa"/>
              <w:bottom w:w="0" w:type="dxa"/>
              <w:right w:w="19" w:type="dxa"/>
            </w:tcMar>
            <w:vAlign w:val="center"/>
          </w:tcPr>
          <w:p w:rsidR="00AE2F70" w:rsidRDefault="009B5263">
            <w:pPr>
              <w:jc w:val="center"/>
              <w:rPr>
                <w:rFonts w:ascii="Arial Narrow" w:hAnsi="Arial Narrow"/>
                <w:b/>
                <w:bCs/>
                <w:color w:val="000000"/>
                <w:sz w:val="18"/>
                <w:szCs w:val="18"/>
              </w:rPr>
            </w:pPr>
            <w:r>
              <w:rPr>
                <w:rFonts w:ascii="Arial Narrow" w:hAnsi="Arial Narrow"/>
                <w:b/>
                <w:bCs/>
                <w:color w:val="000000"/>
                <w:sz w:val="18"/>
                <w:szCs w:val="18"/>
              </w:rPr>
              <w:t>Budžet 2011</w:t>
            </w:r>
          </w:p>
        </w:tc>
        <w:tc>
          <w:tcPr>
            <w:tcW w:w="765" w:type="dxa"/>
            <w:gridSpan w:val="2"/>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center"/>
          </w:tcPr>
          <w:p w:rsidR="00AE2F70" w:rsidRDefault="009B5263">
            <w:pPr>
              <w:jc w:val="center"/>
              <w:rPr>
                <w:rFonts w:ascii="Arial Narrow" w:hAnsi="Arial Narrow"/>
                <w:b/>
                <w:bCs/>
                <w:color w:val="000000"/>
                <w:sz w:val="18"/>
                <w:szCs w:val="18"/>
              </w:rPr>
            </w:pPr>
            <w:r>
              <w:rPr>
                <w:rFonts w:ascii="Arial Narrow" w:hAnsi="Arial Narrow"/>
                <w:b/>
                <w:bCs/>
                <w:color w:val="000000"/>
                <w:sz w:val="18"/>
                <w:szCs w:val="18"/>
              </w:rPr>
              <w:t>Budžet 2012</w:t>
            </w:r>
          </w:p>
        </w:tc>
        <w:tc>
          <w:tcPr>
            <w:tcW w:w="660" w:type="dxa"/>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center"/>
          </w:tcPr>
          <w:p w:rsidR="00AE2F70" w:rsidRDefault="009B5263">
            <w:pPr>
              <w:jc w:val="center"/>
              <w:rPr>
                <w:rFonts w:ascii="Arial Narrow" w:hAnsi="Arial Narrow"/>
                <w:b/>
                <w:bCs/>
                <w:color w:val="000000"/>
                <w:sz w:val="18"/>
                <w:szCs w:val="18"/>
              </w:rPr>
            </w:pPr>
            <w:r>
              <w:rPr>
                <w:rFonts w:ascii="Arial Narrow" w:hAnsi="Arial Narrow"/>
                <w:b/>
                <w:bCs/>
                <w:color w:val="000000"/>
                <w:sz w:val="18"/>
                <w:szCs w:val="18"/>
              </w:rPr>
              <w:t>Budžet 2013</w:t>
            </w:r>
          </w:p>
        </w:tc>
        <w:tc>
          <w:tcPr>
            <w:tcW w:w="2503" w:type="dxa"/>
            <w:gridSpan w:val="2"/>
            <w:tcBorders>
              <w:top w:val="nil"/>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jc w:val="center"/>
              <w:rPr>
                <w:rFonts w:ascii="Arial Narrow" w:hAnsi="Arial Narrow"/>
                <w:b/>
                <w:bCs/>
                <w:color w:val="000000"/>
                <w:sz w:val="18"/>
                <w:szCs w:val="18"/>
              </w:rPr>
            </w:pPr>
            <w:r>
              <w:rPr>
                <w:rFonts w:ascii="Arial Narrow" w:hAnsi="Arial Narrow"/>
                <w:b/>
                <w:bCs/>
                <w:color w:val="000000"/>
                <w:sz w:val="18"/>
                <w:szCs w:val="18"/>
              </w:rPr>
              <w:t>Mjerljivi indikatori za izvrsenje</w:t>
            </w:r>
          </w:p>
        </w:tc>
      </w:tr>
      <w:tr w:rsidR="00D64B35" w:rsidTr="003A46D9">
        <w:trPr>
          <w:trHeight w:val="836"/>
        </w:trPr>
        <w:tc>
          <w:tcPr>
            <w:tcW w:w="1193" w:type="dxa"/>
            <w:vMerge w:val="restart"/>
            <w:tcBorders>
              <w:top w:val="single" w:sz="4" w:space="0" w:color="auto"/>
              <w:left w:val="single" w:sz="4" w:space="0" w:color="auto"/>
              <w:right w:val="single" w:sz="4" w:space="0" w:color="auto"/>
            </w:tcBorders>
            <w:shd w:val="clear" w:color="auto" w:fill="A6A6A6"/>
            <w:tcMar>
              <w:top w:w="19" w:type="dxa"/>
              <w:left w:w="19" w:type="dxa"/>
              <w:bottom w:w="0" w:type="dxa"/>
              <w:right w:w="19" w:type="dxa"/>
            </w:tcMar>
            <w:vAlign w:val="center"/>
          </w:tcPr>
          <w:p w:rsidR="00D64B35" w:rsidRDefault="00D64B35">
            <w:pPr>
              <w:jc w:val="center"/>
              <w:rPr>
                <w:rFonts w:ascii="Arial Narrow" w:hAnsi="Arial Narrow"/>
                <w:b/>
                <w:bCs/>
                <w:color w:val="003366"/>
                <w:sz w:val="18"/>
                <w:szCs w:val="18"/>
              </w:rPr>
            </w:pPr>
            <w:r>
              <w:rPr>
                <w:rFonts w:ascii="Arial Narrow" w:hAnsi="Arial Narrow"/>
                <w:b/>
                <w:bCs/>
                <w:color w:val="003366"/>
                <w:sz w:val="18"/>
                <w:szCs w:val="18"/>
              </w:rPr>
              <w:t>Program 2.1</w:t>
            </w:r>
          </w:p>
        </w:tc>
        <w:tc>
          <w:tcPr>
            <w:tcW w:w="1987" w:type="dxa"/>
            <w:vMerge w:val="restart"/>
            <w:tcBorders>
              <w:top w:val="nil"/>
              <w:left w:val="nil"/>
              <w:right w:val="single" w:sz="4" w:space="0" w:color="auto"/>
            </w:tcBorders>
            <w:shd w:val="clear" w:color="auto" w:fill="FFFFFF"/>
            <w:tcMar>
              <w:top w:w="19" w:type="dxa"/>
              <w:left w:w="19" w:type="dxa"/>
              <w:bottom w:w="0" w:type="dxa"/>
              <w:right w:w="19" w:type="dxa"/>
            </w:tcMar>
            <w:vAlign w:val="center"/>
          </w:tcPr>
          <w:p w:rsidR="00D64B35" w:rsidRDefault="00D64B35">
            <w:pPr>
              <w:jc w:val="center"/>
              <w:rPr>
                <w:rFonts w:ascii="Arial Narrow" w:hAnsi="Arial Narrow"/>
                <w:sz w:val="18"/>
                <w:szCs w:val="18"/>
              </w:rPr>
            </w:pPr>
            <w:r>
              <w:rPr>
                <w:rFonts w:ascii="Arial Narrow" w:hAnsi="Arial Narrow"/>
                <w:sz w:val="18"/>
                <w:szCs w:val="18"/>
              </w:rPr>
              <w:t>Afirmisati izvršenje alternativnih kazni i implementirati institut „rad za opće dobro“</w:t>
            </w:r>
          </w:p>
        </w:tc>
        <w:tc>
          <w:tcPr>
            <w:tcW w:w="577" w:type="dxa"/>
            <w:gridSpan w:val="2"/>
            <w:tcBorders>
              <w:top w:val="single" w:sz="4" w:space="0" w:color="auto"/>
              <w:left w:val="nil"/>
              <w:bottom w:val="single" w:sz="4" w:space="0" w:color="auto"/>
              <w:right w:val="single" w:sz="4" w:space="0" w:color="auto"/>
            </w:tcBorders>
            <w:shd w:val="clear" w:color="auto" w:fill="A6A6A6"/>
            <w:tcMar>
              <w:top w:w="19" w:type="dxa"/>
              <w:left w:w="19" w:type="dxa"/>
              <w:bottom w:w="0" w:type="dxa"/>
              <w:right w:w="19" w:type="dxa"/>
            </w:tcMar>
            <w:vAlign w:val="center"/>
          </w:tcPr>
          <w:p w:rsidR="00F9359A" w:rsidRDefault="00F9359A">
            <w:pPr>
              <w:jc w:val="center"/>
              <w:rPr>
                <w:rFonts w:ascii="Arial Narrow" w:hAnsi="Arial Narrow"/>
                <w:sz w:val="18"/>
                <w:szCs w:val="18"/>
              </w:rPr>
            </w:pPr>
          </w:p>
          <w:p w:rsidR="00F9359A" w:rsidRDefault="00F9359A">
            <w:pPr>
              <w:jc w:val="center"/>
              <w:rPr>
                <w:rFonts w:ascii="Arial Narrow" w:hAnsi="Arial Narrow"/>
                <w:sz w:val="18"/>
                <w:szCs w:val="18"/>
              </w:rPr>
            </w:pPr>
          </w:p>
          <w:p w:rsidR="00F9359A" w:rsidRDefault="00F9359A">
            <w:pPr>
              <w:jc w:val="center"/>
              <w:rPr>
                <w:rFonts w:ascii="Arial Narrow" w:hAnsi="Arial Narrow"/>
                <w:sz w:val="18"/>
                <w:szCs w:val="18"/>
              </w:rPr>
            </w:pPr>
          </w:p>
          <w:p w:rsidR="00F9359A" w:rsidRDefault="00F9359A">
            <w:pPr>
              <w:jc w:val="center"/>
              <w:rPr>
                <w:rFonts w:ascii="Arial Narrow" w:hAnsi="Arial Narrow"/>
                <w:sz w:val="18"/>
                <w:szCs w:val="18"/>
              </w:rPr>
            </w:pPr>
          </w:p>
          <w:p w:rsidR="00F9359A" w:rsidRDefault="00F9359A">
            <w:pPr>
              <w:jc w:val="center"/>
              <w:rPr>
                <w:rFonts w:ascii="Arial Narrow" w:hAnsi="Arial Narrow"/>
                <w:sz w:val="18"/>
                <w:szCs w:val="18"/>
              </w:rPr>
            </w:pPr>
          </w:p>
          <w:p w:rsidR="00F9359A" w:rsidRDefault="00F9359A">
            <w:pPr>
              <w:jc w:val="center"/>
              <w:rPr>
                <w:rFonts w:ascii="Arial Narrow" w:hAnsi="Arial Narrow"/>
                <w:sz w:val="18"/>
                <w:szCs w:val="18"/>
              </w:rPr>
            </w:pPr>
          </w:p>
          <w:p w:rsidR="00D64B35" w:rsidRDefault="00D64B35">
            <w:pPr>
              <w:jc w:val="center"/>
              <w:rPr>
                <w:rFonts w:ascii="Arial Narrow" w:hAnsi="Arial Narrow"/>
                <w:sz w:val="18"/>
                <w:szCs w:val="18"/>
              </w:rPr>
            </w:pPr>
            <w:r>
              <w:rPr>
                <w:rFonts w:ascii="Arial Narrow" w:hAnsi="Arial Narrow"/>
                <w:sz w:val="18"/>
                <w:szCs w:val="18"/>
              </w:rPr>
              <w:t>2.1.1.</w:t>
            </w:r>
          </w:p>
          <w:p w:rsidR="00D64B35" w:rsidRDefault="00D64B35">
            <w:pPr>
              <w:jc w:val="center"/>
              <w:rPr>
                <w:rFonts w:ascii="Arial Narrow" w:hAnsi="Arial Narrow"/>
                <w:sz w:val="18"/>
                <w:szCs w:val="18"/>
              </w:rPr>
            </w:pPr>
          </w:p>
          <w:p w:rsidR="00D64B35" w:rsidRDefault="00D64B35">
            <w:pPr>
              <w:jc w:val="center"/>
              <w:rPr>
                <w:rFonts w:ascii="Arial Narrow" w:hAnsi="Arial Narrow"/>
                <w:sz w:val="18"/>
                <w:szCs w:val="18"/>
              </w:rPr>
            </w:pPr>
          </w:p>
          <w:p w:rsidR="00D64B35" w:rsidRDefault="00D64B35">
            <w:pPr>
              <w:jc w:val="center"/>
              <w:rPr>
                <w:rFonts w:ascii="Arial Narrow" w:hAnsi="Arial Narrow"/>
                <w:sz w:val="18"/>
                <w:szCs w:val="18"/>
              </w:rPr>
            </w:pPr>
          </w:p>
        </w:tc>
        <w:tc>
          <w:tcPr>
            <w:tcW w:w="4242"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F9359A" w:rsidRDefault="00F9359A">
            <w:pPr>
              <w:rPr>
                <w:rFonts w:ascii="Arial Narrow" w:hAnsi="Arial Narrow"/>
                <w:sz w:val="18"/>
                <w:szCs w:val="18"/>
              </w:rPr>
            </w:pPr>
          </w:p>
          <w:p w:rsidR="00F9359A" w:rsidRDefault="00F9359A">
            <w:pPr>
              <w:rPr>
                <w:rFonts w:ascii="Arial Narrow" w:hAnsi="Arial Narrow"/>
                <w:sz w:val="18"/>
                <w:szCs w:val="18"/>
              </w:rPr>
            </w:pPr>
          </w:p>
          <w:p w:rsidR="00F9359A" w:rsidRDefault="00F9359A">
            <w:pPr>
              <w:rPr>
                <w:rFonts w:ascii="Arial Narrow" w:hAnsi="Arial Narrow"/>
                <w:sz w:val="18"/>
                <w:szCs w:val="18"/>
              </w:rPr>
            </w:pPr>
          </w:p>
          <w:p w:rsidR="00F9359A" w:rsidRDefault="00F9359A">
            <w:pPr>
              <w:rPr>
                <w:rFonts w:ascii="Arial Narrow" w:hAnsi="Arial Narrow"/>
                <w:sz w:val="18"/>
                <w:szCs w:val="18"/>
              </w:rPr>
            </w:pPr>
          </w:p>
          <w:p w:rsidR="00F9359A" w:rsidRDefault="00F9359A">
            <w:pPr>
              <w:rPr>
                <w:rFonts w:ascii="Arial Narrow" w:hAnsi="Arial Narrow"/>
                <w:sz w:val="18"/>
                <w:szCs w:val="18"/>
              </w:rPr>
            </w:pPr>
          </w:p>
          <w:p w:rsidR="00F9359A" w:rsidRDefault="00F9359A">
            <w:pPr>
              <w:rPr>
                <w:rFonts w:ascii="Arial Narrow" w:hAnsi="Arial Narrow"/>
                <w:sz w:val="18"/>
                <w:szCs w:val="18"/>
              </w:rPr>
            </w:pPr>
          </w:p>
          <w:p w:rsidR="00D64B35" w:rsidRDefault="00D64B35">
            <w:pPr>
              <w:rPr>
                <w:rFonts w:ascii="Arial Narrow" w:hAnsi="Arial Narrow"/>
                <w:sz w:val="18"/>
                <w:szCs w:val="18"/>
              </w:rPr>
            </w:pPr>
            <w:r>
              <w:rPr>
                <w:rFonts w:ascii="Arial Narrow" w:hAnsi="Arial Narrow"/>
                <w:sz w:val="18"/>
                <w:szCs w:val="18"/>
              </w:rPr>
              <w:t xml:space="preserve">Izraditi provedbene propise za primjenu alternativne sankcije rada za opće dobro na slobodi </w:t>
            </w:r>
          </w:p>
          <w:p w:rsidR="00F9359A" w:rsidRDefault="00F9359A">
            <w:pPr>
              <w:rPr>
                <w:rFonts w:ascii="Arial Narrow" w:hAnsi="Arial Narrow"/>
                <w:sz w:val="18"/>
                <w:szCs w:val="18"/>
              </w:rPr>
            </w:pPr>
          </w:p>
          <w:p w:rsidR="00F9359A" w:rsidRDefault="00F9359A">
            <w:pPr>
              <w:rPr>
                <w:rFonts w:ascii="Arial Narrow" w:hAnsi="Arial Narrow"/>
                <w:sz w:val="18"/>
                <w:szCs w:val="18"/>
              </w:rPr>
            </w:pPr>
          </w:p>
          <w:p w:rsidR="00D64B35" w:rsidRDefault="00D64B35">
            <w:pPr>
              <w:rPr>
                <w:rFonts w:ascii="Arial Narrow" w:hAnsi="Arial Narrow"/>
                <w:sz w:val="18"/>
                <w:szCs w:val="18"/>
              </w:rPr>
            </w:pPr>
          </w:p>
          <w:p w:rsidR="00D64B35" w:rsidRDefault="00D64B35">
            <w:pPr>
              <w:rPr>
                <w:rFonts w:ascii="Arial Narrow" w:hAnsi="Arial Narrow"/>
                <w:sz w:val="18"/>
                <w:szCs w:val="18"/>
              </w:rPr>
            </w:pPr>
          </w:p>
        </w:tc>
        <w:tc>
          <w:tcPr>
            <w:tcW w:w="1066"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D64B35" w:rsidRDefault="00D64B35">
            <w:pPr>
              <w:jc w:val="center"/>
              <w:rPr>
                <w:rFonts w:ascii="Arial Narrow" w:hAnsi="Arial Narrow"/>
                <w:sz w:val="18"/>
                <w:szCs w:val="18"/>
              </w:rPr>
            </w:pPr>
            <w:r>
              <w:rPr>
                <w:rFonts w:ascii="Arial Narrow" w:hAnsi="Arial Narrow"/>
                <w:sz w:val="18"/>
                <w:szCs w:val="18"/>
              </w:rPr>
              <w:t>Odgovorni službenik</w:t>
            </w:r>
          </w:p>
          <w:p w:rsidR="00D64B35" w:rsidRDefault="00D64B35">
            <w:pPr>
              <w:jc w:val="center"/>
              <w:rPr>
                <w:rFonts w:ascii="Arial Narrow" w:hAnsi="Arial Narrow"/>
                <w:sz w:val="18"/>
                <w:szCs w:val="18"/>
              </w:rPr>
            </w:pPr>
          </w:p>
        </w:tc>
        <w:tc>
          <w:tcPr>
            <w:tcW w:w="1160"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D64B35" w:rsidRDefault="00D64B35">
            <w:pPr>
              <w:jc w:val="center"/>
              <w:rPr>
                <w:rFonts w:ascii="Arial Narrow" w:hAnsi="Arial Narrow"/>
                <w:sz w:val="18"/>
                <w:szCs w:val="18"/>
              </w:rPr>
            </w:pPr>
          </w:p>
          <w:p w:rsidR="00D64B35" w:rsidRDefault="00B43841">
            <w:pPr>
              <w:jc w:val="center"/>
              <w:rPr>
                <w:rFonts w:ascii="Arial Narrow" w:hAnsi="Arial Narrow"/>
                <w:sz w:val="18"/>
                <w:szCs w:val="18"/>
              </w:rPr>
            </w:pPr>
            <w:r>
              <w:rPr>
                <w:rFonts w:ascii="Arial Narrow" w:hAnsi="Arial Narrow"/>
                <w:sz w:val="18"/>
                <w:szCs w:val="18"/>
              </w:rPr>
              <w:t>D</w:t>
            </w:r>
            <w:r w:rsidR="00153D33">
              <w:rPr>
                <w:rFonts w:ascii="Arial Narrow" w:hAnsi="Arial Narrow"/>
                <w:sz w:val="18"/>
                <w:szCs w:val="18"/>
              </w:rPr>
              <w:t xml:space="preserve">ecembar </w:t>
            </w:r>
            <w:r w:rsidR="002076E7">
              <w:rPr>
                <w:rFonts w:ascii="Arial Narrow" w:hAnsi="Arial Narrow"/>
                <w:sz w:val="18"/>
                <w:szCs w:val="18"/>
              </w:rPr>
              <w:t>2011</w:t>
            </w:r>
          </w:p>
          <w:p w:rsidR="00D64B35" w:rsidRDefault="00D64B35">
            <w:pPr>
              <w:jc w:val="center"/>
              <w:rPr>
                <w:rFonts w:ascii="Arial Narrow" w:hAnsi="Arial Narrow"/>
                <w:sz w:val="18"/>
                <w:szCs w:val="18"/>
              </w:rPr>
            </w:pPr>
          </w:p>
          <w:p w:rsidR="00D64B35" w:rsidRDefault="00D64B35">
            <w:pPr>
              <w:jc w:val="center"/>
              <w:rPr>
                <w:rFonts w:ascii="Arial Narrow" w:hAnsi="Arial Narrow"/>
                <w:sz w:val="18"/>
                <w:szCs w:val="18"/>
              </w:rPr>
            </w:pPr>
          </w:p>
          <w:p w:rsidR="00D64B35" w:rsidRDefault="00D64B35">
            <w:pPr>
              <w:jc w:val="center"/>
              <w:rPr>
                <w:rFonts w:ascii="Arial Narrow" w:hAnsi="Arial Narrow"/>
                <w:sz w:val="18"/>
                <w:szCs w:val="18"/>
              </w:rPr>
            </w:pPr>
          </w:p>
        </w:tc>
        <w:tc>
          <w:tcPr>
            <w:tcW w:w="687" w:type="dxa"/>
            <w:gridSpan w:val="2"/>
            <w:tcBorders>
              <w:top w:val="nil"/>
              <w:left w:val="nil"/>
              <w:bottom w:val="single" w:sz="4" w:space="0" w:color="auto"/>
              <w:right w:val="nil"/>
            </w:tcBorders>
            <w:shd w:val="clear" w:color="auto" w:fill="FFFFFF"/>
            <w:tcMar>
              <w:top w:w="19" w:type="dxa"/>
              <w:left w:w="19" w:type="dxa"/>
              <w:bottom w:w="0" w:type="dxa"/>
              <w:right w:w="19" w:type="dxa"/>
            </w:tcMar>
            <w:vAlign w:val="center"/>
          </w:tcPr>
          <w:p w:rsidR="00D64B35" w:rsidRDefault="00D64B35">
            <w:pPr>
              <w:jc w:val="center"/>
              <w:rPr>
                <w:rFonts w:ascii="Arial Narrow" w:hAnsi="Arial Narrow"/>
                <w:sz w:val="18"/>
                <w:szCs w:val="18"/>
              </w:rPr>
            </w:pPr>
            <w:r>
              <w:rPr>
                <w:rFonts w:ascii="Arial Narrow" w:hAnsi="Arial Narrow"/>
                <w:sz w:val="18"/>
                <w:szCs w:val="18"/>
              </w:rPr>
              <w:t> </w:t>
            </w:r>
          </w:p>
        </w:tc>
        <w:tc>
          <w:tcPr>
            <w:tcW w:w="765" w:type="dxa"/>
            <w:gridSpan w:val="2"/>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center"/>
          </w:tcPr>
          <w:p w:rsidR="00D64B35" w:rsidRDefault="00D64B35">
            <w:pPr>
              <w:jc w:val="center"/>
              <w:rPr>
                <w:rFonts w:ascii="Arial Narrow" w:hAnsi="Arial Narrow"/>
                <w:sz w:val="18"/>
                <w:szCs w:val="18"/>
              </w:rPr>
            </w:pPr>
            <w:r>
              <w:rPr>
                <w:rFonts w:ascii="Arial Narrow" w:hAnsi="Arial Narrow"/>
                <w:sz w:val="18"/>
                <w:szCs w:val="18"/>
              </w:rPr>
              <w:t> </w:t>
            </w:r>
          </w:p>
        </w:tc>
        <w:tc>
          <w:tcPr>
            <w:tcW w:w="660" w:type="dxa"/>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center"/>
          </w:tcPr>
          <w:p w:rsidR="00D64B35" w:rsidRDefault="00D64B35">
            <w:pPr>
              <w:jc w:val="center"/>
              <w:rPr>
                <w:rFonts w:ascii="Arial Narrow" w:hAnsi="Arial Narrow"/>
                <w:sz w:val="18"/>
                <w:szCs w:val="18"/>
              </w:rPr>
            </w:pPr>
            <w:r>
              <w:rPr>
                <w:rFonts w:ascii="Arial Narrow" w:hAnsi="Arial Narrow"/>
                <w:sz w:val="18"/>
                <w:szCs w:val="18"/>
              </w:rPr>
              <w:t> </w:t>
            </w:r>
          </w:p>
        </w:tc>
        <w:tc>
          <w:tcPr>
            <w:tcW w:w="2503" w:type="dxa"/>
            <w:gridSpan w:val="2"/>
            <w:tcBorders>
              <w:top w:val="nil"/>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D64B35" w:rsidRDefault="00D64B35">
            <w:pPr>
              <w:rPr>
                <w:rFonts w:ascii="Arial Narrow" w:hAnsi="Arial Narrow"/>
                <w:sz w:val="18"/>
                <w:szCs w:val="18"/>
              </w:rPr>
            </w:pPr>
            <w:r>
              <w:rPr>
                <w:rFonts w:ascii="Arial Narrow" w:hAnsi="Arial Narrow"/>
                <w:sz w:val="18"/>
                <w:szCs w:val="18"/>
              </w:rPr>
              <w:t xml:space="preserve">Pravilnici izrađeni </w:t>
            </w:r>
          </w:p>
          <w:p w:rsidR="00D64B35" w:rsidRDefault="00D64B35">
            <w:pPr>
              <w:rPr>
                <w:rFonts w:ascii="Arial Narrow" w:hAnsi="Arial Narrow"/>
                <w:sz w:val="18"/>
                <w:szCs w:val="18"/>
              </w:rPr>
            </w:pPr>
          </w:p>
        </w:tc>
      </w:tr>
      <w:tr w:rsidR="00D64B35" w:rsidTr="003A46D9">
        <w:trPr>
          <w:trHeight w:val="756"/>
        </w:trPr>
        <w:tc>
          <w:tcPr>
            <w:tcW w:w="1193" w:type="dxa"/>
            <w:vMerge/>
            <w:tcBorders>
              <w:top w:val="single" w:sz="4" w:space="0" w:color="auto"/>
              <w:left w:val="single" w:sz="4" w:space="0" w:color="auto"/>
              <w:right w:val="single" w:sz="4" w:space="0" w:color="auto"/>
            </w:tcBorders>
            <w:shd w:val="clear" w:color="auto" w:fill="A6A6A6"/>
            <w:tcMar>
              <w:top w:w="19" w:type="dxa"/>
              <w:left w:w="19" w:type="dxa"/>
              <w:bottom w:w="0" w:type="dxa"/>
              <w:right w:w="19" w:type="dxa"/>
            </w:tcMar>
            <w:vAlign w:val="center"/>
          </w:tcPr>
          <w:p w:rsidR="00D64B35" w:rsidRDefault="00D64B35">
            <w:pPr>
              <w:jc w:val="center"/>
              <w:rPr>
                <w:rFonts w:ascii="Arial Narrow" w:hAnsi="Arial Narrow"/>
                <w:b/>
                <w:bCs/>
                <w:color w:val="003366"/>
                <w:sz w:val="18"/>
                <w:szCs w:val="18"/>
              </w:rPr>
            </w:pPr>
          </w:p>
        </w:tc>
        <w:tc>
          <w:tcPr>
            <w:tcW w:w="1987" w:type="dxa"/>
            <w:vMerge/>
            <w:tcBorders>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D64B35" w:rsidRDefault="00D64B35">
            <w:pPr>
              <w:jc w:val="center"/>
              <w:rPr>
                <w:rFonts w:ascii="Arial Narrow" w:hAnsi="Arial Narrow"/>
                <w:sz w:val="18"/>
                <w:szCs w:val="18"/>
              </w:rPr>
            </w:pPr>
          </w:p>
        </w:tc>
        <w:tc>
          <w:tcPr>
            <w:tcW w:w="577" w:type="dxa"/>
            <w:gridSpan w:val="2"/>
            <w:tcBorders>
              <w:top w:val="single" w:sz="4" w:space="0" w:color="auto"/>
              <w:left w:val="nil"/>
              <w:bottom w:val="single" w:sz="4" w:space="0" w:color="auto"/>
              <w:right w:val="single" w:sz="4" w:space="0" w:color="auto"/>
            </w:tcBorders>
            <w:shd w:val="clear" w:color="auto" w:fill="A6A6A6"/>
            <w:tcMar>
              <w:top w:w="19" w:type="dxa"/>
              <w:left w:w="19" w:type="dxa"/>
              <w:bottom w:w="0" w:type="dxa"/>
              <w:right w:w="19" w:type="dxa"/>
            </w:tcMar>
            <w:vAlign w:val="center"/>
          </w:tcPr>
          <w:p w:rsidR="00F9359A" w:rsidRDefault="00F9359A">
            <w:pPr>
              <w:jc w:val="center"/>
              <w:rPr>
                <w:rFonts w:ascii="Arial Narrow" w:hAnsi="Arial Narrow"/>
                <w:sz w:val="18"/>
                <w:szCs w:val="18"/>
              </w:rPr>
            </w:pPr>
          </w:p>
          <w:p w:rsidR="00F9359A" w:rsidRDefault="00F9359A">
            <w:pPr>
              <w:jc w:val="center"/>
              <w:rPr>
                <w:rFonts w:ascii="Arial Narrow" w:hAnsi="Arial Narrow"/>
                <w:sz w:val="18"/>
                <w:szCs w:val="18"/>
              </w:rPr>
            </w:pPr>
          </w:p>
          <w:p w:rsidR="00D64B35" w:rsidRDefault="00D64B35">
            <w:pPr>
              <w:jc w:val="center"/>
              <w:rPr>
                <w:rFonts w:ascii="Arial Narrow" w:hAnsi="Arial Narrow"/>
                <w:sz w:val="18"/>
                <w:szCs w:val="18"/>
              </w:rPr>
            </w:pPr>
            <w:r>
              <w:rPr>
                <w:rFonts w:ascii="Arial Narrow" w:hAnsi="Arial Narrow"/>
                <w:sz w:val="18"/>
                <w:szCs w:val="18"/>
              </w:rPr>
              <w:t>2.1.2</w:t>
            </w:r>
          </w:p>
          <w:p w:rsidR="00D64B35" w:rsidRDefault="00D64B35" w:rsidP="00D64B35">
            <w:pPr>
              <w:jc w:val="center"/>
              <w:rPr>
                <w:rFonts w:ascii="Arial Narrow" w:hAnsi="Arial Narrow"/>
                <w:sz w:val="18"/>
                <w:szCs w:val="18"/>
              </w:rPr>
            </w:pPr>
          </w:p>
        </w:tc>
        <w:tc>
          <w:tcPr>
            <w:tcW w:w="4242"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F9359A" w:rsidRDefault="00F9359A">
            <w:pPr>
              <w:rPr>
                <w:rFonts w:ascii="Arial Narrow" w:hAnsi="Arial Narrow"/>
                <w:sz w:val="18"/>
                <w:szCs w:val="18"/>
              </w:rPr>
            </w:pPr>
          </w:p>
          <w:p w:rsidR="00F9359A" w:rsidRDefault="00F9359A">
            <w:pPr>
              <w:rPr>
                <w:rFonts w:ascii="Arial Narrow" w:hAnsi="Arial Narrow"/>
                <w:sz w:val="18"/>
                <w:szCs w:val="18"/>
              </w:rPr>
            </w:pPr>
          </w:p>
          <w:p w:rsidR="00F9359A" w:rsidRDefault="00F9359A">
            <w:pPr>
              <w:rPr>
                <w:rFonts w:ascii="Arial Narrow" w:hAnsi="Arial Narrow"/>
                <w:sz w:val="18"/>
                <w:szCs w:val="18"/>
              </w:rPr>
            </w:pPr>
          </w:p>
          <w:p w:rsidR="00F9359A" w:rsidRDefault="00F9359A">
            <w:pPr>
              <w:rPr>
                <w:rFonts w:ascii="Arial Narrow" w:hAnsi="Arial Narrow"/>
                <w:sz w:val="18"/>
                <w:szCs w:val="18"/>
              </w:rPr>
            </w:pPr>
          </w:p>
          <w:p w:rsidR="00F9359A" w:rsidRDefault="00F9359A">
            <w:pPr>
              <w:rPr>
                <w:rFonts w:ascii="Arial Narrow" w:hAnsi="Arial Narrow"/>
                <w:sz w:val="18"/>
                <w:szCs w:val="18"/>
              </w:rPr>
            </w:pPr>
          </w:p>
          <w:p w:rsidR="00F9359A" w:rsidRDefault="00F9359A">
            <w:pPr>
              <w:rPr>
                <w:rFonts w:ascii="Arial Narrow" w:hAnsi="Arial Narrow"/>
                <w:sz w:val="18"/>
                <w:szCs w:val="18"/>
              </w:rPr>
            </w:pPr>
          </w:p>
          <w:p w:rsidR="00D64B35" w:rsidRDefault="00D64B35">
            <w:pPr>
              <w:rPr>
                <w:rFonts w:ascii="Arial Narrow" w:hAnsi="Arial Narrow"/>
                <w:sz w:val="18"/>
                <w:szCs w:val="18"/>
              </w:rPr>
            </w:pPr>
            <w:r>
              <w:rPr>
                <w:rFonts w:ascii="Arial Narrow" w:hAnsi="Arial Narrow"/>
                <w:sz w:val="18"/>
                <w:szCs w:val="18"/>
              </w:rPr>
              <w:t>Implementirati provedbene propise za primjenu alternativne sankcije rada za opće dobro na slobodi</w:t>
            </w:r>
          </w:p>
          <w:p w:rsidR="00D64B35" w:rsidRDefault="00D64B35">
            <w:pPr>
              <w:rPr>
                <w:rFonts w:ascii="Arial Narrow" w:hAnsi="Arial Narrow"/>
                <w:sz w:val="18"/>
                <w:szCs w:val="18"/>
              </w:rPr>
            </w:pPr>
          </w:p>
          <w:p w:rsidR="00D64B35" w:rsidRDefault="00D64B35">
            <w:pPr>
              <w:rPr>
                <w:rFonts w:ascii="Arial Narrow" w:hAnsi="Arial Narrow"/>
                <w:sz w:val="18"/>
                <w:szCs w:val="18"/>
              </w:rPr>
            </w:pPr>
          </w:p>
          <w:p w:rsidR="00F9359A" w:rsidRDefault="00F9359A">
            <w:pPr>
              <w:rPr>
                <w:rFonts w:ascii="Arial Narrow" w:hAnsi="Arial Narrow"/>
                <w:sz w:val="18"/>
                <w:szCs w:val="18"/>
              </w:rPr>
            </w:pPr>
          </w:p>
          <w:p w:rsidR="00F9359A" w:rsidRDefault="00F9359A">
            <w:pPr>
              <w:rPr>
                <w:rFonts w:ascii="Arial Narrow" w:hAnsi="Arial Narrow"/>
                <w:sz w:val="18"/>
                <w:szCs w:val="18"/>
              </w:rPr>
            </w:pPr>
          </w:p>
          <w:p w:rsidR="00D64B35" w:rsidRDefault="00D64B35">
            <w:pPr>
              <w:rPr>
                <w:rFonts w:ascii="Arial Narrow" w:hAnsi="Arial Narrow"/>
                <w:sz w:val="18"/>
                <w:szCs w:val="18"/>
              </w:rPr>
            </w:pPr>
          </w:p>
          <w:p w:rsidR="00D64B35" w:rsidRDefault="00D64B35">
            <w:pPr>
              <w:rPr>
                <w:rFonts w:ascii="Arial Narrow" w:hAnsi="Arial Narrow"/>
                <w:sz w:val="18"/>
                <w:szCs w:val="18"/>
              </w:rPr>
            </w:pPr>
          </w:p>
          <w:p w:rsidR="00D64B35" w:rsidRDefault="00D64B35" w:rsidP="00D64B35">
            <w:pPr>
              <w:rPr>
                <w:rFonts w:ascii="Arial Narrow" w:hAnsi="Arial Narrow"/>
                <w:sz w:val="18"/>
                <w:szCs w:val="18"/>
              </w:rPr>
            </w:pPr>
          </w:p>
        </w:tc>
        <w:tc>
          <w:tcPr>
            <w:tcW w:w="1066"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D64B35" w:rsidRDefault="00D64B35">
            <w:pPr>
              <w:jc w:val="center"/>
              <w:rPr>
                <w:rFonts w:ascii="Arial Narrow" w:hAnsi="Arial Narrow"/>
                <w:sz w:val="18"/>
                <w:szCs w:val="18"/>
              </w:rPr>
            </w:pPr>
          </w:p>
          <w:p w:rsidR="00D64B35" w:rsidRDefault="00D64B35">
            <w:pPr>
              <w:jc w:val="center"/>
              <w:rPr>
                <w:rFonts w:ascii="Arial Narrow" w:hAnsi="Arial Narrow"/>
                <w:sz w:val="18"/>
                <w:szCs w:val="18"/>
              </w:rPr>
            </w:pPr>
            <w:r>
              <w:rPr>
                <w:rFonts w:ascii="Arial Narrow" w:hAnsi="Arial Narrow"/>
                <w:sz w:val="18"/>
                <w:szCs w:val="18"/>
              </w:rPr>
              <w:t>Odgovorni službenik</w:t>
            </w:r>
          </w:p>
          <w:p w:rsidR="00D64B35" w:rsidRDefault="00D64B35">
            <w:pPr>
              <w:jc w:val="center"/>
              <w:rPr>
                <w:rFonts w:ascii="Arial Narrow" w:hAnsi="Arial Narrow"/>
                <w:sz w:val="18"/>
                <w:szCs w:val="18"/>
              </w:rPr>
            </w:pPr>
          </w:p>
          <w:p w:rsidR="00D64B35" w:rsidRDefault="00D64B35">
            <w:pPr>
              <w:jc w:val="center"/>
              <w:rPr>
                <w:rFonts w:ascii="Arial Narrow" w:hAnsi="Arial Narrow"/>
                <w:sz w:val="18"/>
                <w:szCs w:val="18"/>
              </w:rPr>
            </w:pPr>
          </w:p>
          <w:p w:rsidR="00D64B35" w:rsidRDefault="00D64B35" w:rsidP="00D64B35">
            <w:pPr>
              <w:jc w:val="center"/>
              <w:rPr>
                <w:rFonts w:ascii="Arial Narrow" w:hAnsi="Arial Narrow"/>
                <w:sz w:val="18"/>
                <w:szCs w:val="18"/>
              </w:rPr>
            </w:pPr>
          </w:p>
        </w:tc>
        <w:tc>
          <w:tcPr>
            <w:tcW w:w="1160"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D64B35" w:rsidRDefault="00153D33">
            <w:pPr>
              <w:jc w:val="center"/>
              <w:rPr>
                <w:rFonts w:ascii="Arial Narrow" w:hAnsi="Arial Narrow"/>
                <w:sz w:val="18"/>
                <w:szCs w:val="18"/>
              </w:rPr>
            </w:pPr>
            <w:r>
              <w:rPr>
                <w:rFonts w:ascii="Arial Narrow" w:hAnsi="Arial Narrow"/>
                <w:sz w:val="18"/>
                <w:szCs w:val="18"/>
              </w:rPr>
              <w:t>Decembar 2011</w:t>
            </w:r>
          </w:p>
          <w:p w:rsidR="00D64B35" w:rsidRDefault="00D64B35" w:rsidP="00D64B35">
            <w:pPr>
              <w:jc w:val="center"/>
              <w:rPr>
                <w:rFonts w:ascii="Arial Narrow" w:hAnsi="Arial Narrow"/>
                <w:sz w:val="18"/>
                <w:szCs w:val="18"/>
              </w:rPr>
            </w:pPr>
          </w:p>
        </w:tc>
        <w:tc>
          <w:tcPr>
            <w:tcW w:w="687" w:type="dxa"/>
            <w:gridSpan w:val="2"/>
            <w:tcBorders>
              <w:top w:val="single" w:sz="4" w:space="0" w:color="auto"/>
              <w:left w:val="nil"/>
              <w:bottom w:val="single" w:sz="4" w:space="0" w:color="auto"/>
              <w:right w:val="nil"/>
            </w:tcBorders>
            <w:shd w:val="clear" w:color="auto" w:fill="FFFFFF"/>
            <w:tcMar>
              <w:top w:w="19" w:type="dxa"/>
              <w:left w:w="19" w:type="dxa"/>
              <w:bottom w:w="0" w:type="dxa"/>
              <w:right w:w="19" w:type="dxa"/>
            </w:tcMar>
            <w:vAlign w:val="center"/>
          </w:tcPr>
          <w:p w:rsidR="00D64B35" w:rsidRDefault="00D64B35" w:rsidP="00D64B35">
            <w:pPr>
              <w:jc w:val="center"/>
              <w:rPr>
                <w:rFonts w:ascii="Arial Narrow" w:hAnsi="Arial Narrow"/>
                <w:sz w:val="18"/>
                <w:szCs w:val="18"/>
              </w:rPr>
            </w:pPr>
          </w:p>
        </w:tc>
        <w:tc>
          <w:tcPr>
            <w:tcW w:w="765" w:type="dxa"/>
            <w:gridSpan w:val="2"/>
            <w:tcBorders>
              <w:top w:val="single" w:sz="4" w:space="0" w:color="auto"/>
              <w:left w:val="single" w:sz="4" w:space="0" w:color="auto"/>
              <w:bottom w:val="single" w:sz="4" w:space="0" w:color="auto"/>
              <w:right w:val="nil"/>
            </w:tcBorders>
            <w:shd w:val="clear" w:color="auto" w:fill="FFFFFF"/>
            <w:tcMar>
              <w:top w:w="19" w:type="dxa"/>
              <w:left w:w="19" w:type="dxa"/>
              <w:bottom w:w="0" w:type="dxa"/>
              <w:right w:w="19" w:type="dxa"/>
            </w:tcMar>
            <w:vAlign w:val="center"/>
          </w:tcPr>
          <w:p w:rsidR="00D64B35" w:rsidRDefault="00594D18" w:rsidP="00D64B35">
            <w:pPr>
              <w:jc w:val="center"/>
              <w:rPr>
                <w:rFonts w:ascii="Arial Narrow" w:hAnsi="Arial Narrow"/>
                <w:sz w:val="18"/>
                <w:szCs w:val="18"/>
              </w:rPr>
            </w:pPr>
            <w:r>
              <w:rPr>
                <w:rFonts w:ascii="Arial Narrow" w:hAnsi="Arial Narrow"/>
                <w:sz w:val="18"/>
                <w:szCs w:val="18"/>
              </w:rPr>
              <w:t>2</w:t>
            </w:r>
            <w:r w:rsidR="009B5263">
              <w:rPr>
                <w:rFonts w:ascii="Arial Narrow" w:hAnsi="Arial Narrow"/>
                <w:sz w:val="18"/>
                <w:szCs w:val="18"/>
              </w:rPr>
              <w:t xml:space="preserve"> </w:t>
            </w:r>
            <w:r>
              <w:rPr>
                <w:rFonts w:ascii="Arial Narrow" w:hAnsi="Arial Narrow"/>
                <w:sz w:val="18"/>
                <w:szCs w:val="18"/>
              </w:rPr>
              <w:t>0</w:t>
            </w:r>
            <w:r w:rsidR="009B5263">
              <w:rPr>
                <w:rFonts w:ascii="Arial Narrow" w:hAnsi="Arial Narrow"/>
                <w:sz w:val="18"/>
                <w:szCs w:val="18"/>
              </w:rPr>
              <w:t>00</w:t>
            </w:r>
          </w:p>
        </w:tc>
        <w:tc>
          <w:tcPr>
            <w:tcW w:w="660" w:type="dxa"/>
            <w:tcBorders>
              <w:top w:val="single" w:sz="4" w:space="0" w:color="auto"/>
              <w:left w:val="single" w:sz="4" w:space="0" w:color="auto"/>
              <w:bottom w:val="single" w:sz="4" w:space="0" w:color="auto"/>
              <w:right w:val="nil"/>
            </w:tcBorders>
            <w:shd w:val="clear" w:color="auto" w:fill="FFFFFF"/>
            <w:tcMar>
              <w:top w:w="19" w:type="dxa"/>
              <w:left w:w="19" w:type="dxa"/>
              <w:bottom w:w="0" w:type="dxa"/>
              <w:right w:w="19" w:type="dxa"/>
            </w:tcMar>
            <w:vAlign w:val="center"/>
          </w:tcPr>
          <w:p w:rsidR="00D64B35" w:rsidRDefault="00594D18" w:rsidP="00D64B35">
            <w:pPr>
              <w:jc w:val="center"/>
              <w:rPr>
                <w:rFonts w:ascii="Arial Narrow" w:hAnsi="Arial Narrow"/>
                <w:sz w:val="18"/>
                <w:szCs w:val="18"/>
              </w:rPr>
            </w:pPr>
            <w:r>
              <w:rPr>
                <w:rFonts w:ascii="Arial Narrow" w:hAnsi="Arial Narrow"/>
                <w:sz w:val="18"/>
                <w:szCs w:val="18"/>
              </w:rPr>
              <w:t>2</w:t>
            </w:r>
            <w:r w:rsidR="009B5263">
              <w:rPr>
                <w:rFonts w:ascii="Arial Narrow" w:hAnsi="Arial Narrow"/>
                <w:sz w:val="18"/>
                <w:szCs w:val="18"/>
              </w:rPr>
              <w:t xml:space="preserve"> </w:t>
            </w:r>
            <w:r>
              <w:rPr>
                <w:rFonts w:ascii="Arial Narrow" w:hAnsi="Arial Narrow"/>
                <w:sz w:val="18"/>
                <w:szCs w:val="18"/>
              </w:rPr>
              <w:t>0</w:t>
            </w:r>
            <w:r w:rsidR="009B5263">
              <w:rPr>
                <w:rFonts w:ascii="Arial Narrow" w:hAnsi="Arial Narrow"/>
                <w:sz w:val="18"/>
                <w:szCs w:val="18"/>
              </w:rPr>
              <w:t>00</w:t>
            </w:r>
          </w:p>
        </w:tc>
        <w:tc>
          <w:tcPr>
            <w:tcW w:w="2503" w:type="dxa"/>
            <w:gridSpan w:val="2"/>
            <w:tcBorders>
              <w:top w:val="single" w:sz="4" w:space="0" w:color="auto"/>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D64B35" w:rsidRDefault="00D64B35">
            <w:pPr>
              <w:rPr>
                <w:rFonts w:ascii="Arial Narrow" w:hAnsi="Arial Narrow"/>
                <w:sz w:val="18"/>
                <w:szCs w:val="18"/>
              </w:rPr>
            </w:pPr>
          </w:p>
          <w:p w:rsidR="00D64B35" w:rsidRDefault="00D64B35">
            <w:pPr>
              <w:rPr>
                <w:rFonts w:ascii="Arial Narrow" w:hAnsi="Arial Narrow"/>
                <w:sz w:val="18"/>
                <w:szCs w:val="18"/>
              </w:rPr>
            </w:pPr>
            <w:r>
              <w:rPr>
                <w:rFonts w:ascii="Arial Narrow" w:hAnsi="Arial Narrow"/>
                <w:sz w:val="18"/>
                <w:szCs w:val="18"/>
              </w:rPr>
              <w:t>Propisi implementirani</w:t>
            </w:r>
          </w:p>
          <w:p w:rsidR="00D64B35" w:rsidRDefault="00D64B35" w:rsidP="00D64B35">
            <w:pPr>
              <w:rPr>
                <w:rFonts w:ascii="Arial Narrow" w:hAnsi="Arial Narrow"/>
                <w:sz w:val="18"/>
                <w:szCs w:val="18"/>
              </w:rPr>
            </w:pPr>
          </w:p>
        </w:tc>
      </w:tr>
      <w:tr w:rsidR="00AE2F70" w:rsidTr="003A46D9">
        <w:trPr>
          <w:trHeight w:val="255"/>
        </w:trPr>
        <w:tc>
          <w:tcPr>
            <w:tcW w:w="1193" w:type="dxa"/>
            <w:tcBorders>
              <w:left w:val="nil"/>
              <w:bottom w:val="nil"/>
              <w:right w:val="nil"/>
            </w:tcBorders>
            <w:shd w:val="clear" w:color="auto" w:fill="FFFFFF"/>
            <w:tcMar>
              <w:top w:w="19" w:type="dxa"/>
              <w:left w:w="19" w:type="dxa"/>
              <w:bottom w:w="0" w:type="dxa"/>
              <w:right w:w="19" w:type="dxa"/>
            </w:tcMar>
            <w:vAlign w:val="center"/>
          </w:tcPr>
          <w:p w:rsidR="00AE2F70" w:rsidRDefault="00AE2F70">
            <w:pPr>
              <w:rPr>
                <w:b/>
                <w:bCs/>
                <w:color w:val="000000"/>
                <w:sz w:val="16"/>
                <w:szCs w:val="16"/>
              </w:rPr>
            </w:pPr>
            <w:r>
              <w:rPr>
                <w:b/>
                <w:bCs/>
                <w:color w:val="000000"/>
                <w:sz w:val="16"/>
                <w:szCs w:val="16"/>
              </w:rPr>
              <w:t> </w:t>
            </w:r>
          </w:p>
        </w:tc>
        <w:tc>
          <w:tcPr>
            <w:tcW w:w="1987" w:type="dxa"/>
            <w:tcBorders>
              <w:top w:val="nil"/>
              <w:left w:val="nil"/>
              <w:bottom w:val="nil"/>
              <w:right w:val="nil"/>
            </w:tcBorders>
            <w:shd w:val="clear" w:color="auto" w:fill="FFFFFF"/>
            <w:tcMar>
              <w:top w:w="19" w:type="dxa"/>
              <w:left w:w="19" w:type="dxa"/>
              <w:bottom w:w="0" w:type="dxa"/>
              <w:right w:w="19" w:type="dxa"/>
            </w:tcMar>
            <w:vAlign w:val="center"/>
          </w:tcPr>
          <w:p w:rsidR="00AE2F70" w:rsidRDefault="00AE2F70">
            <w:pPr>
              <w:rPr>
                <w:color w:val="000000"/>
                <w:sz w:val="16"/>
                <w:szCs w:val="16"/>
              </w:rPr>
            </w:pPr>
            <w:r>
              <w:rPr>
                <w:color w:val="000000"/>
                <w:sz w:val="16"/>
                <w:szCs w:val="16"/>
              </w:rPr>
              <w:t> </w:t>
            </w:r>
          </w:p>
        </w:tc>
        <w:tc>
          <w:tcPr>
            <w:tcW w:w="577" w:type="dxa"/>
            <w:gridSpan w:val="2"/>
            <w:tcBorders>
              <w:top w:val="nil"/>
              <w:left w:val="nil"/>
              <w:bottom w:val="nil"/>
              <w:right w:val="nil"/>
            </w:tcBorders>
            <w:shd w:val="clear" w:color="auto" w:fill="FFFFFF"/>
            <w:tcMar>
              <w:top w:w="19" w:type="dxa"/>
              <w:left w:w="19" w:type="dxa"/>
              <w:bottom w:w="0" w:type="dxa"/>
              <w:right w:w="19" w:type="dxa"/>
            </w:tcMar>
            <w:vAlign w:val="bottom"/>
          </w:tcPr>
          <w:p w:rsidR="00AE2F70" w:rsidRDefault="00AE2F70">
            <w:pPr>
              <w:rPr>
                <w:color w:val="000000"/>
                <w:sz w:val="16"/>
                <w:szCs w:val="16"/>
              </w:rPr>
            </w:pPr>
            <w:r>
              <w:rPr>
                <w:color w:val="000000"/>
                <w:sz w:val="16"/>
                <w:szCs w:val="16"/>
              </w:rPr>
              <w:t> </w:t>
            </w:r>
          </w:p>
        </w:tc>
        <w:tc>
          <w:tcPr>
            <w:tcW w:w="4242" w:type="dxa"/>
            <w:tcBorders>
              <w:top w:val="nil"/>
              <w:left w:val="nil"/>
              <w:bottom w:val="nil"/>
              <w:right w:val="nil"/>
            </w:tcBorders>
            <w:shd w:val="clear" w:color="auto" w:fill="FFFFFF"/>
            <w:tcMar>
              <w:top w:w="19" w:type="dxa"/>
              <w:left w:w="19" w:type="dxa"/>
              <w:bottom w:w="0" w:type="dxa"/>
              <w:right w:w="19" w:type="dxa"/>
            </w:tcMar>
            <w:vAlign w:val="bottom"/>
          </w:tcPr>
          <w:p w:rsidR="00AE2F70" w:rsidRDefault="00AE2F70">
            <w:pPr>
              <w:rPr>
                <w:color w:val="000000"/>
                <w:sz w:val="16"/>
                <w:szCs w:val="16"/>
              </w:rPr>
            </w:pPr>
            <w:r>
              <w:rPr>
                <w:color w:val="000000"/>
                <w:sz w:val="16"/>
                <w:szCs w:val="16"/>
              </w:rPr>
              <w:t> </w:t>
            </w:r>
          </w:p>
        </w:tc>
        <w:tc>
          <w:tcPr>
            <w:tcW w:w="1066" w:type="dxa"/>
            <w:gridSpan w:val="2"/>
            <w:tcBorders>
              <w:top w:val="nil"/>
              <w:left w:val="nil"/>
              <w:bottom w:val="nil"/>
              <w:right w:val="nil"/>
            </w:tcBorders>
            <w:shd w:val="clear" w:color="auto" w:fill="FFFFFF"/>
            <w:tcMar>
              <w:top w:w="19" w:type="dxa"/>
              <w:left w:w="19" w:type="dxa"/>
              <w:bottom w:w="0" w:type="dxa"/>
              <w:right w:w="19" w:type="dxa"/>
            </w:tcMar>
            <w:vAlign w:val="center"/>
          </w:tcPr>
          <w:p w:rsidR="00AE2F70" w:rsidRDefault="00AE2F70">
            <w:pPr>
              <w:rPr>
                <w:color w:val="000000"/>
                <w:sz w:val="16"/>
                <w:szCs w:val="16"/>
              </w:rPr>
            </w:pPr>
            <w:r>
              <w:rPr>
                <w:color w:val="000000"/>
                <w:sz w:val="16"/>
                <w:szCs w:val="16"/>
              </w:rPr>
              <w:t> </w:t>
            </w:r>
          </w:p>
        </w:tc>
        <w:tc>
          <w:tcPr>
            <w:tcW w:w="1160" w:type="dxa"/>
            <w:gridSpan w:val="2"/>
            <w:tcBorders>
              <w:top w:val="nil"/>
              <w:left w:val="nil"/>
              <w:bottom w:val="nil"/>
              <w:right w:val="nil"/>
            </w:tcBorders>
            <w:shd w:val="clear" w:color="auto" w:fill="FFFFFF"/>
            <w:tcMar>
              <w:top w:w="19" w:type="dxa"/>
              <w:left w:w="19" w:type="dxa"/>
              <w:bottom w:w="0" w:type="dxa"/>
              <w:right w:w="19" w:type="dxa"/>
            </w:tcMar>
            <w:vAlign w:val="bottom"/>
          </w:tcPr>
          <w:p w:rsidR="00AE2F70" w:rsidRDefault="00AE2F70">
            <w:pPr>
              <w:rPr>
                <w:color w:val="000000"/>
                <w:sz w:val="16"/>
                <w:szCs w:val="16"/>
              </w:rPr>
            </w:pPr>
            <w:r>
              <w:rPr>
                <w:color w:val="000000"/>
                <w:sz w:val="16"/>
                <w:szCs w:val="16"/>
              </w:rPr>
              <w:t> </w:t>
            </w:r>
          </w:p>
        </w:tc>
        <w:tc>
          <w:tcPr>
            <w:tcW w:w="687" w:type="dxa"/>
            <w:gridSpan w:val="2"/>
            <w:tcBorders>
              <w:top w:val="nil"/>
              <w:left w:val="nil"/>
              <w:bottom w:val="nil"/>
              <w:right w:val="nil"/>
            </w:tcBorders>
            <w:shd w:val="clear" w:color="auto" w:fill="FFFFFF"/>
            <w:tcMar>
              <w:top w:w="19" w:type="dxa"/>
              <w:left w:w="19" w:type="dxa"/>
              <w:bottom w:w="0" w:type="dxa"/>
              <w:right w:w="19" w:type="dxa"/>
            </w:tcMar>
            <w:vAlign w:val="bottom"/>
          </w:tcPr>
          <w:p w:rsidR="00AE2F70" w:rsidRDefault="00AE2F70">
            <w:pPr>
              <w:rPr>
                <w:color w:val="000000"/>
                <w:sz w:val="16"/>
                <w:szCs w:val="16"/>
              </w:rPr>
            </w:pPr>
            <w:r>
              <w:rPr>
                <w:color w:val="000000"/>
                <w:sz w:val="16"/>
                <w:szCs w:val="16"/>
              </w:rPr>
              <w:t> </w:t>
            </w:r>
          </w:p>
        </w:tc>
        <w:tc>
          <w:tcPr>
            <w:tcW w:w="765" w:type="dxa"/>
            <w:gridSpan w:val="2"/>
            <w:tcBorders>
              <w:top w:val="nil"/>
              <w:left w:val="nil"/>
              <w:bottom w:val="nil"/>
              <w:right w:val="nil"/>
            </w:tcBorders>
            <w:shd w:val="clear" w:color="auto" w:fill="FFFFFF"/>
            <w:tcMar>
              <w:top w:w="19" w:type="dxa"/>
              <w:left w:w="19" w:type="dxa"/>
              <w:bottom w:w="0" w:type="dxa"/>
              <w:right w:w="19" w:type="dxa"/>
            </w:tcMar>
            <w:vAlign w:val="bottom"/>
          </w:tcPr>
          <w:p w:rsidR="00AE2F70" w:rsidRDefault="00AE2F70">
            <w:pPr>
              <w:rPr>
                <w:color w:val="000000"/>
                <w:sz w:val="16"/>
                <w:szCs w:val="16"/>
              </w:rPr>
            </w:pPr>
            <w:r>
              <w:rPr>
                <w:color w:val="000000"/>
                <w:sz w:val="16"/>
                <w:szCs w:val="16"/>
              </w:rPr>
              <w:t> </w:t>
            </w:r>
          </w:p>
        </w:tc>
        <w:tc>
          <w:tcPr>
            <w:tcW w:w="660" w:type="dxa"/>
            <w:tcBorders>
              <w:top w:val="nil"/>
              <w:left w:val="nil"/>
              <w:bottom w:val="nil"/>
              <w:right w:val="nil"/>
            </w:tcBorders>
            <w:shd w:val="clear" w:color="auto" w:fill="FFFFFF"/>
            <w:tcMar>
              <w:top w:w="19" w:type="dxa"/>
              <w:left w:w="19" w:type="dxa"/>
              <w:bottom w:w="0" w:type="dxa"/>
              <w:right w:w="19" w:type="dxa"/>
            </w:tcMar>
            <w:vAlign w:val="bottom"/>
          </w:tcPr>
          <w:p w:rsidR="00AE2F70" w:rsidRDefault="00AE2F70">
            <w:pPr>
              <w:rPr>
                <w:color w:val="000000"/>
                <w:sz w:val="16"/>
                <w:szCs w:val="16"/>
              </w:rPr>
            </w:pPr>
            <w:r>
              <w:rPr>
                <w:color w:val="000000"/>
                <w:sz w:val="16"/>
                <w:szCs w:val="16"/>
              </w:rPr>
              <w:t> </w:t>
            </w:r>
          </w:p>
        </w:tc>
        <w:tc>
          <w:tcPr>
            <w:tcW w:w="2503" w:type="dxa"/>
            <w:gridSpan w:val="2"/>
            <w:tcBorders>
              <w:top w:val="nil"/>
              <w:left w:val="nil"/>
              <w:bottom w:val="nil"/>
              <w:right w:val="nil"/>
            </w:tcBorders>
            <w:shd w:val="clear" w:color="auto" w:fill="FFFFFF"/>
            <w:tcMar>
              <w:top w:w="19" w:type="dxa"/>
              <w:left w:w="19" w:type="dxa"/>
              <w:bottom w:w="0" w:type="dxa"/>
              <w:right w:w="19" w:type="dxa"/>
            </w:tcMar>
            <w:vAlign w:val="bottom"/>
          </w:tcPr>
          <w:p w:rsidR="00AE2F70" w:rsidRDefault="00AE2F70">
            <w:pPr>
              <w:rPr>
                <w:color w:val="000000"/>
                <w:sz w:val="16"/>
                <w:szCs w:val="16"/>
              </w:rPr>
            </w:pPr>
            <w:r>
              <w:rPr>
                <w:color w:val="000000"/>
                <w:sz w:val="16"/>
                <w:szCs w:val="16"/>
              </w:rPr>
              <w:t> </w:t>
            </w:r>
          </w:p>
        </w:tc>
      </w:tr>
      <w:tr w:rsidR="00D64B35" w:rsidTr="003A46D9">
        <w:trPr>
          <w:trHeight w:val="255"/>
        </w:trPr>
        <w:tc>
          <w:tcPr>
            <w:tcW w:w="1193" w:type="dxa"/>
            <w:tcBorders>
              <w:top w:val="nil"/>
              <w:left w:val="nil"/>
              <w:bottom w:val="nil"/>
              <w:right w:val="nil"/>
            </w:tcBorders>
            <w:shd w:val="clear" w:color="auto" w:fill="FFFFFF"/>
            <w:tcMar>
              <w:top w:w="19" w:type="dxa"/>
              <w:left w:w="19" w:type="dxa"/>
              <w:bottom w:w="0" w:type="dxa"/>
              <w:right w:w="19" w:type="dxa"/>
            </w:tcMar>
            <w:vAlign w:val="center"/>
          </w:tcPr>
          <w:p w:rsidR="00D64B35" w:rsidRDefault="00D64B35">
            <w:pPr>
              <w:rPr>
                <w:b/>
                <w:bCs/>
                <w:color w:val="000000"/>
                <w:sz w:val="16"/>
                <w:szCs w:val="16"/>
              </w:rPr>
            </w:pPr>
            <w:r>
              <w:rPr>
                <w:b/>
                <w:bCs/>
                <w:color w:val="000000"/>
                <w:sz w:val="16"/>
                <w:szCs w:val="16"/>
              </w:rPr>
              <w:t> </w:t>
            </w:r>
          </w:p>
        </w:tc>
        <w:tc>
          <w:tcPr>
            <w:tcW w:w="1987" w:type="dxa"/>
            <w:tcBorders>
              <w:top w:val="nil"/>
              <w:left w:val="nil"/>
              <w:bottom w:val="nil"/>
              <w:right w:val="nil"/>
            </w:tcBorders>
            <w:shd w:val="clear" w:color="auto" w:fill="FFFFFF"/>
            <w:tcMar>
              <w:top w:w="19" w:type="dxa"/>
              <w:left w:w="19" w:type="dxa"/>
              <w:bottom w:w="0" w:type="dxa"/>
              <w:right w:w="19" w:type="dxa"/>
            </w:tcMar>
            <w:vAlign w:val="center"/>
          </w:tcPr>
          <w:p w:rsidR="00D64B35" w:rsidRDefault="00D64B35">
            <w:pPr>
              <w:rPr>
                <w:color w:val="000000"/>
                <w:sz w:val="16"/>
                <w:szCs w:val="16"/>
              </w:rPr>
            </w:pPr>
            <w:r>
              <w:rPr>
                <w:color w:val="000000"/>
                <w:sz w:val="16"/>
                <w:szCs w:val="16"/>
              </w:rPr>
              <w:t> </w:t>
            </w:r>
          </w:p>
          <w:p w:rsidR="00F9359A" w:rsidRDefault="00F9359A">
            <w:pPr>
              <w:rPr>
                <w:color w:val="000000"/>
                <w:sz w:val="16"/>
                <w:szCs w:val="16"/>
              </w:rPr>
            </w:pPr>
          </w:p>
        </w:tc>
        <w:tc>
          <w:tcPr>
            <w:tcW w:w="0" w:type="auto"/>
            <w:gridSpan w:val="2"/>
            <w:tcBorders>
              <w:top w:val="nil"/>
              <w:left w:val="nil"/>
              <w:bottom w:val="nil"/>
              <w:right w:val="nil"/>
            </w:tcBorders>
            <w:shd w:val="clear" w:color="auto" w:fill="FFFFFF"/>
            <w:noWrap/>
            <w:tcMar>
              <w:top w:w="19" w:type="dxa"/>
              <w:left w:w="19" w:type="dxa"/>
              <w:bottom w:w="0" w:type="dxa"/>
              <w:right w:w="19" w:type="dxa"/>
            </w:tcMar>
            <w:vAlign w:val="bottom"/>
          </w:tcPr>
          <w:p w:rsidR="00D64B35" w:rsidRDefault="00D64B35">
            <w:pPr>
              <w:rPr>
                <w:color w:val="000000"/>
                <w:sz w:val="20"/>
                <w:szCs w:val="20"/>
              </w:rPr>
            </w:pPr>
          </w:p>
        </w:tc>
        <w:tc>
          <w:tcPr>
            <w:tcW w:w="0" w:type="auto"/>
            <w:vMerge w:val="restart"/>
            <w:tcBorders>
              <w:top w:val="nil"/>
              <w:left w:val="nil"/>
              <w:right w:val="nil"/>
            </w:tcBorders>
            <w:shd w:val="clear" w:color="auto" w:fill="FFFFFF"/>
            <w:noWrap/>
            <w:tcMar>
              <w:top w:w="19" w:type="dxa"/>
              <w:left w:w="19" w:type="dxa"/>
              <w:bottom w:w="0" w:type="dxa"/>
              <w:right w:w="19" w:type="dxa"/>
            </w:tcMar>
            <w:vAlign w:val="bottom"/>
          </w:tcPr>
          <w:p w:rsidR="00D64B35" w:rsidRDefault="00D64B35">
            <w:pPr>
              <w:rPr>
                <w:color w:val="000000"/>
                <w:sz w:val="18"/>
                <w:szCs w:val="18"/>
              </w:rPr>
            </w:pPr>
          </w:p>
        </w:tc>
        <w:tc>
          <w:tcPr>
            <w:tcW w:w="0" w:type="auto"/>
            <w:gridSpan w:val="2"/>
            <w:tcBorders>
              <w:top w:val="nil"/>
              <w:left w:val="nil"/>
              <w:bottom w:val="nil"/>
              <w:right w:val="nil"/>
            </w:tcBorders>
            <w:shd w:val="clear" w:color="auto" w:fill="FFFFFF"/>
            <w:noWrap/>
            <w:tcMar>
              <w:top w:w="19" w:type="dxa"/>
              <w:left w:w="19" w:type="dxa"/>
              <w:bottom w:w="0" w:type="dxa"/>
              <w:right w:w="19" w:type="dxa"/>
            </w:tcMar>
            <w:vAlign w:val="bottom"/>
          </w:tcPr>
          <w:p w:rsidR="00D64B35" w:rsidRDefault="00D64B35">
            <w:pPr>
              <w:rPr>
                <w:color w:val="000000"/>
                <w:sz w:val="20"/>
                <w:szCs w:val="20"/>
              </w:rPr>
            </w:pPr>
          </w:p>
        </w:tc>
        <w:tc>
          <w:tcPr>
            <w:tcW w:w="1160" w:type="dxa"/>
            <w:gridSpan w:val="2"/>
            <w:tcBorders>
              <w:top w:val="nil"/>
              <w:left w:val="nil"/>
              <w:bottom w:val="nil"/>
              <w:right w:val="nil"/>
            </w:tcBorders>
            <w:shd w:val="clear" w:color="auto" w:fill="FFFFFF"/>
            <w:noWrap/>
            <w:tcMar>
              <w:top w:w="19" w:type="dxa"/>
              <w:left w:w="19" w:type="dxa"/>
              <w:bottom w:w="0" w:type="dxa"/>
              <w:right w:w="19" w:type="dxa"/>
            </w:tcMar>
            <w:vAlign w:val="bottom"/>
          </w:tcPr>
          <w:p w:rsidR="00D64B35" w:rsidRDefault="00D64B35">
            <w:pPr>
              <w:rPr>
                <w:color w:val="000000"/>
                <w:sz w:val="20"/>
                <w:szCs w:val="20"/>
              </w:rPr>
            </w:pPr>
          </w:p>
        </w:tc>
        <w:tc>
          <w:tcPr>
            <w:tcW w:w="687" w:type="dxa"/>
            <w:gridSpan w:val="2"/>
            <w:tcBorders>
              <w:top w:val="nil"/>
              <w:left w:val="nil"/>
              <w:bottom w:val="nil"/>
              <w:right w:val="nil"/>
            </w:tcBorders>
            <w:shd w:val="clear" w:color="auto" w:fill="FFFFFF"/>
            <w:noWrap/>
            <w:tcMar>
              <w:top w:w="19" w:type="dxa"/>
              <w:left w:w="19" w:type="dxa"/>
              <w:bottom w:w="0" w:type="dxa"/>
              <w:right w:w="19" w:type="dxa"/>
            </w:tcMar>
            <w:vAlign w:val="bottom"/>
          </w:tcPr>
          <w:p w:rsidR="00D64B35" w:rsidRDefault="00D64B35">
            <w:pPr>
              <w:rPr>
                <w:color w:val="000000"/>
                <w:sz w:val="20"/>
                <w:szCs w:val="20"/>
              </w:rPr>
            </w:pPr>
          </w:p>
        </w:tc>
        <w:tc>
          <w:tcPr>
            <w:tcW w:w="0" w:type="auto"/>
            <w:gridSpan w:val="2"/>
            <w:tcBorders>
              <w:top w:val="nil"/>
              <w:left w:val="nil"/>
              <w:bottom w:val="nil"/>
              <w:right w:val="nil"/>
            </w:tcBorders>
            <w:shd w:val="clear" w:color="auto" w:fill="FFFFFF"/>
            <w:noWrap/>
            <w:tcMar>
              <w:top w:w="19" w:type="dxa"/>
              <w:left w:w="19" w:type="dxa"/>
              <w:bottom w:w="0" w:type="dxa"/>
              <w:right w:w="19" w:type="dxa"/>
            </w:tcMar>
            <w:vAlign w:val="bottom"/>
          </w:tcPr>
          <w:p w:rsidR="00D64B35" w:rsidRDefault="00D64B35">
            <w:pPr>
              <w:rPr>
                <w:color w:val="000000"/>
                <w:sz w:val="20"/>
                <w:szCs w:val="20"/>
              </w:rPr>
            </w:pPr>
          </w:p>
        </w:tc>
        <w:tc>
          <w:tcPr>
            <w:tcW w:w="0" w:type="auto"/>
            <w:tcBorders>
              <w:top w:val="nil"/>
              <w:left w:val="nil"/>
              <w:bottom w:val="nil"/>
              <w:right w:val="nil"/>
            </w:tcBorders>
            <w:shd w:val="clear" w:color="auto" w:fill="FFFFFF"/>
            <w:noWrap/>
            <w:tcMar>
              <w:top w:w="19" w:type="dxa"/>
              <w:left w:w="19" w:type="dxa"/>
              <w:bottom w:w="0" w:type="dxa"/>
              <w:right w:w="19" w:type="dxa"/>
            </w:tcMar>
            <w:vAlign w:val="bottom"/>
          </w:tcPr>
          <w:p w:rsidR="00D64B35" w:rsidRDefault="00D64B35">
            <w:pPr>
              <w:rPr>
                <w:color w:val="000000"/>
                <w:sz w:val="20"/>
                <w:szCs w:val="20"/>
              </w:rPr>
            </w:pPr>
          </w:p>
        </w:tc>
        <w:tc>
          <w:tcPr>
            <w:tcW w:w="0" w:type="auto"/>
            <w:gridSpan w:val="2"/>
            <w:tcBorders>
              <w:top w:val="nil"/>
              <w:left w:val="nil"/>
              <w:bottom w:val="nil"/>
              <w:right w:val="nil"/>
            </w:tcBorders>
            <w:shd w:val="clear" w:color="auto" w:fill="FFFFFF"/>
            <w:noWrap/>
            <w:tcMar>
              <w:top w:w="19" w:type="dxa"/>
              <w:left w:w="19" w:type="dxa"/>
              <w:bottom w:w="0" w:type="dxa"/>
              <w:right w:w="19" w:type="dxa"/>
            </w:tcMar>
            <w:vAlign w:val="bottom"/>
          </w:tcPr>
          <w:p w:rsidR="00D64B35" w:rsidRDefault="00D64B35">
            <w:pPr>
              <w:rPr>
                <w:color w:val="000000"/>
                <w:sz w:val="18"/>
                <w:szCs w:val="18"/>
              </w:rPr>
            </w:pPr>
          </w:p>
        </w:tc>
      </w:tr>
      <w:tr w:rsidR="00D64B35" w:rsidTr="003A46D9">
        <w:trPr>
          <w:trHeight w:val="255"/>
        </w:trPr>
        <w:tc>
          <w:tcPr>
            <w:tcW w:w="1193" w:type="dxa"/>
            <w:tcBorders>
              <w:top w:val="nil"/>
              <w:left w:val="nil"/>
              <w:bottom w:val="nil"/>
              <w:right w:val="nil"/>
            </w:tcBorders>
            <w:shd w:val="clear" w:color="auto" w:fill="FFFFFF"/>
            <w:tcMar>
              <w:top w:w="19" w:type="dxa"/>
              <w:left w:w="19" w:type="dxa"/>
              <w:bottom w:w="0" w:type="dxa"/>
              <w:right w:w="19" w:type="dxa"/>
            </w:tcMar>
            <w:vAlign w:val="center"/>
          </w:tcPr>
          <w:p w:rsidR="00D64B35" w:rsidRDefault="00D64B35">
            <w:pPr>
              <w:rPr>
                <w:b/>
                <w:bCs/>
                <w:color w:val="000000"/>
                <w:sz w:val="16"/>
                <w:szCs w:val="16"/>
              </w:rPr>
            </w:pPr>
            <w:r>
              <w:rPr>
                <w:b/>
                <w:bCs/>
                <w:color w:val="000000"/>
                <w:sz w:val="16"/>
                <w:szCs w:val="16"/>
              </w:rPr>
              <w:t> </w:t>
            </w:r>
          </w:p>
        </w:tc>
        <w:tc>
          <w:tcPr>
            <w:tcW w:w="1987" w:type="dxa"/>
            <w:tcBorders>
              <w:top w:val="nil"/>
              <w:left w:val="nil"/>
              <w:bottom w:val="nil"/>
              <w:right w:val="nil"/>
            </w:tcBorders>
            <w:shd w:val="clear" w:color="auto" w:fill="FFFFFF"/>
            <w:tcMar>
              <w:top w:w="19" w:type="dxa"/>
              <w:left w:w="19" w:type="dxa"/>
              <w:bottom w:w="0" w:type="dxa"/>
              <w:right w:w="19" w:type="dxa"/>
            </w:tcMar>
            <w:vAlign w:val="center"/>
          </w:tcPr>
          <w:p w:rsidR="00D64B35" w:rsidRDefault="00D64B35">
            <w:pPr>
              <w:rPr>
                <w:color w:val="000000"/>
                <w:sz w:val="16"/>
                <w:szCs w:val="16"/>
              </w:rPr>
            </w:pPr>
            <w:r>
              <w:rPr>
                <w:color w:val="000000"/>
                <w:sz w:val="16"/>
                <w:szCs w:val="16"/>
              </w:rPr>
              <w:t> </w:t>
            </w:r>
          </w:p>
        </w:tc>
        <w:tc>
          <w:tcPr>
            <w:tcW w:w="0" w:type="auto"/>
            <w:gridSpan w:val="2"/>
            <w:tcBorders>
              <w:top w:val="nil"/>
              <w:left w:val="nil"/>
              <w:bottom w:val="nil"/>
              <w:right w:val="nil"/>
            </w:tcBorders>
            <w:shd w:val="clear" w:color="auto" w:fill="FFFFFF"/>
            <w:noWrap/>
            <w:tcMar>
              <w:top w:w="19" w:type="dxa"/>
              <w:left w:w="19" w:type="dxa"/>
              <w:bottom w:w="0" w:type="dxa"/>
              <w:right w:w="19" w:type="dxa"/>
            </w:tcMar>
            <w:vAlign w:val="bottom"/>
          </w:tcPr>
          <w:p w:rsidR="00D64B35" w:rsidRDefault="00D64B35">
            <w:pPr>
              <w:rPr>
                <w:color w:val="000000"/>
                <w:sz w:val="20"/>
                <w:szCs w:val="20"/>
              </w:rPr>
            </w:pPr>
          </w:p>
        </w:tc>
        <w:tc>
          <w:tcPr>
            <w:tcW w:w="0" w:type="auto"/>
            <w:vMerge/>
            <w:tcBorders>
              <w:left w:val="nil"/>
              <w:bottom w:val="nil"/>
              <w:right w:val="nil"/>
            </w:tcBorders>
            <w:shd w:val="clear" w:color="auto" w:fill="FFFFFF"/>
            <w:noWrap/>
            <w:tcMar>
              <w:top w:w="19" w:type="dxa"/>
              <w:left w:w="19" w:type="dxa"/>
              <w:bottom w:w="0" w:type="dxa"/>
              <w:right w:w="19" w:type="dxa"/>
            </w:tcMar>
            <w:vAlign w:val="bottom"/>
          </w:tcPr>
          <w:p w:rsidR="00D64B35" w:rsidRDefault="00D64B35">
            <w:pPr>
              <w:rPr>
                <w:color w:val="000000"/>
                <w:sz w:val="18"/>
                <w:szCs w:val="18"/>
              </w:rPr>
            </w:pPr>
          </w:p>
        </w:tc>
        <w:tc>
          <w:tcPr>
            <w:tcW w:w="0" w:type="auto"/>
            <w:gridSpan w:val="2"/>
            <w:tcBorders>
              <w:top w:val="nil"/>
              <w:left w:val="nil"/>
              <w:bottom w:val="nil"/>
              <w:right w:val="nil"/>
            </w:tcBorders>
            <w:shd w:val="clear" w:color="auto" w:fill="FFFFFF"/>
            <w:noWrap/>
            <w:tcMar>
              <w:top w:w="19" w:type="dxa"/>
              <w:left w:w="19" w:type="dxa"/>
              <w:bottom w:w="0" w:type="dxa"/>
              <w:right w:w="19" w:type="dxa"/>
            </w:tcMar>
            <w:vAlign w:val="bottom"/>
          </w:tcPr>
          <w:p w:rsidR="00D64B35" w:rsidRDefault="00D64B35">
            <w:pPr>
              <w:rPr>
                <w:color w:val="000000"/>
                <w:sz w:val="20"/>
                <w:szCs w:val="20"/>
              </w:rPr>
            </w:pPr>
          </w:p>
        </w:tc>
        <w:tc>
          <w:tcPr>
            <w:tcW w:w="1160" w:type="dxa"/>
            <w:gridSpan w:val="2"/>
            <w:tcBorders>
              <w:top w:val="nil"/>
              <w:left w:val="nil"/>
              <w:bottom w:val="nil"/>
              <w:right w:val="nil"/>
            </w:tcBorders>
            <w:shd w:val="clear" w:color="auto" w:fill="FFFFFF"/>
            <w:noWrap/>
            <w:tcMar>
              <w:top w:w="19" w:type="dxa"/>
              <w:left w:w="19" w:type="dxa"/>
              <w:bottom w:w="0" w:type="dxa"/>
              <w:right w:w="19" w:type="dxa"/>
            </w:tcMar>
            <w:vAlign w:val="bottom"/>
          </w:tcPr>
          <w:p w:rsidR="00D64B35" w:rsidRDefault="00D64B35">
            <w:pPr>
              <w:rPr>
                <w:color w:val="000000"/>
                <w:sz w:val="20"/>
                <w:szCs w:val="20"/>
              </w:rPr>
            </w:pPr>
          </w:p>
        </w:tc>
        <w:tc>
          <w:tcPr>
            <w:tcW w:w="687" w:type="dxa"/>
            <w:gridSpan w:val="2"/>
            <w:tcBorders>
              <w:top w:val="nil"/>
              <w:left w:val="nil"/>
              <w:bottom w:val="nil"/>
              <w:right w:val="nil"/>
            </w:tcBorders>
            <w:shd w:val="clear" w:color="auto" w:fill="FFFFFF"/>
            <w:noWrap/>
            <w:tcMar>
              <w:top w:w="19" w:type="dxa"/>
              <w:left w:w="19" w:type="dxa"/>
              <w:bottom w:w="0" w:type="dxa"/>
              <w:right w:w="19" w:type="dxa"/>
            </w:tcMar>
            <w:vAlign w:val="bottom"/>
          </w:tcPr>
          <w:p w:rsidR="00D64B35" w:rsidRDefault="00D64B35">
            <w:pPr>
              <w:rPr>
                <w:color w:val="000000"/>
                <w:sz w:val="20"/>
                <w:szCs w:val="20"/>
              </w:rPr>
            </w:pPr>
          </w:p>
        </w:tc>
        <w:tc>
          <w:tcPr>
            <w:tcW w:w="0" w:type="auto"/>
            <w:gridSpan w:val="2"/>
            <w:tcBorders>
              <w:top w:val="nil"/>
              <w:left w:val="nil"/>
              <w:bottom w:val="nil"/>
              <w:right w:val="nil"/>
            </w:tcBorders>
            <w:shd w:val="clear" w:color="auto" w:fill="FFFFFF"/>
            <w:noWrap/>
            <w:tcMar>
              <w:top w:w="19" w:type="dxa"/>
              <w:left w:w="19" w:type="dxa"/>
              <w:bottom w:w="0" w:type="dxa"/>
              <w:right w:w="19" w:type="dxa"/>
            </w:tcMar>
            <w:vAlign w:val="bottom"/>
          </w:tcPr>
          <w:p w:rsidR="00D64B35" w:rsidRDefault="00D64B35">
            <w:pPr>
              <w:rPr>
                <w:color w:val="000000"/>
                <w:sz w:val="20"/>
                <w:szCs w:val="20"/>
              </w:rPr>
            </w:pPr>
          </w:p>
        </w:tc>
        <w:tc>
          <w:tcPr>
            <w:tcW w:w="0" w:type="auto"/>
            <w:tcBorders>
              <w:top w:val="nil"/>
              <w:left w:val="nil"/>
              <w:bottom w:val="nil"/>
              <w:right w:val="nil"/>
            </w:tcBorders>
            <w:shd w:val="clear" w:color="auto" w:fill="FFFFFF"/>
            <w:noWrap/>
            <w:tcMar>
              <w:top w:w="19" w:type="dxa"/>
              <w:left w:w="19" w:type="dxa"/>
              <w:bottom w:w="0" w:type="dxa"/>
              <w:right w:w="19" w:type="dxa"/>
            </w:tcMar>
            <w:vAlign w:val="bottom"/>
          </w:tcPr>
          <w:p w:rsidR="00D64B35" w:rsidRDefault="00D64B35">
            <w:pPr>
              <w:rPr>
                <w:color w:val="000000"/>
                <w:sz w:val="20"/>
                <w:szCs w:val="20"/>
              </w:rPr>
            </w:pPr>
          </w:p>
        </w:tc>
        <w:tc>
          <w:tcPr>
            <w:tcW w:w="0" w:type="auto"/>
            <w:gridSpan w:val="2"/>
            <w:tcBorders>
              <w:top w:val="nil"/>
              <w:left w:val="nil"/>
              <w:bottom w:val="nil"/>
              <w:right w:val="nil"/>
            </w:tcBorders>
            <w:shd w:val="clear" w:color="auto" w:fill="FFFFFF"/>
            <w:noWrap/>
            <w:tcMar>
              <w:top w:w="19" w:type="dxa"/>
              <w:left w:w="19" w:type="dxa"/>
              <w:bottom w:w="0" w:type="dxa"/>
              <w:right w:w="19" w:type="dxa"/>
            </w:tcMar>
            <w:vAlign w:val="bottom"/>
          </w:tcPr>
          <w:p w:rsidR="00D64B35" w:rsidRDefault="00D64B35">
            <w:pPr>
              <w:rPr>
                <w:color w:val="000000"/>
                <w:sz w:val="18"/>
                <w:szCs w:val="18"/>
              </w:rPr>
            </w:pPr>
          </w:p>
        </w:tc>
      </w:tr>
      <w:tr w:rsidR="00AE2F70" w:rsidTr="003A46D9">
        <w:trPr>
          <w:trHeight w:val="255"/>
        </w:trPr>
        <w:tc>
          <w:tcPr>
            <w:tcW w:w="1193" w:type="dxa"/>
            <w:tcBorders>
              <w:top w:val="nil"/>
              <w:left w:val="nil"/>
              <w:bottom w:val="single" w:sz="4" w:space="0" w:color="auto"/>
              <w:right w:val="nil"/>
            </w:tcBorders>
            <w:shd w:val="clear" w:color="auto" w:fill="FFFFFF"/>
            <w:tcMar>
              <w:top w:w="19" w:type="dxa"/>
              <w:left w:w="19" w:type="dxa"/>
              <w:bottom w:w="0" w:type="dxa"/>
              <w:right w:w="19" w:type="dxa"/>
            </w:tcMar>
            <w:vAlign w:val="center"/>
          </w:tcPr>
          <w:p w:rsidR="00BE72F9" w:rsidRDefault="00AE2F70" w:rsidP="00F9359A">
            <w:pPr>
              <w:rPr>
                <w:b/>
                <w:bCs/>
                <w:color w:val="000000"/>
                <w:sz w:val="16"/>
                <w:szCs w:val="16"/>
              </w:rPr>
            </w:pPr>
            <w:r>
              <w:rPr>
                <w:b/>
                <w:bCs/>
                <w:color w:val="000000"/>
                <w:sz w:val="16"/>
                <w:szCs w:val="16"/>
              </w:rPr>
              <w:lastRenderedPageBreak/>
              <w:t> </w:t>
            </w:r>
          </w:p>
        </w:tc>
        <w:tc>
          <w:tcPr>
            <w:tcW w:w="1987" w:type="dxa"/>
            <w:tcBorders>
              <w:top w:val="nil"/>
              <w:left w:val="nil"/>
              <w:bottom w:val="single" w:sz="4" w:space="0" w:color="auto"/>
              <w:right w:val="nil"/>
            </w:tcBorders>
            <w:shd w:val="clear" w:color="auto" w:fill="FFFFFF"/>
            <w:tcMar>
              <w:top w:w="19" w:type="dxa"/>
              <w:left w:w="19" w:type="dxa"/>
              <w:bottom w:w="0" w:type="dxa"/>
              <w:right w:w="19" w:type="dxa"/>
            </w:tcMar>
            <w:vAlign w:val="center"/>
          </w:tcPr>
          <w:p w:rsidR="00AE2F70" w:rsidRDefault="00AE2F70">
            <w:pPr>
              <w:rPr>
                <w:color w:val="000000"/>
                <w:sz w:val="16"/>
                <w:szCs w:val="16"/>
              </w:rPr>
            </w:pPr>
            <w:r>
              <w:rPr>
                <w:color w:val="000000"/>
                <w:sz w:val="16"/>
                <w:szCs w:val="16"/>
              </w:rPr>
              <w:t> </w:t>
            </w:r>
          </w:p>
        </w:tc>
        <w:tc>
          <w:tcPr>
            <w:tcW w:w="0" w:type="auto"/>
            <w:gridSpan w:val="2"/>
            <w:tcBorders>
              <w:top w:val="nil"/>
              <w:left w:val="nil"/>
              <w:bottom w:val="single" w:sz="4" w:space="0" w:color="auto"/>
              <w:right w:val="nil"/>
            </w:tcBorders>
            <w:shd w:val="clear" w:color="auto" w:fill="FFFFFF"/>
            <w:noWrap/>
            <w:tcMar>
              <w:top w:w="19" w:type="dxa"/>
              <w:left w:w="19" w:type="dxa"/>
              <w:bottom w:w="0" w:type="dxa"/>
              <w:right w:w="19" w:type="dxa"/>
            </w:tcMar>
            <w:vAlign w:val="bottom"/>
          </w:tcPr>
          <w:p w:rsidR="00AE2F70" w:rsidRDefault="00AE2F70">
            <w:pPr>
              <w:rPr>
                <w:color w:val="000000"/>
                <w:sz w:val="20"/>
                <w:szCs w:val="20"/>
              </w:rPr>
            </w:pPr>
          </w:p>
        </w:tc>
        <w:tc>
          <w:tcPr>
            <w:tcW w:w="0" w:type="auto"/>
            <w:tcBorders>
              <w:top w:val="nil"/>
              <w:left w:val="nil"/>
              <w:bottom w:val="single" w:sz="4" w:space="0" w:color="auto"/>
              <w:right w:val="nil"/>
            </w:tcBorders>
            <w:shd w:val="clear" w:color="auto" w:fill="FFFFFF"/>
            <w:noWrap/>
            <w:tcMar>
              <w:top w:w="19" w:type="dxa"/>
              <w:left w:w="19" w:type="dxa"/>
              <w:bottom w:w="0" w:type="dxa"/>
              <w:right w:w="19" w:type="dxa"/>
            </w:tcMar>
            <w:vAlign w:val="bottom"/>
          </w:tcPr>
          <w:p w:rsidR="00AE2F70" w:rsidRDefault="00AE2F70">
            <w:pPr>
              <w:rPr>
                <w:color w:val="000000"/>
                <w:sz w:val="18"/>
                <w:szCs w:val="18"/>
              </w:rPr>
            </w:pPr>
          </w:p>
        </w:tc>
        <w:tc>
          <w:tcPr>
            <w:tcW w:w="0" w:type="auto"/>
            <w:gridSpan w:val="2"/>
            <w:tcBorders>
              <w:top w:val="nil"/>
              <w:left w:val="nil"/>
              <w:bottom w:val="single" w:sz="4" w:space="0" w:color="auto"/>
              <w:right w:val="nil"/>
            </w:tcBorders>
            <w:shd w:val="clear" w:color="auto" w:fill="FFFFFF"/>
            <w:noWrap/>
            <w:tcMar>
              <w:top w:w="19" w:type="dxa"/>
              <w:left w:w="19" w:type="dxa"/>
              <w:bottom w:w="0" w:type="dxa"/>
              <w:right w:w="19" w:type="dxa"/>
            </w:tcMar>
            <w:vAlign w:val="bottom"/>
          </w:tcPr>
          <w:p w:rsidR="00AE2F70" w:rsidRDefault="00AE2F70">
            <w:pPr>
              <w:rPr>
                <w:color w:val="000000"/>
                <w:sz w:val="20"/>
                <w:szCs w:val="20"/>
              </w:rPr>
            </w:pPr>
          </w:p>
        </w:tc>
        <w:tc>
          <w:tcPr>
            <w:tcW w:w="1160" w:type="dxa"/>
            <w:gridSpan w:val="2"/>
            <w:tcBorders>
              <w:top w:val="nil"/>
              <w:left w:val="nil"/>
              <w:bottom w:val="single" w:sz="4" w:space="0" w:color="auto"/>
              <w:right w:val="nil"/>
            </w:tcBorders>
            <w:shd w:val="clear" w:color="auto" w:fill="FFFFFF"/>
            <w:noWrap/>
            <w:tcMar>
              <w:top w:w="19" w:type="dxa"/>
              <w:left w:w="19" w:type="dxa"/>
              <w:bottom w:w="0" w:type="dxa"/>
              <w:right w:w="19" w:type="dxa"/>
            </w:tcMar>
            <w:vAlign w:val="bottom"/>
          </w:tcPr>
          <w:p w:rsidR="00AE2F70" w:rsidRDefault="00AE2F70">
            <w:pPr>
              <w:rPr>
                <w:color w:val="000000"/>
                <w:sz w:val="20"/>
                <w:szCs w:val="20"/>
              </w:rPr>
            </w:pPr>
          </w:p>
        </w:tc>
        <w:tc>
          <w:tcPr>
            <w:tcW w:w="687" w:type="dxa"/>
            <w:gridSpan w:val="2"/>
            <w:tcBorders>
              <w:top w:val="nil"/>
              <w:left w:val="nil"/>
              <w:bottom w:val="single" w:sz="4" w:space="0" w:color="auto"/>
              <w:right w:val="nil"/>
            </w:tcBorders>
            <w:shd w:val="clear" w:color="auto" w:fill="FFFFFF"/>
            <w:noWrap/>
            <w:tcMar>
              <w:top w:w="19" w:type="dxa"/>
              <w:left w:w="19" w:type="dxa"/>
              <w:bottom w:w="0" w:type="dxa"/>
              <w:right w:w="19" w:type="dxa"/>
            </w:tcMar>
            <w:vAlign w:val="bottom"/>
          </w:tcPr>
          <w:p w:rsidR="00AE2F70" w:rsidRDefault="00AE2F70">
            <w:pPr>
              <w:rPr>
                <w:color w:val="000000"/>
                <w:sz w:val="20"/>
                <w:szCs w:val="20"/>
              </w:rPr>
            </w:pPr>
          </w:p>
        </w:tc>
        <w:tc>
          <w:tcPr>
            <w:tcW w:w="0" w:type="auto"/>
            <w:gridSpan w:val="2"/>
            <w:tcBorders>
              <w:top w:val="nil"/>
              <w:left w:val="nil"/>
              <w:bottom w:val="single" w:sz="4" w:space="0" w:color="auto"/>
              <w:right w:val="nil"/>
            </w:tcBorders>
            <w:shd w:val="clear" w:color="auto" w:fill="FFFFFF"/>
            <w:noWrap/>
            <w:tcMar>
              <w:top w:w="19" w:type="dxa"/>
              <w:left w:w="19" w:type="dxa"/>
              <w:bottom w:w="0" w:type="dxa"/>
              <w:right w:w="19" w:type="dxa"/>
            </w:tcMar>
            <w:vAlign w:val="bottom"/>
          </w:tcPr>
          <w:p w:rsidR="00AE2F70" w:rsidRDefault="00AE2F70">
            <w:pPr>
              <w:rPr>
                <w:color w:val="000000"/>
                <w:sz w:val="20"/>
                <w:szCs w:val="20"/>
              </w:rPr>
            </w:pPr>
          </w:p>
        </w:tc>
        <w:tc>
          <w:tcPr>
            <w:tcW w:w="0" w:type="auto"/>
            <w:tcBorders>
              <w:top w:val="nil"/>
              <w:left w:val="nil"/>
              <w:bottom w:val="single" w:sz="4" w:space="0" w:color="auto"/>
              <w:right w:val="nil"/>
            </w:tcBorders>
            <w:shd w:val="clear" w:color="auto" w:fill="FFFFFF"/>
            <w:noWrap/>
            <w:tcMar>
              <w:top w:w="19" w:type="dxa"/>
              <w:left w:w="19" w:type="dxa"/>
              <w:bottom w:w="0" w:type="dxa"/>
              <w:right w:w="19" w:type="dxa"/>
            </w:tcMar>
            <w:vAlign w:val="bottom"/>
          </w:tcPr>
          <w:p w:rsidR="00AE2F70" w:rsidRDefault="00AE2F70">
            <w:pPr>
              <w:rPr>
                <w:color w:val="000000"/>
                <w:sz w:val="20"/>
                <w:szCs w:val="20"/>
              </w:rPr>
            </w:pPr>
          </w:p>
        </w:tc>
        <w:tc>
          <w:tcPr>
            <w:tcW w:w="0" w:type="auto"/>
            <w:gridSpan w:val="2"/>
            <w:tcBorders>
              <w:top w:val="nil"/>
              <w:left w:val="nil"/>
              <w:bottom w:val="single" w:sz="4" w:space="0" w:color="auto"/>
              <w:right w:val="nil"/>
            </w:tcBorders>
            <w:shd w:val="clear" w:color="auto" w:fill="FFFFFF"/>
            <w:noWrap/>
            <w:tcMar>
              <w:top w:w="19" w:type="dxa"/>
              <w:left w:w="19" w:type="dxa"/>
              <w:bottom w:w="0" w:type="dxa"/>
              <w:right w:w="19" w:type="dxa"/>
            </w:tcMar>
            <w:vAlign w:val="bottom"/>
          </w:tcPr>
          <w:p w:rsidR="00AE2F70" w:rsidRDefault="00AE2F70">
            <w:pPr>
              <w:rPr>
                <w:color w:val="000000"/>
                <w:sz w:val="18"/>
                <w:szCs w:val="18"/>
              </w:rPr>
            </w:pPr>
          </w:p>
        </w:tc>
      </w:tr>
      <w:tr w:rsidR="00AE2F70" w:rsidTr="00A020EB">
        <w:trPr>
          <w:trHeight w:val="540"/>
        </w:trPr>
        <w:tc>
          <w:tcPr>
            <w:tcW w:w="0" w:type="auto"/>
            <w:tcBorders>
              <w:top w:val="single" w:sz="4" w:space="0" w:color="auto"/>
              <w:left w:val="single" w:sz="4" w:space="0" w:color="auto"/>
              <w:bottom w:val="single" w:sz="4" w:space="0" w:color="auto"/>
              <w:right w:val="nil"/>
            </w:tcBorders>
            <w:shd w:val="clear" w:color="auto" w:fill="A6A6A6"/>
            <w:noWrap/>
            <w:tcMar>
              <w:top w:w="19" w:type="dxa"/>
              <w:left w:w="19" w:type="dxa"/>
              <w:bottom w:w="0" w:type="dxa"/>
              <w:right w:w="19" w:type="dxa"/>
            </w:tcMar>
            <w:vAlign w:val="center"/>
          </w:tcPr>
          <w:p w:rsidR="00AE2F70" w:rsidRDefault="00AE2F70">
            <w:pPr>
              <w:rPr>
                <w:rFonts w:ascii="Arial Narrow" w:hAnsi="Arial Narrow"/>
                <w:b/>
                <w:bCs/>
                <w:color w:val="003366"/>
                <w:sz w:val="18"/>
                <w:szCs w:val="18"/>
              </w:rPr>
            </w:pPr>
            <w:r>
              <w:rPr>
                <w:rFonts w:ascii="Arial Narrow" w:hAnsi="Arial Narrow"/>
                <w:b/>
                <w:bCs/>
                <w:color w:val="003366"/>
                <w:sz w:val="18"/>
                <w:szCs w:val="18"/>
              </w:rPr>
              <w:t>Strateski cilj 3:</w:t>
            </w:r>
          </w:p>
        </w:tc>
        <w:tc>
          <w:tcPr>
            <w:tcW w:w="13647" w:type="dxa"/>
            <w:gridSpan w:val="15"/>
            <w:tcBorders>
              <w:top w:val="single" w:sz="4" w:space="0" w:color="auto"/>
              <w:left w:val="nil"/>
              <w:bottom w:val="single" w:sz="4" w:space="0" w:color="auto"/>
              <w:right w:val="single" w:sz="4" w:space="0" w:color="000000"/>
            </w:tcBorders>
            <w:shd w:val="clear" w:color="auto" w:fill="A6A6A6"/>
            <w:tcMar>
              <w:top w:w="19" w:type="dxa"/>
              <w:left w:w="19" w:type="dxa"/>
              <w:bottom w:w="0" w:type="dxa"/>
              <w:right w:w="19" w:type="dxa"/>
            </w:tcMar>
            <w:vAlign w:val="center"/>
          </w:tcPr>
          <w:p w:rsidR="00D64B35" w:rsidRDefault="00D64B35" w:rsidP="00D64B35">
            <w:pPr>
              <w:autoSpaceDE w:val="0"/>
              <w:autoSpaceDN w:val="0"/>
              <w:adjustRightInd w:val="0"/>
              <w:rPr>
                <w:rFonts w:ascii="Arial Narrow" w:eastAsia="ArialNarrow,Italic" w:hAnsi="Arial Narrow" w:cs="ArialNarrow,Italic"/>
                <w:b/>
                <w:iCs/>
                <w:color w:val="17365D"/>
                <w:sz w:val="18"/>
                <w:szCs w:val="18"/>
              </w:rPr>
            </w:pPr>
          </w:p>
          <w:p w:rsidR="00D64B35" w:rsidRPr="00D64B35" w:rsidRDefault="00D64B35" w:rsidP="00D64B35">
            <w:pPr>
              <w:autoSpaceDE w:val="0"/>
              <w:autoSpaceDN w:val="0"/>
              <w:adjustRightInd w:val="0"/>
              <w:rPr>
                <w:rFonts w:ascii="Arial Narrow" w:eastAsia="ArialNarrow,Italic" w:hAnsi="Arial Narrow" w:cs="ArialNarrow,Italic"/>
                <w:b/>
                <w:iCs/>
                <w:color w:val="17365D"/>
                <w:sz w:val="18"/>
                <w:szCs w:val="18"/>
              </w:rPr>
            </w:pPr>
            <w:r w:rsidRPr="00D64B35">
              <w:rPr>
                <w:rFonts w:ascii="Arial Narrow" w:eastAsia="ArialNarrow,Italic" w:hAnsi="Arial Narrow" w:cs="ArialNarrow,Italic"/>
                <w:b/>
                <w:iCs/>
                <w:color w:val="17365D"/>
                <w:sz w:val="18"/>
                <w:szCs w:val="18"/>
              </w:rPr>
              <w:t>Unaprijediti sistem  pravne pomoći i uspostaviti, jačati i održavati sisteme i procese kojim se garantuje jednak pristup pravdi u BiH.</w:t>
            </w:r>
          </w:p>
          <w:p w:rsidR="00AE2F70" w:rsidRDefault="00AE2F70">
            <w:pPr>
              <w:rPr>
                <w:rFonts w:ascii="Arial Narrow" w:hAnsi="Arial Narrow"/>
                <w:b/>
                <w:bCs/>
                <w:color w:val="003366"/>
                <w:sz w:val="18"/>
                <w:szCs w:val="18"/>
              </w:rPr>
            </w:pPr>
          </w:p>
        </w:tc>
      </w:tr>
      <w:tr w:rsidR="00AE2F70" w:rsidTr="003A46D9">
        <w:trPr>
          <w:trHeight w:val="1602"/>
        </w:trPr>
        <w:tc>
          <w:tcPr>
            <w:tcW w:w="1193" w:type="dxa"/>
            <w:tcBorders>
              <w:top w:val="single" w:sz="4" w:space="0" w:color="auto"/>
              <w:left w:val="single" w:sz="4" w:space="0" w:color="auto"/>
              <w:bottom w:val="single" w:sz="4" w:space="0" w:color="000000"/>
              <w:right w:val="single" w:sz="4" w:space="0" w:color="auto"/>
            </w:tcBorders>
            <w:shd w:val="clear" w:color="auto" w:fill="A6A6A6"/>
            <w:tcMar>
              <w:top w:w="19" w:type="dxa"/>
              <w:left w:w="19" w:type="dxa"/>
              <w:bottom w:w="0" w:type="dxa"/>
              <w:right w:w="19" w:type="dxa"/>
            </w:tcMar>
            <w:vAlign w:val="center"/>
          </w:tcPr>
          <w:p w:rsidR="00AE2F70" w:rsidRDefault="00AE2F70">
            <w:pPr>
              <w:jc w:val="center"/>
              <w:rPr>
                <w:rFonts w:ascii="Arial Narrow" w:hAnsi="Arial Narrow"/>
                <w:b/>
                <w:bCs/>
                <w:color w:val="000000"/>
                <w:sz w:val="18"/>
                <w:szCs w:val="18"/>
              </w:rPr>
            </w:pPr>
            <w:r>
              <w:rPr>
                <w:rFonts w:ascii="Arial Narrow" w:hAnsi="Arial Narrow"/>
                <w:b/>
                <w:bCs/>
                <w:color w:val="000000"/>
                <w:sz w:val="18"/>
                <w:szCs w:val="18"/>
              </w:rPr>
              <w:t xml:space="preserve">Besplatna pravna </w:t>
            </w:r>
            <w:r>
              <w:rPr>
                <w:rFonts w:ascii="Arial Narrow" w:hAnsi="Arial Narrow"/>
                <w:b/>
                <w:bCs/>
                <w:color w:val="000000"/>
                <w:sz w:val="18"/>
                <w:szCs w:val="18"/>
              </w:rPr>
              <w:br/>
              <w:t>pomoć i pristup pravnim informacijama</w:t>
            </w:r>
          </w:p>
        </w:tc>
        <w:tc>
          <w:tcPr>
            <w:tcW w:w="1987"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jc w:val="center"/>
              <w:rPr>
                <w:rFonts w:ascii="Arial Narrow" w:hAnsi="Arial Narrow"/>
                <w:b/>
                <w:bCs/>
                <w:color w:val="000000"/>
                <w:sz w:val="18"/>
                <w:szCs w:val="18"/>
              </w:rPr>
            </w:pPr>
            <w:r>
              <w:rPr>
                <w:rFonts w:ascii="Arial Narrow" w:hAnsi="Arial Narrow"/>
                <w:b/>
                <w:bCs/>
                <w:color w:val="000000"/>
                <w:sz w:val="18"/>
                <w:szCs w:val="18"/>
              </w:rPr>
              <w:t>Program</w:t>
            </w:r>
          </w:p>
        </w:tc>
        <w:tc>
          <w:tcPr>
            <w:tcW w:w="0" w:type="auto"/>
            <w:gridSpan w:val="2"/>
            <w:tcBorders>
              <w:top w:val="nil"/>
              <w:left w:val="nil"/>
              <w:bottom w:val="single" w:sz="4" w:space="0" w:color="auto"/>
              <w:right w:val="single" w:sz="4" w:space="0" w:color="auto"/>
            </w:tcBorders>
            <w:shd w:val="clear" w:color="auto" w:fill="A6A6A6"/>
            <w:noWrap/>
            <w:tcMar>
              <w:top w:w="19" w:type="dxa"/>
              <w:left w:w="19" w:type="dxa"/>
              <w:bottom w:w="0" w:type="dxa"/>
              <w:right w:w="19" w:type="dxa"/>
            </w:tcMar>
            <w:vAlign w:val="center"/>
          </w:tcPr>
          <w:p w:rsidR="00AE2F70" w:rsidRDefault="00AE2F70">
            <w:pPr>
              <w:jc w:val="center"/>
              <w:rPr>
                <w:rFonts w:ascii="Arial Narrow" w:hAnsi="Arial Narrow"/>
                <w:color w:val="000000"/>
                <w:sz w:val="18"/>
                <w:szCs w:val="18"/>
              </w:rPr>
            </w:pPr>
            <w:r>
              <w:rPr>
                <w:rFonts w:ascii="Arial Narrow" w:hAnsi="Arial Narrow"/>
                <w:color w:val="000000"/>
                <w:sz w:val="18"/>
                <w:szCs w:val="18"/>
              </w:rPr>
              <w:t> </w:t>
            </w:r>
          </w:p>
        </w:tc>
        <w:tc>
          <w:tcPr>
            <w:tcW w:w="4242"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jc w:val="center"/>
              <w:rPr>
                <w:rFonts w:ascii="Arial Narrow" w:hAnsi="Arial Narrow"/>
                <w:b/>
                <w:bCs/>
                <w:color w:val="000000"/>
                <w:sz w:val="18"/>
                <w:szCs w:val="18"/>
              </w:rPr>
            </w:pPr>
            <w:r>
              <w:rPr>
                <w:rFonts w:ascii="Arial Narrow" w:hAnsi="Arial Narrow"/>
                <w:b/>
                <w:bCs/>
                <w:color w:val="000000"/>
                <w:sz w:val="18"/>
                <w:szCs w:val="18"/>
              </w:rPr>
              <w:t>Aktivnost</w:t>
            </w:r>
          </w:p>
        </w:tc>
        <w:tc>
          <w:tcPr>
            <w:tcW w:w="1066"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jc w:val="center"/>
              <w:rPr>
                <w:rFonts w:ascii="Arial Narrow" w:hAnsi="Arial Narrow"/>
                <w:b/>
                <w:bCs/>
                <w:color w:val="000000"/>
                <w:sz w:val="18"/>
                <w:szCs w:val="18"/>
              </w:rPr>
            </w:pPr>
            <w:r>
              <w:rPr>
                <w:rFonts w:ascii="Arial Narrow" w:hAnsi="Arial Narrow"/>
                <w:b/>
                <w:bCs/>
                <w:color w:val="000000"/>
                <w:sz w:val="18"/>
                <w:szCs w:val="18"/>
              </w:rPr>
              <w:t>Nosilac (najmanji organizacioni dio)</w:t>
            </w:r>
          </w:p>
        </w:tc>
        <w:tc>
          <w:tcPr>
            <w:tcW w:w="1160"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jc w:val="center"/>
              <w:rPr>
                <w:rFonts w:ascii="Arial Narrow" w:hAnsi="Arial Narrow"/>
                <w:b/>
                <w:bCs/>
                <w:color w:val="000000"/>
                <w:sz w:val="18"/>
                <w:szCs w:val="18"/>
              </w:rPr>
            </w:pPr>
            <w:r>
              <w:rPr>
                <w:rFonts w:ascii="Arial Narrow" w:hAnsi="Arial Narrow"/>
                <w:b/>
                <w:bCs/>
                <w:color w:val="000000"/>
                <w:sz w:val="18"/>
                <w:szCs w:val="18"/>
              </w:rPr>
              <w:t>Rok izvrsenja</w:t>
            </w:r>
          </w:p>
        </w:tc>
        <w:tc>
          <w:tcPr>
            <w:tcW w:w="687"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9B5263">
            <w:pPr>
              <w:jc w:val="center"/>
              <w:rPr>
                <w:rFonts w:ascii="Arial Narrow" w:hAnsi="Arial Narrow"/>
                <w:b/>
                <w:bCs/>
                <w:color w:val="000000"/>
                <w:sz w:val="18"/>
                <w:szCs w:val="18"/>
              </w:rPr>
            </w:pPr>
            <w:r>
              <w:rPr>
                <w:rFonts w:ascii="Arial Narrow" w:hAnsi="Arial Narrow"/>
                <w:b/>
                <w:bCs/>
                <w:color w:val="000000"/>
                <w:sz w:val="18"/>
                <w:szCs w:val="18"/>
              </w:rPr>
              <w:t>Budžet 2011</w:t>
            </w:r>
          </w:p>
        </w:tc>
        <w:tc>
          <w:tcPr>
            <w:tcW w:w="765"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9B5263">
            <w:pPr>
              <w:jc w:val="center"/>
              <w:rPr>
                <w:rFonts w:ascii="Arial Narrow" w:hAnsi="Arial Narrow"/>
                <w:b/>
                <w:bCs/>
                <w:color w:val="000000"/>
                <w:sz w:val="18"/>
                <w:szCs w:val="18"/>
              </w:rPr>
            </w:pPr>
            <w:r>
              <w:rPr>
                <w:rFonts w:ascii="Arial Narrow" w:hAnsi="Arial Narrow"/>
                <w:b/>
                <w:bCs/>
                <w:color w:val="000000"/>
                <w:sz w:val="18"/>
                <w:szCs w:val="18"/>
              </w:rPr>
              <w:t>Budžet 2012</w:t>
            </w:r>
          </w:p>
        </w:tc>
        <w:tc>
          <w:tcPr>
            <w:tcW w:w="660"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9B5263">
            <w:pPr>
              <w:jc w:val="center"/>
              <w:rPr>
                <w:rFonts w:ascii="Arial Narrow" w:hAnsi="Arial Narrow"/>
                <w:b/>
                <w:bCs/>
                <w:color w:val="000000"/>
                <w:sz w:val="18"/>
                <w:szCs w:val="18"/>
              </w:rPr>
            </w:pPr>
            <w:r>
              <w:rPr>
                <w:rFonts w:ascii="Arial Narrow" w:hAnsi="Arial Narrow"/>
                <w:b/>
                <w:bCs/>
                <w:color w:val="000000"/>
                <w:sz w:val="18"/>
                <w:szCs w:val="18"/>
              </w:rPr>
              <w:t>Budžet 2013</w:t>
            </w:r>
          </w:p>
        </w:tc>
        <w:tc>
          <w:tcPr>
            <w:tcW w:w="2503"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jc w:val="center"/>
              <w:rPr>
                <w:rFonts w:ascii="Arial Narrow" w:hAnsi="Arial Narrow"/>
                <w:b/>
                <w:bCs/>
                <w:color w:val="000000"/>
                <w:sz w:val="18"/>
                <w:szCs w:val="18"/>
              </w:rPr>
            </w:pPr>
            <w:r>
              <w:rPr>
                <w:rFonts w:ascii="Arial Narrow" w:hAnsi="Arial Narrow"/>
                <w:b/>
                <w:bCs/>
                <w:color w:val="000000"/>
                <w:sz w:val="18"/>
                <w:szCs w:val="18"/>
              </w:rPr>
              <w:t>Mjerljivi indikatori za izvrsenje</w:t>
            </w:r>
          </w:p>
        </w:tc>
      </w:tr>
      <w:tr w:rsidR="00F9359A" w:rsidTr="003A46D9">
        <w:trPr>
          <w:cantSplit/>
          <w:trHeight w:val="1639"/>
        </w:trPr>
        <w:tc>
          <w:tcPr>
            <w:tcW w:w="1193" w:type="dxa"/>
            <w:vMerge w:val="restart"/>
            <w:tcBorders>
              <w:top w:val="nil"/>
              <w:left w:val="single" w:sz="4" w:space="0" w:color="auto"/>
              <w:bottom w:val="single" w:sz="4" w:space="0" w:color="000000"/>
              <w:right w:val="nil"/>
            </w:tcBorders>
            <w:shd w:val="clear" w:color="auto" w:fill="A6A6A6"/>
            <w:tcMar>
              <w:top w:w="19" w:type="dxa"/>
              <w:left w:w="19" w:type="dxa"/>
              <w:bottom w:w="0" w:type="dxa"/>
              <w:right w:w="19" w:type="dxa"/>
            </w:tcMar>
            <w:vAlign w:val="center"/>
          </w:tcPr>
          <w:p w:rsidR="00F9359A" w:rsidRDefault="00F9359A">
            <w:pPr>
              <w:rPr>
                <w:rFonts w:ascii="Arial Narrow" w:hAnsi="Arial Narrow"/>
                <w:b/>
                <w:bCs/>
                <w:color w:val="003366"/>
                <w:sz w:val="18"/>
                <w:szCs w:val="18"/>
              </w:rPr>
            </w:pPr>
            <w:r>
              <w:rPr>
                <w:rFonts w:ascii="Arial Narrow" w:hAnsi="Arial Narrow"/>
                <w:b/>
                <w:bCs/>
                <w:color w:val="003366"/>
                <w:sz w:val="18"/>
                <w:szCs w:val="18"/>
              </w:rPr>
              <w:t xml:space="preserve">Program 3.1  </w:t>
            </w:r>
          </w:p>
        </w:tc>
        <w:tc>
          <w:tcPr>
            <w:tcW w:w="1987" w:type="dxa"/>
            <w:vMerge w:val="restart"/>
            <w:tcBorders>
              <w:top w:val="nil"/>
              <w:left w:val="single" w:sz="4" w:space="0" w:color="auto"/>
              <w:bottom w:val="single" w:sz="4" w:space="0" w:color="000000"/>
              <w:right w:val="single" w:sz="4" w:space="0" w:color="auto"/>
            </w:tcBorders>
            <w:shd w:val="clear" w:color="auto" w:fill="FFFFFF"/>
            <w:tcMar>
              <w:top w:w="19" w:type="dxa"/>
              <w:left w:w="19" w:type="dxa"/>
              <w:bottom w:w="0" w:type="dxa"/>
              <w:right w:w="19" w:type="dxa"/>
            </w:tcMar>
            <w:vAlign w:val="center"/>
          </w:tcPr>
          <w:p w:rsidR="00F9359A" w:rsidRDefault="00F9359A">
            <w:pPr>
              <w:rPr>
                <w:rFonts w:ascii="Arial Narrow" w:hAnsi="Arial Narrow"/>
                <w:color w:val="000000"/>
                <w:sz w:val="18"/>
                <w:szCs w:val="18"/>
              </w:rPr>
            </w:pPr>
            <w:r>
              <w:rPr>
                <w:rFonts w:ascii="Arial Narrow" w:hAnsi="Arial Narrow"/>
                <w:color w:val="000000"/>
                <w:sz w:val="18"/>
                <w:szCs w:val="18"/>
              </w:rPr>
              <w:t>Stvoriti pravni i institucionalni okvir za uspostavu usklađenog sistema besplatne pravne pomoći u BiH u građanskim i krivičnim stvarima</w:t>
            </w:r>
          </w:p>
        </w:tc>
        <w:tc>
          <w:tcPr>
            <w:tcW w:w="577" w:type="dxa"/>
            <w:gridSpan w:val="2"/>
            <w:tcBorders>
              <w:top w:val="nil"/>
              <w:left w:val="nil"/>
              <w:right w:val="single" w:sz="4" w:space="0" w:color="auto"/>
            </w:tcBorders>
            <w:shd w:val="clear" w:color="auto" w:fill="A6A6A6"/>
            <w:tcMar>
              <w:top w:w="19" w:type="dxa"/>
              <w:left w:w="19" w:type="dxa"/>
              <w:bottom w:w="0" w:type="dxa"/>
              <w:right w:w="19" w:type="dxa"/>
            </w:tcMar>
            <w:vAlign w:val="center"/>
          </w:tcPr>
          <w:p w:rsidR="00F9359A" w:rsidRDefault="00F9359A" w:rsidP="006B7DFC">
            <w:pPr>
              <w:jc w:val="center"/>
              <w:rPr>
                <w:rFonts w:ascii="Arial Narrow" w:hAnsi="Arial Narrow"/>
                <w:color w:val="003366"/>
                <w:sz w:val="18"/>
                <w:szCs w:val="18"/>
              </w:rPr>
            </w:pPr>
          </w:p>
          <w:p w:rsidR="00F9359A" w:rsidRDefault="00F9359A" w:rsidP="006B7DFC">
            <w:pPr>
              <w:jc w:val="center"/>
              <w:rPr>
                <w:rFonts w:ascii="Arial Narrow" w:hAnsi="Arial Narrow"/>
                <w:color w:val="003366"/>
                <w:sz w:val="18"/>
                <w:szCs w:val="18"/>
              </w:rPr>
            </w:pPr>
          </w:p>
          <w:p w:rsidR="00F9359A" w:rsidRDefault="00F9359A" w:rsidP="006B7DFC">
            <w:pPr>
              <w:jc w:val="center"/>
              <w:rPr>
                <w:rFonts w:ascii="Arial Narrow" w:hAnsi="Arial Narrow"/>
                <w:color w:val="003366"/>
                <w:sz w:val="18"/>
                <w:szCs w:val="18"/>
              </w:rPr>
            </w:pPr>
          </w:p>
          <w:p w:rsidR="00F9359A" w:rsidRDefault="00F9359A" w:rsidP="006B7DFC">
            <w:pPr>
              <w:jc w:val="center"/>
              <w:rPr>
                <w:rFonts w:ascii="Arial Narrow" w:hAnsi="Arial Narrow"/>
                <w:color w:val="003366"/>
                <w:sz w:val="18"/>
                <w:szCs w:val="18"/>
              </w:rPr>
            </w:pPr>
          </w:p>
          <w:p w:rsidR="00F9359A" w:rsidRDefault="00F9359A" w:rsidP="006B7DFC">
            <w:pPr>
              <w:jc w:val="center"/>
              <w:rPr>
                <w:rFonts w:ascii="Arial Narrow" w:hAnsi="Arial Narrow"/>
                <w:color w:val="003366"/>
                <w:sz w:val="18"/>
                <w:szCs w:val="18"/>
              </w:rPr>
            </w:pPr>
          </w:p>
          <w:p w:rsidR="00F9359A" w:rsidRDefault="00F9359A" w:rsidP="006B7DFC">
            <w:pPr>
              <w:jc w:val="center"/>
              <w:rPr>
                <w:rFonts w:ascii="Arial Narrow" w:hAnsi="Arial Narrow"/>
                <w:color w:val="003366"/>
                <w:sz w:val="18"/>
                <w:szCs w:val="18"/>
              </w:rPr>
            </w:pPr>
            <w:r>
              <w:rPr>
                <w:rFonts w:ascii="Arial Narrow" w:hAnsi="Arial Narrow"/>
                <w:color w:val="003366"/>
                <w:sz w:val="18"/>
                <w:szCs w:val="18"/>
              </w:rPr>
              <w:t>3.1.1.</w:t>
            </w:r>
          </w:p>
        </w:tc>
        <w:tc>
          <w:tcPr>
            <w:tcW w:w="4242" w:type="dxa"/>
            <w:tcBorders>
              <w:top w:val="nil"/>
              <w:left w:val="nil"/>
              <w:right w:val="single" w:sz="4" w:space="0" w:color="auto"/>
            </w:tcBorders>
            <w:shd w:val="clear" w:color="auto" w:fill="FFFFFF"/>
            <w:tcMar>
              <w:top w:w="19" w:type="dxa"/>
              <w:left w:w="19" w:type="dxa"/>
              <w:bottom w:w="0" w:type="dxa"/>
              <w:right w:w="19" w:type="dxa"/>
            </w:tcMar>
            <w:vAlign w:val="bottom"/>
          </w:tcPr>
          <w:p w:rsidR="00F9359A" w:rsidRDefault="00F9359A" w:rsidP="006B7DFC">
            <w:pPr>
              <w:rPr>
                <w:rFonts w:ascii="Arial Narrow" w:hAnsi="Arial Narrow"/>
                <w:b/>
                <w:bCs/>
                <w:color w:val="FF0000"/>
                <w:sz w:val="18"/>
                <w:szCs w:val="18"/>
              </w:rPr>
            </w:pPr>
            <w:r>
              <w:rPr>
                <w:rFonts w:ascii="Arial Narrow" w:hAnsi="Arial Narrow"/>
                <w:color w:val="000000"/>
                <w:sz w:val="18"/>
                <w:szCs w:val="18"/>
              </w:rPr>
              <w:t>Osigurati usklađenost zakona o besplatnoj pravnoj pomoći na nivou kantona  sa Zakonom usvojen na nivou BiH</w:t>
            </w:r>
          </w:p>
        </w:tc>
        <w:tc>
          <w:tcPr>
            <w:tcW w:w="1066" w:type="dxa"/>
            <w:gridSpan w:val="2"/>
            <w:tcBorders>
              <w:top w:val="nil"/>
              <w:left w:val="nil"/>
              <w:right w:val="single" w:sz="4" w:space="0" w:color="auto"/>
            </w:tcBorders>
            <w:shd w:val="clear" w:color="auto" w:fill="FFFFFF"/>
            <w:tcMar>
              <w:top w:w="19" w:type="dxa"/>
              <w:left w:w="19" w:type="dxa"/>
              <w:bottom w:w="0" w:type="dxa"/>
              <w:right w:w="19" w:type="dxa"/>
            </w:tcMar>
            <w:vAlign w:val="center"/>
          </w:tcPr>
          <w:p w:rsidR="00F9359A" w:rsidRDefault="00F9359A" w:rsidP="006B7DFC">
            <w:pPr>
              <w:jc w:val="center"/>
              <w:rPr>
                <w:rFonts w:ascii="Arial Narrow" w:hAnsi="Arial Narrow"/>
                <w:color w:val="000000"/>
                <w:sz w:val="18"/>
                <w:szCs w:val="18"/>
              </w:rPr>
            </w:pPr>
          </w:p>
          <w:p w:rsidR="00F9359A" w:rsidRDefault="00F9359A" w:rsidP="006B7DFC">
            <w:pPr>
              <w:jc w:val="center"/>
              <w:rPr>
                <w:rFonts w:ascii="Arial Narrow" w:hAnsi="Arial Narrow"/>
                <w:color w:val="000000"/>
                <w:sz w:val="18"/>
                <w:szCs w:val="18"/>
              </w:rPr>
            </w:pPr>
          </w:p>
          <w:p w:rsidR="00F9359A" w:rsidRDefault="00F9359A" w:rsidP="006B7DFC">
            <w:pPr>
              <w:jc w:val="center"/>
              <w:rPr>
                <w:rFonts w:ascii="Arial Narrow" w:hAnsi="Arial Narrow"/>
                <w:color w:val="000000"/>
                <w:sz w:val="18"/>
                <w:szCs w:val="18"/>
              </w:rPr>
            </w:pPr>
          </w:p>
          <w:p w:rsidR="00F9359A" w:rsidRDefault="00F9359A" w:rsidP="006B7DFC">
            <w:pPr>
              <w:jc w:val="center"/>
              <w:rPr>
                <w:rFonts w:ascii="Arial Narrow" w:hAnsi="Arial Narrow"/>
                <w:color w:val="000000"/>
                <w:sz w:val="18"/>
                <w:szCs w:val="18"/>
              </w:rPr>
            </w:pPr>
          </w:p>
          <w:p w:rsidR="00F9359A" w:rsidRDefault="00F9359A" w:rsidP="006B7DFC">
            <w:pPr>
              <w:jc w:val="center"/>
              <w:rPr>
                <w:rFonts w:ascii="Arial Narrow" w:hAnsi="Arial Narrow"/>
                <w:color w:val="000000"/>
                <w:sz w:val="18"/>
                <w:szCs w:val="18"/>
              </w:rPr>
            </w:pPr>
          </w:p>
          <w:p w:rsidR="00F9359A" w:rsidRDefault="00F9359A" w:rsidP="006B7DFC">
            <w:pPr>
              <w:jc w:val="center"/>
              <w:rPr>
                <w:rFonts w:ascii="Arial Narrow" w:hAnsi="Arial Narrow"/>
                <w:b/>
                <w:bCs/>
                <w:color w:val="FF0000"/>
                <w:sz w:val="18"/>
                <w:szCs w:val="18"/>
              </w:rPr>
            </w:pPr>
            <w:r>
              <w:rPr>
                <w:rFonts w:ascii="Arial Narrow" w:hAnsi="Arial Narrow"/>
                <w:color w:val="000000"/>
                <w:sz w:val="18"/>
                <w:szCs w:val="18"/>
              </w:rPr>
              <w:t>Odgovorni službenik</w:t>
            </w:r>
          </w:p>
        </w:tc>
        <w:tc>
          <w:tcPr>
            <w:tcW w:w="1160" w:type="dxa"/>
            <w:gridSpan w:val="2"/>
            <w:tcBorders>
              <w:top w:val="nil"/>
              <w:left w:val="nil"/>
              <w:right w:val="single" w:sz="4" w:space="0" w:color="auto"/>
            </w:tcBorders>
            <w:shd w:val="clear" w:color="auto" w:fill="FFFFFF"/>
            <w:tcMar>
              <w:top w:w="19" w:type="dxa"/>
              <w:left w:w="19" w:type="dxa"/>
              <w:bottom w:w="0" w:type="dxa"/>
              <w:right w:w="19" w:type="dxa"/>
            </w:tcMar>
            <w:vAlign w:val="center"/>
          </w:tcPr>
          <w:p w:rsidR="00F9359A" w:rsidRDefault="00F9359A" w:rsidP="006B7DFC">
            <w:pPr>
              <w:jc w:val="center"/>
              <w:rPr>
                <w:rFonts w:ascii="Arial Narrow" w:hAnsi="Arial Narrow"/>
                <w:color w:val="000000"/>
                <w:sz w:val="18"/>
                <w:szCs w:val="18"/>
              </w:rPr>
            </w:pPr>
          </w:p>
          <w:p w:rsidR="00F9359A" w:rsidRDefault="00F9359A" w:rsidP="006B7DFC">
            <w:pPr>
              <w:jc w:val="center"/>
              <w:rPr>
                <w:rFonts w:ascii="Arial Narrow" w:hAnsi="Arial Narrow"/>
                <w:color w:val="000000"/>
                <w:sz w:val="18"/>
                <w:szCs w:val="18"/>
              </w:rPr>
            </w:pPr>
          </w:p>
          <w:p w:rsidR="00F9359A" w:rsidRDefault="00F9359A" w:rsidP="006B7DFC">
            <w:pPr>
              <w:jc w:val="center"/>
              <w:rPr>
                <w:rFonts w:ascii="Arial Narrow" w:hAnsi="Arial Narrow"/>
                <w:color w:val="000000"/>
                <w:sz w:val="18"/>
                <w:szCs w:val="18"/>
              </w:rPr>
            </w:pPr>
          </w:p>
          <w:p w:rsidR="00F9359A" w:rsidRDefault="00F9359A" w:rsidP="006B7DFC">
            <w:pPr>
              <w:jc w:val="center"/>
              <w:rPr>
                <w:rFonts w:ascii="Arial Narrow" w:hAnsi="Arial Narrow"/>
                <w:color w:val="000000"/>
                <w:sz w:val="18"/>
                <w:szCs w:val="18"/>
              </w:rPr>
            </w:pPr>
          </w:p>
          <w:p w:rsidR="00F9359A" w:rsidRDefault="00B43841" w:rsidP="006B7DFC">
            <w:pPr>
              <w:jc w:val="center"/>
              <w:rPr>
                <w:rFonts w:ascii="Arial Narrow" w:hAnsi="Arial Narrow"/>
                <w:b/>
                <w:bCs/>
                <w:color w:val="FF0000"/>
                <w:sz w:val="18"/>
                <w:szCs w:val="18"/>
              </w:rPr>
            </w:pPr>
            <w:r>
              <w:rPr>
                <w:rFonts w:ascii="Arial Narrow" w:hAnsi="Arial Narrow"/>
                <w:color w:val="000000"/>
                <w:sz w:val="18"/>
                <w:szCs w:val="18"/>
              </w:rPr>
              <w:t>D</w:t>
            </w:r>
            <w:r w:rsidR="00F9359A">
              <w:rPr>
                <w:rFonts w:ascii="Arial Narrow" w:hAnsi="Arial Narrow"/>
                <w:color w:val="000000"/>
                <w:sz w:val="18"/>
                <w:szCs w:val="18"/>
              </w:rPr>
              <w:t>ecembar 201</w:t>
            </w:r>
            <w:r w:rsidR="00153D33">
              <w:rPr>
                <w:rFonts w:ascii="Arial Narrow" w:hAnsi="Arial Narrow"/>
                <w:color w:val="000000"/>
                <w:sz w:val="18"/>
                <w:szCs w:val="18"/>
              </w:rPr>
              <w:t>2</w:t>
            </w:r>
          </w:p>
        </w:tc>
        <w:tc>
          <w:tcPr>
            <w:tcW w:w="687" w:type="dxa"/>
            <w:gridSpan w:val="2"/>
            <w:tcBorders>
              <w:top w:val="nil"/>
              <w:left w:val="nil"/>
              <w:right w:val="nil"/>
            </w:tcBorders>
            <w:shd w:val="clear" w:color="auto" w:fill="FFFFFF"/>
            <w:tcMar>
              <w:top w:w="19" w:type="dxa"/>
              <w:left w:w="19" w:type="dxa"/>
              <w:bottom w:w="0" w:type="dxa"/>
              <w:right w:w="19" w:type="dxa"/>
            </w:tcMar>
            <w:vAlign w:val="bottom"/>
          </w:tcPr>
          <w:p w:rsidR="00F9359A" w:rsidRDefault="00F9359A" w:rsidP="006B7DFC">
            <w:pPr>
              <w:rPr>
                <w:rFonts w:ascii="Arial Narrow" w:hAnsi="Arial Narrow"/>
                <w:b/>
                <w:bCs/>
                <w:color w:val="FF0000"/>
                <w:sz w:val="18"/>
                <w:szCs w:val="18"/>
              </w:rPr>
            </w:pPr>
            <w:r>
              <w:rPr>
                <w:rFonts w:ascii="Arial Narrow" w:hAnsi="Arial Narrow"/>
                <w:color w:val="000000"/>
                <w:sz w:val="18"/>
                <w:szCs w:val="18"/>
              </w:rPr>
              <w:t> </w:t>
            </w:r>
          </w:p>
        </w:tc>
        <w:tc>
          <w:tcPr>
            <w:tcW w:w="765" w:type="dxa"/>
            <w:gridSpan w:val="2"/>
            <w:tcBorders>
              <w:top w:val="nil"/>
              <w:left w:val="single" w:sz="4" w:space="0" w:color="auto"/>
              <w:right w:val="nil"/>
            </w:tcBorders>
            <w:shd w:val="clear" w:color="auto" w:fill="FFFFFF"/>
            <w:tcMar>
              <w:top w:w="19" w:type="dxa"/>
              <w:left w:w="19" w:type="dxa"/>
              <w:bottom w:w="0" w:type="dxa"/>
              <w:right w:w="19" w:type="dxa"/>
            </w:tcMar>
            <w:vAlign w:val="bottom"/>
          </w:tcPr>
          <w:p w:rsidR="00F9359A" w:rsidRDefault="00F9359A" w:rsidP="006B7DFC">
            <w:pPr>
              <w:rPr>
                <w:rFonts w:ascii="Arial Narrow" w:hAnsi="Arial Narrow"/>
                <w:b/>
                <w:bCs/>
                <w:color w:val="FF0000"/>
                <w:sz w:val="18"/>
                <w:szCs w:val="18"/>
              </w:rPr>
            </w:pPr>
            <w:r>
              <w:rPr>
                <w:rFonts w:ascii="Arial Narrow" w:hAnsi="Arial Narrow"/>
                <w:color w:val="000000"/>
                <w:sz w:val="18"/>
                <w:szCs w:val="18"/>
              </w:rPr>
              <w:t> </w:t>
            </w:r>
            <w:r w:rsidR="009B5263">
              <w:rPr>
                <w:rFonts w:ascii="Arial Narrow" w:hAnsi="Arial Narrow"/>
                <w:color w:val="000000"/>
                <w:sz w:val="18"/>
                <w:szCs w:val="18"/>
              </w:rPr>
              <w:t>100 000</w:t>
            </w:r>
          </w:p>
        </w:tc>
        <w:tc>
          <w:tcPr>
            <w:tcW w:w="660" w:type="dxa"/>
            <w:tcBorders>
              <w:top w:val="nil"/>
              <w:left w:val="single" w:sz="4" w:space="0" w:color="auto"/>
              <w:right w:val="nil"/>
            </w:tcBorders>
            <w:shd w:val="clear" w:color="auto" w:fill="FFFFFF"/>
            <w:tcMar>
              <w:top w:w="19" w:type="dxa"/>
              <w:left w:w="19" w:type="dxa"/>
              <w:bottom w:w="0" w:type="dxa"/>
              <w:right w:w="19" w:type="dxa"/>
            </w:tcMar>
            <w:vAlign w:val="bottom"/>
          </w:tcPr>
          <w:p w:rsidR="00F9359A" w:rsidRDefault="00F9359A" w:rsidP="006B7DFC">
            <w:pPr>
              <w:rPr>
                <w:rFonts w:ascii="Arial Narrow" w:hAnsi="Arial Narrow"/>
                <w:b/>
                <w:bCs/>
                <w:color w:val="FF0000"/>
                <w:sz w:val="18"/>
                <w:szCs w:val="18"/>
              </w:rPr>
            </w:pPr>
            <w:r>
              <w:rPr>
                <w:rFonts w:ascii="Arial Narrow" w:hAnsi="Arial Narrow"/>
                <w:color w:val="000000"/>
                <w:sz w:val="18"/>
                <w:szCs w:val="18"/>
              </w:rPr>
              <w:t> </w:t>
            </w:r>
            <w:r w:rsidR="009B5263">
              <w:rPr>
                <w:rFonts w:ascii="Arial Narrow" w:hAnsi="Arial Narrow"/>
                <w:color w:val="000000"/>
                <w:sz w:val="18"/>
                <w:szCs w:val="18"/>
              </w:rPr>
              <w:t>100 000</w:t>
            </w:r>
          </w:p>
        </w:tc>
        <w:tc>
          <w:tcPr>
            <w:tcW w:w="2503" w:type="dxa"/>
            <w:gridSpan w:val="2"/>
            <w:tcBorders>
              <w:top w:val="nil"/>
              <w:left w:val="single" w:sz="4" w:space="0" w:color="auto"/>
              <w:right w:val="single" w:sz="4" w:space="0" w:color="auto"/>
            </w:tcBorders>
            <w:shd w:val="clear" w:color="auto" w:fill="FFFFFF"/>
            <w:tcMar>
              <w:top w:w="19" w:type="dxa"/>
              <w:left w:w="19" w:type="dxa"/>
              <w:bottom w:w="0" w:type="dxa"/>
              <w:right w:w="19" w:type="dxa"/>
            </w:tcMar>
            <w:vAlign w:val="center"/>
          </w:tcPr>
          <w:p w:rsidR="00F9359A" w:rsidRDefault="00F9359A" w:rsidP="006B7DFC">
            <w:pPr>
              <w:rPr>
                <w:rFonts w:ascii="Arial Narrow" w:hAnsi="Arial Narrow"/>
                <w:color w:val="000000"/>
                <w:sz w:val="18"/>
                <w:szCs w:val="18"/>
              </w:rPr>
            </w:pPr>
          </w:p>
          <w:p w:rsidR="00F9359A" w:rsidRDefault="00F9359A" w:rsidP="006B7DFC">
            <w:pPr>
              <w:rPr>
                <w:rFonts w:ascii="Arial Narrow" w:hAnsi="Arial Narrow"/>
                <w:color w:val="000000"/>
                <w:sz w:val="18"/>
                <w:szCs w:val="18"/>
              </w:rPr>
            </w:pPr>
          </w:p>
          <w:p w:rsidR="00F9359A" w:rsidRDefault="00F9359A" w:rsidP="006B7DFC">
            <w:pPr>
              <w:rPr>
                <w:rFonts w:ascii="Arial Narrow" w:hAnsi="Arial Narrow"/>
                <w:color w:val="000000"/>
                <w:sz w:val="18"/>
                <w:szCs w:val="18"/>
              </w:rPr>
            </w:pPr>
          </w:p>
          <w:p w:rsidR="00F9359A" w:rsidRDefault="00F9359A" w:rsidP="006B7DFC">
            <w:pPr>
              <w:rPr>
                <w:rFonts w:ascii="Arial Narrow" w:hAnsi="Arial Narrow"/>
                <w:color w:val="000000"/>
                <w:sz w:val="18"/>
                <w:szCs w:val="18"/>
              </w:rPr>
            </w:pPr>
          </w:p>
          <w:p w:rsidR="00F9359A" w:rsidRDefault="00F9359A" w:rsidP="006B7DFC">
            <w:pPr>
              <w:rPr>
                <w:rFonts w:ascii="Arial Narrow" w:hAnsi="Arial Narrow"/>
                <w:b/>
                <w:bCs/>
                <w:color w:val="FF0000"/>
                <w:sz w:val="18"/>
                <w:szCs w:val="18"/>
              </w:rPr>
            </w:pPr>
            <w:r>
              <w:rPr>
                <w:rFonts w:ascii="Arial Narrow" w:hAnsi="Arial Narrow"/>
                <w:color w:val="000000"/>
                <w:sz w:val="18"/>
                <w:szCs w:val="18"/>
              </w:rPr>
              <w:t>Zakoni o besplatnoj</w:t>
            </w:r>
            <w:r>
              <w:rPr>
                <w:rFonts w:ascii="Arial Narrow" w:hAnsi="Arial Narrow"/>
                <w:color w:val="000000"/>
                <w:sz w:val="18"/>
                <w:szCs w:val="18"/>
              </w:rPr>
              <w:br/>
              <w:t>pravnoj pomoći</w:t>
            </w:r>
            <w:r>
              <w:rPr>
                <w:rFonts w:ascii="Arial Narrow" w:hAnsi="Arial Narrow"/>
                <w:color w:val="000000"/>
                <w:sz w:val="18"/>
                <w:szCs w:val="18"/>
              </w:rPr>
              <w:br/>
              <w:t>usklađeni</w:t>
            </w:r>
          </w:p>
        </w:tc>
      </w:tr>
      <w:tr w:rsidR="00AE2F70" w:rsidTr="003A46D9">
        <w:trPr>
          <w:cantSplit/>
          <w:trHeight w:val="61"/>
        </w:trPr>
        <w:tc>
          <w:tcPr>
            <w:tcW w:w="0" w:type="auto"/>
            <w:vMerge/>
            <w:tcBorders>
              <w:top w:val="nil"/>
              <w:left w:val="single" w:sz="4" w:space="0" w:color="auto"/>
              <w:bottom w:val="single" w:sz="4" w:space="0" w:color="000000"/>
              <w:right w:val="nil"/>
            </w:tcBorders>
            <w:shd w:val="clear" w:color="auto" w:fill="A6A6A6"/>
            <w:vAlign w:val="center"/>
          </w:tcPr>
          <w:p w:rsidR="00AE2F70" w:rsidRDefault="00AE2F70">
            <w:pPr>
              <w:rPr>
                <w:rFonts w:ascii="Arial Narrow" w:hAnsi="Arial Narrow"/>
                <w:b/>
                <w:bCs/>
                <w:color w:val="003366"/>
                <w:sz w:val="18"/>
                <w:szCs w:val="18"/>
              </w:rPr>
            </w:pPr>
          </w:p>
        </w:tc>
        <w:tc>
          <w:tcPr>
            <w:tcW w:w="0" w:type="auto"/>
            <w:vMerge/>
            <w:tcBorders>
              <w:top w:val="nil"/>
              <w:left w:val="single" w:sz="4" w:space="0" w:color="auto"/>
              <w:bottom w:val="single" w:sz="4" w:space="0" w:color="000000"/>
              <w:right w:val="single" w:sz="4" w:space="0" w:color="auto"/>
            </w:tcBorders>
            <w:shd w:val="clear" w:color="auto" w:fill="FFFFFF"/>
            <w:vAlign w:val="center"/>
          </w:tcPr>
          <w:p w:rsidR="00AE2F70" w:rsidRDefault="00AE2F70">
            <w:pPr>
              <w:rPr>
                <w:rFonts w:ascii="Arial Narrow" w:hAnsi="Arial Narrow"/>
                <w:color w:val="000000"/>
                <w:sz w:val="18"/>
                <w:szCs w:val="18"/>
              </w:rPr>
            </w:pPr>
          </w:p>
        </w:tc>
        <w:tc>
          <w:tcPr>
            <w:tcW w:w="577" w:type="dxa"/>
            <w:gridSpan w:val="2"/>
            <w:tcBorders>
              <w:top w:val="nil"/>
              <w:left w:val="nil"/>
              <w:bottom w:val="single" w:sz="4" w:space="0" w:color="auto"/>
              <w:right w:val="single" w:sz="4" w:space="0" w:color="auto"/>
            </w:tcBorders>
            <w:shd w:val="clear" w:color="auto" w:fill="A6A6A6"/>
            <w:tcMar>
              <w:top w:w="19" w:type="dxa"/>
              <w:left w:w="19" w:type="dxa"/>
              <w:bottom w:w="0" w:type="dxa"/>
              <w:right w:w="19" w:type="dxa"/>
            </w:tcMar>
            <w:vAlign w:val="center"/>
          </w:tcPr>
          <w:p w:rsidR="00AE2F70" w:rsidRDefault="00AE2F70">
            <w:pPr>
              <w:jc w:val="center"/>
              <w:rPr>
                <w:rFonts w:ascii="Arial Narrow" w:hAnsi="Arial Narrow"/>
                <w:color w:val="003366"/>
                <w:sz w:val="18"/>
                <w:szCs w:val="18"/>
              </w:rPr>
            </w:pPr>
            <w:r>
              <w:rPr>
                <w:rFonts w:ascii="Arial Narrow" w:hAnsi="Arial Narrow"/>
                <w:color w:val="003366"/>
                <w:sz w:val="18"/>
                <w:szCs w:val="18"/>
              </w:rPr>
              <w:t>.</w:t>
            </w:r>
          </w:p>
        </w:tc>
        <w:tc>
          <w:tcPr>
            <w:tcW w:w="4242"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rsidP="00F9359A">
            <w:pPr>
              <w:rPr>
                <w:rFonts w:ascii="Arial Narrow" w:hAnsi="Arial Narrow"/>
                <w:sz w:val="18"/>
                <w:szCs w:val="18"/>
              </w:rPr>
            </w:pPr>
          </w:p>
        </w:tc>
        <w:tc>
          <w:tcPr>
            <w:tcW w:w="1066"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rsidP="00F9359A">
            <w:pPr>
              <w:jc w:val="center"/>
              <w:rPr>
                <w:rFonts w:ascii="Arial Narrow" w:hAnsi="Arial Narrow"/>
                <w:sz w:val="18"/>
                <w:szCs w:val="18"/>
              </w:rPr>
            </w:pPr>
          </w:p>
        </w:tc>
        <w:tc>
          <w:tcPr>
            <w:tcW w:w="1160"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jc w:val="center"/>
              <w:rPr>
                <w:rFonts w:ascii="Arial Narrow" w:hAnsi="Arial Narrow"/>
                <w:sz w:val="18"/>
                <w:szCs w:val="18"/>
              </w:rPr>
            </w:pPr>
          </w:p>
        </w:tc>
        <w:tc>
          <w:tcPr>
            <w:tcW w:w="687" w:type="dxa"/>
            <w:gridSpan w:val="2"/>
            <w:tcBorders>
              <w:top w:val="nil"/>
              <w:left w:val="nil"/>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sz w:val="18"/>
                <w:szCs w:val="18"/>
              </w:rPr>
            </w:pPr>
            <w:r>
              <w:rPr>
                <w:rFonts w:ascii="Arial Narrow" w:hAnsi="Arial Narrow"/>
                <w:sz w:val="18"/>
                <w:szCs w:val="18"/>
              </w:rPr>
              <w:t> </w:t>
            </w:r>
          </w:p>
        </w:tc>
        <w:tc>
          <w:tcPr>
            <w:tcW w:w="765" w:type="dxa"/>
            <w:gridSpan w:val="2"/>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sz w:val="18"/>
                <w:szCs w:val="18"/>
              </w:rPr>
            </w:pPr>
            <w:r>
              <w:rPr>
                <w:rFonts w:ascii="Arial Narrow" w:hAnsi="Arial Narrow"/>
                <w:sz w:val="18"/>
                <w:szCs w:val="18"/>
              </w:rPr>
              <w:t> </w:t>
            </w:r>
          </w:p>
        </w:tc>
        <w:tc>
          <w:tcPr>
            <w:tcW w:w="660" w:type="dxa"/>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sz w:val="18"/>
                <w:szCs w:val="18"/>
              </w:rPr>
            </w:pPr>
            <w:r>
              <w:rPr>
                <w:rFonts w:ascii="Arial Narrow" w:hAnsi="Arial Narrow"/>
                <w:sz w:val="18"/>
                <w:szCs w:val="18"/>
              </w:rPr>
              <w:t> </w:t>
            </w:r>
          </w:p>
        </w:tc>
        <w:tc>
          <w:tcPr>
            <w:tcW w:w="2503" w:type="dxa"/>
            <w:gridSpan w:val="2"/>
            <w:tcBorders>
              <w:top w:val="nil"/>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rsidP="00F9359A">
            <w:pPr>
              <w:rPr>
                <w:rFonts w:ascii="Arial Narrow" w:hAnsi="Arial Narrow"/>
                <w:sz w:val="18"/>
                <w:szCs w:val="18"/>
              </w:rPr>
            </w:pPr>
          </w:p>
        </w:tc>
      </w:tr>
      <w:tr w:rsidR="00153D33" w:rsidTr="003A46D9">
        <w:trPr>
          <w:cantSplit/>
          <w:trHeight w:val="1695"/>
        </w:trPr>
        <w:tc>
          <w:tcPr>
            <w:tcW w:w="0" w:type="auto"/>
            <w:vMerge/>
            <w:tcBorders>
              <w:top w:val="nil"/>
              <w:left w:val="single" w:sz="4" w:space="0" w:color="auto"/>
              <w:bottom w:val="single" w:sz="4" w:space="0" w:color="000000"/>
              <w:right w:val="nil"/>
            </w:tcBorders>
            <w:shd w:val="clear" w:color="auto" w:fill="A6A6A6"/>
            <w:vAlign w:val="center"/>
          </w:tcPr>
          <w:p w:rsidR="00153D33" w:rsidRDefault="00153D33">
            <w:pPr>
              <w:rPr>
                <w:rFonts w:ascii="Arial Narrow" w:hAnsi="Arial Narrow"/>
                <w:b/>
                <w:bCs/>
                <w:color w:val="003366"/>
                <w:sz w:val="18"/>
                <w:szCs w:val="18"/>
              </w:rPr>
            </w:pPr>
          </w:p>
        </w:tc>
        <w:tc>
          <w:tcPr>
            <w:tcW w:w="0" w:type="auto"/>
            <w:vMerge/>
            <w:tcBorders>
              <w:top w:val="nil"/>
              <w:left w:val="single" w:sz="4" w:space="0" w:color="auto"/>
              <w:bottom w:val="single" w:sz="4" w:space="0" w:color="000000"/>
              <w:right w:val="single" w:sz="4" w:space="0" w:color="auto"/>
            </w:tcBorders>
            <w:shd w:val="clear" w:color="auto" w:fill="FFFFFF"/>
            <w:vAlign w:val="center"/>
          </w:tcPr>
          <w:p w:rsidR="00153D33" w:rsidRDefault="00153D33">
            <w:pPr>
              <w:rPr>
                <w:rFonts w:ascii="Arial Narrow" w:hAnsi="Arial Narrow"/>
                <w:color w:val="000000"/>
                <w:sz w:val="18"/>
                <w:szCs w:val="18"/>
              </w:rPr>
            </w:pPr>
          </w:p>
        </w:tc>
        <w:tc>
          <w:tcPr>
            <w:tcW w:w="577" w:type="dxa"/>
            <w:gridSpan w:val="2"/>
            <w:tcBorders>
              <w:top w:val="single" w:sz="4" w:space="0" w:color="auto"/>
              <w:left w:val="nil"/>
              <w:bottom w:val="single" w:sz="4" w:space="0" w:color="auto"/>
              <w:right w:val="single" w:sz="4" w:space="0" w:color="auto"/>
            </w:tcBorders>
            <w:shd w:val="clear" w:color="auto" w:fill="A6A6A6"/>
            <w:tcMar>
              <w:top w:w="19" w:type="dxa"/>
              <w:left w:w="19" w:type="dxa"/>
              <w:bottom w:w="0" w:type="dxa"/>
              <w:right w:w="19" w:type="dxa"/>
            </w:tcMar>
            <w:vAlign w:val="center"/>
          </w:tcPr>
          <w:p w:rsidR="00153D33" w:rsidRDefault="00153D33" w:rsidP="00F9359A">
            <w:pPr>
              <w:jc w:val="center"/>
              <w:rPr>
                <w:rFonts w:ascii="Arial Narrow" w:hAnsi="Arial Narrow"/>
                <w:color w:val="003366"/>
                <w:sz w:val="18"/>
                <w:szCs w:val="18"/>
              </w:rPr>
            </w:pPr>
            <w:r>
              <w:rPr>
                <w:rFonts w:ascii="Arial Narrow" w:hAnsi="Arial Narrow"/>
                <w:color w:val="003366"/>
                <w:sz w:val="18"/>
                <w:szCs w:val="18"/>
              </w:rPr>
              <w:t>3.1.2</w:t>
            </w:r>
          </w:p>
        </w:tc>
        <w:tc>
          <w:tcPr>
            <w:tcW w:w="4242"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153D33" w:rsidRDefault="00153D33" w:rsidP="00F9359A">
            <w:pPr>
              <w:rPr>
                <w:rFonts w:ascii="Arial Narrow" w:hAnsi="Arial Narrow"/>
                <w:sz w:val="18"/>
                <w:szCs w:val="18"/>
              </w:rPr>
            </w:pPr>
            <w:r>
              <w:rPr>
                <w:rFonts w:ascii="Arial Narrow" w:hAnsi="Arial Narrow"/>
                <w:sz w:val="18"/>
                <w:szCs w:val="18"/>
              </w:rPr>
              <w:t xml:space="preserve">Učestvovati u definisanju mehanizme koordinisanja funkcionisanja i razvoja sistema besplatne pravne pomoći u cijelu BiH </w:t>
            </w:r>
          </w:p>
          <w:p w:rsidR="00153D33" w:rsidRDefault="00153D33" w:rsidP="00F9359A">
            <w:pPr>
              <w:rPr>
                <w:rFonts w:ascii="Arial Narrow" w:hAnsi="Arial Narrow"/>
                <w:sz w:val="18"/>
                <w:szCs w:val="18"/>
              </w:rPr>
            </w:pPr>
          </w:p>
          <w:p w:rsidR="00153D33" w:rsidRDefault="00153D33" w:rsidP="00F9359A">
            <w:pPr>
              <w:rPr>
                <w:rFonts w:ascii="Arial Narrow" w:hAnsi="Arial Narrow"/>
                <w:sz w:val="18"/>
                <w:szCs w:val="18"/>
              </w:rPr>
            </w:pPr>
          </w:p>
        </w:tc>
        <w:tc>
          <w:tcPr>
            <w:tcW w:w="1066"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153D33" w:rsidRDefault="00153D33" w:rsidP="00F9359A">
            <w:pPr>
              <w:jc w:val="center"/>
              <w:rPr>
                <w:rFonts w:ascii="Arial Narrow" w:hAnsi="Arial Narrow"/>
                <w:sz w:val="18"/>
                <w:szCs w:val="18"/>
              </w:rPr>
            </w:pPr>
            <w:r>
              <w:rPr>
                <w:rFonts w:ascii="Arial Narrow" w:hAnsi="Arial Narrow"/>
                <w:sz w:val="18"/>
                <w:szCs w:val="18"/>
              </w:rPr>
              <w:t>Odgovorni službenik</w:t>
            </w:r>
          </w:p>
        </w:tc>
        <w:tc>
          <w:tcPr>
            <w:tcW w:w="1160"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153D33" w:rsidRDefault="00B43841" w:rsidP="00F9359A">
            <w:pPr>
              <w:jc w:val="center"/>
              <w:rPr>
                <w:rFonts w:ascii="Arial Narrow" w:hAnsi="Arial Narrow"/>
                <w:sz w:val="18"/>
                <w:szCs w:val="18"/>
              </w:rPr>
            </w:pPr>
            <w:r>
              <w:rPr>
                <w:rFonts w:ascii="Arial Narrow" w:hAnsi="Arial Narrow"/>
                <w:sz w:val="18"/>
                <w:szCs w:val="18"/>
              </w:rPr>
              <w:t>D</w:t>
            </w:r>
            <w:r w:rsidR="00153D33">
              <w:rPr>
                <w:rFonts w:ascii="Arial Narrow" w:hAnsi="Arial Narrow"/>
                <w:sz w:val="18"/>
                <w:szCs w:val="18"/>
              </w:rPr>
              <w:t>ecembar 2011</w:t>
            </w:r>
          </w:p>
        </w:tc>
        <w:tc>
          <w:tcPr>
            <w:tcW w:w="687" w:type="dxa"/>
            <w:gridSpan w:val="2"/>
            <w:tcBorders>
              <w:top w:val="single" w:sz="4" w:space="0" w:color="auto"/>
              <w:left w:val="nil"/>
              <w:bottom w:val="single" w:sz="4" w:space="0" w:color="auto"/>
              <w:right w:val="nil"/>
            </w:tcBorders>
            <w:shd w:val="clear" w:color="auto" w:fill="FFFFFF"/>
            <w:tcMar>
              <w:top w:w="19" w:type="dxa"/>
              <w:left w:w="19" w:type="dxa"/>
              <w:bottom w:w="0" w:type="dxa"/>
              <w:right w:w="19" w:type="dxa"/>
            </w:tcMar>
            <w:vAlign w:val="bottom"/>
          </w:tcPr>
          <w:p w:rsidR="00153D33" w:rsidRDefault="00153D33" w:rsidP="00D51B23">
            <w:pPr>
              <w:rPr>
                <w:rFonts w:ascii="Arial Narrow" w:hAnsi="Arial Narrow"/>
                <w:sz w:val="18"/>
                <w:szCs w:val="18"/>
              </w:rPr>
            </w:pPr>
            <w:r>
              <w:rPr>
                <w:rFonts w:ascii="Arial Narrow" w:hAnsi="Arial Narrow"/>
                <w:sz w:val="18"/>
                <w:szCs w:val="18"/>
              </w:rPr>
              <w:t> </w:t>
            </w:r>
          </w:p>
        </w:tc>
        <w:tc>
          <w:tcPr>
            <w:tcW w:w="765" w:type="dxa"/>
            <w:gridSpan w:val="2"/>
            <w:tcBorders>
              <w:top w:val="single" w:sz="4" w:space="0" w:color="auto"/>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153D33" w:rsidRDefault="00153D33" w:rsidP="00D51B23">
            <w:pPr>
              <w:rPr>
                <w:rFonts w:ascii="Arial Narrow" w:hAnsi="Arial Narrow"/>
                <w:sz w:val="18"/>
                <w:szCs w:val="18"/>
              </w:rPr>
            </w:pPr>
            <w:r>
              <w:rPr>
                <w:rFonts w:ascii="Arial Narrow" w:hAnsi="Arial Narrow"/>
                <w:sz w:val="18"/>
                <w:szCs w:val="18"/>
              </w:rPr>
              <w:t> </w:t>
            </w:r>
          </w:p>
        </w:tc>
        <w:tc>
          <w:tcPr>
            <w:tcW w:w="660" w:type="dxa"/>
            <w:tcBorders>
              <w:top w:val="single" w:sz="4" w:space="0" w:color="auto"/>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153D33" w:rsidRDefault="00153D33" w:rsidP="00D51B23">
            <w:pPr>
              <w:rPr>
                <w:rFonts w:ascii="Arial Narrow" w:hAnsi="Arial Narrow"/>
                <w:sz w:val="18"/>
                <w:szCs w:val="18"/>
              </w:rPr>
            </w:pPr>
            <w:r>
              <w:rPr>
                <w:rFonts w:ascii="Arial Narrow" w:hAnsi="Arial Narrow"/>
                <w:sz w:val="18"/>
                <w:szCs w:val="18"/>
              </w:rPr>
              <w:t> </w:t>
            </w:r>
          </w:p>
        </w:tc>
        <w:tc>
          <w:tcPr>
            <w:tcW w:w="2503" w:type="dxa"/>
            <w:gridSpan w:val="2"/>
            <w:tcBorders>
              <w:top w:val="single" w:sz="4" w:space="0" w:color="auto"/>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153D33" w:rsidRDefault="00153D33" w:rsidP="00F9359A">
            <w:pPr>
              <w:rPr>
                <w:rFonts w:ascii="Arial Narrow" w:hAnsi="Arial Narrow"/>
                <w:sz w:val="18"/>
                <w:szCs w:val="18"/>
              </w:rPr>
            </w:pPr>
            <w:r>
              <w:rPr>
                <w:rFonts w:ascii="Arial Narrow" w:hAnsi="Arial Narrow"/>
                <w:sz w:val="18"/>
                <w:szCs w:val="18"/>
              </w:rPr>
              <w:t>Mehanizmi koordinacije definisani i uspostavljeni</w:t>
            </w:r>
          </w:p>
        </w:tc>
      </w:tr>
      <w:tr w:rsidR="00153D33" w:rsidTr="003A46D9">
        <w:trPr>
          <w:cantSplit/>
          <w:trHeight w:val="90"/>
        </w:trPr>
        <w:tc>
          <w:tcPr>
            <w:tcW w:w="0" w:type="auto"/>
            <w:vMerge/>
            <w:tcBorders>
              <w:top w:val="nil"/>
              <w:left w:val="single" w:sz="4" w:space="0" w:color="auto"/>
              <w:bottom w:val="single" w:sz="4" w:space="0" w:color="000000"/>
              <w:right w:val="nil"/>
            </w:tcBorders>
            <w:shd w:val="clear" w:color="auto" w:fill="A6A6A6"/>
            <w:vAlign w:val="center"/>
          </w:tcPr>
          <w:p w:rsidR="00153D33" w:rsidRDefault="00153D33">
            <w:pPr>
              <w:rPr>
                <w:rFonts w:ascii="Arial Narrow" w:hAnsi="Arial Narrow"/>
                <w:b/>
                <w:bCs/>
                <w:color w:val="003366"/>
                <w:sz w:val="18"/>
                <w:szCs w:val="18"/>
              </w:rPr>
            </w:pPr>
          </w:p>
        </w:tc>
        <w:tc>
          <w:tcPr>
            <w:tcW w:w="0" w:type="auto"/>
            <w:vMerge/>
            <w:tcBorders>
              <w:top w:val="nil"/>
              <w:left w:val="single" w:sz="4" w:space="0" w:color="auto"/>
              <w:bottom w:val="single" w:sz="4" w:space="0" w:color="000000"/>
              <w:right w:val="single" w:sz="4" w:space="0" w:color="auto"/>
            </w:tcBorders>
            <w:shd w:val="clear" w:color="auto" w:fill="FFFFFF"/>
            <w:vAlign w:val="center"/>
          </w:tcPr>
          <w:p w:rsidR="00153D33" w:rsidRDefault="00153D33">
            <w:pPr>
              <w:rPr>
                <w:rFonts w:ascii="Arial Narrow" w:hAnsi="Arial Narrow"/>
                <w:color w:val="000000"/>
                <w:sz w:val="18"/>
                <w:szCs w:val="18"/>
              </w:rPr>
            </w:pPr>
          </w:p>
        </w:tc>
        <w:tc>
          <w:tcPr>
            <w:tcW w:w="577" w:type="dxa"/>
            <w:gridSpan w:val="2"/>
            <w:tcBorders>
              <w:top w:val="single" w:sz="4" w:space="0" w:color="auto"/>
              <w:left w:val="nil"/>
              <w:right w:val="single" w:sz="4" w:space="0" w:color="auto"/>
            </w:tcBorders>
            <w:shd w:val="clear" w:color="auto" w:fill="A6A6A6"/>
            <w:tcMar>
              <w:top w:w="19" w:type="dxa"/>
              <w:left w:w="19" w:type="dxa"/>
              <w:bottom w:w="0" w:type="dxa"/>
              <w:right w:w="19" w:type="dxa"/>
            </w:tcMar>
            <w:vAlign w:val="center"/>
          </w:tcPr>
          <w:p w:rsidR="00153D33" w:rsidRDefault="00153D33" w:rsidP="00F9359A">
            <w:pPr>
              <w:jc w:val="center"/>
              <w:rPr>
                <w:rFonts w:ascii="Arial Narrow" w:hAnsi="Arial Narrow"/>
                <w:color w:val="003366"/>
                <w:sz w:val="18"/>
                <w:szCs w:val="18"/>
              </w:rPr>
            </w:pPr>
          </w:p>
        </w:tc>
        <w:tc>
          <w:tcPr>
            <w:tcW w:w="4242" w:type="dxa"/>
            <w:tcBorders>
              <w:top w:val="single" w:sz="4" w:space="0" w:color="auto"/>
              <w:left w:val="nil"/>
              <w:right w:val="single" w:sz="4" w:space="0" w:color="auto"/>
            </w:tcBorders>
            <w:shd w:val="clear" w:color="auto" w:fill="FFFFFF"/>
            <w:tcMar>
              <w:top w:w="19" w:type="dxa"/>
              <w:left w:w="19" w:type="dxa"/>
              <w:bottom w:w="0" w:type="dxa"/>
              <w:right w:w="19" w:type="dxa"/>
            </w:tcMar>
            <w:vAlign w:val="bottom"/>
          </w:tcPr>
          <w:p w:rsidR="00153D33" w:rsidRDefault="00153D33" w:rsidP="00F9359A">
            <w:pPr>
              <w:rPr>
                <w:rFonts w:ascii="Arial Narrow" w:hAnsi="Arial Narrow"/>
                <w:sz w:val="18"/>
                <w:szCs w:val="18"/>
              </w:rPr>
            </w:pPr>
          </w:p>
        </w:tc>
        <w:tc>
          <w:tcPr>
            <w:tcW w:w="1066" w:type="dxa"/>
            <w:gridSpan w:val="2"/>
            <w:tcBorders>
              <w:top w:val="single" w:sz="4" w:space="0" w:color="auto"/>
              <w:left w:val="nil"/>
              <w:right w:val="single" w:sz="4" w:space="0" w:color="auto"/>
            </w:tcBorders>
            <w:shd w:val="clear" w:color="auto" w:fill="FFFFFF"/>
            <w:tcMar>
              <w:top w:w="19" w:type="dxa"/>
              <w:left w:w="19" w:type="dxa"/>
              <w:bottom w:w="0" w:type="dxa"/>
              <w:right w:w="19" w:type="dxa"/>
            </w:tcMar>
            <w:vAlign w:val="center"/>
          </w:tcPr>
          <w:p w:rsidR="00153D33" w:rsidRDefault="00153D33" w:rsidP="00F9359A">
            <w:pPr>
              <w:jc w:val="center"/>
              <w:rPr>
                <w:rFonts w:ascii="Arial Narrow" w:hAnsi="Arial Narrow"/>
                <w:sz w:val="18"/>
                <w:szCs w:val="18"/>
              </w:rPr>
            </w:pPr>
          </w:p>
        </w:tc>
        <w:tc>
          <w:tcPr>
            <w:tcW w:w="1160" w:type="dxa"/>
            <w:gridSpan w:val="2"/>
            <w:tcBorders>
              <w:top w:val="single" w:sz="4" w:space="0" w:color="auto"/>
              <w:left w:val="nil"/>
              <w:right w:val="single" w:sz="4" w:space="0" w:color="auto"/>
            </w:tcBorders>
            <w:shd w:val="clear" w:color="auto" w:fill="FFFFFF"/>
            <w:tcMar>
              <w:top w:w="19" w:type="dxa"/>
              <w:left w:w="19" w:type="dxa"/>
              <w:bottom w:w="0" w:type="dxa"/>
              <w:right w:w="19" w:type="dxa"/>
            </w:tcMar>
            <w:vAlign w:val="center"/>
          </w:tcPr>
          <w:p w:rsidR="00153D33" w:rsidRDefault="00153D33" w:rsidP="00F9359A">
            <w:pPr>
              <w:jc w:val="center"/>
              <w:rPr>
                <w:rFonts w:ascii="Arial Narrow" w:hAnsi="Arial Narrow"/>
                <w:sz w:val="18"/>
                <w:szCs w:val="18"/>
              </w:rPr>
            </w:pPr>
          </w:p>
        </w:tc>
        <w:tc>
          <w:tcPr>
            <w:tcW w:w="687" w:type="dxa"/>
            <w:gridSpan w:val="2"/>
            <w:tcBorders>
              <w:top w:val="single" w:sz="4" w:space="0" w:color="auto"/>
              <w:left w:val="nil"/>
              <w:right w:val="nil"/>
            </w:tcBorders>
            <w:shd w:val="clear" w:color="auto" w:fill="FFFFFF"/>
            <w:tcMar>
              <w:top w:w="19" w:type="dxa"/>
              <w:left w:w="19" w:type="dxa"/>
              <w:bottom w:w="0" w:type="dxa"/>
              <w:right w:w="19" w:type="dxa"/>
            </w:tcMar>
            <w:vAlign w:val="bottom"/>
          </w:tcPr>
          <w:p w:rsidR="00153D33" w:rsidRDefault="00153D33" w:rsidP="00D51B23">
            <w:pPr>
              <w:rPr>
                <w:rFonts w:ascii="Arial Narrow" w:hAnsi="Arial Narrow"/>
                <w:sz w:val="18"/>
                <w:szCs w:val="18"/>
              </w:rPr>
            </w:pPr>
          </w:p>
        </w:tc>
        <w:tc>
          <w:tcPr>
            <w:tcW w:w="765" w:type="dxa"/>
            <w:gridSpan w:val="2"/>
            <w:tcBorders>
              <w:top w:val="single" w:sz="4" w:space="0" w:color="auto"/>
              <w:left w:val="single" w:sz="4" w:space="0" w:color="auto"/>
              <w:right w:val="nil"/>
            </w:tcBorders>
            <w:shd w:val="clear" w:color="auto" w:fill="FFFFFF"/>
            <w:tcMar>
              <w:top w:w="19" w:type="dxa"/>
              <w:left w:w="19" w:type="dxa"/>
              <w:bottom w:w="0" w:type="dxa"/>
              <w:right w:w="19" w:type="dxa"/>
            </w:tcMar>
            <w:vAlign w:val="bottom"/>
          </w:tcPr>
          <w:p w:rsidR="00153D33" w:rsidRDefault="00153D33" w:rsidP="00D51B23">
            <w:pPr>
              <w:rPr>
                <w:rFonts w:ascii="Arial Narrow" w:hAnsi="Arial Narrow"/>
                <w:sz w:val="18"/>
                <w:szCs w:val="18"/>
              </w:rPr>
            </w:pPr>
          </w:p>
        </w:tc>
        <w:tc>
          <w:tcPr>
            <w:tcW w:w="660" w:type="dxa"/>
            <w:tcBorders>
              <w:top w:val="single" w:sz="4" w:space="0" w:color="auto"/>
              <w:left w:val="single" w:sz="4" w:space="0" w:color="auto"/>
              <w:right w:val="nil"/>
            </w:tcBorders>
            <w:shd w:val="clear" w:color="auto" w:fill="FFFFFF"/>
            <w:tcMar>
              <w:top w:w="19" w:type="dxa"/>
              <w:left w:w="19" w:type="dxa"/>
              <w:bottom w:w="0" w:type="dxa"/>
              <w:right w:w="19" w:type="dxa"/>
            </w:tcMar>
            <w:vAlign w:val="bottom"/>
          </w:tcPr>
          <w:p w:rsidR="00153D33" w:rsidRDefault="00153D33" w:rsidP="00D51B23">
            <w:pPr>
              <w:rPr>
                <w:rFonts w:ascii="Arial Narrow" w:hAnsi="Arial Narrow"/>
                <w:sz w:val="18"/>
                <w:szCs w:val="18"/>
              </w:rPr>
            </w:pPr>
          </w:p>
        </w:tc>
        <w:tc>
          <w:tcPr>
            <w:tcW w:w="2503" w:type="dxa"/>
            <w:gridSpan w:val="2"/>
            <w:tcBorders>
              <w:top w:val="single" w:sz="4" w:space="0" w:color="auto"/>
              <w:left w:val="single" w:sz="4" w:space="0" w:color="auto"/>
              <w:right w:val="single" w:sz="4" w:space="0" w:color="auto"/>
            </w:tcBorders>
            <w:shd w:val="clear" w:color="auto" w:fill="FFFFFF"/>
            <w:tcMar>
              <w:top w:w="19" w:type="dxa"/>
              <w:left w:w="19" w:type="dxa"/>
              <w:bottom w:w="0" w:type="dxa"/>
              <w:right w:w="19" w:type="dxa"/>
            </w:tcMar>
            <w:vAlign w:val="center"/>
          </w:tcPr>
          <w:p w:rsidR="00153D33" w:rsidRDefault="00153D33" w:rsidP="00F9359A">
            <w:pPr>
              <w:rPr>
                <w:rFonts w:ascii="Arial Narrow" w:hAnsi="Arial Narrow"/>
                <w:sz w:val="18"/>
                <w:szCs w:val="18"/>
              </w:rPr>
            </w:pPr>
          </w:p>
        </w:tc>
      </w:tr>
      <w:tr w:rsidR="00AE2F70" w:rsidTr="003A46D9">
        <w:trPr>
          <w:cantSplit/>
          <w:trHeight w:val="810"/>
        </w:trPr>
        <w:tc>
          <w:tcPr>
            <w:tcW w:w="0" w:type="auto"/>
            <w:vMerge/>
            <w:tcBorders>
              <w:top w:val="nil"/>
              <w:left w:val="single" w:sz="4" w:space="0" w:color="auto"/>
              <w:bottom w:val="single" w:sz="4" w:space="0" w:color="000000"/>
              <w:right w:val="nil"/>
            </w:tcBorders>
            <w:shd w:val="clear" w:color="auto" w:fill="A6A6A6"/>
            <w:vAlign w:val="center"/>
          </w:tcPr>
          <w:p w:rsidR="00AE2F70" w:rsidRDefault="00AE2F70">
            <w:pPr>
              <w:rPr>
                <w:rFonts w:ascii="Arial Narrow" w:hAnsi="Arial Narrow"/>
                <w:b/>
                <w:bCs/>
                <w:color w:val="003366"/>
                <w:sz w:val="18"/>
                <w:szCs w:val="18"/>
              </w:rPr>
            </w:pPr>
          </w:p>
        </w:tc>
        <w:tc>
          <w:tcPr>
            <w:tcW w:w="0" w:type="auto"/>
            <w:vMerge/>
            <w:tcBorders>
              <w:top w:val="nil"/>
              <w:left w:val="single" w:sz="4" w:space="0" w:color="auto"/>
              <w:bottom w:val="single" w:sz="4" w:space="0" w:color="000000"/>
              <w:right w:val="single" w:sz="4" w:space="0" w:color="auto"/>
            </w:tcBorders>
            <w:shd w:val="clear" w:color="auto" w:fill="FFFFFF"/>
            <w:vAlign w:val="center"/>
          </w:tcPr>
          <w:p w:rsidR="00AE2F70" w:rsidRDefault="00AE2F70">
            <w:pPr>
              <w:rPr>
                <w:rFonts w:ascii="Arial Narrow" w:hAnsi="Arial Narrow"/>
                <w:color w:val="000000"/>
                <w:sz w:val="18"/>
                <w:szCs w:val="18"/>
              </w:rPr>
            </w:pPr>
          </w:p>
        </w:tc>
        <w:tc>
          <w:tcPr>
            <w:tcW w:w="577" w:type="dxa"/>
            <w:gridSpan w:val="2"/>
            <w:tcBorders>
              <w:top w:val="nil"/>
              <w:left w:val="nil"/>
              <w:bottom w:val="single" w:sz="4" w:space="0" w:color="auto"/>
              <w:right w:val="single" w:sz="4" w:space="0" w:color="auto"/>
            </w:tcBorders>
            <w:shd w:val="clear" w:color="auto" w:fill="A6A6A6"/>
            <w:tcMar>
              <w:top w:w="19" w:type="dxa"/>
              <w:left w:w="19" w:type="dxa"/>
              <w:bottom w:w="0" w:type="dxa"/>
              <w:right w:w="19" w:type="dxa"/>
            </w:tcMar>
            <w:vAlign w:val="center"/>
          </w:tcPr>
          <w:p w:rsidR="00AE2F70" w:rsidRDefault="00F353A1">
            <w:pPr>
              <w:jc w:val="center"/>
              <w:rPr>
                <w:rFonts w:ascii="Arial Narrow" w:hAnsi="Arial Narrow"/>
                <w:color w:val="003366"/>
                <w:sz w:val="18"/>
                <w:szCs w:val="18"/>
              </w:rPr>
            </w:pPr>
            <w:r>
              <w:rPr>
                <w:rFonts w:ascii="Arial Narrow" w:hAnsi="Arial Narrow"/>
                <w:color w:val="003366"/>
                <w:sz w:val="18"/>
                <w:szCs w:val="18"/>
              </w:rPr>
              <w:t>3.1.3</w:t>
            </w:r>
            <w:r w:rsidR="00AE2F70">
              <w:rPr>
                <w:rFonts w:ascii="Arial Narrow" w:hAnsi="Arial Narrow"/>
                <w:color w:val="003366"/>
                <w:sz w:val="18"/>
                <w:szCs w:val="18"/>
              </w:rPr>
              <w:t>.</w:t>
            </w:r>
          </w:p>
        </w:tc>
        <w:tc>
          <w:tcPr>
            <w:tcW w:w="4242"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sz w:val="18"/>
                <w:szCs w:val="18"/>
              </w:rPr>
            </w:pPr>
            <w:r>
              <w:rPr>
                <w:rFonts w:ascii="Arial Narrow" w:hAnsi="Arial Narrow"/>
                <w:sz w:val="18"/>
                <w:szCs w:val="18"/>
              </w:rPr>
              <w:t xml:space="preserve">Učestvovati u definisanju i uspostavljanju zakonski i institucionalni okvira za pružanje početne i kontinuirane obuke svim pružaocima usluge besplatne pravne pomoći </w:t>
            </w:r>
          </w:p>
        </w:tc>
        <w:tc>
          <w:tcPr>
            <w:tcW w:w="1066"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F9359A">
            <w:pPr>
              <w:jc w:val="center"/>
              <w:rPr>
                <w:rFonts w:ascii="Arial Narrow" w:hAnsi="Arial Narrow"/>
                <w:sz w:val="18"/>
                <w:szCs w:val="18"/>
              </w:rPr>
            </w:pPr>
            <w:r>
              <w:rPr>
                <w:rFonts w:ascii="Arial Narrow" w:hAnsi="Arial Narrow"/>
                <w:sz w:val="18"/>
                <w:szCs w:val="18"/>
              </w:rPr>
              <w:t>Odgovorni službenik</w:t>
            </w:r>
          </w:p>
        </w:tc>
        <w:tc>
          <w:tcPr>
            <w:tcW w:w="1160"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B43841">
            <w:pPr>
              <w:jc w:val="center"/>
              <w:rPr>
                <w:rFonts w:ascii="Arial Narrow" w:hAnsi="Arial Narrow"/>
                <w:sz w:val="18"/>
                <w:szCs w:val="18"/>
              </w:rPr>
            </w:pPr>
            <w:r>
              <w:rPr>
                <w:rFonts w:ascii="Arial Narrow" w:hAnsi="Arial Narrow"/>
                <w:sz w:val="18"/>
                <w:szCs w:val="18"/>
              </w:rPr>
              <w:t>D</w:t>
            </w:r>
            <w:r w:rsidR="00153D33">
              <w:rPr>
                <w:rFonts w:ascii="Arial Narrow" w:hAnsi="Arial Narrow"/>
                <w:sz w:val="18"/>
                <w:szCs w:val="18"/>
              </w:rPr>
              <w:t xml:space="preserve">ecembar 2011 </w:t>
            </w:r>
          </w:p>
        </w:tc>
        <w:tc>
          <w:tcPr>
            <w:tcW w:w="687" w:type="dxa"/>
            <w:gridSpan w:val="2"/>
            <w:tcBorders>
              <w:top w:val="nil"/>
              <w:left w:val="nil"/>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sz w:val="18"/>
                <w:szCs w:val="18"/>
              </w:rPr>
            </w:pPr>
            <w:r>
              <w:rPr>
                <w:rFonts w:ascii="Arial Narrow" w:hAnsi="Arial Narrow"/>
                <w:sz w:val="18"/>
                <w:szCs w:val="18"/>
              </w:rPr>
              <w:t> </w:t>
            </w:r>
          </w:p>
        </w:tc>
        <w:tc>
          <w:tcPr>
            <w:tcW w:w="765" w:type="dxa"/>
            <w:gridSpan w:val="2"/>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sz w:val="18"/>
                <w:szCs w:val="18"/>
              </w:rPr>
            </w:pPr>
            <w:r>
              <w:rPr>
                <w:rFonts w:ascii="Arial Narrow" w:hAnsi="Arial Narrow"/>
                <w:sz w:val="18"/>
                <w:szCs w:val="18"/>
              </w:rPr>
              <w:t> </w:t>
            </w:r>
          </w:p>
        </w:tc>
        <w:tc>
          <w:tcPr>
            <w:tcW w:w="660" w:type="dxa"/>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sz w:val="18"/>
                <w:szCs w:val="18"/>
              </w:rPr>
            </w:pPr>
            <w:r>
              <w:rPr>
                <w:rFonts w:ascii="Arial Narrow" w:hAnsi="Arial Narrow"/>
                <w:sz w:val="18"/>
                <w:szCs w:val="18"/>
              </w:rPr>
              <w:t> </w:t>
            </w:r>
          </w:p>
        </w:tc>
        <w:tc>
          <w:tcPr>
            <w:tcW w:w="2503" w:type="dxa"/>
            <w:gridSpan w:val="2"/>
            <w:tcBorders>
              <w:top w:val="nil"/>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rPr>
                <w:rFonts w:ascii="Arial Narrow" w:hAnsi="Arial Narrow"/>
                <w:sz w:val="18"/>
                <w:szCs w:val="18"/>
              </w:rPr>
            </w:pPr>
            <w:r>
              <w:rPr>
                <w:rFonts w:ascii="Arial Narrow" w:hAnsi="Arial Narrow"/>
                <w:sz w:val="18"/>
                <w:szCs w:val="18"/>
              </w:rPr>
              <w:t>Zakonski i institucionalni</w:t>
            </w:r>
            <w:r>
              <w:rPr>
                <w:rFonts w:ascii="Arial Narrow" w:hAnsi="Arial Narrow"/>
                <w:sz w:val="18"/>
                <w:szCs w:val="18"/>
              </w:rPr>
              <w:br/>
              <w:t>okvir definisan i uspostavljen</w:t>
            </w:r>
          </w:p>
        </w:tc>
      </w:tr>
      <w:tr w:rsidR="00AE2F70" w:rsidTr="003A46D9">
        <w:trPr>
          <w:cantSplit/>
          <w:trHeight w:val="1080"/>
        </w:trPr>
        <w:tc>
          <w:tcPr>
            <w:tcW w:w="0" w:type="auto"/>
            <w:vMerge/>
            <w:tcBorders>
              <w:top w:val="nil"/>
              <w:left w:val="single" w:sz="4" w:space="0" w:color="auto"/>
              <w:bottom w:val="single" w:sz="4" w:space="0" w:color="000000"/>
              <w:right w:val="nil"/>
            </w:tcBorders>
            <w:shd w:val="clear" w:color="auto" w:fill="A6A6A6"/>
            <w:vAlign w:val="center"/>
          </w:tcPr>
          <w:p w:rsidR="00AE2F70" w:rsidRDefault="00AE2F70">
            <w:pPr>
              <w:rPr>
                <w:rFonts w:ascii="Arial Narrow" w:hAnsi="Arial Narrow"/>
                <w:b/>
                <w:bCs/>
                <w:color w:val="003366"/>
                <w:sz w:val="18"/>
                <w:szCs w:val="18"/>
              </w:rPr>
            </w:pPr>
          </w:p>
        </w:tc>
        <w:tc>
          <w:tcPr>
            <w:tcW w:w="0" w:type="auto"/>
            <w:vMerge/>
            <w:tcBorders>
              <w:top w:val="nil"/>
              <w:left w:val="single" w:sz="4" w:space="0" w:color="auto"/>
              <w:bottom w:val="single" w:sz="4" w:space="0" w:color="000000"/>
              <w:right w:val="single" w:sz="4" w:space="0" w:color="auto"/>
            </w:tcBorders>
            <w:shd w:val="clear" w:color="auto" w:fill="FFFFFF"/>
            <w:vAlign w:val="center"/>
          </w:tcPr>
          <w:p w:rsidR="00AE2F70" w:rsidRDefault="00AE2F70">
            <w:pPr>
              <w:rPr>
                <w:rFonts w:ascii="Arial Narrow" w:hAnsi="Arial Narrow"/>
                <w:color w:val="000000"/>
                <w:sz w:val="18"/>
                <w:szCs w:val="18"/>
              </w:rPr>
            </w:pPr>
          </w:p>
        </w:tc>
        <w:tc>
          <w:tcPr>
            <w:tcW w:w="577" w:type="dxa"/>
            <w:gridSpan w:val="2"/>
            <w:tcBorders>
              <w:top w:val="nil"/>
              <w:left w:val="nil"/>
              <w:bottom w:val="single" w:sz="4" w:space="0" w:color="auto"/>
              <w:right w:val="single" w:sz="4" w:space="0" w:color="auto"/>
            </w:tcBorders>
            <w:shd w:val="clear" w:color="auto" w:fill="A6A6A6"/>
            <w:tcMar>
              <w:top w:w="19" w:type="dxa"/>
              <w:left w:w="19" w:type="dxa"/>
              <w:bottom w:w="0" w:type="dxa"/>
              <w:right w:w="19" w:type="dxa"/>
            </w:tcMar>
            <w:vAlign w:val="center"/>
          </w:tcPr>
          <w:p w:rsidR="00AE2F70" w:rsidRDefault="00F353A1">
            <w:pPr>
              <w:jc w:val="center"/>
              <w:rPr>
                <w:rFonts w:ascii="Arial Narrow" w:hAnsi="Arial Narrow"/>
                <w:color w:val="003366"/>
                <w:sz w:val="18"/>
                <w:szCs w:val="18"/>
              </w:rPr>
            </w:pPr>
            <w:r>
              <w:rPr>
                <w:rFonts w:ascii="Arial Narrow" w:hAnsi="Arial Narrow"/>
                <w:color w:val="003366"/>
                <w:sz w:val="18"/>
                <w:szCs w:val="18"/>
              </w:rPr>
              <w:t>3.1.4</w:t>
            </w:r>
            <w:r w:rsidR="00AE2F70">
              <w:rPr>
                <w:rFonts w:ascii="Arial Narrow" w:hAnsi="Arial Narrow"/>
                <w:color w:val="003366"/>
                <w:sz w:val="18"/>
                <w:szCs w:val="18"/>
              </w:rPr>
              <w:t>.</w:t>
            </w:r>
          </w:p>
        </w:tc>
        <w:tc>
          <w:tcPr>
            <w:tcW w:w="4242"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sz w:val="18"/>
                <w:szCs w:val="18"/>
              </w:rPr>
            </w:pPr>
            <w:r>
              <w:rPr>
                <w:rFonts w:ascii="Arial Narrow" w:hAnsi="Arial Narrow"/>
                <w:sz w:val="18"/>
                <w:szCs w:val="18"/>
              </w:rPr>
              <w:t xml:space="preserve">Učestvovati u osiguravanju nadležnim institucijama pružanje početne i kontinuirane obuke svim pružaocima usluga besplatne pravne pomoći  </w:t>
            </w:r>
          </w:p>
        </w:tc>
        <w:tc>
          <w:tcPr>
            <w:tcW w:w="1066"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F9359A">
            <w:pPr>
              <w:jc w:val="center"/>
              <w:rPr>
                <w:rFonts w:ascii="Arial Narrow" w:hAnsi="Arial Narrow"/>
                <w:sz w:val="18"/>
                <w:szCs w:val="18"/>
              </w:rPr>
            </w:pPr>
            <w:r>
              <w:rPr>
                <w:rFonts w:ascii="Arial Narrow" w:hAnsi="Arial Narrow"/>
                <w:sz w:val="18"/>
                <w:szCs w:val="18"/>
              </w:rPr>
              <w:t>Odgovorni službenik</w:t>
            </w:r>
          </w:p>
        </w:tc>
        <w:tc>
          <w:tcPr>
            <w:tcW w:w="1160"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B43841">
            <w:pPr>
              <w:jc w:val="center"/>
              <w:rPr>
                <w:rFonts w:ascii="Arial Narrow" w:hAnsi="Arial Narrow"/>
                <w:sz w:val="18"/>
                <w:szCs w:val="18"/>
              </w:rPr>
            </w:pPr>
            <w:r>
              <w:rPr>
                <w:rFonts w:ascii="Arial Narrow" w:hAnsi="Arial Narrow"/>
                <w:sz w:val="18"/>
                <w:szCs w:val="18"/>
              </w:rPr>
              <w:t>D</w:t>
            </w:r>
            <w:r w:rsidR="00F353A1">
              <w:rPr>
                <w:rFonts w:ascii="Arial Narrow" w:hAnsi="Arial Narrow"/>
                <w:sz w:val="18"/>
                <w:szCs w:val="18"/>
              </w:rPr>
              <w:t>ecembar 2011</w:t>
            </w:r>
          </w:p>
        </w:tc>
        <w:tc>
          <w:tcPr>
            <w:tcW w:w="687" w:type="dxa"/>
            <w:gridSpan w:val="2"/>
            <w:tcBorders>
              <w:top w:val="nil"/>
              <w:left w:val="nil"/>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sz w:val="18"/>
                <w:szCs w:val="18"/>
              </w:rPr>
            </w:pPr>
            <w:r>
              <w:rPr>
                <w:rFonts w:ascii="Arial Narrow" w:hAnsi="Arial Narrow"/>
                <w:sz w:val="18"/>
                <w:szCs w:val="18"/>
              </w:rPr>
              <w:t> </w:t>
            </w:r>
          </w:p>
        </w:tc>
        <w:tc>
          <w:tcPr>
            <w:tcW w:w="765" w:type="dxa"/>
            <w:gridSpan w:val="2"/>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sz w:val="18"/>
                <w:szCs w:val="18"/>
              </w:rPr>
            </w:pPr>
            <w:r>
              <w:rPr>
                <w:rFonts w:ascii="Arial Narrow" w:hAnsi="Arial Narrow"/>
                <w:sz w:val="18"/>
                <w:szCs w:val="18"/>
              </w:rPr>
              <w:t> </w:t>
            </w:r>
          </w:p>
        </w:tc>
        <w:tc>
          <w:tcPr>
            <w:tcW w:w="660" w:type="dxa"/>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sz w:val="18"/>
                <w:szCs w:val="18"/>
              </w:rPr>
            </w:pPr>
            <w:r>
              <w:rPr>
                <w:rFonts w:ascii="Arial Narrow" w:hAnsi="Arial Narrow"/>
                <w:sz w:val="18"/>
                <w:szCs w:val="18"/>
              </w:rPr>
              <w:t> </w:t>
            </w:r>
          </w:p>
        </w:tc>
        <w:tc>
          <w:tcPr>
            <w:tcW w:w="2503" w:type="dxa"/>
            <w:gridSpan w:val="2"/>
            <w:tcBorders>
              <w:top w:val="nil"/>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rPr>
                <w:rFonts w:ascii="Arial Narrow" w:hAnsi="Arial Narrow"/>
                <w:sz w:val="18"/>
                <w:szCs w:val="18"/>
              </w:rPr>
            </w:pPr>
            <w:r>
              <w:rPr>
                <w:rFonts w:ascii="Arial Narrow" w:hAnsi="Arial Narrow"/>
                <w:sz w:val="18"/>
                <w:szCs w:val="18"/>
              </w:rPr>
              <w:t>Definisati institucije koje imaju ulogu u pružanju početne i kontinuirane obuke za pružaoce besplatne pravne pomoći</w:t>
            </w:r>
          </w:p>
        </w:tc>
      </w:tr>
      <w:tr w:rsidR="00AE2F70" w:rsidTr="003A46D9">
        <w:trPr>
          <w:trHeight w:val="1620"/>
        </w:trPr>
        <w:tc>
          <w:tcPr>
            <w:tcW w:w="1193" w:type="dxa"/>
            <w:tcBorders>
              <w:top w:val="single" w:sz="4" w:space="0" w:color="auto"/>
              <w:left w:val="single" w:sz="4" w:space="0" w:color="auto"/>
              <w:bottom w:val="single" w:sz="4" w:space="0" w:color="000000"/>
              <w:right w:val="nil"/>
            </w:tcBorders>
            <w:shd w:val="clear" w:color="auto" w:fill="A6A6A6"/>
            <w:tcMar>
              <w:top w:w="19" w:type="dxa"/>
              <w:left w:w="19" w:type="dxa"/>
              <w:bottom w:w="0" w:type="dxa"/>
              <w:right w:w="19" w:type="dxa"/>
            </w:tcMar>
            <w:vAlign w:val="center"/>
          </w:tcPr>
          <w:p w:rsidR="00AE2F70" w:rsidRDefault="00AE2F70">
            <w:pPr>
              <w:rPr>
                <w:rFonts w:ascii="Arial Narrow" w:hAnsi="Arial Narrow"/>
                <w:b/>
                <w:bCs/>
                <w:color w:val="003366"/>
                <w:sz w:val="18"/>
                <w:szCs w:val="18"/>
              </w:rPr>
            </w:pPr>
            <w:r>
              <w:rPr>
                <w:rFonts w:ascii="Arial Narrow" w:hAnsi="Arial Narrow"/>
                <w:b/>
                <w:bCs/>
                <w:color w:val="003366"/>
                <w:sz w:val="18"/>
                <w:szCs w:val="18"/>
              </w:rPr>
              <w:lastRenderedPageBreak/>
              <w:t>Program 3.2</w:t>
            </w:r>
          </w:p>
        </w:tc>
        <w:tc>
          <w:tcPr>
            <w:tcW w:w="1987" w:type="dxa"/>
            <w:tcBorders>
              <w:top w:val="single" w:sz="4" w:space="0" w:color="auto"/>
              <w:left w:val="single" w:sz="4" w:space="0" w:color="auto"/>
              <w:bottom w:val="nil"/>
              <w:right w:val="single" w:sz="4" w:space="0" w:color="auto"/>
            </w:tcBorders>
            <w:shd w:val="clear" w:color="auto" w:fill="FFFFFF"/>
            <w:tcMar>
              <w:top w:w="19" w:type="dxa"/>
              <w:left w:w="19" w:type="dxa"/>
              <w:bottom w:w="0" w:type="dxa"/>
              <w:right w:w="19" w:type="dxa"/>
            </w:tcMar>
            <w:vAlign w:val="center"/>
          </w:tcPr>
          <w:p w:rsidR="00AE2F70" w:rsidRDefault="00AE2F70">
            <w:pPr>
              <w:jc w:val="center"/>
              <w:rPr>
                <w:rFonts w:ascii="Arial Narrow" w:hAnsi="Arial Narrow"/>
                <w:color w:val="000000"/>
                <w:sz w:val="18"/>
                <w:szCs w:val="18"/>
              </w:rPr>
            </w:pPr>
            <w:r>
              <w:rPr>
                <w:rFonts w:ascii="Arial Narrow" w:hAnsi="Arial Narrow"/>
                <w:color w:val="000000"/>
                <w:sz w:val="18"/>
                <w:szCs w:val="18"/>
              </w:rPr>
              <w:t>Definisati pravni i institucionalni okvir za kontinuirano provođenje programa obuke za pružaoce usluga besplatne pravne pomoći</w:t>
            </w:r>
          </w:p>
        </w:tc>
        <w:tc>
          <w:tcPr>
            <w:tcW w:w="577" w:type="dxa"/>
            <w:gridSpan w:val="2"/>
            <w:tcBorders>
              <w:top w:val="single" w:sz="4" w:space="0" w:color="auto"/>
              <w:left w:val="nil"/>
              <w:bottom w:val="single" w:sz="4" w:space="0" w:color="auto"/>
              <w:right w:val="single" w:sz="4" w:space="0" w:color="auto"/>
            </w:tcBorders>
            <w:shd w:val="clear" w:color="auto" w:fill="A6A6A6"/>
            <w:tcMar>
              <w:top w:w="19" w:type="dxa"/>
              <w:left w:w="19" w:type="dxa"/>
              <w:bottom w:w="0" w:type="dxa"/>
              <w:right w:w="19" w:type="dxa"/>
            </w:tcMar>
            <w:vAlign w:val="center"/>
          </w:tcPr>
          <w:p w:rsidR="00AE2F70" w:rsidRDefault="00AE2F70">
            <w:pPr>
              <w:jc w:val="center"/>
              <w:rPr>
                <w:rFonts w:ascii="Arial Narrow" w:hAnsi="Arial Narrow"/>
                <w:color w:val="003366"/>
                <w:sz w:val="18"/>
                <w:szCs w:val="18"/>
              </w:rPr>
            </w:pPr>
            <w:r>
              <w:rPr>
                <w:rFonts w:ascii="Arial Narrow" w:hAnsi="Arial Narrow"/>
                <w:color w:val="003366"/>
                <w:sz w:val="18"/>
                <w:szCs w:val="18"/>
              </w:rPr>
              <w:t>3.2.1.</w:t>
            </w:r>
          </w:p>
        </w:tc>
        <w:tc>
          <w:tcPr>
            <w:tcW w:w="4242"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rPr>
                <w:rFonts w:ascii="Arial Narrow" w:hAnsi="Arial Narrow"/>
                <w:color w:val="000000"/>
                <w:sz w:val="18"/>
                <w:szCs w:val="18"/>
              </w:rPr>
            </w:pPr>
            <w:r>
              <w:rPr>
                <w:rFonts w:ascii="Arial Narrow" w:hAnsi="Arial Narrow"/>
                <w:color w:val="000000"/>
                <w:sz w:val="18"/>
                <w:szCs w:val="18"/>
              </w:rPr>
              <w:t>Učestvovati u definisanju i sprovođenju programa početne i kontinuirane edukacije za pružaoce usluga besplatne pravne pomoći</w:t>
            </w:r>
          </w:p>
        </w:tc>
        <w:tc>
          <w:tcPr>
            <w:tcW w:w="1066" w:type="dxa"/>
            <w:gridSpan w:val="2"/>
            <w:tcBorders>
              <w:top w:val="single" w:sz="4" w:space="0" w:color="auto"/>
              <w:left w:val="nil"/>
              <w:bottom w:val="nil"/>
              <w:right w:val="single" w:sz="4" w:space="0" w:color="auto"/>
            </w:tcBorders>
            <w:shd w:val="clear" w:color="auto" w:fill="FFFFFF"/>
            <w:tcMar>
              <w:top w:w="19" w:type="dxa"/>
              <w:left w:w="19" w:type="dxa"/>
              <w:bottom w:w="0" w:type="dxa"/>
              <w:right w:w="19" w:type="dxa"/>
            </w:tcMar>
            <w:vAlign w:val="center"/>
          </w:tcPr>
          <w:p w:rsidR="00AE2F70" w:rsidRDefault="00F9359A">
            <w:pPr>
              <w:jc w:val="center"/>
              <w:rPr>
                <w:rFonts w:ascii="Arial Narrow" w:hAnsi="Arial Narrow"/>
                <w:color w:val="000000"/>
                <w:sz w:val="18"/>
                <w:szCs w:val="18"/>
              </w:rPr>
            </w:pPr>
            <w:r>
              <w:rPr>
                <w:rFonts w:ascii="Arial Narrow" w:hAnsi="Arial Narrow"/>
                <w:color w:val="000000"/>
                <w:sz w:val="18"/>
                <w:szCs w:val="18"/>
              </w:rPr>
              <w:t>Odgovorni službenik</w:t>
            </w:r>
          </w:p>
        </w:tc>
        <w:tc>
          <w:tcPr>
            <w:tcW w:w="1160"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B43841">
            <w:pPr>
              <w:jc w:val="center"/>
              <w:rPr>
                <w:rFonts w:ascii="Arial Narrow" w:hAnsi="Arial Narrow"/>
                <w:color w:val="000000"/>
                <w:sz w:val="18"/>
                <w:szCs w:val="18"/>
              </w:rPr>
            </w:pPr>
            <w:r>
              <w:rPr>
                <w:rFonts w:ascii="Arial Narrow" w:hAnsi="Arial Narrow"/>
                <w:color w:val="000000"/>
                <w:sz w:val="18"/>
                <w:szCs w:val="18"/>
              </w:rPr>
              <w:t>Decembar20</w:t>
            </w:r>
            <w:r w:rsidR="00AE2F70">
              <w:rPr>
                <w:rFonts w:ascii="Arial Narrow" w:hAnsi="Arial Narrow"/>
                <w:color w:val="000000"/>
                <w:sz w:val="18"/>
                <w:szCs w:val="18"/>
              </w:rPr>
              <w:t>13</w:t>
            </w:r>
          </w:p>
        </w:tc>
        <w:tc>
          <w:tcPr>
            <w:tcW w:w="687" w:type="dxa"/>
            <w:gridSpan w:val="2"/>
            <w:tcBorders>
              <w:top w:val="single" w:sz="4" w:space="0" w:color="auto"/>
              <w:left w:val="nil"/>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765" w:type="dxa"/>
            <w:gridSpan w:val="2"/>
            <w:tcBorders>
              <w:top w:val="single" w:sz="4" w:space="0" w:color="auto"/>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r w:rsidR="009B5263">
              <w:rPr>
                <w:rFonts w:ascii="Arial Narrow" w:hAnsi="Arial Narrow"/>
                <w:color w:val="000000"/>
                <w:sz w:val="18"/>
                <w:szCs w:val="18"/>
              </w:rPr>
              <w:t>2 000</w:t>
            </w:r>
          </w:p>
          <w:p w:rsidR="009B5263" w:rsidRDefault="009B5263">
            <w:pPr>
              <w:rPr>
                <w:rFonts w:ascii="Arial Narrow" w:hAnsi="Arial Narrow"/>
                <w:color w:val="000000"/>
                <w:sz w:val="18"/>
                <w:szCs w:val="18"/>
              </w:rPr>
            </w:pPr>
          </w:p>
          <w:p w:rsidR="009B5263" w:rsidRDefault="009B5263">
            <w:pPr>
              <w:rPr>
                <w:rFonts w:ascii="Arial Narrow" w:hAnsi="Arial Narrow"/>
                <w:color w:val="000000"/>
                <w:sz w:val="18"/>
                <w:szCs w:val="18"/>
              </w:rPr>
            </w:pPr>
          </w:p>
          <w:p w:rsidR="009B5263" w:rsidRDefault="009B5263">
            <w:pPr>
              <w:rPr>
                <w:rFonts w:ascii="Arial Narrow" w:hAnsi="Arial Narrow"/>
                <w:color w:val="000000"/>
                <w:sz w:val="18"/>
                <w:szCs w:val="18"/>
              </w:rPr>
            </w:pPr>
          </w:p>
        </w:tc>
        <w:tc>
          <w:tcPr>
            <w:tcW w:w="660" w:type="dxa"/>
            <w:tcBorders>
              <w:top w:val="single" w:sz="4" w:space="0" w:color="auto"/>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r w:rsidR="009B5263">
              <w:rPr>
                <w:rFonts w:ascii="Arial Narrow" w:hAnsi="Arial Narrow"/>
                <w:color w:val="000000"/>
                <w:sz w:val="18"/>
                <w:szCs w:val="18"/>
              </w:rPr>
              <w:t>3 000</w:t>
            </w:r>
          </w:p>
          <w:p w:rsidR="009B5263" w:rsidRDefault="009B5263">
            <w:pPr>
              <w:rPr>
                <w:rFonts w:ascii="Arial Narrow" w:hAnsi="Arial Narrow"/>
                <w:color w:val="000000"/>
                <w:sz w:val="18"/>
                <w:szCs w:val="18"/>
              </w:rPr>
            </w:pPr>
          </w:p>
          <w:p w:rsidR="009B5263" w:rsidRDefault="009B5263">
            <w:pPr>
              <w:rPr>
                <w:rFonts w:ascii="Arial Narrow" w:hAnsi="Arial Narrow"/>
                <w:color w:val="000000"/>
                <w:sz w:val="18"/>
                <w:szCs w:val="18"/>
              </w:rPr>
            </w:pPr>
          </w:p>
          <w:p w:rsidR="009B5263" w:rsidRDefault="009B5263">
            <w:pPr>
              <w:rPr>
                <w:rFonts w:ascii="Arial Narrow" w:hAnsi="Arial Narrow"/>
                <w:color w:val="000000"/>
                <w:sz w:val="18"/>
                <w:szCs w:val="18"/>
              </w:rPr>
            </w:pPr>
          </w:p>
        </w:tc>
        <w:tc>
          <w:tcPr>
            <w:tcW w:w="2503" w:type="dxa"/>
            <w:gridSpan w:val="2"/>
            <w:tcBorders>
              <w:top w:val="single" w:sz="4" w:space="0" w:color="auto"/>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rPr>
                <w:rFonts w:ascii="Arial Narrow" w:hAnsi="Arial Narrow"/>
                <w:color w:val="000000"/>
                <w:sz w:val="18"/>
                <w:szCs w:val="18"/>
              </w:rPr>
            </w:pPr>
            <w:r>
              <w:rPr>
                <w:rFonts w:ascii="Arial Narrow" w:hAnsi="Arial Narrow"/>
                <w:color w:val="000000"/>
                <w:sz w:val="18"/>
                <w:szCs w:val="18"/>
              </w:rPr>
              <w:t>Programi početne i kontinuirane obuke za pružaoce besplatne pravne pomoći definisani i sprovode se</w:t>
            </w:r>
          </w:p>
        </w:tc>
      </w:tr>
      <w:tr w:rsidR="00AE2F70" w:rsidTr="003A46D9">
        <w:trPr>
          <w:cantSplit/>
          <w:trHeight w:val="1080"/>
        </w:trPr>
        <w:tc>
          <w:tcPr>
            <w:tcW w:w="1193" w:type="dxa"/>
            <w:vMerge w:val="restart"/>
            <w:tcBorders>
              <w:top w:val="single" w:sz="4" w:space="0" w:color="auto"/>
              <w:left w:val="single" w:sz="4" w:space="0" w:color="auto"/>
              <w:bottom w:val="single" w:sz="4" w:space="0" w:color="000000"/>
              <w:right w:val="nil"/>
            </w:tcBorders>
            <w:shd w:val="clear" w:color="auto" w:fill="A6A6A6"/>
            <w:tcMar>
              <w:top w:w="19" w:type="dxa"/>
              <w:left w:w="19" w:type="dxa"/>
              <w:bottom w:w="0" w:type="dxa"/>
              <w:right w:w="19" w:type="dxa"/>
            </w:tcMar>
            <w:vAlign w:val="center"/>
          </w:tcPr>
          <w:p w:rsidR="00AE2F70" w:rsidRDefault="00AE2F70">
            <w:pPr>
              <w:rPr>
                <w:rFonts w:ascii="Arial Narrow" w:hAnsi="Arial Narrow"/>
                <w:b/>
                <w:bCs/>
                <w:color w:val="003366"/>
                <w:sz w:val="18"/>
                <w:szCs w:val="18"/>
              </w:rPr>
            </w:pPr>
            <w:r>
              <w:rPr>
                <w:rFonts w:ascii="Arial Narrow" w:hAnsi="Arial Narrow"/>
                <w:b/>
                <w:bCs/>
                <w:color w:val="003366"/>
                <w:sz w:val="18"/>
                <w:szCs w:val="18"/>
              </w:rPr>
              <w:t>Program 3.3</w:t>
            </w:r>
          </w:p>
        </w:tc>
        <w:tc>
          <w:tcPr>
            <w:tcW w:w="1987" w:type="dxa"/>
            <w:vMerge w:val="restart"/>
            <w:tcBorders>
              <w:top w:val="single" w:sz="4" w:space="0" w:color="auto"/>
              <w:left w:val="single" w:sz="4" w:space="0" w:color="auto"/>
              <w:bottom w:val="single" w:sz="4" w:space="0" w:color="000000"/>
              <w:right w:val="single" w:sz="4" w:space="0" w:color="auto"/>
            </w:tcBorders>
            <w:shd w:val="clear" w:color="auto" w:fill="FFFFFF"/>
            <w:tcMar>
              <w:top w:w="19" w:type="dxa"/>
              <w:left w:w="19" w:type="dxa"/>
              <w:bottom w:w="0" w:type="dxa"/>
              <w:right w:w="19" w:type="dxa"/>
            </w:tcMar>
            <w:vAlign w:val="center"/>
          </w:tcPr>
          <w:p w:rsidR="00AE2F70" w:rsidRDefault="00AE2F70">
            <w:pPr>
              <w:jc w:val="center"/>
              <w:rPr>
                <w:rFonts w:ascii="Arial Narrow" w:hAnsi="Arial Narrow"/>
                <w:color w:val="000000"/>
                <w:sz w:val="18"/>
                <w:szCs w:val="18"/>
              </w:rPr>
            </w:pPr>
            <w:r>
              <w:rPr>
                <w:rFonts w:ascii="Arial Narrow" w:hAnsi="Arial Narrow"/>
                <w:color w:val="000000"/>
                <w:sz w:val="18"/>
                <w:szCs w:val="18"/>
              </w:rPr>
              <w:t>Izvršiti analizu uspostavljenog sistema besplatne pravne pomoći u krivičnim i građanskim stvarima u pogledu efikasnosti i učinkovitosti sistema besplatne pravne pomoći</w:t>
            </w:r>
          </w:p>
        </w:tc>
        <w:tc>
          <w:tcPr>
            <w:tcW w:w="577" w:type="dxa"/>
            <w:gridSpan w:val="2"/>
            <w:tcBorders>
              <w:top w:val="nil"/>
              <w:left w:val="nil"/>
              <w:bottom w:val="single" w:sz="4" w:space="0" w:color="auto"/>
              <w:right w:val="single" w:sz="4" w:space="0" w:color="auto"/>
            </w:tcBorders>
            <w:shd w:val="clear" w:color="auto" w:fill="A6A6A6"/>
            <w:tcMar>
              <w:top w:w="19" w:type="dxa"/>
              <w:left w:w="19" w:type="dxa"/>
              <w:bottom w:w="0" w:type="dxa"/>
              <w:right w:w="19" w:type="dxa"/>
            </w:tcMar>
            <w:vAlign w:val="center"/>
          </w:tcPr>
          <w:p w:rsidR="00AE2F70" w:rsidRDefault="00AE2F70">
            <w:pPr>
              <w:jc w:val="center"/>
              <w:rPr>
                <w:rFonts w:ascii="Arial Narrow" w:hAnsi="Arial Narrow"/>
                <w:color w:val="003366"/>
                <w:sz w:val="18"/>
                <w:szCs w:val="18"/>
              </w:rPr>
            </w:pPr>
            <w:r>
              <w:rPr>
                <w:rFonts w:ascii="Arial Narrow" w:hAnsi="Arial Narrow"/>
                <w:color w:val="003366"/>
                <w:sz w:val="18"/>
                <w:szCs w:val="18"/>
              </w:rPr>
              <w:t>3.3.1.</w:t>
            </w:r>
          </w:p>
        </w:tc>
        <w:tc>
          <w:tcPr>
            <w:tcW w:w="4242"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Učestvovati u uspostavi tijela koje bi vršilo redovite analize uspostavljenog sistema besplatne pravne pomoći u krivičnim i građanskim stvarima u pogledu efikasnosti i učinkovitosti sistema besplatne pomoći</w:t>
            </w:r>
          </w:p>
        </w:tc>
        <w:tc>
          <w:tcPr>
            <w:tcW w:w="1066" w:type="dxa"/>
            <w:gridSpan w:val="2"/>
            <w:tcBorders>
              <w:top w:val="single" w:sz="4" w:space="0" w:color="auto"/>
              <w:left w:val="nil"/>
              <w:bottom w:val="nil"/>
              <w:right w:val="single" w:sz="4" w:space="0" w:color="auto"/>
            </w:tcBorders>
            <w:shd w:val="clear" w:color="auto" w:fill="FFFFFF"/>
            <w:tcMar>
              <w:top w:w="19" w:type="dxa"/>
              <w:left w:w="19" w:type="dxa"/>
              <w:bottom w:w="0" w:type="dxa"/>
              <w:right w:w="19" w:type="dxa"/>
            </w:tcMar>
            <w:vAlign w:val="center"/>
          </w:tcPr>
          <w:p w:rsidR="00AE2F70" w:rsidRDefault="00F9359A">
            <w:pPr>
              <w:jc w:val="center"/>
              <w:rPr>
                <w:rFonts w:ascii="Arial Narrow" w:hAnsi="Arial Narrow"/>
                <w:color w:val="000000"/>
                <w:sz w:val="18"/>
                <w:szCs w:val="18"/>
              </w:rPr>
            </w:pPr>
            <w:r>
              <w:rPr>
                <w:rFonts w:ascii="Arial Narrow" w:hAnsi="Arial Narrow"/>
                <w:color w:val="000000"/>
                <w:sz w:val="18"/>
                <w:szCs w:val="18"/>
              </w:rPr>
              <w:t>Odgovorni službenik</w:t>
            </w:r>
          </w:p>
        </w:tc>
        <w:tc>
          <w:tcPr>
            <w:tcW w:w="1160"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B43841">
            <w:pPr>
              <w:jc w:val="center"/>
              <w:rPr>
                <w:rFonts w:ascii="Arial Narrow" w:hAnsi="Arial Narrow"/>
                <w:color w:val="000000"/>
                <w:sz w:val="18"/>
                <w:szCs w:val="18"/>
              </w:rPr>
            </w:pPr>
            <w:r>
              <w:rPr>
                <w:rFonts w:ascii="Arial Narrow" w:hAnsi="Arial Narrow"/>
                <w:color w:val="000000"/>
                <w:sz w:val="18"/>
                <w:szCs w:val="18"/>
              </w:rPr>
              <w:t>D</w:t>
            </w:r>
            <w:r w:rsidR="00AE2F70">
              <w:rPr>
                <w:rFonts w:ascii="Arial Narrow" w:hAnsi="Arial Narrow"/>
                <w:color w:val="000000"/>
                <w:sz w:val="18"/>
                <w:szCs w:val="18"/>
              </w:rPr>
              <w:t>ecembar 2012</w:t>
            </w:r>
          </w:p>
        </w:tc>
        <w:tc>
          <w:tcPr>
            <w:tcW w:w="687" w:type="dxa"/>
            <w:gridSpan w:val="2"/>
            <w:tcBorders>
              <w:top w:val="nil"/>
              <w:left w:val="nil"/>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765" w:type="dxa"/>
            <w:gridSpan w:val="2"/>
            <w:tcBorders>
              <w:top w:val="nil"/>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660" w:type="dxa"/>
            <w:tcBorders>
              <w:top w:val="nil"/>
              <w:left w:val="nil"/>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2503" w:type="dxa"/>
            <w:gridSpan w:val="2"/>
            <w:tcBorders>
              <w:top w:val="nil"/>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rPr>
                <w:rFonts w:ascii="Arial Narrow" w:hAnsi="Arial Narrow"/>
                <w:color w:val="000000"/>
                <w:sz w:val="18"/>
                <w:szCs w:val="18"/>
              </w:rPr>
            </w:pPr>
            <w:r>
              <w:rPr>
                <w:rFonts w:ascii="Arial Narrow" w:hAnsi="Arial Narrow"/>
                <w:color w:val="000000"/>
                <w:sz w:val="18"/>
                <w:szCs w:val="18"/>
              </w:rPr>
              <w:t>Tijelo uspostavljeno</w:t>
            </w:r>
          </w:p>
        </w:tc>
      </w:tr>
      <w:tr w:rsidR="00AE2F70" w:rsidTr="003A46D9">
        <w:trPr>
          <w:cantSplit/>
          <w:trHeight w:val="810"/>
        </w:trPr>
        <w:tc>
          <w:tcPr>
            <w:tcW w:w="0" w:type="auto"/>
            <w:vMerge/>
            <w:tcBorders>
              <w:top w:val="single" w:sz="4" w:space="0" w:color="auto"/>
              <w:left w:val="single" w:sz="4" w:space="0" w:color="auto"/>
              <w:bottom w:val="single" w:sz="4" w:space="0" w:color="000000"/>
              <w:right w:val="nil"/>
            </w:tcBorders>
            <w:shd w:val="clear" w:color="auto" w:fill="A6A6A6"/>
            <w:vAlign w:val="center"/>
          </w:tcPr>
          <w:p w:rsidR="00AE2F70" w:rsidRDefault="00AE2F70">
            <w:pPr>
              <w:rPr>
                <w:rFonts w:ascii="Arial Narrow" w:hAnsi="Arial Narrow"/>
                <w:b/>
                <w:bCs/>
                <w:color w:val="003366"/>
                <w:sz w:val="18"/>
                <w:szCs w:val="18"/>
              </w:rPr>
            </w:pPr>
          </w:p>
        </w:tc>
        <w:tc>
          <w:tcPr>
            <w:tcW w:w="0" w:type="auto"/>
            <w:vMerge/>
            <w:tcBorders>
              <w:top w:val="single" w:sz="4" w:space="0" w:color="auto"/>
              <w:left w:val="single" w:sz="4" w:space="0" w:color="auto"/>
              <w:bottom w:val="single" w:sz="4" w:space="0" w:color="000000"/>
              <w:right w:val="single" w:sz="4" w:space="0" w:color="auto"/>
            </w:tcBorders>
            <w:shd w:val="clear" w:color="auto" w:fill="FFFFFF"/>
            <w:vAlign w:val="center"/>
          </w:tcPr>
          <w:p w:rsidR="00AE2F70" w:rsidRDefault="00AE2F70">
            <w:pPr>
              <w:rPr>
                <w:rFonts w:ascii="Arial Narrow" w:hAnsi="Arial Narrow"/>
                <w:color w:val="000000"/>
                <w:sz w:val="18"/>
                <w:szCs w:val="18"/>
              </w:rPr>
            </w:pPr>
          </w:p>
        </w:tc>
        <w:tc>
          <w:tcPr>
            <w:tcW w:w="577" w:type="dxa"/>
            <w:gridSpan w:val="2"/>
            <w:tcBorders>
              <w:top w:val="nil"/>
              <w:left w:val="nil"/>
              <w:bottom w:val="single" w:sz="4" w:space="0" w:color="auto"/>
              <w:right w:val="single" w:sz="4" w:space="0" w:color="auto"/>
            </w:tcBorders>
            <w:shd w:val="clear" w:color="auto" w:fill="A6A6A6"/>
            <w:tcMar>
              <w:top w:w="19" w:type="dxa"/>
              <w:left w:w="19" w:type="dxa"/>
              <w:bottom w:w="0" w:type="dxa"/>
              <w:right w:w="19" w:type="dxa"/>
            </w:tcMar>
            <w:vAlign w:val="center"/>
          </w:tcPr>
          <w:p w:rsidR="00AE2F70" w:rsidRDefault="00AE2F70">
            <w:pPr>
              <w:jc w:val="center"/>
              <w:rPr>
                <w:rFonts w:ascii="Arial Narrow" w:hAnsi="Arial Narrow"/>
                <w:color w:val="003366"/>
                <w:sz w:val="18"/>
                <w:szCs w:val="18"/>
              </w:rPr>
            </w:pPr>
            <w:r>
              <w:rPr>
                <w:rFonts w:ascii="Arial Narrow" w:hAnsi="Arial Narrow"/>
                <w:color w:val="003366"/>
                <w:sz w:val="18"/>
                <w:szCs w:val="18"/>
              </w:rPr>
              <w:t>3.3.2.</w:t>
            </w:r>
          </w:p>
        </w:tc>
        <w:tc>
          <w:tcPr>
            <w:tcW w:w="4242"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Učestvovati u izradi prve sveobuhvatne analize i definisanju preporučenih mjera za poboljšanje sistema</w:t>
            </w:r>
          </w:p>
        </w:tc>
        <w:tc>
          <w:tcPr>
            <w:tcW w:w="1066"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F9359A">
            <w:pPr>
              <w:jc w:val="center"/>
              <w:rPr>
                <w:rFonts w:ascii="Arial Narrow" w:hAnsi="Arial Narrow"/>
                <w:color w:val="000000"/>
                <w:sz w:val="18"/>
                <w:szCs w:val="18"/>
              </w:rPr>
            </w:pPr>
            <w:r>
              <w:rPr>
                <w:rFonts w:ascii="Arial Narrow" w:hAnsi="Arial Narrow"/>
                <w:color w:val="000000"/>
                <w:sz w:val="18"/>
                <w:szCs w:val="18"/>
              </w:rPr>
              <w:t>Odgovorni službenik</w:t>
            </w:r>
          </w:p>
        </w:tc>
        <w:tc>
          <w:tcPr>
            <w:tcW w:w="1160"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B43841">
            <w:pPr>
              <w:jc w:val="center"/>
              <w:rPr>
                <w:rFonts w:ascii="Arial Narrow" w:hAnsi="Arial Narrow"/>
                <w:color w:val="000000"/>
                <w:sz w:val="18"/>
                <w:szCs w:val="18"/>
              </w:rPr>
            </w:pPr>
            <w:r>
              <w:rPr>
                <w:rFonts w:ascii="Arial Narrow" w:hAnsi="Arial Narrow"/>
                <w:color w:val="000000"/>
                <w:sz w:val="18"/>
                <w:szCs w:val="18"/>
              </w:rPr>
              <w:t>D</w:t>
            </w:r>
            <w:r w:rsidR="00AE2F70">
              <w:rPr>
                <w:rFonts w:ascii="Arial Narrow" w:hAnsi="Arial Narrow"/>
                <w:color w:val="000000"/>
                <w:sz w:val="18"/>
                <w:szCs w:val="18"/>
              </w:rPr>
              <w:t>ecembar 2013</w:t>
            </w:r>
          </w:p>
        </w:tc>
        <w:tc>
          <w:tcPr>
            <w:tcW w:w="687" w:type="dxa"/>
            <w:gridSpan w:val="2"/>
            <w:tcBorders>
              <w:top w:val="nil"/>
              <w:left w:val="nil"/>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765" w:type="dxa"/>
            <w:gridSpan w:val="2"/>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660" w:type="dxa"/>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2503" w:type="dxa"/>
            <w:gridSpan w:val="2"/>
            <w:tcBorders>
              <w:top w:val="nil"/>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rPr>
                <w:rFonts w:ascii="Arial Narrow" w:hAnsi="Arial Narrow"/>
                <w:color w:val="000000"/>
                <w:sz w:val="18"/>
                <w:szCs w:val="18"/>
              </w:rPr>
            </w:pPr>
            <w:r>
              <w:rPr>
                <w:rFonts w:ascii="Arial Narrow" w:hAnsi="Arial Narrow"/>
                <w:color w:val="000000"/>
                <w:sz w:val="18"/>
                <w:szCs w:val="18"/>
              </w:rPr>
              <w:t>Prva sveobuhvatna</w:t>
            </w:r>
            <w:r>
              <w:rPr>
                <w:rFonts w:ascii="Arial Narrow" w:hAnsi="Arial Narrow"/>
                <w:color w:val="000000"/>
                <w:sz w:val="18"/>
                <w:szCs w:val="18"/>
              </w:rPr>
              <w:br/>
              <w:t>anliza izrađena</w:t>
            </w:r>
          </w:p>
        </w:tc>
      </w:tr>
      <w:tr w:rsidR="00F353A1" w:rsidTr="003A46D9">
        <w:trPr>
          <w:cantSplit/>
          <w:trHeight w:val="1909"/>
        </w:trPr>
        <w:tc>
          <w:tcPr>
            <w:tcW w:w="1193" w:type="dxa"/>
            <w:vMerge w:val="restart"/>
            <w:tcBorders>
              <w:top w:val="nil"/>
              <w:left w:val="single" w:sz="4" w:space="0" w:color="auto"/>
              <w:bottom w:val="single" w:sz="4" w:space="0" w:color="000000"/>
              <w:right w:val="nil"/>
            </w:tcBorders>
            <w:shd w:val="clear" w:color="auto" w:fill="A6A6A6"/>
            <w:tcMar>
              <w:top w:w="19" w:type="dxa"/>
              <w:left w:w="19" w:type="dxa"/>
              <w:bottom w:w="0" w:type="dxa"/>
              <w:right w:w="19" w:type="dxa"/>
            </w:tcMar>
            <w:vAlign w:val="center"/>
          </w:tcPr>
          <w:p w:rsidR="00F353A1" w:rsidRDefault="00F353A1">
            <w:pPr>
              <w:rPr>
                <w:rFonts w:ascii="Arial Narrow" w:hAnsi="Arial Narrow"/>
                <w:b/>
                <w:bCs/>
                <w:color w:val="003366"/>
                <w:sz w:val="18"/>
                <w:szCs w:val="18"/>
              </w:rPr>
            </w:pPr>
            <w:r>
              <w:rPr>
                <w:rFonts w:ascii="Arial Narrow" w:hAnsi="Arial Narrow"/>
                <w:b/>
                <w:bCs/>
                <w:color w:val="003366"/>
                <w:sz w:val="18"/>
                <w:szCs w:val="18"/>
              </w:rPr>
              <w:t>Program 3.4</w:t>
            </w:r>
          </w:p>
        </w:tc>
        <w:tc>
          <w:tcPr>
            <w:tcW w:w="1987" w:type="dxa"/>
            <w:vMerge w:val="restart"/>
            <w:tcBorders>
              <w:top w:val="nil"/>
              <w:left w:val="single" w:sz="4" w:space="0" w:color="auto"/>
              <w:bottom w:val="single" w:sz="4" w:space="0" w:color="000000"/>
              <w:right w:val="single" w:sz="4" w:space="0" w:color="auto"/>
            </w:tcBorders>
            <w:shd w:val="clear" w:color="auto" w:fill="FFFFFF"/>
            <w:tcMar>
              <w:top w:w="19" w:type="dxa"/>
              <w:left w:w="19" w:type="dxa"/>
              <w:bottom w:w="0" w:type="dxa"/>
              <w:right w:w="19" w:type="dxa"/>
            </w:tcMar>
            <w:vAlign w:val="center"/>
          </w:tcPr>
          <w:p w:rsidR="00F353A1" w:rsidRDefault="00F353A1">
            <w:pPr>
              <w:jc w:val="center"/>
              <w:rPr>
                <w:rFonts w:ascii="Arial Narrow" w:hAnsi="Arial Narrow"/>
                <w:color w:val="000000"/>
                <w:sz w:val="18"/>
                <w:szCs w:val="18"/>
              </w:rPr>
            </w:pPr>
            <w:r>
              <w:rPr>
                <w:rFonts w:ascii="Arial Narrow" w:hAnsi="Arial Narrow"/>
                <w:color w:val="000000"/>
                <w:sz w:val="18"/>
                <w:szCs w:val="18"/>
              </w:rPr>
              <w:t>Osigurati potpunu implementaciju Strategije za brigu o korisnicima sudova u BiH</w:t>
            </w:r>
          </w:p>
        </w:tc>
        <w:tc>
          <w:tcPr>
            <w:tcW w:w="577" w:type="dxa"/>
            <w:gridSpan w:val="2"/>
            <w:tcBorders>
              <w:top w:val="nil"/>
              <w:left w:val="nil"/>
              <w:right w:val="single" w:sz="4" w:space="0" w:color="auto"/>
            </w:tcBorders>
            <w:shd w:val="clear" w:color="auto" w:fill="A6A6A6"/>
            <w:tcMar>
              <w:top w:w="19" w:type="dxa"/>
              <w:left w:w="19" w:type="dxa"/>
              <w:bottom w:w="0" w:type="dxa"/>
              <w:right w:w="19" w:type="dxa"/>
            </w:tcMar>
            <w:vAlign w:val="center"/>
          </w:tcPr>
          <w:p w:rsidR="00F353A1" w:rsidRDefault="00F353A1">
            <w:pPr>
              <w:jc w:val="center"/>
              <w:rPr>
                <w:rFonts w:ascii="Arial Narrow" w:hAnsi="Arial Narrow"/>
                <w:color w:val="003366"/>
                <w:sz w:val="18"/>
                <w:szCs w:val="18"/>
              </w:rPr>
            </w:pPr>
            <w:r>
              <w:rPr>
                <w:rFonts w:ascii="Arial Narrow" w:hAnsi="Arial Narrow"/>
                <w:color w:val="003366"/>
                <w:sz w:val="18"/>
                <w:szCs w:val="18"/>
              </w:rPr>
              <w:t>.</w:t>
            </w:r>
          </w:p>
        </w:tc>
        <w:tc>
          <w:tcPr>
            <w:tcW w:w="4242" w:type="dxa"/>
            <w:tcBorders>
              <w:top w:val="nil"/>
              <w:left w:val="nil"/>
              <w:right w:val="single" w:sz="4" w:space="0" w:color="auto"/>
            </w:tcBorders>
            <w:shd w:val="clear" w:color="auto" w:fill="FFFFFF"/>
            <w:tcMar>
              <w:top w:w="19" w:type="dxa"/>
              <w:left w:w="19" w:type="dxa"/>
              <w:bottom w:w="0" w:type="dxa"/>
              <w:right w:w="19" w:type="dxa"/>
            </w:tcMar>
            <w:vAlign w:val="bottom"/>
          </w:tcPr>
          <w:p w:rsidR="00F353A1" w:rsidRDefault="00F353A1">
            <w:pPr>
              <w:rPr>
                <w:rFonts w:ascii="Arial Narrow" w:hAnsi="Arial Narrow"/>
                <w:sz w:val="18"/>
                <w:szCs w:val="18"/>
              </w:rPr>
            </w:pPr>
          </w:p>
          <w:p w:rsidR="00F353A1" w:rsidRDefault="00F353A1">
            <w:pPr>
              <w:rPr>
                <w:rFonts w:ascii="Arial Narrow" w:hAnsi="Arial Narrow"/>
                <w:sz w:val="18"/>
                <w:szCs w:val="18"/>
              </w:rPr>
            </w:pPr>
          </w:p>
          <w:p w:rsidR="00F353A1" w:rsidRDefault="00F353A1" w:rsidP="00D51B23">
            <w:pPr>
              <w:rPr>
                <w:rFonts w:ascii="Arial Narrow" w:hAnsi="Arial Narrow"/>
                <w:sz w:val="18"/>
                <w:szCs w:val="18"/>
              </w:rPr>
            </w:pPr>
          </w:p>
        </w:tc>
        <w:tc>
          <w:tcPr>
            <w:tcW w:w="1066" w:type="dxa"/>
            <w:gridSpan w:val="2"/>
            <w:tcBorders>
              <w:top w:val="nil"/>
              <w:left w:val="nil"/>
              <w:right w:val="single" w:sz="4" w:space="0" w:color="auto"/>
            </w:tcBorders>
            <w:shd w:val="clear" w:color="auto" w:fill="FFFFFF"/>
            <w:tcMar>
              <w:top w:w="19" w:type="dxa"/>
              <w:left w:w="19" w:type="dxa"/>
              <w:bottom w:w="0" w:type="dxa"/>
              <w:right w:w="19" w:type="dxa"/>
            </w:tcMar>
            <w:vAlign w:val="center"/>
          </w:tcPr>
          <w:p w:rsidR="00F353A1" w:rsidRDefault="00F353A1">
            <w:pPr>
              <w:jc w:val="center"/>
              <w:rPr>
                <w:rFonts w:ascii="Arial Narrow" w:hAnsi="Arial Narrow"/>
                <w:sz w:val="18"/>
                <w:szCs w:val="18"/>
              </w:rPr>
            </w:pPr>
          </w:p>
        </w:tc>
        <w:tc>
          <w:tcPr>
            <w:tcW w:w="1160" w:type="dxa"/>
            <w:gridSpan w:val="2"/>
            <w:tcBorders>
              <w:top w:val="nil"/>
              <w:left w:val="nil"/>
              <w:right w:val="single" w:sz="4" w:space="0" w:color="auto"/>
            </w:tcBorders>
            <w:shd w:val="clear" w:color="auto" w:fill="FFFFFF"/>
            <w:tcMar>
              <w:top w:w="19" w:type="dxa"/>
              <w:left w:w="19" w:type="dxa"/>
              <w:bottom w:w="0" w:type="dxa"/>
              <w:right w:w="19" w:type="dxa"/>
            </w:tcMar>
            <w:vAlign w:val="center"/>
          </w:tcPr>
          <w:p w:rsidR="00F353A1" w:rsidRDefault="00F353A1">
            <w:pPr>
              <w:jc w:val="center"/>
              <w:rPr>
                <w:rFonts w:ascii="Arial Narrow" w:hAnsi="Arial Narrow"/>
                <w:sz w:val="18"/>
                <w:szCs w:val="18"/>
              </w:rPr>
            </w:pPr>
          </w:p>
        </w:tc>
        <w:tc>
          <w:tcPr>
            <w:tcW w:w="687" w:type="dxa"/>
            <w:gridSpan w:val="2"/>
            <w:tcBorders>
              <w:top w:val="nil"/>
              <w:left w:val="nil"/>
              <w:right w:val="nil"/>
            </w:tcBorders>
            <w:shd w:val="clear" w:color="auto" w:fill="FFFFFF"/>
            <w:tcMar>
              <w:top w:w="19" w:type="dxa"/>
              <w:left w:w="19" w:type="dxa"/>
              <w:bottom w:w="0" w:type="dxa"/>
              <w:right w:w="19" w:type="dxa"/>
            </w:tcMar>
            <w:vAlign w:val="bottom"/>
          </w:tcPr>
          <w:p w:rsidR="00F353A1" w:rsidRDefault="00F353A1">
            <w:pPr>
              <w:rPr>
                <w:rFonts w:ascii="Arial Narrow" w:hAnsi="Arial Narrow"/>
                <w:sz w:val="18"/>
                <w:szCs w:val="18"/>
              </w:rPr>
            </w:pPr>
            <w:r>
              <w:rPr>
                <w:rFonts w:ascii="Arial Narrow" w:hAnsi="Arial Narrow"/>
                <w:sz w:val="18"/>
                <w:szCs w:val="18"/>
              </w:rPr>
              <w:t> </w:t>
            </w:r>
          </w:p>
          <w:p w:rsidR="00F353A1" w:rsidRDefault="00F353A1" w:rsidP="00D51B23">
            <w:pPr>
              <w:rPr>
                <w:rFonts w:ascii="Arial Narrow" w:hAnsi="Arial Narrow"/>
                <w:sz w:val="18"/>
                <w:szCs w:val="18"/>
              </w:rPr>
            </w:pPr>
            <w:r>
              <w:rPr>
                <w:rFonts w:ascii="Arial Narrow" w:hAnsi="Arial Narrow"/>
                <w:sz w:val="18"/>
                <w:szCs w:val="18"/>
              </w:rPr>
              <w:t> </w:t>
            </w:r>
          </w:p>
        </w:tc>
        <w:tc>
          <w:tcPr>
            <w:tcW w:w="765" w:type="dxa"/>
            <w:gridSpan w:val="2"/>
            <w:tcBorders>
              <w:top w:val="nil"/>
              <w:left w:val="single" w:sz="4" w:space="0" w:color="auto"/>
              <w:right w:val="nil"/>
            </w:tcBorders>
            <w:shd w:val="clear" w:color="auto" w:fill="FFFFFF"/>
            <w:tcMar>
              <w:top w:w="19" w:type="dxa"/>
              <w:left w:w="19" w:type="dxa"/>
              <w:bottom w:w="0" w:type="dxa"/>
              <w:right w:w="19" w:type="dxa"/>
            </w:tcMar>
            <w:vAlign w:val="bottom"/>
          </w:tcPr>
          <w:p w:rsidR="00F353A1" w:rsidRDefault="00F353A1">
            <w:pPr>
              <w:rPr>
                <w:rFonts w:ascii="Arial Narrow" w:hAnsi="Arial Narrow"/>
                <w:sz w:val="18"/>
                <w:szCs w:val="18"/>
              </w:rPr>
            </w:pPr>
            <w:r>
              <w:rPr>
                <w:rFonts w:ascii="Arial Narrow" w:hAnsi="Arial Narrow"/>
                <w:sz w:val="18"/>
                <w:szCs w:val="18"/>
              </w:rPr>
              <w:t> </w:t>
            </w:r>
          </w:p>
          <w:p w:rsidR="00F353A1" w:rsidRDefault="00F353A1" w:rsidP="00D51B23">
            <w:pPr>
              <w:rPr>
                <w:rFonts w:ascii="Arial Narrow" w:hAnsi="Arial Narrow"/>
                <w:sz w:val="18"/>
                <w:szCs w:val="18"/>
              </w:rPr>
            </w:pPr>
            <w:r>
              <w:rPr>
                <w:rFonts w:ascii="Arial Narrow" w:hAnsi="Arial Narrow"/>
                <w:sz w:val="18"/>
                <w:szCs w:val="18"/>
              </w:rPr>
              <w:t> </w:t>
            </w:r>
          </w:p>
        </w:tc>
        <w:tc>
          <w:tcPr>
            <w:tcW w:w="660" w:type="dxa"/>
            <w:tcBorders>
              <w:top w:val="nil"/>
              <w:left w:val="single" w:sz="4" w:space="0" w:color="auto"/>
              <w:right w:val="nil"/>
            </w:tcBorders>
            <w:shd w:val="clear" w:color="auto" w:fill="FFFFFF"/>
            <w:tcMar>
              <w:top w:w="19" w:type="dxa"/>
              <w:left w:w="19" w:type="dxa"/>
              <w:bottom w:w="0" w:type="dxa"/>
              <w:right w:w="19" w:type="dxa"/>
            </w:tcMar>
            <w:vAlign w:val="bottom"/>
          </w:tcPr>
          <w:p w:rsidR="00F353A1" w:rsidRDefault="00F353A1">
            <w:pPr>
              <w:rPr>
                <w:rFonts w:ascii="Arial Narrow" w:hAnsi="Arial Narrow"/>
                <w:sz w:val="18"/>
                <w:szCs w:val="18"/>
              </w:rPr>
            </w:pPr>
            <w:r>
              <w:rPr>
                <w:rFonts w:ascii="Arial Narrow" w:hAnsi="Arial Narrow"/>
                <w:sz w:val="18"/>
                <w:szCs w:val="18"/>
              </w:rPr>
              <w:t> </w:t>
            </w:r>
          </w:p>
          <w:p w:rsidR="00F353A1" w:rsidRDefault="00F353A1" w:rsidP="00D51B23">
            <w:pPr>
              <w:rPr>
                <w:rFonts w:ascii="Arial Narrow" w:hAnsi="Arial Narrow"/>
                <w:sz w:val="18"/>
                <w:szCs w:val="18"/>
              </w:rPr>
            </w:pPr>
            <w:r>
              <w:rPr>
                <w:rFonts w:ascii="Arial Narrow" w:hAnsi="Arial Narrow"/>
                <w:sz w:val="18"/>
                <w:szCs w:val="18"/>
              </w:rPr>
              <w:t> </w:t>
            </w:r>
          </w:p>
        </w:tc>
        <w:tc>
          <w:tcPr>
            <w:tcW w:w="2503" w:type="dxa"/>
            <w:gridSpan w:val="2"/>
            <w:tcBorders>
              <w:top w:val="nil"/>
              <w:left w:val="single" w:sz="4" w:space="0" w:color="auto"/>
              <w:right w:val="single" w:sz="4" w:space="0" w:color="auto"/>
            </w:tcBorders>
            <w:shd w:val="clear" w:color="auto" w:fill="FFFFFF"/>
            <w:tcMar>
              <w:top w:w="19" w:type="dxa"/>
              <w:left w:w="19" w:type="dxa"/>
              <w:bottom w:w="0" w:type="dxa"/>
              <w:right w:w="19" w:type="dxa"/>
            </w:tcMar>
            <w:vAlign w:val="center"/>
          </w:tcPr>
          <w:p w:rsidR="00F353A1" w:rsidRDefault="00F353A1">
            <w:pPr>
              <w:rPr>
                <w:rFonts w:ascii="Arial Narrow" w:hAnsi="Arial Narrow"/>
                <w:sz w:val="18"/>
                <w:szCs w:val="18"/>
              </w:rPr>
            </w:pPr>
          </w:p>
        </w:tc>
      </w:tr>
      <w:tr w:rsidR="00AE2F70" w:rsidTr="003A46D9">
        <w:trPr>
          <w:cantSplit/>
          <w:trHeight w:val="810"/>
        </w:trPr>
        <w:tc>
          <w:tcPr>
            <w:tcW w:w="0" w:type="auto"/>
            <w:vMerge/>
            <w:tcBorders>
              <w:top w:val="nil"/>
              <w:left w:val="single" w:sz="4" w:space="0" w:color="auto"/>
              <w:bottom w:val="single" w:sz="4" w:space="0" w:color="000000"/>
              <w:right w:val="nil"/>
            </w:tcBorders>
            <w:shd w:val="clear" w:color="auto" w:fill="A6A6A6"/>
            <w:vAlign w:val="center"/>
          </w:tcPr>
          <w:p w:rsidR="00AE2F70" w:rsidRDefault="00AE2F70">
            <w:pPr>
              <w:rPr>
                <w:rFonts w:ascii="Arial Narrow" w:hAnsi="Arial Narrow"/>
                <w:b/>
                <w:bCs/>
                <w:color w:val="003366"/>
                <w:sz w:val="18"/>
                <w:szCs w:val="18"/>
              </w:rPr>
            </w:pPr>
          </w:p>
        </w:tc>
        <w:tc>
          <w:tcPr>
            <w:tcW w:w="0" w:type="auto"/>
            <w:vMerge/>
            <w:tcBorders>
              <w:top w:val="nil"/>
              <w:left w:val="single" w:sz="4" w:space="0" w:color="auto"/>
              <w:bottom w:val="single" w:sz="4" w:space="0" w:color="000000"/>
              <w:right w:val="single" w:sz="4" w:space="0" w:color="auto"/>
            </w:tcBorders>
            <w:shd w:val="clear" w:color="auto" w:fill="FFFFFF"/>
            <w:vAlign w:val="center"/>
          </w:tcPr>
          <w:p w:rsidR="00AE2F70" w:rsidRDefault="00AE2F70">
            <w:pPr>
              <w:rPr>
                <w:rFonts w:ascii="Arial Narrow" w:hAnsi="Arial Narrow"/>
                <w:color w:val="000000"/>
                <w:sz w:val="18"/>
                <w:szCs w:val="18"/>
              </w:rPr>
            </w:pPr>
          </w:p>
        </w:tc>
        <w:tc>
          <w:tcPr>
            <w:tcW w:w="577" w:type="dxa"/>
            <w:gridSpan w:val="2"/>
            <w:tcBorders>
              <w:top w:val="nil"/>
              <w:left w:val="nil"/>
              <w:bottom w:val="single" w:sz="4" w:space="0" w:color="auto"/>
              <w:right w:val="single" w:sz="4" w:space="0" w:color="auto"/>
            </w:tcBorders>
            <w:shd w:val="clear" w:color="auto" w:fill="A6A6A6"/>
            <w:tcMar>
              <w:top w:w="19" w:type="dxa"/>
              <w:left w:w="19" w:type="dxa"/>
              <w:bottom w:w="0" w:type="dxa"/>
              <w:right w:w="19" w:type="dxa"/>
            </w:tcMar>
            <w:vAlign w:val="center"/>
          </w:tcPr>
          <w:p w:rsidR="00AE2F70" w:rsidRDefault="00F353A1">
            <w:pPr>
              <w:jc w:val="center"/>
              <w:rPr>
                <w:rFonts w:ascii="Arial Narrow" w:hAnsi="Arial Narrow"/>
                <w:color w:val="003366"/>
                <w:sz w:val="18"/>
                <w:szCs w:val="18"/>
              </w:rPr>
            </w:pPr>
            <w:r>
              <w:rPr>
                <w:rFonts w:ascii="Arial Narrow" w:hAnsi="Arial Narrow"/>
                <w:color w:val="003366"/>
                <w:sz w:val="18"/>
                <w:szCs w:val="18"/>
              </w:rPr>
              <w:t>3.4.1</w:t>
            </w:r>
            <w:r w:rsidR="00AE2F70">
              <w:rPr>
                <w:rFonts w:ascii="Arial Narrow" w:hAnsi="Arial Narrow"/>
                <w:color w:val="003366"/>
                <w:sz w:val="18"/>
                <w:szCs w:val="18"/>
              </w:rPr>
              <w:t>.</w:t>
            </w:r>
          </w:p>
          <w:p w:rsidR="00F353A1" w:rsidRDefault="00F353A1">
            <w:pPr>
              <w:jc w:val="center"/>
              <w:rPr>
                <w:rFonts w:ascii="Arial Narrow" w:hAnsi="Arial Narrow"/>
                <w:color w:val="003366"/>
                <w:sz w:val="18"/>
                <w:szCs w:val="18"/>
              </w:rPr>
            </w:pPr>
          </w:p>
          <w:p w:rsidR="00F353A1" w:rsidRDefault="00F353A1">
            <w:pPr>
              <w:jc w:val="center"/>
              <w:rPr>
                <w:rFonts w:ascii="Arial Narrow" w:hAnsi="Arial Narrow"/>
                <w:color w:val="003366"/>
                <w:sz w:val="18"/>
                <w:szCs w:val="18"/>
              </w:rPr>
            </w:pPr>
          </w:p>
          <w:p w:rsidR="00F353A1" w:rsidRDefault="00F353A1">
            <w:pPr>
              <w:jc w:val="center"/>
              <w:rPr>
                <w:rFonts w:ascii="Arial Narrow" w:hAnsi="Arial Narrow"/>
                <w:color w:val="003366"/>
                <w:sz w:val="18"/>
                <w:szCs w:val="18"/>
              </w:rPr>
            </w:pPr>
          </w:p>
          <w:p w:rsidR="00F353A1" w:rsidRDefault="00F353A1">
            <w:pPr>
              <w:jc w:val="center"/>
              <w:rPr>
                <w:rFonts w:ascii="Arial Narrow" w:hAnsi="Arial Narrow"/>
                <w:color w:val="003366"/>
                <w:sz w:val="18"/>
                <w:szCs w:val="18"/>
              </w:rPr>
            </w:pPr>
          </w:p>
        </w:tc>
        <w:tc>
          <w:tcPr>
            <w:tcW w:w="4242"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Učestvovati u sprovođenju Akcionog plana Strategije za brigu o korisnicima sudova u BiH</w:t>
            </w:r>
          </w:p>
          <w:p w:rsidR="00F353A1" w:rsidRDefault="00F353A1">
            <w:pPr>
              <w:rPr>
                <w:rFonts w:ascii="Arial Narrow" w:hAnsi="Arial Narrow"/>
                <w:color w:val="000000"/>
                <w:sz w:val="18"/>
                <w:szCs w:val="18"/>
              </w:rPr>
            </w:pPr>
          </w:p>
          <w:p w:rsidR="00F353A1" w:rsidRDefault="00F353A1">
            <w:pPr>
              <w:rPr>
                <w:rFonts w:ascii="Arial Narrow" w:hAnsi="Arial Narrow"/>
                <w:color w:val="000000"/>
                <w:sz w:val="18"/>
                <w:szCs w:val="18"/>
              </w:rPr>
            </w:pPr>
          </w:p>
          <w:p w:rsidR="00F353A1" w:rsidRDefault="00F353A1">
            <w:pPr>
              <w:rPr>
                <w:rFonts w:ascii="Arial Narrow" w:hAnsi="Arial Narrow"/>
                <w:color w:val="000000"/>
                <w:sz w:val="18"/>
                <w:szCs w:val="18"/>
              </w:rPr>
            </w:pPr>
          </w:p>
        </w:tc>
        <w:tc>
          <w:tcPr>
            <w:tcW w:w="1066"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F9359A">
            <w:pPr>
              <w:jc w:val="center"/>
              <w:rPr>
                <w:rFonts w:ascii="Arial Narrow" w:hAnsi="Arial Narrow"/>
                <w:color w:val="000000"/>
                <w:sz w:val="18"/>
                <w:szCs w:val="18"/>
              </w:rPr>
            </w:pPr>
            <w:r>
              <w:rPr>
                <w:rFonts w:ascii="Arial Narrow" w:hAnsi="Arial Narrow"/>
                <w:color w:val="000000"/>
                <w:sz w:val="18"/>
                <w:szCs w:val="18"/>
              </w:rPr>
              <w:t>Odgovorni službenik</w:t>
            </w:r>
          </w:p>
          <w:p w:rsidR="00F353A1" w:rsidRDefault="00F353A1">
            <w:pPr>
              <w:jc w:val="center"/>
              <w:rPr>
                <w:rFonts w:ascii="Arial Narrow" w:hAnsi="Arial Narrow"/>
                <w:color w:val="000000"/>
                <w:sz w:val="18"/>
                <w:szCs w:val="18"/>
              </w:rPr>
            </w:pPr>
          </w:p>
          <w:p w:rsidR="00F353A1" w:rsidRDefault="00F353A1">
            <w:pPr>
              <w:jc w:val="center"/>
              <w:rPr>
                <w:rFonts w:ascii="Arial Narrow" w:hAnsi="Arial Narrow"/>
                <w:color w:val="000000"/>
                <w:sz w:val="18"/>
                <w:szCs w:val="18"/>
              </w:rPr>
            </w:pPr>
          </w:p>
          <w:p w:rsidR="00F353A1" w:rsidRDefault="00F353A1">
            <w:pPr>
              <w:jc w:val="center"/>
              <w:rPr>
                <w:rFonts w:ascii="Arial Narrow" w:hAnsi="Arial Narrow"/>
                <w:color w:val="000000"/>
                <w:sz w:val="18"/>
                <w:szCs w:val="18"/>
              </w:rPr>
            </w:pPr>
          </w:p>
        </w:tc>
        <w:tc>
          <w:tcPr>
            <w:tcW w:w="1160"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B43841">
            <w:pPr>
              <w:jc w:val="center"/>
              <w:rPr>
                <w:rFonts w:ascii="Arial Narrow" w:hAnsi="Arial Narrow"/>
                <w:color w:val="000000"/>
                <w:sz w:val="18"/>
                <w:szCs w:val="18"/>
              </w:rPr>
            </w:pPr>
            <w:r>
              <w:rPr>
                <w:rFonts w:ascii="Arial Narrow" w:hAnsi="Arial Narrow"/>
                <w:color w:val="000000"/>
                <w:sz w:val="18"/>
                <w:szCs w:val="18"/>
              </w:rPr>
              <w:t>D</w:t>
            </w:r>
            <w:r w:rsidR="00AE2F70">
              <w:rPr>
                <w:rFonts w:ascii="Arial Narrow" w:hAnsi="Arial Narrow"/>
                <w:color w:val="000000"/>
                <w:sz w:val="18"/>
                <w:szCs w:val="18"/>
              </w:rPr>
              <w:t>ecembar 2013</w:t>
            </w:r>
          </w:p>
          <w:p w:rsidR="00F353A1" w:rsidRDefault="00F353A1">
            <w:pPr>
              <w:jc w:val="center"/>
              <w:rPr>
                <w:rFonts w:ascii="Arial Narrow" w:hAnsi="Arial Narrow"/>
                <w:color w:val="000000"/>
                <w:sz w:val="18"/>
                <w:szCs w:val="18"/>
              </w:rPr>
            </w:pPr>
          </w:p>
          <w:p w:rsidR="00F353A1" w:rsidRDefault="00F353A1">
            <w:pPr>
              <w:jc w:val="center"/>
              <w:rPr>
                <w:rFonts w:ascii="Arial Narrow" w:hAnsi="Arial Narrow"/>
                <w:color w:val="000000"/>
                <w:sz w:val="18"/>
                <w:szCs w:val="18"/>
              </w:rPr>
            </w:pPr>
          </w:p>
          <w:p w:rsidR="00F353A1" w:rsidRDefault="00F353A1">
            <w:pPr>
              <w:jc w:val="center"/>
              <w:rPr>
                <w:rFonts w:ascii="Arial Narrow" w:hAnsi="Arial Narrow"/>
                <w:color w:val="000000"/>
                <w:sz w:val="18"/>
                <w:szCs w:val="18"/>
              </w:rPr>
            </w:pPr>
          </w:p>
          <w:p w:rsidR="00F353A1" w:rsidRDefault="00F353A1">
            <w:pPr>
              <w:jc w:val="center"/>
              <w:rPr>
                <w:rFonts w:ascii="Arial Narrow" w:hAnsi="Arial Narrow"/>
                <w:color w:val="000000"/>
                <w:sz w:val="18"/>
                <w:szCs w:val="18"/>
              </w:rPr>
            </w:pPr>
          </w:p>
        </w:tc>
        <w:tc>
          <w:tcPr>
            <w:tcW w:w="687" w:type="dxa"/>
            <w:gridSpan w:val="2"/>
            <w:tcBorders>
              <w:top w:val="nil"/>
              <w:left w:val="nil"/>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765" w:type="dxa"/>
            <w:gridSpan w:val="2"/>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660" w:type="dxa"/>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2503" w:type="dxa"/>
            <w:gridSpan w:val="2"/>
            <w:tcBorders>
              <w:top w:val="nil"/>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rPr>
                <w:rFonts w:ascii="Arial Narrow" w:hAnsi="Arial Narrow"/>
                <w:color w:val="000000"/>
                <w:sz w:val="18"/>
                <w:szCs w:val="18"/>
              </w:rPr>
            </w:pPr>
            <w:r>
              <w:rPr>
                <w:rFonts w:ascii="Arial Narrow" w:hAnsi="Arial Narrow"/>
                <w:color w:val="000000"/>
                <w:sz w:val="18"/>
                <w:szCs w:val="18"/>
              </w:rPr>
              <w:t>Strategija za brigu o korisnicima suda u potpunosti implementiran</w:t>
            </w:r>
          </w:p>
          <w:p w:rsidR="00F353A1" w:rsidRDefault="00F353A1">
            <w:pPr>
              <w:rPr>
                <w:rFonts w:ascii="Arial Narrow" w:hAnsi="Arial Narrow"/>
                <w:color w:val="000000"/>
                <w:sz w:val="18"/>
                <w:szCs w:val="18"/>
              </w:rPr>
            </w:pPr>
          </w:p>
          <w:p w:rsidR="00F353A1" w:rsidRDefault="00F353A1">
            <w:pPr>
              <w:rPr>
                <w:rFonts w:ascii="Arial Narrow" w:hAnsi="Arial Narrow"/>
                <w:color w:val="000000"/>
                <w:sz w:val="18"/>
                <w:szCs w:val="18"/>
              </w:rPr>
            </w:pPr>
          </w:p>
          <w:p w:rsidR="00F353A1" w:rsidRDefault="00F353A1">
            <w:pPr>
              <w:rPr>
                <w:rFonts w:ascii="Arial Narrow" w:hAnsi="Arial Narrow"/>
                <w:color w:val="000000"/>
                <w:sz w:val="18"/>
                <w:szCs w:val="18"/>
              </w:rPr>
            </w:pPr>
          </w:p>
        </w:tc>
      </w:tr>
      <w:tr w:rsidR="00AE2F70" w:rsidTr="003A46D9">
        <w:trPr>
          <w:trHeight w:val="1080"/>
        </w:trPr>
        <w:tc>
          <w:tcPr>
            <w:tcW w:w="1193" w:type="dxa"/>
            <w:tcBorders>
              <w:top w:val="nil"/>
              <w:left w:val="single" w:sz="4" w:space="0" w:color="auto"/>
              <w:bottom w:val="single" w:sz="4" w:space="0" w:color="000000"/>
              <w:right w:val="nil"/>
            </w:tcBorders>
            <w:shd w:val="clear" w:color="auto" w:fill="A6A6A6"/>
            <w:tcMar>
              <w:top w:w="19" w:type="dxa"/>
              <w:left w:w="19" w:type="dxa"/>
              <w:bottom w:w="0" w:type="dxa"/>
              <w:right w:w="19" w:type="dxa"/>
            </w:tcMar>
            <w:vAlign w:val="center"/>
          </w:tcPr>
          <w:p w:rsidR="00AE2F70" w:rsidRDefault="00AE2F70">
            <w:pPr>
              <w:rPr>
                <w:rFonts w:ascii="Arial Narrow" w:hAnsi="Arial Narrow"/>
                <w:b/>
                <w:bCs/>
                <w:color w:val="003366"/>
                <w:sz w:val="18"/>
                <w:szCs w:val="18"/>
              </w:rPr>
            </w:pPr>
            <w:r>
              <w:rPr>
                <w:rFonts w:ascii="Arial Narrow" w:hAnsi="Arial Narrow"/>
                <w:b/>
                <w:bCs/>
                <w:color w:val="003366"/>
                <w:sz w:val="18"/>
                <w:szCs w:val="18"/>
              </w:rPr>
              <w:t>Program 3.5</w:t>
            </w:r>
          </w:p>
        </w:tc>
        <w:tc>
          <w:tcPr>
            <w:tcW w:w="1987" w:type="dxa"/>
            <w:tcBorders>
              <w:top w:val="nil"/>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jc w:val="center"/>
              <w:rPr>
                <w:rFonts w:ascii="Arial Narrow" w:hAnsi="Arial Narrow"/>
                <w:color w:val="000000"/>
                <w:sz w:val="18"/>
                <w:szCs w:val="18"/>
              </w:rPr>
            </w:pPr>
            <w:r>
              <w:rPr>
                <w:rFonts w:ascii="Arial Narrow" w:hAnsi="Arial Narrow"/>
                <w:color w:val="000000"/>
                <w:sz w:val="18"/>
                <w:szCs w:val="18"/>
              </w:rPr>
              <w:t>Povećati nivo dostupnosti informacija o organizaciji i radu sudova i tužilaštava u BiH široj javnosti</w:t>
            </w:r>
          </w:p>
        </w:tc>
        <w:tc>
          <w:tcPr>
            <w:tcW w:w="577" w:type="dxa"/>
            <w:gridSpan w:val="2"/>
            <w:tcBorders>
              <w:top w:val="nil"/>
              <w:left w:val="nil"/>
              <w:bottom w:val="single" w:sz="4" w:space="0" w:color="auto"/>
              <w:right w:val="single" w:sz="4" w:space="0" w:color="auto"/>
            </w:tcBorders>
            <w:shd w:val="clear" w:color="auto" w:fill="A6A6A6"/>
            <w:tcMar>
              <w:top w:w="19" w:type="dxa"/>
              <w:left w:w="19" w:type="dxa"/>
              <w:bottom w:w="0" w:type="dxa"/>
              <w:right w:w="19" w:type="dxa"/>
            </w:tcMar>
            <w:vAlign w:val="center"/>
          </w:tcPr>
          <w:p w:rsidR="00AE2F70" w:rsidRDefault="00AE2F70">
            <w:pPr>
              <w:jc w:val="center"/>
              <w:rPr>
                <w:rFonts w:ascii="Arial Narrow" w:hAnsi="Arial Narrow"/>
                <w:color w:val="003366"/>
                <w:sz w:val="18"/>
                <w:szCs w:val="18"/>
              </w:rPr>
            </w:pPr>
            <w:r>
              <w:rPr>
                <w:rFonts w:ascii="Arial Narrow" w:hAnsi="Arial Narrow"/>
                <w:color w:val="003366"/>
                <w:sz w:val="18"/>
                <w:szCs w:val="18"/>
              </w:rPr>
              <w:t>3.5.1.</w:t>
            </w:r>
          </w:p>
        </w:tc>
        <w:tc>
          <w:tcPr>
            <w:tcW w:w="4242"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Učestvovati u  održavanju redovitih koordinacionih sastanaka glasnogovornika ministarstava pravde i ostalih pravosudnih institucija vezani za praktičnu primjenu Zakona o slobodi pristupa informacijama</w:t>
            </w:r>
          </w:p>
          <w:p w:rsidR="00F9359A" w:rsidRDefault="00F9359A">
            <w:pPr>
              <w:rPr>
                <w:rFonts w:ascii="Arial Narrow" w:hAnsi="Arial Narrow"/>
                <w:color w:val="000000"/>
                <w:sz w:val="18"/>
                <w:szCs w:val="18"/>
              </w:rPr>
            </w:pPr>
          </w:p>
          <w:p w:rsidR="00F9359A" w:rsidRDefault="00F9359A">
            <w:pPr>
              <w:rPr>
                <w:rFonts w:ascii="Arial Narrow" w:hAnsi="Arial Narrow"/>
                <w:color w:val="000000"/>
                <w:sz w:val="18"/>
                <w:szCs w:val="18"/>
              </w:rPr>
            </w:pPr>
          </w:p>
        </w:tc>
        <w:tc>
          <w:tcPr>
            <w:tcW w:w="1066"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F9359A">
            <w:pPr>
              <w:jc w:val="center"/>
              <w:rPr>
                <w:rFonts w:ascii="Arial Narrow" w:hAnsi="Arial Narrow"/>
                <w:color w:val="000000"/>
                <w:sz w:val="18"/>
                <w:szCs w:val="18"/>
              </w:rPr>
            </w:pPr>
            <w:r>
              <w:rPr>
                <w:rFonts w:ascii="Arial Narrow" w:hAnsi="Arial Narrow"/>
                <w:color w:val="000000"/>
                <w:sz w:val="18"/>
                <w:szCs w:val="18"/>
              </w:rPr>
              <w:t>Odgovorni službenik</w:t>
            </w:r>
          </w:p>
        </w:tc>
        <w:tc>
          <w:tcPr>
            <w:tcW w:w="1160"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B43841">
            <w:pPr>
              <w:jc w:val="center"/>
              <w:rPr>
                <w:rFonts w:ascii="Arial Narrow" w:hAnsi="Arial Narrow"/>
                <w:color w:val="000000"/>
                <w:sz w:val="18"/>
                <w:szCs w:val="18"/>
              </w:rPr>
            </w:pPr>
            <w:r>
              <w:rPr>
                <w:rFonts w:ascii="Arial Narrow" w:hAnsi="Arial Narrow"/>
                <w:color w:val="000000"/>
                <w:sz w:val="18"/>
                <w:szCs w:val="18"/>
              </w:rPr>
              <w:t>D</w:t>
            </w:r>
            <w:r w:rsidR="00F353A1">
              <w:rPr>
                <w:rFonts w:ascii="Arial Narrow" w:hAnsi="Arial Narrow"/>
                <w:color w:val="000000"/>
                <w:sz w:val="18"/>
                <w:szCs w:val="18"/>
              </w:rPr>
              <w:t>ecembar 2013</w:t>
            </w:r>
          </w:p>
        </w:tc>
        <w:tc>
          <w:tcPr>
            <w:tcW w:w="687" w:type="dxa"/>
            <w:gridSpan w:val="2"/>
            <w:tcBorders>
              <w:top w:val="nil"/>
              <w:left w:val="nil"/>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765" w:type="dxa"/>
            <w:gridSpan w:val="2"/>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660" w:type="dxa"/>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2503" w:type="dxa"/>
            <w:gridSpan w:val="2"/>
            <w:tcBorders>
              <w:top w:val="nil"/>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rPr>
                <w:rFonts w:ascii="Arial Narrow" w:hAnsi="Arial Narrow"/>
                <w:color w:val="000000"/>
                <w:sz w:val="18"/>
                <w:szCs w:val="18"/>
              </w:rPr>
            </w:pPr>
            <w:r>
              <w:rPr>
                <w:rFonts w:ascii="Arial Narrow" w:hAnsi="Arial Narrow"/>
                <w:color w:val="000000"/>
                <w:sz w:val="18"/>
                <w:szCs w:val="18"/>
              </w:rPr>
              <w:t>Sastanci incirani i</w:t>
            </w:r>
            <w:r>
              <w:rPr>
                <w:rFonts w:ascii="Arial Narrow" w:hAnsi="Arial Narrow"/>
                <w:color w:val="000000"/>
                <w:sz w:val="18"/>
                <w:szCs w:val="18"/>
              </w:rPr>
              <w:br/>
              <w:t>redovito se održavaju</w:t>
            </w:r>
          </w:p>
        </w:tc>
      </w:tr>
      <w:tr w:rsidR="00AE2F70" w:rsidTr="003A46D9">
        <w:trPr>
          <w:cantSplit/>
          <w:trHeight w:val="973"/>
        </w:trPr>
        <w:tc>
          <w:tcPr>
            <w:tcW w:w="1193" w:type="dxa"/>
            <w:vMerge w:val="restart"/>
            <w:tcBorders>
              <w:top w:val="single" w:sz="4" w:space="0" w:color="auto"/>
              <w:left w:val="single" w:sz="4" w:space="0" w:color="auto"/>
              <w:bottom w:val="single" w:sz="4" w:space="0" w:color="000000"/>
              <w:right w:val="single" w:sz="4" w:space="0" w:color="auto"/>
            </w:tcBorders>
            <w:shd w:val="clear" w:color="auto" w:fill="A6A6A6"/>
            <w:tcMar>
              <w:top w:w="19" w:type="dxa"/>
              <w:left w:w="19" w:type="dxa"/>
              <w:bottom w:w="0" w:type="dxa"/>
              <w:right w:w="19" w:type="dxa"/>
            </w:tcMar>
            <w:vAlign w:val="center"/>
          </w:tcPr>
          <w:p w:rsidR="00AE2F70" w:rsidRDefault="00AE2F70">
            <w:pPr>
              <w:jc w:val="center"/>
              <w:rPr>
                <w:rFonts w:ascii="Arial Narrow" w:hAnsi="Arial Narrow"/>
                <w:b/>
                <w:bCs/>
                <w:color w:val="003366"/>
                <w:sz w:val="18"/>
                <w:szCs w:val="18"/>
              </w:rPr>
            </w:pPr>
            <w:r>
              <w:rPr>
                <w:rFonts w:ascii="Arial Narrow" w:hAnsi="Arial Narrow"/>
                <w:b/>
                <w:bCs/>
                <w:color w:val="003366"/>
                <w:sz w:val="18"/>
                <w:szCs w:val="18"/>
              </w:rPr>
              <w:lastRenderedPageBreak/>
              <w:t>Program 3.6</w:t>
            </w:r>
          </w:p>
        </w:tc>
        <w:tc>
          <w:tcPr>
            <w:tcW w:w="1987" w:type="dxa"/>
            <w:vMerge w:val="restart"/>
            <w:tcBorders>
              <w:top w:val="single" w:sz="4" w:space="0" w:color="auto"/>
              <w:left w:val="single" w:sz="4" w:space="0" w:color="auto"/>
              <w:bottom w:val="single" w:sz="4" w:space="0" w:color="000000"/>
              <w:right w:val="single" w:sz="4" w:space="0" w:color="auto"/>
            </w:tcBorders>
            <w:shd w:val="clear" w:color="auto" w:fill="FFFFFF"/>
            <w:tcMar>
              <w:top w:w="19" w:type="dxa"/>
              <w:left w:w="19" w:type="dxa"/>
              <w:bottom w:w="0" w:type="dxa"/>
              <w:right w:w="19" w:type="dxa"/>
            </w:tcMar>
            <w:vAlign w:val="center"/>
          </w:tcPr>
          <w:p w:rsidR="00AE2F70" w:rsidRDefault="00AE2F70">
            <w:pPr>
              <w:jc w:val="center"/>
              <w:rPr>
                <w:rFonts w:ascii="Arial Narrow" w:hAnsi="Arial Narrow"/>
                <w:color w:val="000000"/>
                <w:sz w:val="18"/>
                <w:szCs w:val="18"/>
              </w:rPr>
            </w:pPr>
            <w:r>
              <w:rPr>
                <w:rFonts w:ascii="Arial Narrow" w:hAnsi="Arial Narrow"/>
                <w:color w:val="000000"/>
                <w:sz w:val="18"/>
                <w:szCs w:val="18"/>
              </w:rPr>
              <w:t>Ispitati modalitete aktivnijeg angažmana NVO sektora u BiH u praćenju rada sektora pravde u BiH</w:t>
            </w:r>
          </w:p>
        </w:tc>
        <w:tc>
          <w:tcPr>
            <w:tcW w:w="577" w:type="dxa"/>
            <w:gridSpan w:val="2"/>
            <w:tcBorders>
              <w:top w:val="single" w:sz="4" w:space="0" w:color="auto"/>
              <w:left w:val="nil"/>
              <w:bottom w:val="single" w:sz="4" w:space="0" w:color="auto"/>
              <w:right w:val="single" w:sz="4" w:space="0" w:color="auto"/>
            </w:tcBorders>
            <w:shd w:val="clear" w:color="auto" w:fill="A6A6A6"/>
            <w:tcMar>
              <w:top w:w="19" w:type="dxa"/>
              <w:left w:w="19" w:type="dxa"/>
              <w:bottom w:w="0" w:type="dxa"/>
              <w:right w:w="19" w:type="dxa"/>
            </w:tcMar>
            <w:vAlign w:val="center"/>
          </w:tcPr>
          <w:p w:rsidR="00AE2F70" w:rsidRDefault="00AE2F70">
            <w:pPr>
              <w:jc w:val="center"/>
              <w:rPr>
                <w:rFonts w:ascii="Arial Narrow" w:hAnsi="Arial Narrow"/>
                <w:color w:val="003366"/>
                <w:sz w:val="18"/>
                <w:szCs w:val="18"/>
              </w:rPr>
            </w:pPr>
            <w:r>
              <w:rPr>
                <w:rFonts w:ascii="Arial Narrow" w:hAnsi="Arial Narrow"/>
                <w:color w:val="003366"/>
                <w:sz w:val="18"/>
                <w:szCs w:val="18"/>
              </w:rPr>
              <w:t>3.6.1.</w:t>
            </w:r>
          </w:p>
        </w:tc>
        <w:tc>
          <w:tcPr>
            <w:tcW w:w="4242"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xml:space="preserve">Omogućiti organizacijama civilnog društva da prate sektor pravde i sudske procese uključujući omogućavanje pristupa sudskim postupcima, kao i mjestima držanja osumnjičenih i lica lišenih slobode </w:t>
            </w:r>
          </w:p>
          <w:p w:rsidR="00F9359A" w:rsidRDefault="00F9359A">
            <w:pPr>
              <w:rPr>
                <w:rFonts w:ascii="Arial Narrow" w:hAnsi="Arial Narrow"/>
                <w:color w:val="000000"/>
                <w:sz w:val="18"/>
                <w:szCs w:val="18"/>
              </w:rPr>
            </w:pPr>
          </w:p>
          <w:p w:rsidR="00F9359A" w:rsidRDefault="00F9359A">
            <w:pPr>
              <w:rPr>
                <w:rFonts w:ascii="Arial Narrow" w:hAnsi="Arial Narrow"/>
                <w:color w:val="000000"/>
                <w:sz w:val="18"/>
                <w:szCs w:val="18"/>
              </w:rPr>
            </w:pPr>
          </w:p>
        </w:tc>
        <w:tc>
          <w:tcPr>
            <w:tcW w:w="1066"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F9359A">
            <w:pPr>
              <w:jc w:val="center"/>
              <w:rPr>
                <w:rFonts w:ascii="Arial Narrow" w:hAnsi="Arial Narrow"/>
                <w:color w:val="000000"/>
                <w:sz w:val="18"/>
                <w:szCs w:val="18"/>
              </w:rPr>
            </w:pPr>
            <w:r>
              <w:rPr>
                <w:rFonts w:ascii="Arial Narrow" w:hAnsi="Arial Narrow"/>
                <w:color w:val="000000"/>
                <w:sz w:val="18"/>
                <w:szCs w:val="18"/>
              </w:rPr>
              <w:t>Odgovorni službenik</w:t>
            </w:r>
          </w:p>
        </w:tc>
        <w:tc>
          <w:tcPr>
            <w:tcW w:w="1160"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B43841">
            <w:pPr>
              <w:jc w:val="center"/>
              <w:rPr>
                <w:rFonts w:ascii="Arial Narrow" w:hAnsi="Arial Narrow"/>
                <w:color w:val="000000"/>
                <w:sz w:val="18"/>
                <w:szCs w:val="18"/>
              </w:rPr>
            </w:pPr>
            <w:r>
              <w:rPr>
                <w:rFonts w:ascii="Arial Narrow" w:hAnsi="Arial Narrow"/>
                <w:color w:val="000000"/>
                <w:sz w:val="18"/>
                <w:szCs w:val="18"/>
              </w:rPr>
              <w:t>D</w:t>
            </w:r>
            <w:r w:rsidR="00F353A1">
              <w:rPr>
                <w:rFonts w:ascii="Arial Narrow" w:hAnsi="Arial Narrow"/>
                <w:color w:val="000000"/>
                <w:sz w:val="18"/>
                <w:szCs w:val="18"/>
              </w:rPr>
              <w:t>ecembar.2011</w:t>
            </w:r>
          </w:p>
        </w:tc>
        <w:tc>
          <w:tcPr>
            <w:tcW w:w="687" w:type="dxa"/>
            <w:gridSpan w:val="2"/>
            <w:tcBorders>
              <w:top w:val="single" w:sz="4" w:space="0" w:color="auto"/>
              <w:left w:val="nil"/>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765" w:type="dxa"/>
            <w:gridSpan w:val="2"/>
            <w:tcBorders>
              <w:top w:val="single" w:sz="4" w:space="0" w:color="auto"/>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660" w:type="dxa"/>
            <w:tcBorders>
              <w:top w:val="single" w:sz="4" w:space="0" w:color="auto"/>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2503" w:type="dxa"/>
            <w:gridSpan w:val="2"/>
            <w:tcBorders>
              <w:top w:val="single" w:sz="4" w:space="0" w:color="auto"/>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rPr>
                <w:rFonts w:ascii="Arial Narrow" w:hAnsi="Arial Narrow"/>
                <w:color w:val="000000"/>
                <w:sz w:val="18"/>
                <w:szCs w:val="18"/>
              </w:rPr>
            </w:pPr>
            <w:r>
              <w:rPr>
                <w:rFonts w:ascii="Arial Narrow" w:hAnsi="Arial Narrow"/>
                <w:color w:val="000000"/>
                <w:sz w:val="18"/>
                <w:szCs w:val="18"/>
              </w:rPr>
              <w:t>Organizacije civilnog društva identifikovane i osposobljene</w:t>
            </w:r>
          </w:p>
        </w:tc>
      </w:tr>
      <w:tr w:rsidR="00AE2F70" w:rsidTr="003A46D9">
        <w:trPr>
          <w:cantSplit/>
          <w:trHeight w:val="693"/>
        </w:trPr>
        <w:tc>
          <w:tcPr>
            <w:tcW w:w="0" w:type="auto"/>
            <w:vMerge/>
            <w:tcBorders>
              <w:top w:val="nil"/>
              <w:left w:val="single" w:sz="4" w:space="0" w:color="auto"/>
              <w:bottom w:val="single" w:sz="4" w:space="0" w:color="000000"/>
              <w:right w:val="single" w:sz="4" w:space="0" w:color="auto"/>
            </w:tcBorders>
            <w:shd w:val="clear" w:color="auto" w:fill="A6A6A6"/>
            <w:vAlign w:val="center"/>
          </w:tcPr>
          <w:p w:rsidR="00AE2F70" w:rsidRDefault="00AE2F70">
            <w:pPr>
              <w:rPr>
                <w:rFonts w:ascii="Arial Narrow" w:hAnsi="Arial Narrow"/>
                <w:b/>
                <w:bCs/>
                <w:color w:val="003366"/>
                <w:sz w:val="18"/>
                <w:szCs w:val="18"/>
              </w:rPr>
            </w:pPr>
          </w:p>
        </w:tc>
        <w:tc>
          <w:tcPr>
            <w:tcW w:w="0" w:type="auto"/>
            <w:vMerge/>
            <w:tcBorders>
              <w:top w:val="nil"/>
              <w:left w:val="single" w:sz="4" w:space="0" w:color="auto"/>
              <w:bottom w:val="single" w:sz="4" w:space="0" w:color="000000"/>
              <w:right w:val="single" w:sz="4" w:space="0" w:color="auto"/>
            </w:tcBorders>
            <w:shd w:val="clear" w:color="auto" w:fill="FFFFFF"/>
            <w:vAlign w:val="center"/>
          </w:tcPr>
          <w:p w:rsidR="00AE2F70" w:rsidRDefault="00AE2F70">
            <w:pPr>
              <w:rPr>
                <w:rFonts w:ascii="Arial Narrow" w:hAnsi="Arial Narrow"/>
                <w:color w:val="000000"/>
                <w:sz w:val="18"/>
                <w:szCs w:val="18"/>
              </w:rPr>
            </w:pPr>
          </w:p>
        </w:tc>
        <w:tc>
          <w:tcPr>
            <w:tcW w:w="577" w:type="dxa"/>
            <w:gridSpan w:val="2"/>
            <w:tcBorders>
              <w:top w:val="single" w:sz="4" w:space="0" w:color="auto"/>
              <w:left w:val="nil"/>
              <w:bottom w:val="single" w:sz="4" w:space="0" w:color="auto"/>
              <w:right w:val="single" w:sz="4" w:space="0" w:color="auto"/>
            </w:tcBorders>
            <w:shd w:val="clear" w:color="auto" w:fill="A6A6A6"/>
            <w:tcMar>
              <w:top w:w="19" w:type="dxa"/>
              <w:left w:w="19" w:type="dxa"/>
              <w:bottom w:w="0" w:type="dxa"/>
              <w:right w:w="19" w:type="dxa"/>
            </w:tcMar>
            <w:vAlign w:val="center"/>
          </w:tcPr>
          <w:p w:rsidR="00AE2F70" w:rsidRDefault="00AE2F70">
            <w:pPr>
              <w:jc w:val="center"/>
              <w:rPr>
                <w:rFonts w:ascii="Arial Narrow" w:hAnsi="Arial Narrow"/>
                <w:color w:val="003366"/>
                <w:sz w:val="18"/>
                <w:szCs w:val="18"/>
              </w:rPr>
            </w:pPr>
            <w:r>
              <w:rPr>
                <w:rFonts w:ascii="Arial Narrow" w:hAnsi="Arial Narrow"/>
                <w:color w:val="003366"/>
                <w:sz w:val="18"/>
                <w:szCs w:val="18"/>
              </w:rPr>
              <w:t>3.6.2.</w:t>
            </w:r>
          </w:p>
        </w:tc>
        <w:tc>
          <w:tcPr>
            <w:tcW w:w="4242"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Osigurati kontinuirane aktivnosti na ukazivanju na prava svih strana u postupku</w:t>
            </w:r>
          </w:p>
        </w:tc>
        <w:tc>
          <w:tcPr>
            <w:tcW w:w="1066"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F9359A">
            <w:pPr>
              <w:jc w:val="center"/>
              <w:rPr>
                <w:rFonts w:ascii="Arial Narrow" w:hAnsi="Arial Narrow"/>
                <w:color w:val="000000"/>
                <w:sz w:val="18"/>
                <w:szCs w:val="18"/>
              </w:rPr>
            </w:pPr>
            <w:r>
              <w:rPr>
                <w:rFonts w:ascii="Arial Narrow" w:hAnsi="Arial Narrow"/>
                <w:color w:val="000000"/>
                <w:sz w:val="18"/>
                <w:szCs w:val="18"/>
              </w:rPr>
              <w:t>Odgovorni službenik</w:t>
            </w:r>
          </w:p>
        </w:tc>
        <w:tc>
          <w:tcPr>
            <w:tcW w:w="1160"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B43841">
            <w:pPr>
              <w:jc w:val="center"/>
              <w:rPr>
                <w:rFonts w:ascii="Arial Narrow" w:hAnsi="Arial Narrow"/>
                <w:color w:val="000000"/>
                <w:sz w:val="18"/>
                <w:szCs w:val="18"/>
              </w:rPr>
            </w:pPr>
            <w:r>
              <w:rPr>
                <w:rFonts w:ascii="Arial Narrow" w:hAnsi="Arial Narrow"/>
                <w:color w:val="000000"/>
                <w:sz w:val="18"/>
                <w:szCs w:val="18"/>
              </w:rPr>
              <w:t>D</w:t>
            </w:r>
            <w:r w:rsidR="00F353A1">
              <w:rPr>
                <w:rFonts w:ascii="Arial Narrow" w:hAnsi="Arial Narrow"/>
                <w:color w:val="000000"/>
                <w:sz w:val="18"/>
                <w:szCs w:val="18"/>
              </w:rPr>
              <w:t>ecembar.2011</w:t>
            </w:r>
          </w:p>
        </w:tc>
        <w:tc>
          <w:tcPr>
            <w:tcW w:w="687" w:type="dxa"/>
            <w:gridSpan w:val="2"/>
            <w:tcBorders>
              <w:top w:val="single" w:sz="4" w:space="0" w:color="auto"/>
              <w:left w:val="nil"/>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765" w:type="dxa"/>
            <w:gridSpan w:val="2"/>
            <w:tcBorders>
              <w:top w:val="single" w:sz="4" w:space="0" w:color="auto"/>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660" w:type="dxa"/>
            <w:tcBorders>
              <w:top w:val="single" w:sz="4" w:space="0" w:color="auto"/>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2503" w:type="dxa"/>
            <w:gridSpan w:val="2"/>
            <w:tcBorders>
              <w:top w:val="single" w:sz="4" w:space="0" w:color="auto"/>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rPr>
                <w:rFonts w:ascii="Arial Narrow" w:hAnsi="Arial Narrow"/>
                <w:color w:val="000000"/>
                <w:sz w:val="18"/>
                <w:szCs w:val="18"/>
              </w:rPr>
            </w:pPr>
            <w:r>
              <w:rPr>
                <w:rFonts w:ascii="Arial Narrow" w:hAnsi="Arial Narrow"/>
                <w:color w:val="000000"/>
                <w:sz w:val="18"/>
                <w:szCs w:val="18"/>
              </w:rPr>
              <w:t>Aktivnosti koncipirane i sprovedene</w:t>
            </w:r>
          </w:p>
        </w:tc>
      </w:tr>
      <w:tr w:rsidR="00AE2F70" w:rsidTr="003A46D9">
        <w:trPr>
          <w:cantSplit/>
          <w:trHeight w:val="685"/>
        </w:trPr>
        <w:tc>
          <w:tcPr>
            <w:tcW w:w="0" w:type="auto"/>
            <w:vMerge/>
            <w:tcBorders>
              <w:top w:val="nil"/>
              <w:left w:val="single" w:sz="4" w:space="0" w:color="auto"/>
              <w:bottom w:val="single" w:sz="4" w:space="0" w:color="000000"/>
              <w:right w:val="single" w:sz="4" w:space="0" w:color="auto"/>
            </w:tcBorders>
            <w:shd w:val="clear" w:color="auto" w:fill="A6A6A6"/>
            <w:vAlign w:val="center"/>
          </w:tcPr>
          <w:p w:rsidR="00AE2F70" w:rsidRDefault="00AE2F70">
            <w:pPr>
              <w:rPr>
                <w:rFonts w:ascii="Arial Narrow" w:hAnsi="Arial Narrow"/>
                <w:b/>
                <w:bCs/>
                <w:color w:val="003366"/>
                <w:sz w:val="18"/>
                <w:szCs w:val="18"/>
              </w:rPr>
            </w:pPr>
          </w:p>
        </w:tc>
        <w:tc>
          <w:tcPr>
            <w:tcW w:w="0" w:type="auto"/>
            <w:vMerge/>
            <w:tcBorders>
              <w:top w:val="nil"/>
              <w:left w:val="single" w:sz="4" w:space="0" w:color="auto"/>
              <w:bottom w:val="single" w:sz="4" w:space="0" w:color="000000"/>
              <w:right w:val="single" w:sz="4" w:space="0" w:color="auto"/>
            </w:tcBorders>
            <w:shd w:val="clear" w:color="auto" w:fill="FFFFFF"/>
            <w:vAlign w:val="center"/>
          </w:tcPr>
          <w:p w:rsidR="00AE2F70" w:rsidRDefault="00AE2F70">
            <w:pPr>
              <w:rPr>
                <w:rFonts w:ascii="Arial Narrow" w:hAnsi="Arial Narrow"/>
                <w:color w:val="000000"/>
                <w:sz w:val="18"/>
                <w:szCs w:val="18"/>
              </w:rPr>
            </w:pPr>
          </w:p>
        </w:tc>
        <w:tc>
          <w:tcPr>
            <w:tcW w:w="577" w:type="dxa"/>
            <w:gridSpan w:val="2"/>
            <w:tcBorders>
              <w:top w:val="nil"/>
              <w:left w:val="nil"/>
              <w:bottom w:val="single" w:sz="4" w:space="0" w:color="auto"/>
              <w:right w:val="single" w:sz="4" w:space="0" w:color="auto"/>
            </w:tcBorders>
            <w:shd w:val="clear" w:color="auto" w:fill="A6A6A6"/>
            <w:tcMar>
              <w:top w:w="19" w:type="dxa"/>
              <w:left w:w="19" w:type="dxa"/>
              <w:bottom w:w="0" w:type="dxa"/>
              <w:right w:w="19" w:type="dxa"/>
            </w:tcMar>
            <w:vAlign w:val="center"/>
          </w:tcPr>
          <w:p w:rsidR="00AE2F70" w:rsidRDefault="00AE2F70">
            <w:pPr>
              <w:jc w:val="center"/>
              <w:rPr>
                <w:rFonts w:ascii="Arial Narrow" w:hAnsi="Arial Narrow"/>
                <w:color w:val="003366"/>
                <w:sz w:val="18"/>
                <w:szCs w:val="18"/>
              </w:rPr>
            </w:pPr>
            <w:r>
              <w:rPr>
                <w:rFonts w:ascii="Arial Narrow" w:hAnsi="Arial Narrow"/>
                <w:color w:val="003366"/>
                <w:sz w:val="18"/>
                <w:szCs w:val="18"/>
              </w:rPr>
              <w:t>3.6.3.</w:t>
            </w:r>
          </w:p>
        </w:tc>
        <w:tc>
          <w:tcPr>
            <w:tcW w:w="4242"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Učestvovanje u uspostavi sistema i grantiranja rada organizacija civilnog društva koje bi bile u skladu sa strateškim prioritetima ministarstava pravde i pravosudnih institucija</w:t>
            </w:r>
          </w:p>
        </w:tc>
        <w:tc>
          <w:tcPr>
            <w:tcW w:w="1066"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1E6BD1">
            <w:pPr>
              <w:jc w:val="center"/>
              <w:rPr>
                <w:rFonts w:ascii="Arial Narrow" w:hAnsi="Arial Narrow"/>
                <w:color w:val="000000"/>
                <w:sz w:val="18"/>
                <w:szCs w:val="18"/>
              </w:rPr>
            </w:pPr>
            <w:r>
              <w:rPr>
                <w:rFonts w:ascii="Arial Narrow" w:hAnsi="Arial Narrow"/>
                <w:color w:val="000000"/>
                <w:sz w:val="18"/>
                <w:szCs w:val="18"/>
              </w:rPr>
              <w:t>Odgovorni službenik</w:t>
            </w:r>
          </w:p>
        </w:tc>
        <w:tc>
          <w:tcPr>
            <w:tcW w:w="1160"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B43841">
            <w:pPr>
              <w:jc w:val="center"/>
              <w:rPr>
                <w:rFonts w:ascii="Arial Narrow" w:hAnsi="Arial Narrow"/>
                <w:color w:val="000000"/>
                <w:sz w:val="18"/>
                <w:szCs w:val="18"/>
              </w:rPr>
            </w:pPr>
            <w:r>
              <w:rPr>
                <w:rFonts w:ascii="Arial Narrow" w:hAnsi="Arial Narrow"/>
                <w:color w:val="000000"/>
                <w:sz w:val="18"/>
                <w:szCs w:val="18"/>
              </w:rPr>
              <w:t>D</w:t>
            </w:r>
            <w:r w:rsidR="00931AD2">
              <w:rPr>
                <w:rFonts w:ascii="Arial Narrow" w:hAnsi="Arial Narrow"/>
                <w:color w:val="000000"/>
                <w:sz w:val="18"/>
                <w:szCs w:val="18"/>
              </w:rPr>
              <w:t>ecembar</w:t>
            </w:r>
            <w:r w:rsidR="00AE2F70">
              <w:rPr>
                <w:rFonts w:ascii="Arial Narrow" w:hAnsi="Arial Narrow"/>
                <w:color w:val="000000"/>
                <w:sz w:val="18"/>
                <w:szCs w:val="18"/>
              </w:rPr>
              <w:t>.</w:t>
            </w:r>
            <w:r w:rsidR="00931AD2">
              <w:rPr>
                <w:rFonts w:ascii="Arial Narrow" w:hAnsi="Arial Narrow"/>
                <w:color w:val="000000"/>
                <w:sz w:val="18"/>
                <w:szCs w:val="18"/>
              </w:rPr>
              <w:t>20</w:t>
            </w:r>
            <w:r w:rsidR="00AE2F70">
              <w:rPr>
                <w:rFonts w:ascii="Arial Narrow" w:hAnsi="Arial Narrow"/>
                <w:color w:val="000000"/>
                <w:sz w:val="18"/>
                <w:szCs w:val="18"/>
              </w:rPr>
              <w:t>11</w:t>
            </w:r>
          </w:p>
        </w:tc>
        <w:tc>
          <w:tcPr>
            <w:tcW w:w="687" w:type="dxa"/>
            <w:gridSpan w:val="2"/>
            <w:tcBorders>
              <w:top w:val="nil"/>
              <w:left w:val="nil"/>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r w:rsidR="009B5263">
              <w:rPr>
                <w:rFonts w:ascii="Arial Narrow" w:hAnsi="Arial Narrow"/>
                <w:color w:val="000000"/>
                <w:sz w:val="18"/>
                <w:szCs w:val="18"/>
              </w:rPr>
              <w:t>15 000</w:t>
            </w:r>
          </w:p>
          <w:p w:rsidR="009B5263" w:rsidRDefault="009B5263">
            <w:pPr>
              <w:rPr>
                <w:rFonts w:ascii="Arial Narrow" w:hAnsi="Arial Narrow"/>
                <w:color w:val="000000"/>
                <w:sz w:val="18"/>
                <w:szCs w:val="18"/>
              </w:rPr>
            </w:pPr>
          </w:p>
        </w:tc>
        <w:tc>
          <w:tcPr>
            <w:tcW w:w="765" w:type="dxa"/>
            <w:gridSpan w:val="2"/>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r w:rsidR="00223CF0">
              <w:rPr>
                <w:rFonts w:ascii="Arial Narrow" w:hAnsi="Arial Narrow"/>
                <w:color w:val="000000"/>
                <w:sz w:val="18"/>
                <w:szCs w:val="18"/>
              </w:rPr>
              <w:t>8</w:t>
            </w:r>
            <w:r w:rsidR="009B5263">
              <w:rPr>
                <w:rFonts w:ascii="Arial Narrow" w:hAnsi="Arial Narrow"/>
                <w:color w:val="000000"/>
                <w:sz w:val="18"/>
                <w:szCs w:val="18"/>
              </w:rPr>
              <w:t xml:space="preserve"> 000</w:t>
            </w:r>
          </w:p>
          <w:p w:rsidR="009B5263" w:rsidRDefault="009B5263">
            <w:pPr>
              <w:rPr>
                <w:rFonts w:ascii="Arial Narrow" w:hAnsi="Arial Narrow"/>
                <w:color w:val="000000"/>
                <w:sz w:val="18"/>
                <w:szCs w:val="18"/>
              </w:rPr>
            </w:pPr>
          </w:p>
        </w:tc>
        <w:tc>
          <w:tcPr>
            <w:tcW w:w="660" w:type="dxa"/>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r w:rsidR="00223CF0">
              <w:rPr>
                <w:rFonts w:ascii="Arial Narrow" w:hAnsi="Arial Narrow"/>
                <w:color w:val="000000"/>
                <w:sz w:val="18"/>
                <w:szCs w:val="18"/>
              </w:rPr>
              <w:t>5</w:t>
            </w:r>
            <w:r w:rsidR="009B5263">
              <w:rPr>
                <w:rFonts w:ascii="Arial Narrow" w:hAnsi="Arial Narrow"/>
                <w:color w:val="000000"/>
                <w:sz w:val="18"/>
                <w:szCs w:val="18"/>
              </w:rPr>
              <w:t xml:space="preserve"> 000</w:t>
            </w:r>
          </w:p>
          <w:p w:rsidR="009B5263" w:rsidRDefault="009B5263">
            <w:pPr>
              <w:rPr>
                <w:rFonts w:ascii="Arial Narrow" w:hAnsi="Arial Narrow"/>
                <w:color w:val="000000"/>
                <w:sz w:val="18"/>
                <w:szCs w:val="18"/>
              </w:rPr>
            </w:pPr>
          </w:p>
        </w:tc>
        <w:tc>
          <w:tcPr>
            <w:tcW w:w="2503" w:type="dxa"/>
            <w:gridSpan w:val="2"/>
            <w:tcBorders>
              <w:top w:val="nil"/>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rPr>
                <w:rFonts w:ascii="Arial Narrow" w:hAnsi="Arial Narrow"/>
                <w:color w:val="000000"/>
                <w:sz w:val="18"/>
                <w:szCs w:val="18"/>
              </w:rPr>
            </w:pPr>
            <w:r>
              <w:rPr>
                <w:rFonts w:ascii="Arial Narrow" w:hAnsi="Arial Narrow"/>
                <w:color w:val="000000"/>
                <w:sz w:val="18"/>
                <w:szCs w:val="18"/>
              </w:rPr>
              <w:t>Aktivnosti utvrđene i sprovedene, a sistem uspostavljen</w:t>
            </w:r>
          </w:p>
        </w:tc>
      </w:tr>
      <w:tr w:rsidR="00AE2F70" w:rsidTr="003A46D9">
        <w:trPr>
          <w:trHeight w:val="510"/>
        </w:trPr>
        <w:tc>
          <w:tcPr>
            <w:tcW w:w="1193" w:type="dxa"/>
            <w:tcBorders>
              <w:top w:val="nil"/>
              <w:left w:val="nil"/>
              <w:bottom w:val="single" w:sz="4" w:space="0" w:color="auto"/>
              <w:right w:val="nil"/>
            </w:tcBorders>
            <w:shd w:val="clear" w:color="auto" w:fill="FFFFFF"/>
            <w:tcMar>
              <w:top w:w="19" w:type="dxa"/>
              <w:left w:w="19" w:type="dxa"/>
              <w:bottom w:w="0" w:type="dxa"/>
              <w:right w:w="19" w:type="dxa"/>
            </w:tcMar>
            <w:vAlign w:val="center"/>
          </w:tcPr>
          <w:p w:rsidR="00AE2F70" w:rsidRDefault="00AE2F70">
            <w:pPr>
              <w:rPr>
                <w:b/>
                <w:bCs/>
                <w:color w:val="000000"/>
                <w:sz w:val="16"/>
                <w:szCs w:val="16"/>
              </w:rPr>
            </w:pPr>
            <w:r>
              <w:rPr>
                <w:b/>
                <w:bCs/>
                <w:color w:val="000000"/>
                <w:sz w:val="16"/>
                <w:szCs w:val="16"/>
              </w:rPr>
              <w:t> </w:t>
            </w:r>
          </w:p>
        </w:tc>
        <w:tc>
          <w:tcPr>
            <w:tcW w:w="1987" w:type="dxa"/>
            <w:tcBorders>
              <w:top w:val="nil"/>
              <w:left w:val="nil"/>
              <w:bottom w:val="single" w:sz="4" w:space="0" w:color="auto"/>
              <w:right w:val="nil"/>
            </w:tcBorders>
            <w:shd w:val="clear" w:color="auto" w:fill="FFFFFF"/>
            <w:tcMar>
              <w:top w:w="19" w:type="dxa"/>
              <w:left w:w="19" w:type="dxa"/>
              <w:bottom w:w="0" w:type="dxa"/>
              <w:right w:w="19" w:type="dxa"/>
            </w:tcMar>
            <w:vAlign w:val="center"/>
          </w:tcPr>
          <w:p w:rsidR="00AE2F70" w:rsidRDefault="00AE2F70">
            <w:pPr>
              <w:rPr>
                <w:color w:val="000000"/>
                <w:sz w:val="16"/>
                <w:szCs w:val="16"/>
              </w:rPr>
            </w:pPr>
            <w:r>
              <w:rPr>
                <w:color w:val="000000"/>
                <w:sz w:val="16"/>
                <w:szCs w:val="16"/>
              </w:rPr>
              <w:t> </w:t>
            </w:r>
          </w:p>
        </w:tc>
        <w:tc>
          <w:tcPr>
            <w:tcW w:w="0" w:type="auto"/>
            <w:gridSpan w:val="2"/>
            <w:tcBorders>
              <w:top w:val="nil"/>
              <w:left w:val="nil"/>
              <w:bottom w:val="single" w:sz="4" w:space="0" w:color="auto"/>
              <w:right w:val="nil"/>
            </w:tcBorders>
            <w:shd w:val="clear" w:color="auto" w:fill="FFFFFF"/>
            <w:noWrap/>
            <w:tcMar>
              <w:top w:w="19" w:type="dxa"/>
              <w:left w:w="19" w:type="dxa"/>
              <w:bottom w:w="0" w:type="dxa"/>
              <w:right w:w="19" w:type="dxa"/>
            </w:tcMar>
            <w:vAlign w:val="bottom"/>
          </w:tcPr>
          <w:p w:rsidR="00AE2F70" w:rsidRDefault="00AE2F70">
            <w:pPr>
              <w:rPr>
                <w:color w:val="000000"/>
                <w:sz w:val="20"/>
                <w:szCs w:val="20"/>
              </w:rPr>
            </w:pPr>
          </w:p>
        </w:tc>
        <w:tc>
          <w:tcPr>
            <w:tcW w:w="0" w:type="auto"/>
            <w:tcBorders>
              <w:top w:val="nil"/>
              <w:left w:val="nil"/>
              <w:bottom w:val="single" w:sz="4" w:space="0" w:color="auto"/>
              <w:right w:val="nil"/>
            </w:tcBorders>
            <w:shd w:val="clear" w:color="auto" w:fill="FFFFFF"/>
            <w:noWrap/>
            <w:tcMar>
              <w:top w:w="19" w:type="dxa"/>
              <w:left w:w="19" w:type="dxa"/>
              <w:bottom w:w="0" w:type="dxa"/>
              <w:right w:w="19" w:type="dxa"/>
            </w:tcMar>
            <w:vAlign w:val="bottom"/>
          </w:tcPr>
          <w:p w:rsidR="00AE2F70" w:rsidRDefault="00AE2F70">
            <w:pPr>
              <w:rPr>
                <w:color w:val="000000"/>
                <w:sz w:val="18"/>
                <w:szCs w:val="18"/>
              </w:rPr>
            </w:pPr>
          </w:p>
        </w:tc>
        <w:tc>
          <w:tcPr>
            <w:tcW w:w="0" w:type="auto"/>
            <w:gridSpan w:val="2"/>
            <w:tcBorders>
              <w:top w:val="nil"/>
              <w:left w:val="nil"/>
              <w:bottom w:val="single" w:sz="4" w:space="0" w:color="auto"/>
              <w:right w:val="nil"/>
            </w:tcBorders>
            <w:shd w:val="clear" w:color="auto" w:fill="FFFFFF"/>
            <w:noWrap/>
            <w:tcMar>
              <w:top w:w="19" w:type="dxa"/>
              <w:left w:w="19" w:type="dxa"/>
              <w:bottom w:w="0" w:type="dxa"/>
              <w:right w:w="19" w:type="dxa"/>
            </w:tcMar>
            <w:vAlign w:val="bottom"/>
          </w:tcPr>
          <w:p w:rsidR="00AE2F70" w:rsidRDefault="00AE2F70">
            <w:pPr>
              <w:rPr>
                <w:color w:val="000000"/>
                <w:sz w:val="20"/>
                <w:szCs w:val="20"/>
              </w:rPr>
            </w:pPr>
          </w:p>
        </w:tc>
        <w:tc>
          <w:tcPr>
            <w:tcW w:w="1160" w:type="dxa"/>
            <w:gridSpan w:val="2"/>
            <w:tcBorders>
              <w:top w:val="nil"/>
              <w:left w:val="nil"/>
              <w:bottom w:val="single" w:sz="4" w:space="0" w:color="auto"/>
              <w:right w:val="nil"/>
            </w:tcBorders>
            <w:shd w:val="clear" w:color="auto" w:fill="FFFFFF"/>
            <w:noWrap/>
            <w:tcMar>
              <w:top w:w="19" w:type="dxa"/>
              <w:left w:w="19" w:type="dxa"/>
              <w:bottom w:w="0" w:type="dxa"/>
              <w:right w:w="19" w:type="dxa"/>
            </w:tcMar>
            <w:vAlign w:val="bottom"/>
          </w:tcPr>
          <w:p w:rsidR="00AE2F70" w:rsidRDefault="00AE2F70">
            <w:pPr>
              <w:rPr>
                <w:color w:val="000000"/>
                <w:sz w:val="20"/>
                <w:szCs w:val="20"/>
              </w:rPr>
            </w:pPr>
          </w:p>
        </w:tc>
        <w:tc>
          <w:tcPr>
            <w:tcW w:w="687" w:type="dxa"/>
            <w:gridSpan w:val="2"/>
            <w:tcBorders>
              <w:top w:val="nil"/>
              <w:left w:val="nil"/>
              <w:bottom w:val="single" w:sz="4" w:space="0" w:color="auto"/>
              <w:right w:val="nil"/>
            </w:tcBorders>
            <w:shd w:val="clear" w:color="auto" w:fill="FFFFFF"/>
            <w:noWrap/>
            <w:tcMar>
              <w:top w:w="19" w:type="dxa"/>
              <w:left w:w="19" w:type="dxa"/>
              <w:bottom w:w="0" w:type="dxa"/>
              <w:right w:w="19" w:type="dxa"/>
            </w:tcMar>
            <w:vAlign w:val="bottom"/>
          </w:tcPr>
          <w:p w:rsidR="00AE2F70" w:rsidRDefault="00AE2F70">
            <w:pPr>
              <w:rPr>
                <w:color w:val="000000"/>
                <w:sz w:val="20"/>
                <w:szCs w:val="20"/>
              </w:rPr>
            </w:pPr>
          </w:p>
        </w:tc>
        <w:tc>
          <w:tcPr>
            <w:tcW w:w="0" w:type="auto"/>
            <w:gridSpan w:val="2"/>
            <w:tcBorders>
              <w:top w:val="nil"/>
              <w:left w:val="nil"/>
              <w:bottom w:val="single" w:sz="4" w:space="0" w:color="auto"/>
              <w:right w:val="nil"/>
            </w:tcBorders>
            <w:shd w:val="clear" w:color="auto" w:fill="FFFFFF"/>
            <w:noWrap/>
            <w:tcMar>
              <w:top w:w="19" w:type="dxa"/>
              <w:left w:w="19" w:type="dxa"/>
              <w:bottom w:w="0" w:type="dxa"/>
              <w:right w:w="19" w:type="dxa"/>
            </w:tcMar>
            <w:vAlign w:val="bottom"/>
          </w:tcPr>
          <w:p w:rsidR="00AE2F70" w:rsidRDefault="00AE2F70">
            <w:pPr>
              <w:rPr>
                <w:color w:val="000000"/>
                <w:sz w:val="20"/>
                <w:szCs w:val="20"/>
              </w:rPr>
            </w:pPr>
          </w:p>
        </w:tc>
        <w:tc>
          <w:tcPr>
            <w:tcW w:w="0" w:type="auto"/>
            <w:tcBorders>
              <w:top w:val="nil"/>
              <w:left w:val="nil"/>
              <w:bottom w:val="single" w:sz="4" w:space="0" w:color="auto"/>
              <w:right w:val="nil"/>
            </w:tcBorders>
            <w:shd w:val="clear" w:color="auto" w:fill="FFFFFF"/>
            <w:noWrap/>
            <w:tcMar>
              <w:top w:w="19" w:type="dxa"/>
              <w:left w:w="19" w:type="dxa"/>
              <w:bottom w:w="0" w:type="dxa"/>
              <w:right w:w="19" w:type="dxa"/>
            </w:tcMar>
            <w:vAlign w:val="bottom"/>
          </w:tcPr>
          <w:p w:rsidR="00AE2F70" w:rsidRDefault="00AE2F70">
            <w:pPr>
              <w:rPr>
                <w:color w:val="000000"/>
                <w:sz w:val="20"/>
                <w:szCs w:val="20"/>
              </w:rPr>
            </w:pPr>
          </w:p>
        </w:tc>
        <w:tc>
          <w:tcPr>
            <w:tcW w:w="0" w:type="auto"/>
            <w:gridSpan w:val="2"/>
            <w:tcBorders>
              <w:top w:val="nil"/>
              <w:left w:val="nil"/>
              <w:bottom w:val="single" w:sz="4" w:space="0" w:color="auto"/>
              <w:right w:val="nil"/>
            </w:tcBorders>
            <w:shd w:val="clear" w:color="auto" w:fill="FFFFFF"/>
            <w:noWrap/>
            <w:tcMar>
              <w:top w:w="19" w:type="dxa"/>
              <w:left w:w="19" w:type="dxa"/>
              <w:bottom w:w="0" w:type="dxa"/>
              <w:right w:w="19" w:type="dxa"/>
            </w:tcMar>
            <w:vAlign w:val="bottom"/>
          </w:tcPr>
          <w:p w:rsidR="00AE2F70" w:rsidRDefault="00AE2F70">
            <w:pPr>
              <w:rPr>
                <w:color w:val="000000"/>
                <w:sz w:val="18"/>
                <w:szCs w:val="18"/>
              </w:rPr>
            </w:pPr>
          </w:p>
        </w:tc>
      </w:tr>
      <w:tr w:rsidR="00AE2F70" w:rsidTr="0005019F">
        <w:trPr>
          <w:trHeight w:val="270"/>
        </w:trPr>
        <w:tc>
          <w:tcPr>
            <w:tcW w:w="0" w:type="auto"/>
            <w:tcBorders>
              <w:top w:val="single" w:sz="4" w:space="0" w:color="auto"/>
              <w:left w:val="single" w:sz="4" w:space="0" w:color="auto"/>
              <w:bottom w:val="single" w:sz="4" w:space="0" w:color="auto"/>
              <w:right w:val="nil"/>
            </w:tcBorders>
            <w:shd w:val="clear" w:color="auto" w:fill="A6A6A6"/>
            <w:noWrap/>
            <w:tcMar>
              <w:top w:w="19" w:type="dxa"/>
              <w:left w:w="19" w:type="dxa"/>
              <w:bottom w:w="0" w:type="dxa"/>
              <w:right w:w="19" w:type="dxa"/>
            </w:tcMar>
            <w:vAlign w:val="center"/>
          </w:tcPr>
          <w:p w:rsidR="00AE2F70" w:rsidRDefault="00AE2F70">
            <w:pPr>
              <w:rPr>
                <w:rFonts w:ascii="Arial Narrow" w:hAnsi="Arial Narrow"/>
                <w:b/>
                <w:bCs/>
                <w:color w:val="003366"/>
                <w:sz w:val="18"/>
                <w:szCs w:val="18"/>
              </w:rPr>
            </w:pPr>
            <w:r>
              <w:rPr>
                <w:rFonts w:ascii="Arial Narrow" w:hAnsi="Arial Narrow"/>
                <w:b/>
                <w:bCs/>
                <w:color w:val="003366"/>
                <w:sz w:val="18"/>
                <w:szCs w:val="18"/>
              </w:rPr>
              <w:t>Strateski cilj 4:</w:t>
            </w:r>
          </w:p>
        </w:tc>
        <w:tc>
          <w:tcPr>
            <w:tcW w:w="13647" w:type="dxa"/>
            <w:gridSpan w:val="15"/>
            <w:tcBorders>
              <w:top w:val="single" w:sz="4" w:space="0" w:color="auto"/>
              <w:left w:val="nil"/>
              <w:bottom w:val="single" w:sz="4" w:space="0" w:color="auto"/>
              <w:right w:val="single" w:sz="4" w:space="0" w:color="000000"/>
            </w:tcBorders>
            <w:shd w:val="clear" w:color="auto" w:fill="A6A6A6"/>
            <w:tcMar>
              <w:top w:w="19" w:type="dxa"/>
              <w:left w:w="19" w:type="dxa"/>
              <w:bottom w:w="0" w:type="dxa"/>
              <w:right w:w="19" w:type="dxa"/>
            </w:tcMar>
            <w:vAlign w:val="center"/>
          </w:tcPr>
          <w:p w:rsidR="00AE2F70" w:rsidRDefault="00AE2F70">
            <w:pPr>
              <w:rPr>
                <w:rFonts w:ascii="Arial Narrow" w:hAnsi="Arial Narrow"/>
                <w:b/>
                <w:bCs/>
                <w:color w:val="003366"/>
                <w:sz w:val="18"/>
                <w:szCs w:val="18"/>
              </w:rPr>
            </w:pPr>
            <w:r>
              <w:rPr>
                <w:rFonts w:ascii="Arial Narrow" w:hAnsi="Arial Narrow"/>
                <w:b/>
                <w:bCs/>
                <w:color w:val="003366"/>
                <w:sz w:val="18"/>
                <w:szCs w:val="18"/>
              </w:rPr>
              <w:t>Definisati i provesti mjere kojim će sektor pravde doprinjeti stvaranju povoljnijeg okruženja za održiv ekonomski rad u BiH</w:t>
            </w:r>
          </w:p>
        </w:tc>
      </w:tr>
      <w:tr w:rsidR="00AE2F70" w:rsidTr="003A46D9">
        <w:trPr>
          <w:trHeight w:val="753"/>
        </w:trPr>
        <w:tc>
          <w:tcPr>
            <w:tcW w:w="1193" w:type="dxa"/>
            <w:tcBorders>
              <w:top w:val="single" w:sz="4" w:space="0" w:color="auto"/>
              <w:left w:val="single" w:sz="4" w:space="0" w:color="auto"/>
              <w:bottom w:val="single" w:sz="4" w:space="0" w:color="auto"/>
              <w:right w:val="single" w:sz="4" w:space="0" w:color="auto"/>
            </w:tcBorders>
            <w:shd w:val="clear" w:color="auto" w:fill="A6A6A6"/>
            <w:tcMar>
              <w:top w:w="19" w:type="dxa"/>
              <w:left w:w="19" w:type="dxa"/>
              <w:bottom w:w="0" w:type="dxa"/>
              <w:right w:w="19" w:type="dxa"/>
            </w:tcMar>
            <w:vAlign w:val="center"/>
          </w:tcPr>
          <w:p w:rsidR="00AE2F70" w:rsidRDefault="00AE2F70">
            <w:pPr>
              <w:jc w:val="center"/>
              <w:rPr>
                <w:rFonts w:ascii="Arial Narrow" w:hAnsi="Arial Narrow"/>
                <w:b/>
                <w:bCs/>
                <w:color w:val="000000"/>
                <w:sz w:val="18"/>
                <w:szCs w:val="18"/>
              </w:rPr>
            </w:pPr>
            <w:r>
              <w:rPr>
                <w:rFonts w:ascii="Arial Narrow" w:hAnsi="Arial Narrow"/>
                <w:b/>
                <w:bCs/>
                <w:color w:val="000000"/>
                <w:sz w:val="18"/>
                <w:szCs w:val="18"/>
              </w:rPr>
              <w:t xml:space="preserve">Reforma zemljišne </w:t>
            </w:r>
            <w:r>
              <w:rPr>
                <w:rFonts w:ascii="Arial Narrow" w:hAnsi="Arial Narrow"/>
                <w:b/>
                <w:bCs/>
                <w:color w:val="000000"/>
                <w:sz w:val="18"/>
                <w:szCs w:val="18"/>
              </w:rPr>
              <w:br/>
              <w:t>administracije</w:t>
            </w:r>
          </w:p>
        </w:tc>
        <w:tc>
          <w:tcPr>
            <w:tcW w:w="0" w:type="auto"/>
            <w:tcBorders>
              <w:top w:val="nil"/>
              <w:left w:val="nil"/>
              <w:bottom w:val="nil"/>
              <w:right w:val="nil"/>
            </w:tcBorders>
            <w:shd w:val="clear" w:color="auto" w:fill="FFFFFF"/>
            <w:noWrap/>
            <w:tcMar>
              <w:top w:w="19" w:type="dxa"/>
              <w:left w:w="19" w:type="dxa"/>
              <w:bottom w:w="0" w:type="dxa"/>
              <w:right w:w="19" w:type="dxa"/>
            </w:tcMar>
            <w:vAlign w:val="center"/>
          </w:tcPr>
          <w:p w:rsidR="00AE2F70" w:rsidRDefault="00AE2F70">
            <w:pPr>
              <w:jc w:val="center"/>
              <w:rPr>
                <w:rFonts w:ascii="Arial Narrow" w:hAnsi="Arial Narrow"/>
                <w:b/>
                <w:bCs/>
                <w:color w:val="000000"/>
                <w:sz w:val="18"/>
                <w:szCs w:val="18"/>
              </w:rPr>
            </w:pPr>
            <w:r>
              <w:rPr>
                <w:rFonts w:ascii="Arial Narrow" w:hAnsi="Arial Narrow"/>
                <w:b/>
                <w:bCs/>
                <w:color w:val="000000"/>
                <w:sz w:val="18"/>
                <w:szCs w:val="18"/>
              </w:rPr>
              <w:t>Program</w:t>
            </w:r>
          </w:p>
        </w:tc>
        <w:tc>
          <w:tcPr>
            <w:tcW w:w="0" w:type="auto"/>
            <w:gridSpan w:val="2"/>
            <w:tcBorders>
              <w:top w:val="nil"/>
              <w:left w:val="single" w:sz="4" w:space="0" w:color="auto"/>
              <w:bottom w:val="single" w:sz="4" w:space="0" w:color="auto"/>
              <w:right w:val="single" w:sz="4" w:space="0" w:color="auto"/>
            </w:tcBorders>
            <w:shd w:val="clear" w:color="auto" w:fill="A6A6A6"/>
            <w:noWrap/>
            <w:tcMar>
              <w:top w:w="19" w:type="dxa"/>
              <w:left w:w="19" w:type="dxa"/>
              <w:bottom w:w="0" w:type="dxa"/>
              <w:right w:w="19" w:type="dxa"/>
            </w:tcMar>
            <w:vAlign w:val="center"/>
          </w:tcPr>
          <w:p w:rsidR="00AE2F70" w:rsidRDefault="00AE2F70">
            <w:pPr>
              <w:jc w:val="center"/>
              <w:rPr>
                <w:rFonts w:ascii="Arial Narrow" w:hAnsi="Arial Narrow"/>
                <w:color w:val="000000"/>
                <w:sz w:val="18"/>
                <w:szCs w:val="18"/>
              </w:rPr>
            </w:pPr>
            <w:r>
              <w:rPr>
                <w:rFonts w:ascii="Arial Narrow" w:hAnsi="Arial Narrow"/>
                <w:color w:val="000000"/>
                <w:sz w:val="18"/>
                <w:szCs w:val="18"/>
              </w:rPr>
              <w:t> </w:t>
            </w:r>
          </w:p>
        </w:tc>
        <w:tc>
          <w:tcPr>
            <w:tcW w:w="4242"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jc w:val="center"/>
              <w:rPr>
                <w:rFonts w:ascii="Arial Narrow" w:hAnsi="Arial Narrow"/>
                <w:b/>
                <w:bCs/>
                <w:color w:val="000000"/>
                <w:sz w:val="18"/>
                <w:szCs w:val="18"/>
              </w:rPr>
            </w:pPr>
            <w:r>
              <w:rPr>
                <w:rFonts w:ascii="Arial Narrow" w:hAnsi="Arial Narrow"/>
                <w:b/>
                <w:bCs/>
                <w:color w:val="000000"/>
                <w:sz w:val="18"/>
                <w:szCs w:val="18"/>
              </w:rPr>
              <w:t>Aktivnost</w:t>
            </w:r>
          </w:p>
        </w:tc>
        <w:tc>
          <w:tcPr>
            <w:tcW w:w="1066"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jc w:val="center"/>
              <w:rPr>
                <w:rFonts w:ascii="Arial Narrow" w:hAnsi="Arial Narrow"/>
                <w:b/>
                <w:bCs/>
                <w:color w:val="000000"/>
                <w:sz w:val="18"/>
                <w:szCs w:val="18"/>
              </w:rPr>
            </w:pPr>
            <w:r>
              <w:rPr>
                <w:rFonts w:ascii="Arial Narrow" w:hAnsi="Arial Narrow"/>
                <w:b/>
                <w:bCs/>
                <w:color w:val="000000"/>
                <w:sz w:val="18"/>
                <w:szCs w:val="18"/>
              </w:rPr>
              <w:t>Nosilac (najmanji organizacioni dio)</w:t>
            </w:r>
          </w:p>
        </w:tc>
        <w:tc>
          <w:tcPr>
            <w:tcW w:w="1160"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jc w:val="center"/>
              <w:rPr>
                <w:rFonts w:ascii="Arial Narrow" w:hAnsi="Arial Narrow"/>
                <w:b/>
                <w:bCs/>
                <w:color w:val="000000"/>
                <w:sz w:val="18"/>
                <w:szCs w:val="18"/>
              </w:rPr>
            </w:pPr>
            <w:r>
              <w:rPr>
                <w:rFonts w:ascii="Arial Narrow" w:hAnsi="Arial Narrow"/>
                <w:b/>
                <w:bCs/>
                <w:color w:val="000000"/>
                <w:sz w:val="18"/>
                <w:szCs w:val="18"/>
              </w:rPr>
              <w:t>Rok izvrsenja</w:t>
            </w:r>
          </w:p>
        </w:tc>
        <w:tc>
          <w:tcPr>
            <w:tcW w:w="687"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9B5263">
            <w:pPr>
              <w:jc w:val="center"/>
              <w:rPr>
                <w:rFonts w:ascii="Arial Narrow" w:hAnsi="Arial Narrow"/>
                <w:b/>
                <w:bCs/>
                <w:color w:val="000000"/>
                <w:sz w:val="18"/>
                <w:szCs w:val="18"/>
              </w:rPr>
            </w:pPr>
            <w:r>
              <w:rPr>
                <w:rFonts w:ascii="Arial Narrow" w:hAnsi="Arial Narrow"/>
                <w:b/>
                <w:bCs/>
                <w:color w:val="000000"/>
                <w:sz w:val="18"/>
                <w:szCs w:val="18"/>
              </w:rPr>
              <w:t>Budžet 2011</w:t>
            </w:r>
          </w:p>
        </w:tc>
        <w:tc>
          <w:tcPr>
            <w:tcW w:w="765"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9B5263">
            <w:pPr>
              <w:jc w:val="center"/>
              <w:rPr>
                <w:rFonts w:ascii="Arial Narrow" w:hAnsi="Arial Narrow"/>
                <w:b/>
                <w:bCs/>
                <w:color w:val="000000"/>
                <w:sz w:val="18"/>
                <w:szCs w:val="18"/>
              </w:rPr>
            </w:pPr>
            <w:r>
              <w:rPr>
                <w:rFonts w:ascii="Arial Narrow" w:hAnsi="Arial Narrow"/>
                <w:b/>
                <w:bCs/>
                <w:color w:val="000000"/>
                <w:sz w:val="18"/>
                <w:szCs w:val="18"/>
              </w:rPr>
              <w:t>Budžet 2012</w:t>
            </w:r>
          </w:p>
        </w:tc>
        <w:tc>
          <w:tcPr>
            <w:tcW w:w="660"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9B5263">
            <w:pPr>
              <w:jc w:val="center"/>
              <w:rPr>
                <w:rFonts w:ascii="Arial Narrow" w:hAnsi="Arial Narrow"/>
                <w:b/>
                <w:bCs/>
                <w:color w:val="000000"/>
                <w:sz w:val="18"/>
                <w:szCs w:val="18"/>
              </w:rPr>
            </w:pPr>
            <w:r>
              <w:rPr>
                <w:rFonts w:ascii="Arial Narrow" w:hAnsi="Arial Narrow"/>
                <w:b/>
                <w:bCs/>
                <w:color w:val="000000"/>
                <w:sz w:val="18"/>
                <w:szCs w:val="18"/>
              </w:rPr>
              <w:t>Budžet 2013</w:t>
            </w:r>
          </w:p>
        </w:tc>
        <w:tc>
          <w:tcPr>
            <w:tcW w:w="2503"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jc w:val="center"/>
              <w:rPr>
                <w:rFonts w:ascii="Arial Narrow" w:hAnsi="Arial Narrow"/>
                <w:b/>
                <w:bCs/>
                <w:color w:val="000000"/>
                <w:sz w:val="18"/>
                <w:szCs w:val="18"/>
              </w:rPr>
            </w:pPr>
            <w:r>
              <w:rPr>
                <w:rFonts w:ascii="Arial Narrow" w:hAnsi="Arial Narrow"/>
                <w:b/>
                <w:bCs/>
                <w:color w:val="000000"/>
                <w:sz w:val="18"/>
                <w:szCs w:val="18"/>
              </w:rPr>
              <w:t>Mjerljivi indikatori za izvrsenje</w:t>
            </w:r>
          </w:p>
        </w:tc>
      </w:tr>
      <w:tr w:rsidR="00931AD2" w:rsidTr="003A46D9">
        <w:trPr>
          <w:cantSplit/>
          <w:trHeight w:val="1403"/>
        </w:trPr>
        <w:tc>
          <w:tcPr>
            <w:tcW w:w="1193" w:type="dxa"/>
            <w:tcBorders>
              <w:top w:val="nil"/>
              <w:left w:val="single" w:sz="4" w:space="0" w:color="auto"/>
              <w:bottom w:val="single" w:sz="4" w:space="0" w:color="auto"/>
              <w:right w:val="single" w:sz="4" w:space="0" w:color="auto"/>
            </w:tcBorders>
            <w:shd w:val="clear" w:color="auto" w:fill="A6A6A6"/>
            <w:tcMar>
              <w:top w:w="19" w:type="dxa"/>
              <w:left w:w="19" w:type="dxa"/>
              <w:bottom w:w="0" w:type="dxa"/>
              <w:right w:w="19" w:type="dxa"/>
            </w:tcMar>
            <w:vAlign w:val="center"/>
          </w:tcPr>
          <w:p w:rsidR="00931AD2" w:rsidRDefault="00931AD2">
            <w:pPr>
              <w:jc w:val="center"/>
              <w:rPr>
                <w:rFonts w:ascii="Arial Narrow" w:hAnsi="Arial Narrow"/>
                <w:b/>
                <w:bCs/>
                <w:color w:val="FF0000"/>
                <w:sz w:val="18"/>
                <w:szCs w:val="18"/>
              </w:rPr>
            </w:pPr>
            <w:r>
              <w:rPr>
                <w:rFonts w:ascii="Arial Narrow" w:hAnsi="Arial Narrow"/>
                <w:b/>
                <w:bCs/>
                <w:color w:val="003366"/>
                <w:sz w:val="18"/>
                <w:szCs w:val="18"/>
              </w:rPr>
              <w:t>Program 4.1</w:t>
            </w:r>
          </w:p>
        </w:tc>
        <w:tc>
          <w:tcPr>
            <w:tcW w:w="1987" w:type="dxa"/>
            <w:tcBorders>
              <w:top w:val="single" w:sz="4" w:space="0" w:color="auto"/>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931AD2" w:rsidRDefault="00931AD2">
            <w:pPr>
              <w:jc w:val="center"/>
              <w:rPr>
                <w:rFonts w:ascii="Arial Narrow" w:hAnsi="Arial Narrow"/>
                <w:b/>
                <w:bCs/>
                <w:color w:val="FF0000"/>
                <w:sz w:val="18"/>
                <w:szCs w:val="18"/>
              </w:rPr>
            </w:pPr>
            <w:r>
              <w:rPr>
                <w:rFonts w:ascii="Arial Narrow" w:hAnsi="Arial Narrow"/>
                <w:color w:val="000000"/>
                <w:sz w:val="18"/>
                <w:szCs w:val="18"/>
              </w:rPr>
              <w:t>Osigurati jedinstvene standarde u kvaliteti pružanja usluga u zemljišnoknjižnim uredima</w:t>
            </w:r>
          </w:p>
        </w:tc>
        <w:tc>
          <w:tcPr>
            <w:tcW w:w="577" w:type="dxa"/>
            <w:gridSpan w:val="2"/>
            <w:tcBorders>
              <w:top w:val="nil"/>
              <w:left w:val="nil"/>
              <w:bottom w:val="single" w:sz="4" w:space="0" w:color="auto"/>
              <w:right w:val="single" w:sz="4" w:space="0" w:color="auto"/>
            </w:tcBorders>
            <w:shd w:val="clear" w:color="auto" w:fill="A6A6A6"/>
            <w:tcMar>
              <w:top w:w="19" w:type="dxa"/>
              <w:left w:w="19" w:type="dxa"/>
              <w:bottom w:w="0" w:type="dxa"/>
              <w:right w:w="19" w:type="dxa"/>
            </w:tcMar>
            <w:vAlign w:val="center"/>
          </w:tcPr>
          <w:p w:rsidR="00931AD2" w:rsidRDefault="00931AD2">
            <w:pPr>
              <w:jc w:val="center"/>
              <w:rPr>
                <w:rFonts w:ascii="Arial Narrow" w:hAnsi="Arial Narrow"/>
                <w:b/>
                <w:bCs/>
                <w:color w:val="FF0000"/>
                <w:sz w:val="18"/>
                <w:szCs w:val="18"/>
              </w:rPr>
            </w:pPr>
            <w:r>
              <w:rPr>
                <w:rFonts w:ascii="Arial Narrow" w:hAnsi="Arial Narrow"/>
                <w:sz w:val="18"/>
                <w:szCs w:val="18"/>
              </w:rPr>
              <w:t>4.1.1.</w:t>
            </w:r>
          </w:p>
        </w:tc>
        <w:tc>
          <w:tcPr>
            <w:tcW w:w="4242"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931AD2" w:rsidRDefault="00931AD2">
            <w:pPr>
              <w:rPr>
                <w:rFonts w:ascii="Arial Narrow" w:hAnsi="Arial Narrow"/>
                <w:sz w:val="18"/>
                <w:szCs w:val="18"/>
              </w:rPr>
            </w:pPr>
            <w:r>
              <w:rPr>
                <w:rFonts w:ascii="Arial Narrow" w:hAnsi="Arial Narrow"/>
                <w:sz w:val="18"/>
                <w:szCs w:val="18"/>
              </w:rPr>
              <w:t xml:space="preserve">Po potrebi učestvovati u donošenju pravilnika o standardima kvalitete na preporuku SKOZA </w:t>
            </w:r>
          </w:p>
          <w:p w:rsidR="00931AD2" w:rsidRDefault="00931AD2">
            <w:pPr>
              <w:rPr>
                <w:rFonts w:ascii="Arial Narrow" w:hAnsi="Arial Narrow"/>
                <w:sz w:val="18"/>
                <w:szCs w:val="18"/>
              </w:rPr>
            </w:pPr>
          </w:p>
          <w:p w:rsidR="00931AD2" w:rsidRDefault="00931AD2">
            <w:pPr>
              <w:rPr>
                <w:rFonts w:ascii="Arial Narrow" w:hAnsi="Arial Narrow"/>
                <w:b/>
                <w:bCs/>
                <w:color w:val="FF0000"/>
                <w:sz w:val="18"/>
                <w:szCs w:val="18"/>
              </w:rPr>
            </w:pPr>
          </w:p>
        </w:tc>
        <w:tc>
          <w:tcPr>
            <w:tcW w:w="1066"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931AD2" w:rsidRDefault="00931AD2">
            <w:pPr>
              <w:jc w:val="center"/>
              <w:rPr>
                <w:rFonts w:ascii="Arial Narrow" w:hAnsi="Arial Narrow"/>
                <w:b/>
                <w:bCs/>
                <w:color w:val="FF0000"/>
                <w:sz w:val="18"/>
                <w:szCs w:val="18"/>
              </w:rPr>
            </w:pPr>
            <w:r>
              <w:rPr>
                <w:rFonts w:ascii="Arial Narrow" w:hAnsi="Arial Narrow"/>
                <w:color w:val="000000"/>
                <w:sz w:val="18"/>
                <w:szCs w:val="18"/>
              </w:rPr>
              <w:t>Odgovorni službenik</w:t>
            </w:r>
          </w:p>
        </w:tc>
        <w:tc>
          <w:tcPr>
            <w:tcW w:w="1160"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931AD2" w:rsidRDefault="00931AD2">
            <w:pPr>
              <w:jc w:val="center"/>
              <w:rPr>
                <w:rFonts w:ascii="Arial Narrow" w:hAnsi="Arial Narrow"/>
                <w:b/>
                <w:bCs/>
                <w:color w:val="FF0000"/>
                <w:sz w:val="18"/>
                <w:szCs w:val="18"/>
              </w:rPr>
            </w:pPr>
            <w:r>
              <w:rPr>
                <w:rFonts w:ascii="Arial Narrow" w:hAnsi="Arial Narrow"/>
                <w:sz w:val="18"/>
                <w:szCs w:val="18"/>
              </w:rPr>
              <w:t>Juni 2011</w:t>
            </w:r>
          </w:p>
        </w:tc>
        <w:tc>
          <w:tcPr>
            <w:tcW w:w="687" w:type="dxa"/>
            <w:gridSpan w:val="2"/>
            <w:tcBorders>
              <w:top w:val="nil"/>
              <w:left w:val="nil"/>
              <w:bottom w:val="single" w:sz="4" w:space="0" w:color="auto"/>
              <w:right w:val="nil"/>
            </w:tcBorders>
            <w:shd w:val="clear" w:color="auto" w:fill="FFFFFF"/>
            <w:tcMar>
              <w:top w:w="19" w:type="dxa"/>
              <w:left w:w="19" w:type="dxa"/>
              <w:bottom w:w="0" w:type="dxa"/>
              <w:right w:w="19" w:type="dxa"/>
            </w:tcMar>
            <w:vAlign w:val="bottom"/>
          </w:tcPr>
          <w:p w:rsidR="00931AD2" w:rsidRDefault="00931AD2">
            <w:pPr>
              <w:rPr>
                <w:rFonts w:ascii="Arial Narrow" w:hAnsi="Arial Narrow"/>
                <w:b/>
                <w:bCs/>
                <w:color w:val="FF0000"/>
                <w:sz w:val="18"/>
                <w:szCs w:val="18"/>
              </w:rPr>
            </w:pPr>
          </w:p>
        </w:tc>
        <w:tc>
          <w:tcPr>
            <w:tcW w:w="765" w:type="dxa"/>
            <w:gridSpan w:val="2"/>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931AD2" w:rsidRDefault="00931AD2">
            <w:pPr>
              <w:rPr>
                <w:rFonts w:ascii="Arial Narrow" w:hAnsi="Arial Narrow"/>
                <w:b/>
                <w:bCs/>
                <w:color w:val="FF0000"/>
                <w:sz w:val="18"/>
                <w:szCs w:val="18"/>
              </w:rPr>
            </w:pPr>
          </w:p>
        </w:tc>
        <w:tc>
          <w:tcPr>
            <w:tcW w:w="660" w:type="dxa"/>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931AD2" w:rsidRDefault="00931AD2">
            <w:pPr>
              <w:rPr>
                <w:rFonts w:ascii="Arial Narrow" w:hAnsi="Arial Narrow"/>
                <w:b/>
                <w:bCs/>
                <w:color w:val="FF0000"/>
                <w:sz w:val="18"/>
                <w:szCs w:val="18"/>
              </w:rPr>
            </w:pPr>
          </w:p>
        </w:tc>
        <w:tc>
          <w:tcPr>
            <w:tcW w:w="2503" w:type="dxa"/>
            <w:gridSpan w:val="2"/>
            <w:tcBorders>
              <w:top w:val="nil"/>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931AD2" w:rsidRDefault="00931AD2">
            <w:pPr>
              <w:rPr>
                <w:rFonts w:ascii="Arial Narrow" w:hAnsi="Arial Narrow"/>
                <w:b/>
                <w:bCs/>
                <w:color w:val="FF0000"/>
                <w:sz w:val="18"/>
                <w:szCs w:val="18"/>
              </w:rPr>
            </w:pPr>
            <w:r>
              <w:rPr>
                <w:rFonts w:ascii="Arial Narrow" w:hAnsi="Arial Narrow"/>
                <w:sz w:val="18"/>
                <w:szCs w:val="18"/>
              </w:rPr>
              <w:t>Pravilnici o standardu kvaliteta donešeni na preporuku SKOZA</w:t>
            </w:r>
          </w:p>
        </w:tc>
      </w:tr>
      <w:tr w:rsidR="00A93944" w:rsidTr="003A46D9">
        <w:trPr>
          <w:cantSplit/>
          <w:trHeight w:val="1639"/>
        </w:trPr>
        <w:tc>
          <w:tcPr>
            <w:tcW w:w="1193" w:type="dxa"/>
            <w:vMerge w:val="restart"/>
            <w:tcBorders>
              <w:top w:val="nil"/>
              <w:left w:val="single" w:sz="4" w:space="0" w:color="auto"/>
              <w:bottom w:val="single" w:sz="4" w:space="0" w:color="auto"/>
              <w:right w:val="single" w:sz="4" w:space="0" w:color="auto"/>
            </w:tcBorders>
            <w:shd w:val="clear" w:color="auto" w:fill="A6A6A6"/>
            <w:tcMar>
              <w:top w:w="19" w:type="dxa"/>
              <w:left w:w="19" w:type="dxa"/>
              <w:bottom w:w="0" w:type="dxa"/>
              <w:right w:w="19" w:type="dxa"/>
            </w:tcMar>
            <w:vAlign w:val="center"/>
          </w:tcPr>
          <w:p w:rsidR="00A93944" w:rsidRDefault="00A93944">
            <w:pPr>
              <w:rPr>
                <w:rFonts w:ascii="Arial Narrow" w:hAnsi="Arial Narrow"/>
                <w:b/>
                <w:bCs/>
                <w:color w:val="003366"/>
                <w:sz w:val="18"/>
                <w:szCs w:val="18"/>
              </w:rPr>
            </w:pPr>
            <w:r>
              <w:rPr>
                <w:rFonts w:ascii="Arial Narrow" w:hAnsi="Arial Narrow"/>
                <w:b/>
                <w:bCs/>
                <w:color w:val="003366"/>
                <w:sz w:val="18"/>
                <w:szCs w:val="18"/>
              </w:rPr>
              <w:t>Program 4.2</w:t>
            </w:r>
          </w:p>
        </w:tc>
        <w:tc>
          <w:tcPr>
            <w:tcW w:w="1987" w:type="dxa"/>
            <w:vMerge w:val="restart"/>
            <w:tcBorders>
              <w:top w:val="nil"/>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931AD2" w:rsidRDefault="00A93944">
            <w:pPr>
              <w:jc w:val="center"/>
              <w:rPr>
                <w:rFonts w:ascii="Arial Narrow" w:hAnsi="Arial Narrow"/>
                <w:color w:val="000000"/>
                <w:sz w:val="18"/>
                <w:szCs w:val="18"/>
              </w:rPr>
            </w:pPr>
            <w:r>
              <w:rPr>
                <w:rFonts w:ascii="Arial Narrow" w:hAnsi="Arial Narrow"/>
                <w:color w:val="000000"/>
                <w:sz w:val="18"/>
                <w:szCs w:val="18"/>
              </w:rPr>
              <w:t>Osnažiti kapacitete entitetskih MP u smislu potreba zemljišne administracije, kao i MP BiH u koordinaciji reforme zemljišne administacije i u pružanju tehničke podrške</w:t>
            </w:r>
            <w:r w:rsidR="00931AD2">
              <w:rPr>
                <w:rFonts w:ascii="Arial Narrow" w:hAnsi="Arial Narrow"/>
                <w:color w:val="000000"/>
                <w:sz w:val="18"/>
                <w:szCs w:val="18"/>
              </w:rPr>
              <w:t xml:space="preserve"> SKOZE</w:t>
            </w:r>
          </w:p>
          <w:p w:rsidR="00A93944" w:rsidRDefault="00A93944" w:rsidP="00931AD2">
            <w:pPr>
              <w:rPr>
                <w:rFonts w:ascii="Arial Narrow" w:hAnsi="Arial Narrow"/>
                <w:color w:val="000000"/>
                <w:sz w:val="18"/>
                <w:szCs w:val="18"/>
              </w:rPr>
            </w:pPr>
          </w:p>
          <w:p w:rsidR="00A93944" w:rsidRDefault="00A93944">
            <w:pPr>
              <w:jc w:val="center"/>
              <w:rPr>
                <w:rFonts w:ascii="Arial Narrow" w:hAnsi="Arial Narrow"/>
                <w:color w:val="000000"/>
                <w:sz w:val="18"/>
                <w:szCs w:val="18"/>
              </w:rPr>
            </w:pPr>
          </w:p>
        </w:tc>
        <w:tc>
          <w:tcPr>
            <w:tcW w:w="577" w:type="dxa"/>
            <w:gridSpan w:val="2"/>
            <w:tcBorders>
              <w:top w:val="nil"/>
              <w:left w:val="nil"/>
              <w:bottom w:val="single" w:sz="4" w:space="0" w:color="auto"/>
              <w:right w:val="single" w:sz="4" w:space="0" w:color="auto"/>
            </w:tcBorders>
            <w:shd w:val="clear" w:color="auto" w:fill="A6A6A6"/>
            <w:tcMar>
              <w:top w:w="19" w:type="dxa"/>
              <w:left w:w="19" w:type="dxa"/>
              <w:bottom w:w="0" w:type="dxa"/>
              <w:right w:w="19" w:type="dxa"/>
            </w:tcMar>
            <w:vAlign w:val="center"/>
          </w:tcPr>
          <w:p w:rsidR="00A93944" w:rsidRDefault="00A93944">
            <w:pPr>
              <w:jc w:val="center"/>
              <w:rPr>
                <w:rFonts w:ascii="Arial Narrow" w:hAnsi="Arial Narrow"/>
                <w:color w:val="003366"/>
                <w:sz w:val="18"/>
                <w:szCs w:val="18"/>
              </w:rPr>
            </w:pPr>
          </w:p>
          <w:p w:rsidR="00A93944" w:rsidRDefault="00A93944">
            <w:pPr>
              <w:jc w:val="center"/>
              <w:rPr>
                <w:rFonts w:ascii="Arial Narrow" w:hAnsi="Arial Narrow"/>
                <w:color w:val="003366"/>
                <w:sz w:val="18"/>
                <w:szCs w:val="18"/>
              </w:rPr>
            </w:pPr>
          </w:p>
          <w:p w:rsidR="00A93944" w:rsidRDefault="00A93944">
            <w:pPr>
              <w:jc w:val="center"/>
              <w:rPr>
                <w:rFonts w:ascii="Arial Narrow" w:hAnsi="Arial Narrow"/>
                <w:color w:val="003366"/>
                <w:sz w:val="18"/>
                <w:szCs w:val="18"/>
              </w:rPr>
            </w:pPr>
          </w:p>
          <w:p w:rsidR="00A93944" w:rsidRDefault="00A93944">
            <w:pPr>
              <w:jc w:val="center"/>
              <w:rPr>
                <w:rFonts w:ascii="Arial Narrow" w:hAnsi="Arial Narrow"/>
                <w:color w:val="003366"/>
                <w:sz w:val="18"/>
                <w:szCs w:val="18"/>
              </w:rPr>
            </w:pPr>
          </w:p>
          <w:p w:rsidR="00A93944" w:rsidRDefault="00A93944">
            <w:pPr>
              <w:jc w:val="center"/>
              <w:rPr>
                <w:rFonts w:ascii="Arial Narrow" w:hAnsi="Arial Narrow"/>
                <w:b/>
                <w:bCs/>
                <w:color w:val="FF0000"/>
                <w:sz w:val="18"/>
                <w:szCs w:val="18"/>
              </w:rPr>
            </w:pPr>
            <w:r>
              <w:rPr>
                <w:rFonts w:ascii="Arial Narrow" w:hAnsi="Arial Narrow"/>
                <w:color w:val="003366"/>
                <w:sz w:val="18"/>
                <w:szCs w:val="18"/>
              </w:rPr>
              <w:t>4.2.1</w:t>
            </w:r>
          </w:p>
        </w:tc>
        <w:tc>
          <w:tcPr>
            <w:tcW w:w="4242" w:type="dxa"/>
            <w:vMerge w:val="restart"/>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93944" w:rsidRDefault="00A93944">
            <w:pPr>
              <w:rPr>
                <w:rFonts w:ascii="Arial Narrow" w:hAnsi="Arial Narrow"/>
                <w:color w:val="000000"/>
                <w:sz w:val="18"/>
                <w:szCs w:val="18"/>
              </w:rPr>
            </w:pPr>
          </w:p>
          <w:p w:rsidR="00A93944" w:rsidRDefault="00A93944">
            <w:pPr>
              <w:rPr>
                <w:rFonts w:ascii="Arial Narrow" w:hAnsi="Arial Narrow"/>
                <w:color w:val="000000"/>
                <w:sz w:val="18"/>
                <w:szCs w:val="18"/>
              </w:rPr>
            </w:pPr>
          </w:p>
          <w:p w:rsidR="00A93944" w:rsidRDefault="00A93944">
            <w:pPr>
              <w:rPr>
                <w:rFonts w:ascii="Arial Narrow" w:hAnsi="Arial Narrow"/>
                <w:color w:val="000000"/>
                <w:sz w:val="18"/>
                <w:szCs w:val="18"/>
              </w:rPr>
            </w:pPr>
          </w:p>
          <w:p w:rsidR="00A93944" w:rsidRDefault="00A93944">
            <w:pPr>
              <w:rPr>
                <w:rFonts w:ascii="Arial Narrow" w:hAnsi="Arial Narrow"/>
                <w:color w:val="000000"/>
                <w:sz w:val="18"/>
                <w:szCs w:val="18"/>
              </w:rPr>
            </w:pPr>
          </w:p>
          <w:p w:rsidR="00A93944" w:rsidRDefault="00A93944">
            <w:pPr>
              <w:rPr>
                <w:rFonts w:ascii="Arial Narrow" w:hAnsi="Arial Narrow"/>
                <w:color w:val="000000"/>
                <w:sz w:val="18"/>
                <w:szCs w:val="18"/>
              </w:rPr>
            </w:pPr>
            <w:r>
              <w:rPr>
                <w:rFonts w:ascii="Arial Narrow" w:hAnsi="Arial Narrow"/>
                <w:color w:val="000000"/>
                <w:sz w:val="18"/>
                <w:szCs w:val="18"/>
              </w:rPr>
              <w:t>Imenovati osobu u MP BPK-a odgovornu za koordinaciju pitanja iz oblasti ZA</w:t>
            </w:r>
          </w:p>
          <w:p w:rsidR="00A93944" w:rsidRDefault="00A93944">
            <w:pPr>
              <w:rPr>
                <w:rFonts w:ascii="Arial Narrow" w:hAnsi="Arial Narrow"/>
                <w:color w:val="000000"/>
                <w:sz w:val="18"/>
                <w:szCs w:val="18"/>
              </w:rPr>
            </w:pPr>
          </w:p>
          <w:p w:rsidR="00A93944" w:rsidRDefault="00A93944">
            <w:pPr>
              <w:rPr>
                <w:rFonts w:ascii="Arial Narrow" w:hAnsi="Arial Narrow"/>
                <w:color w:val="000000"/>
                <w:sz w:val="18"/>
                <w:szCs w:val="18"/>
              </w:rPr>
            </w:pPr>
          </w:p>
          <w:p w:rsidR="00A93944" w:rsidRDefault="00A93944">
            <w:pPr>
              <w:rPr>
                <w:rFonts w:ascii="Arial Narrow" w:hAnsi="Arial Narrow"/>
                <w:color w:val="000000"/>
                <w:sz w:val="18"/>
                <w:szCs w:val="18"/>
              </w:rPr>
            </w:pPr>
          </w:p>
          <w:p w:rsidR="00A93944" w:rsidRDefault="00A93944">
            <w:pPr>
              <w:rPr>
                <w:rFonts w:ascii="Arial Narrow" w:hAnsi="Arial Narrow"/>
                <w:color w:val="000000"/>
                <w:sz w:val="18"/>
                <w:szCs w:val="18"/>
              </w:rPr>
            </w:pPr>
          </w:p>
          <w:p w:rsidR="00A93944" w:rsidRDefault="00A93944">
            <w:pPr>
              <w:rPr>
                <w:rFonts w:ascii="Arial Narrow" w:hAnsi="Arial Narrow"/>
                <w:color w:val="000000"/>
                <w:sz w:val="18"/>
                <w:szCs w:val="18"/>
              </w:rPr>
            </w:pPr>
          </w:p>
          <w:p w:rsidR="00A93944" w:rsidRDefault="00A93944">
            <w:pPr>
              <w:rPr>
                <w:rFonts w:ascii="Arial Narrow" w:hAnsi="Arial Narrow"/>
                <w:color w:val="000000"/>
                <w:sz w:val="18"/>
                <w:szCs w:val="18"/>
              </w:rPr>
            </w:pPr>
          </w:p>
          <w:p w:rsidR="00A93944" w:rsidRDefault="00A93944">
            <w:pPr>
              <w:rPr>
                <w:rFonts w:ascii="Arial Narrow" w:hAnsi="Arial Narrow"/>
                <w:color w:val="000000"/>
                <w:sz w:val="18"/>
                <w:szCs w:val="18"/>
              </w:rPr>
            </w:pPr>
          </w:p>
          <w:p w:rsidR="00A93944" w:rsidRDefault="00A93944">
            <w:pPr>
              <w:rPr>
                <w:rFonts w:ascii="Arial Narrow" w:hAnsi="Arial Narrow"/>
                <w:b/>
                <w:bCs/>
                <w:color w:val="FF0000"/>
                <w:sz w:val="18"/>
                <w:szCs w:val="18"/>
              </w:rPr>
            </w:pPr>
          </w:p>
        </w:tc>
        <w:tc>
          <w:tcPr>
            <w:tcW w:w="1066" w:type="dxa"/>
            <w:gridSpan w:val="2"/>
            <w:vMerge w:val="restart"/>
            <w:tcBorders>
              <w:top w:val="nil"/>
              <w:left w:val="nil"/>
              <w:right w:val="single" w:sz="4" w:space="0" w:color="auto"/>
            </w:tcBorders>
            <w:shd w:val="clear" w:color="auto" w:fill="FFFFFF"/>
            <w:tcMar>
              <w:top w:w="19" w:type="dxa"/>
              <w:left w:w="19" w:type="dxa"/>
              <w:bottom w:w="0" w:type="dxa"/>
              <w:right w:w="19" w:type="dxa"/>
            </w:tcMar>
            <w:vAlign w:val="center"/>
          </w:tcPr>
          <w:p w:rsidR="00A93944" w:rsidRDefault="00A93944">
            <w:pPr>
              <w:jc w:val="center"/>
              <w:rPr>
                <w:rFonts w:ascii="Arial Narrow" w:hAnsi="Arial Narrow"/>
                <w:color w:val="000000"/>
                <w:sz w:val="18"/>
                <w:szCs w:val="18"/>
              </w:rPr>
            </w:pPr>
            <w:r>
              <w:rPr>
                <w:rFonts w:ascii="Arial Narrow" w:hAnsi="Arial Narrow"/>
                <w:color w:val="000000"/>
                <w:sz w:val="18"/>
                <w:szCs w:val="18"/>
              </w:rPr>
              <w:t>Odgovorni službenik</w:t>
            </w:r>
          </w:p>
          <w:p w:rsidR="00A93944" w:rsidRDefault="00A93944">
            <w:pPr>
              <w:jc w:val="center"/>
              <w:rPr>
                <w:rFonts w:ascii="Arial Narrow" w:hAnsi="Arial Narrow"/>
                <w:color w:val="000000"/>
                <w:sz w:val="18"/>
                <w:szCs w:val="18"/>
              </w:rPr>
            </w:pPr>
          </w:p>
          <w:p w:rsidR="00A93944" w:rsidRDefault="00A93944">
            <w:pPr>
              <w:jc w:val="center"/>
              <w:rPr>
                <w:rFonts w:ascii="Arial Narrow" w:hAnsi="Arial Narrow"/>
                <w:color w:val="000000"/>
                <w:sz w:val="18"/>
                <w:szCs w:val="18"/>
              </w:rPr>
            </w:pPr>
          </w:p>
          <w:p w:rsidR="00A93944" w:rsidRDefault="00A93944">
            <w:pPr>
              <w:jc w:val="center"/>
              <w:rPr>
                <w:rFonts w:ascii="Arial Narrow" w:hAnsi="Arial Narrow"/>
                <w:b/>
                <w:bCs/>
                <w:color w:val="FF0000"/>
                <w:sz w:val="18"/>
                <w:szCs w:val="18"/>
              </w:rPr>
            </w:pPr>
          </w:p>
        </w:tc>
        <w:tc>
          <w:tcPr>
            <w:tcW w:w="1160" w:type="dxa"/>
            <w:gridSpan w:val="2"/>
            <w:vMerge w:val="restart"/>
            <w:tcBorders>
              <w:top w:val="nil"/>
              <w:left w:val="nil"/>
              <w:right w:val="single" w:sz="4" w:space="0" w:color="auto"/>
            </w:tcBorders>
            <w:shd w:val="clear" w:color="auto" w:fill="FFFFFF"/>
            <w:tcMar>
              <w:top w:w="19" w:type="dxa"/>
              <w:left w:w="19" w:type="dxa"/>
              <w:bottom w:w="0" w:type="dxa"/>
              <w:right w:w="19" w:type="dxa"/>
            </w:tcMar>
            <w:vAlign w:val="center"/>
          </w:tcPr>
          <w:p w:rsidR="00A93944" w:rsidRDefault="00B43841">
            <w:pPr>
              <w:jc w:val="center"/>
              <w:rPr>
                <w:rFonts w:ascii="Arial Narrow" w:hAnsi="Arial Narrow"/>
                <w:color w:val="000000"/>
                <w:sz w:val="18"/>
                <w:szCs w:val="18"/>
              </w:rPr>
            </w:pPr>
            <w:r>
              <w:rPr>
                <w:rFonts w:ascii="Arial Narrow" w:hAnsi="Arial Narrow"/>
                <w:color w:val="000000"/>
                <w:sz w:val="18"/>
                <w:szCs w:val="18"/>
              </w:rPr>
              <w:t>J</w:t>
            </w:r>
            <w:r w:rsidR="00A93944">
              <w:rPr>
                <w:rFonts w:ascii="Arial Narrow" w:hAnsi="Arial Narrow"/>
                <w:color w:val="000000"/>
                <w:sz w:val="18"/>
                <w:szCs w:val="18"/>
              </w:rPr>
              <w:t>uni 2012</w:t>
            </w:r>
          </w:p>
          <w:p w:rsidR="00A93944" w:rsidRDefault="00A93944">
            <w:pPr>
              <w:jc w:val="center"/>
              <w:rPr>
                <w:rFonts w:ascii="Arial Narrow" w:hAnsi="Arial Narrow"/>
                <w:color w:val="000000"/>
                <w:sz w:val="18"/>
                <w:szCs w:val="18"/>
              </w:rPr>
            </w:pPr>
          </w:p>
          <w:p w:rsidR="00A93944" w:rsidRDefault="00A93944">
            <w:pPr>
              <w:jc w:val="center"/>
              <w:rPr>
                <w:rFonts w:ascii="Arial Narrow" w:hAnsi="Arial Narrow"/>
                <w:color w:val="000000"/>
                <w:sz w:val="18"/>
                <w:szCs w:val="18"/>
              </w:rPr>
            </w:pPr>
          </w:p>
          <w:p w:rsidR="00A93944" w:rsidRDefault="00A93944">
            <w:pPr>
              <w:jc w:val="center"/>
              <w:rPr>
                <w:rFonts w:ascii="Arial Narrow" w:hAnsi="Arial Narrow"/>
                <w:color w:val="000000"/>
                <w:sz w:val="18"/>
                <w:szCs w:val="18"/>
              </w:rPr>
            </w:pPr>
          </w:p>
          <w:p w:rsidR="00A93944" w:rsidRDefault="00A93944">
            <w:pPr>
              <w:jc w:val="center"/>
              <w:rPr>
                <w:rFonts w:ascii="Arial Narrow" w:hAnsi="Arial Narrow"/>
                <w:b/>
                <w:bCs/>
                <w:color w:val="FF0000"/>
                <w:sz w:val="18"/>
                <w:szCs w:val="18"/>
              </w:rPr>
            </w:pPr>
          </w:p>
        </w:tc>
        <w:tc>
          <w:tcPr>
            <w:tcW w:w="687" w:type="dxa"/>
            <w:gridSpan w:val="2"/>
            <w:vMerge w:val="restart"/>
            <w:tcBorders>
              <w:top w:val="nil"/>
              <w:left w:val="nil"/>
              <w:right w:val="nil"/>
            </w:tcBorders>
            <w:shd w:val="clear" w:color="auto" w:fill="FFFFFF"/>
            <w:tcMar>
              <w:top w:w="19" w:type="dxa"/>
              <w:left w:w="19" w:type="dxa"/>
              <w:bottom w:w="0" w:type="dxa"/>
              <w:right w:w="19" w:type="dxa"/>
            </w:tcMar>
            <w:vAlign w:val="bottom"/>
          </w:tcPr>
          <w:p w:rsidR="00A93944" w:rsidRDefault="00A93944" w:rsidP="006B7DFC">
            <w:pPr>
              <w:rPr>
                <w:rFonts w:ascii="Arial Narrow" w:hAnsi="Arial Narrow"/>
                <w:b/>
                <w:bCs/>
                <w:color w:val="FF0000"/>
                <w:sz w:val="18"/>
                <w:szCs w:val="18"/>
              </w:rPr>
            </w:pPr>
            <w:r>
              <w:rPr>
                <w:rFonts w:ascii="Arial Narrow" w:hAnsi="Arial Narrow"/>
                <w:sz w:val="18"/>
                <w:szCs w:val="18"/>
              </w:rPr>
              <w:t> </w:t>
            </w:r>
          </w:p>
          <w:p w:rsidR="00A93944" w:rsidRDefault="00A93944" w:rsidP="006B7DFC">
            <w:pPr>
              <w:rPr>
                <w:rFonts w:ascii="Arial Narrow" w:hAnsi="Arial Narrow"/>
                <w:b/>
                <w:bCs/>
                <w:color w:val="FF0000"/>
                <w:sz w:val="18"/>
                <w:szCs w:val="18"/>
              </w:rPr>
            </w:pPr>
            <w:r>
              <w:rPr>
                <w:rFonts w:ascii="Arial Narrow" w:hAnsi="Arial Narrow"/>
                <w:color w:val="000000"/>
                <w:sz w:val="18"/>
                <w:szCs w:val="18"/>
              </w:rPr>
              <w:t> </w:t>
            </w:r>
          </w:p>
        </w:tc>
        <w:tc>
          <w:tcPr>
            <w:tcW w:w="765" w:type="dxa"/>
            <w:gridSpan w:val="2"/>
            <w:vMerge w:val="restart"/>
            <w:tcBorders>
              <w:top w:val="nil"/>
              <w:left w:val="single" w:sz="4" w:space="0" w:color="auto"/>
              <w:right w:val="nil"/>
            </w:tcBorders>
            <w:shd w:val="clear" w:color="auto" w:fill="FFFFFF"/>
            <w:tcMar>
              <w:top w:w="19" w:type="dxa"/>
              <w:left w:w="19" w:type="dxa"/>
              <w:bottom w:w="0" w:type="dxa"/>
              <w:right w:w="19" w:type="dxa"/>
            </w:tcMar>
            <w:vAlign w:val="bottom"/>
          </w:tcPr>
          <w:p w:rsidR="00A93944" w:rsidRDefault="00A93944" w:rsidP="006B7DFC">
            <w:pPr>
              <w:rPr>
                <w:rFonts w:ascii="Arial Narrow" w:hAnsi="Arial Narrow"/>
                <w:b/>
                <w:bCs/>
                <w:color w:val="FF0000"/>
                <w:sz w:val="18"/>
                <w:szCs w:val="18"/>
              </w:rPr>
            </w:pPr>
            <w:r>
              <w:rPr>
                <w:rFonts w:ascii="Arial Narrow" w:hAnsi="Arial Narrow"/>
                <w:sz w:val="18"/>
                <w:szCs w:val="18"/>
              </w:rPr>
              <w:t> </w:t>
            </w:r>
          </w:p>
          <w:p w:rsidR="00A93944" w:rsidRDefault="00A93944" w:rsidP="006B7DFC">
            <w:pPr>
              <w:rPr>
                <w:rFonts w:ascii="Arial Narrow" w:hAnsi="Arial Narrow"/>
                <w:b/>
                <w:bCs/>
                <w:color w:val="FF0000"/>
                <w:sz w:val="18"/>
                <w:szCs w:val="18"/>
              </w:rPr>
            </w:pPr>
            <w:r>
              <w:rPr>
                <w:rFonts w:ascii="Arial Narrow" w:hAnsi="Arial Narrow"/>
                <w:color w:val="000000"/>
                <w:sz w:val="18"/>
                <w:szCs w:val="18"/>
              </w:rPr>
              <w:t> </w:t>
            </w:r>
          </w:p>
        </w:tc>
        <w:tc>
          <w:tcPr>
            <w:tcW w:w="660" w:type="dxa"/>
            <w:vMerge w:val="restart"/>
            <w:tcBorders>
              <w:top w:val="nil"/>
              <w:left w:val="single" w:sz="4" w:space="0" w:color="auto"/>
              <w:right w:val="nil"/>
            </w:tcBorders>
            <w:shd w:val="clear" w:color="auto" w:fill="FFFFFF"/>
            <w:tcMar>
              <w:top w:w="19" w:type="dxa"/>
              <w:left w:w="19" w:type="dxa"/>
              <w:bottom w:w="0" w:type="dxa"/>
              <w:right w:w="19" w:type="dxa"/>
            </w:tcMar>
            <w:vAlign w:val="bottom"/>
          </w:tcPr>
          <w:p w:rsidR="00A93944" w:rsidRDefault="00A93944" w:rsidP="006B7DFC">
            <w:pPr>
              <w:rPr>
                <w:rFonts w:ascii="Arial Narrow" w:hAnsi="Arial Narrow"/>
                <w:b/>
                <w:bCs/>
                <w:color w:val="FF0000"/>
                <w:sz w:val="18"/>
                <w:szCs w:val="18"/>
              </w:rPr>
            </w:pPr>
            <w:r>
              <w:rPr>
                <w:rFonts w:ascii="Arial Narrow" w:hAnsi="Arial Narrow"/>
                <w:sz w:val="18"/>
                <w:szCs w:val="18"/>
              </w:rPr>
              <w:t> </w:t>
            </w:r>
          </w:p>
          <w:p w:rsidR="00A93944" w:rsidRDefault="00A93944" w:rsidP="006B7DFC">
            <w:pPr>
              <w:rPr>
                <w:rFonts w:ascii="Arial Narrow" w:hAnsi="Arial Narrow"/>
                <w:b/>
                <w:bCs/>
                <w:color w:val="FF0000"/>
                <w:sz w:val="18"/>
                <w:szCs w:val="18"/>
              </w:rPr>
            </w:pPr>
            <w:r>
              <w:rPr>
                <w:rFonts w:ascii="Arial Narrow" w:hAnsi="Arial Narrow"/>
                <w:color w:val="000000"/>
                <w:sz w:val="18"/>
                <w:szCs w:val="18"/>
              </w:rPr>
              <w:t> </w:t>
            </w:r>
          </w:p>
        </w:tc>
        <w:tc>
          <w:tcPr>
            <w:tcW w:w="2503" w:type="dxa"/>
            <w:gridSpan w:val="2"/>
            <w:vMerge w:val="restart"/>
            <w:tcBorders>
              <w:top w:val="nil"/>
              <w:left w:val="single" w:sz="4" w:space="0" w:color="auto"/>
              <w:right w:val="single" w:sz="4" w:space="0" w:color="auto"/>
            </w:tcBorders>
            <w:shd w:val="clear" w:color="auto" w:fill="FFFFFF"/>
            <w:tcMar>
              <w:top w:w="19" w:type="dxa"/>
              <w:left w:w="19" w:type="dxa"/>
              <w:bottom w:w="0" w:type="dxa"/>
              <w:right w:w="19" w:type="dxa"/>
            </w:tcMar>
            <w:vAlign w:val="center"/>
          </w:tcPr>
          <w:p w:rsidR="00A93944" w:rsidRDefault="00A93944">
            <w:pPr>
              <w:rPr>
                <w:rFonts w:ascii="Arial Narrow" w:hAnsi="Arial Narrow"/>
                <w:color w:val="000000"/>
                <w:sz w:val="18"/>
                <w:szCs w:val="18"/>
              </w:rPr>
            </w:pPr>
            <w:r>
              <w:rPr>
                <w:rFonts w:ascii="Arial Narrow" w:hAnsi="Arial Narrow"/>
                <w:color w:val="000000"/>
                <w:sz w:val="18"/>
                <w:szCs w:val="18"/>
              </w:rPr>
              <w:t>Uspostavljena organizaciona jedinica ili imenovana lica</w:t>
            </w:r>
          </w:p>
          <w:p w:rsidR="00A93944" w:rsidRDefault="00A93944">
            <w:pPr>
              <w:rPr>
                <w:rFonts w:ascii="Arial Narrow" w:hAnsi="Arial Narrow"/>
                <w:color w:val="000000"/>
                <w:sz w:val="18"/>
                <w:szCs w:val="18"/>
              </w:rPr>
            </w:pPr>
          </w:p>
          <w:p w:rsidR="00A93944" w:rsidRDefault="00A93944">
            <w:pPr>
              <w:rPr>
                <w:rFonts w:ascii="Arial Narrow" w:hAnsi="Arial Narrow"/>
                <w:color w:val="000000"/>
                <w:sz w:val="18"/>
                <w:szCs w:val="18"/>
              </w:rPr>
            </w:pPr>
          </w:p>
          <w:p w:rsidR="00A93944" w:rsidRDefault="00A93944">
            <w:pPr>
              <w:rPr>
                <w:rFonts w:ascii="Arial Narrow" w:hAnsi="Arial Narrow"/>
                <w:b/>
                <w:bCs/>
                <w:color w:val="FF0000"/>
                <w:sz w:val="18"/>
                <w:szCs w:val="18"/>
              </w:rPr>
            </w:pPr>
          </w:p>
        </w:tc>
      </w:tr>
      <w:tr w:rsidR="00A93944" w:rsidTr="003A46D9">
        <w:trPr>
          <w:cantSplit/>
          <w:trHeight w:val="938"/>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tcPr>
          <w:p w:rsidR="00A93944" w:rsidRDefault="00A93944">
            <w:pPr>
              <w:rPr>
                <w:rFonts w:ascii="Arial Narrow" w:hAnsi="Arial Narrow"/>
                <w:b/>
                <w:bCs/>
                <w:color w:val="003366"/>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A93944" w:rsidRDefault="00A93944">
            <w:pPr>
              <w:rPr>
                <w:rFonts w:ascii="Arial Narrow" w:hAnsi="Arial Narrow"/>
                <w:color w:val="000000"/>
                <w:sz w:val="18"/>
                <w:szCs w:val="18"/>
              </w:rPr>
            </w:pPr>
          </w:p>
        </w:tc>
        <w:tc>
          <w:tcPr>
            <w:tcW w:w="577" w:type="dxa"/>
            <w:gridSpan w:val="2"/>
            <w:tcBorders>
              <w:top w:val="single" w:sz="4" w:space="0" w:color="auto"/>
              <w:left w:val="nil"/>
              <w:bottom w:val="single" w:sz="4" w:space="0" w:color="auto"/>
              <w:right w:val="single" w:sz="4" w:space="0" w:color="auto"/>
            </w:tcBorders>
            <w:shd w:val="clear" w:color="auto" w:fill="A6A6A6"/>
            <w:tcMar>
              <w:top w:w="19" w:type="dxa"/>
              <w:left w:w="19" w:type="dxa"/>
              <w:bottom w:w="0" w:type="dxa"/>
              <w:right w:w="19" w:type="dxa"/>
            </w:tcMar>
            <w:vAlign w:val="center"/>
          </w:tcPr>
          <w:p w:rsidR="00A93944" w:rsidRDefault="00A93944">
            <w:pPr>
              <w:jc w:val="center"/>
              <w:rPr>
                <w:rFonts w:ascii="Arial Narrow" w:hAnsi="Arial Narrow"/>
                <w:b/>
                <w:bCs/>
                <w:color w:val="FF0000"/>
                <w:sz w:val="18"/>
                <w:szCs w:val="18"/>
              </w:rPr>
            </w:pPr>
          </w:p>
        </w:tc>
        <w:tc>
          <w:tcPr>
            <w:tcW w:w="4242" w:type="dxa"/>
            <w:vMerge/>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93944" w:rsidRDefault="00A93944">
            <w:pPr>
              <w:rPr>
                <w:rFonts w:ascii="Arial Narrow" w:hAnsi="Arial Narrow"/>
                <w:b/>
                <w:bCs/>
                <w:color w:val="FF0000"/>
                <w:sz w:val="18"/>
                <w:szCs w:val="18"/>
              </w:rPr>
            </w:pPr>
          </w:p>
        </w:tc>
        <w:tc>
          <w:tcPr>
            <w:tcW w:w="1066" w:type="dxa"/>
            <w:gridSpan w:val="2"/>
            <w:vMerge/>
            <w:tcBorders>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93944" w:rsidRDefault="00A93944">
            <w:pPr>
              <w:jc w:val="center"/>
              <w:rPr>
                <w:rFonts w:ascii="Arial Narrow" w:hAnsi="Arial Narrow"/>
                <w:b/>
                <w:bCs/>
                <w:color w:val="FF0000"/>
                <w:sz w:val="18"/>
                <w:szCs w:val="18"/>
              </w:rPr>
            </w:pPr>
          </w:p>
        </w:tc>
        <w:tc>
          <w:tcPr>
            <w:tcW w:w="1160" w:type="dxa"/>
            <w:gridSpan w:val="2"/>
            <w:vMerge/>
            <w:tcBorders>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93944" w:rsidRDefault="00A93944">
            <w:pPr>
              <w:jc w:val="center"/>
              <w:rPr>
                <w:rFonts w:ascii="Arial Narrow" w:hAnsi="Arial Narrow"/>
                <w:b/>
                <w:bCs/>
                <w:color w:val="FF0000"/>
                <w:sz w:val="18"/>
                <w:szCs w:val="18"/>
              </w:rPr>
            </w:pPr>
          </w:p>
        </w:tc>
        <w:tc>
          <w:tcPr>
            <w:tcW w:w="687" w:type="dxa"/>
            <w:gridSpan w:val="2"/>
            <w:vMerge/>
            <w:tcBorders>
              <w:left w:val="nil"/>
              <w:bottom w:val="single" w:sz="4" w:space="0" w:color="auto"/>
              <w:right w:val="nil"/>
            </w:tcBorders>
            <w:shd w:val="clear" w:color="auto" w:fill="FFFFFF"/>
            <w:tcMar>
              <w:top w:w="19" w:type="dxa"/>
              <w:left w:w="19" w:type="dxa"/>
              <w:bottom w:w="0" w:type="dxa"/>
              <w:right w:w="19" w:type="dxa"/>
            </w:tcMar>
            <w:vAlign w:val="bottom"/>
          </w:tcPr>
          <w:p w:rsidR="00A93944" w:rsidRDefault="00A93944" w:rsidP="006B7DFC">
            <w:pPr>
              <w:rPr>
                <w:rFonts w:ascii="Arial Narrow" w:hAnsi="Arial Narrow"/>
                <w:b/>
                <w:bCs/>
                <w:color w:val="FF0000"/>
                <w:sz w:val="18"/>
                <w:szCs w:val="18"/>
              </w:rPr>
            </w:pPr>
          </w:p>
        </w:tc>
        <w:tc>
          <w:tcPr>
            <w:tcW w:w="765" w:type="dxa"/>
            <w:gridSpan w:val="2"/>
            <w:vMerge/>
            <w:tcBorders>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A93944" w:rsidRDefault="00A93944" w:rsidP="006B7DFC">
            <w:pPr>
              <w:rPr>
                <w:rFonts w:ascii="Arial Narrow" w:hAnsi="Arial Narrow"/>
                <w:b/>
                <w:bCs/>
                <w:color w:val="FF0000"/>
                <w:sz w:val="18"/>
                <w:szCs w:val="18"/>
              </w:rPr>
            </w:pPr>
          </w:p>
        </w:tc>
        <w:tc>
          <w:tcPr>
            <w:tcW w:w="660" w:type="dxa"/>
            <w:vMerge/>
            <w:tcBorders>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A93944" w:rsidRDefault="00A93944" w:rsidP="006B7DFC">
            <w:pPr>
              <w:rPr>
                <w:rFonts w:ascii="Arial Narrow" w:hAnsi="Arial Narrow"/>
                <w:b/>
                <w:bCs/>
                <w:color w:val="FF0000"/>
                <w:sz w:val="18"/>
                <w:szCs w:val="18"/>
              </w:rPr>
            </w:pPr>
          </w:p>
        </w:tc>
        <w:tc>
          <w:tcPr>
            <w:tcW w:w="2503" w:type="dxa"/>
            <w:gridSpan w:val="2"/>
            <w:vMerge/>
            <w:tcBorders>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A93944" w:rsidRDefault="00A93944">
            <w:pPr>
              <w:rPr>
                <w:rFonts w:ascii="Arial Narrow" w:hAnsi="Arial Narrow"/>
                <w:b/>
                <w:bCs/>
                <w:color w:val="FF0000"/>
                <w:sz w:val="18"/>
                <w:szCs w:val="18"/>
              </w:rPr>
            </w:pPr>
          </w:p>
        </w:tc>
      </w:tr>
      <w:tr w:rsidR="00A93944" w:rsidTr="00803835">
        <w:trPr>
          <w:gridBefore w:val="1"/>
          <w:wBefore w:w="1193" w:type="dxa"/>
          <w:trHeight w:val="1710"/>
        </w:trPr>
        <w:tc>
          <w:tcPr>
            <w:tcW w:w="13647" w:type="dxa"/>
            <w:gridSpan w:val="15"/>
            <w:tcBorders>
              <w:top w:val="nil"/>
              <w:left w:val="nil"/>
              <w:bottom w:val="single" w:sz="4" w:space="0" w:color="auto"/>
            </w:tcBorders>
            <w:shd w:val="clear" w:color="auto" w:fill="FFFFFF"/>
            <w:tcMar>
              <w:top w:w="19" w:type="dxa"/>
              <w:left w:w="19" w:type="dxa"/>
              <w:bottom w:w="0" w:type="dxa"/>
              <w:right w:w="19" w:type="dxa"/>
            </w:tcMar>
            <w:vAlign w:val="center"/>
          </w:tcPr>
          <w:p w:rsidR="00A93944" w:rsidRDefault="00A93944">
            <w:pPr>
              <w:rPr>
                <w:rFonts w:ascii="Arial Narrow" w:hAnsi="Arial Narrow"/>
                <w:color w:val="000000"/>
                <w:sz w:val="18"/>
                <w:szCs w:val="18"/>
              </w:rPr>
            </w:pPr>
          </w:p>
        </w:tc>
      </w:tr>
      <w:tr w:rsidR="00931AD2" w:rsidTr="003A46D9">
        <w:trPr>
          <w:cantSplit/>
          <w:trHeight w:val="1209"/>
        </w:trPr>
        <w:tc>
          <w:tcPr>
            <w:tcW w:w="1193" w:type="dxa"/>
            <w:tcBorders>
              <w:top w:val="single" w:sz="4" w:space="0" w:color="auto"/>
              <w:left w:val="single" w:sz="4" w:space="0" w:color="auto"/>
              <w:bottom w:val="single" w:sz="4" w:space="0" w:color="000000"/>
              <w:right w:val="single" w:sz="4" w:space="0" w:color="auto"/>
            </w:tcBorders>
            <w:shd w:val="clear" w:color="auto" w:fill="A6A6A6"/>
            <w:tcMar>
              <w:top w:w="19" w:type="dxa"/>
              <w:left w:w="19" w:type="dxa"/>
              <w:bottom w:w="0" w:type="dxa"/>
              <w:right w:w="19" w:type="dxa"/>
            </w:tcMar>
            <w:vAlign w:val="center"/>
          </w:tcPr>
          <w:p w:rsidR="00931AD2" w:rsidRPr="0005019F" w:rsidRDefault="00931AD2">
            <w:pPr>
              <w:rPr>
                <w:rFonts w:ascii="Arial Narrow" w:hAnsi="Arial Narrow"/>
                <w:b/>
                <w:color w:val="365F91"/>
                <w:sz w:val="18"/>
                <w:szCs w:val="18"/>
              </w:rPr>
            </w:pPr>
            <w:r w:rsidRPr="0005019F">
              <w:rPr>
                <w:rFonts w:ascii="Arial Narrow" w:hAnsi="Arial Narrow"/>
                <w:b/>
                <w:color w:val="365F91"/>
                <w:sz w:val="18"/>
                <w:szCs w:val="18"/>
              </w:rPr>
              <w:t>Program 4.3</w:t>
            </w:r>
          </w:p>
        </w:tc>
        <w:tc>
          <w:tcPr>
            <w:tcW w:w="1987" w:type="dxa"/>
            <w:tcBorders>
              <w:top w:val="single" w:sz="4" w:space="0" w:color="auto"/>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931AD2" w:rsidRDefault="00931AD2">
            <w:pPr>
              <w:jc w:val="center"/>
              <w:rPr>
                <w:rFonts w:ascii="Arial Narrow" w:hAnsi="Arial Narrow"/>
                <w:sz w:val="18"/>
                <w:szCs w:val="18"/>
              </w:rPr>
            </w:pPr>
            <w:r>
              <w:rPr>
                <w:rFonts w:ascii="Arial Narrow" w:hAnsi="Arial Narrow"/>
                <w:sz w:val="18"/>
                <w:szCs w:val="18"/>
              </w:rPr>
              <w:t>Izraditi kriterije i propise koji regulišu broj i status upolsenih u zemljišnoknjižnim uredima</w:t>
            </w:r>
          </w:p>
        </w:tc>
        <w:tc>
          <w:tcPr>
            <w:tcW w:w="577" w:type="dxa"/>
            <w:gridSpan w:val="2"/>
            <w:tcBorders>
              <w:top w:val="nil"/>
              <w:left w:val="nil"/>
              <w:bottom w:val="single" w:sz="4" w:space="0" w:color="auto"/>
              <w:right w:val="single" w:sz="4" w:space="0" w:color="auto"/>
            </w:tcBorders>
            <w:shd w:val="clear" w:color="auto" w:fill="A6A6A6"/>
            <w:tcMar>
              <w:top w:w="19" w:type="dxa"/>
              <w:left w:w="19" w:type="dxa"/>
              <w:bottom w:w="0" w:type="dxa"/>
              <w:right w:w="19" w:type="dxa"/>
            </w:tcMar>
            <w:vAlign w:val="center"/>
          </w:tcPr>
          <w:p w:rsidR="00931AD2" w:rsidRDefault="00931AD2" w:rsidP="00D51B23">
            <w:pPr>
              <w:jc w:val="center"/>
              <w:rPr>
                <w:rFonts w:ascii="Arial Narrow" w:hAnsi="Arial Narrow"/>
                <w:sz w:val="18"/>
                <w:szCs w:val="18"/>
              </w:rPr>
            </w:pPr>
            <w:r>
              <w:rPr>
                <w:rFonts w:ascii="Arial Narrow" w:hAnsi="Arial Narrow"/>
                <w:sz w:val="18"/>
                <w:szCs w:val="18"/>
              </w:rPr>
              <w:t>4.3.1.</w:t>
            </w:r>
          </w:p>
        </w:tc>
        <w:tc>
          <w:tcPr>
            <w:tcW w:w="4242"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931AD2" w:rsidRDefault="00931AD2" w:rsidP="00D51B23">
            <w:pPr>
              <w:rPr>
                <w:rFonts w:ascii="Arial Narrow" w:hAnsi="Arial Narrow"/>
                <w:sz w:val="18"/>
                <w:szCs w:val="18"/>
              </w:rPr>
            </w:pPr>
          </w:p>
          <w:p w:rsidR="00931AD2" w:rsidRDefault="00931AD2" w:rsidP="00D51B23">
            <w:pPr>
              <w:rPr>
                <w:rFonts w:ascii="Arial Narrow" w:hAnsi="Arial Narrow"/>
                <w:sz w:val="18"/>
                <w:szCs w:val="18"/>
              </w:rPr>
            </w:pPr>
            <w:r>
              <w:rPr>
                <w:rFonts w:ascii="Arial Narrow" w:hAnsi="Arial Narrow"/>
                <w:sz w:val="18"/>
                <w:szCs w:val="18"/>
              </w:rPr>
              <w:t xml:space="preserve">Učestvovati u unificiranju standarda za izbor uposlenik u ZK uredima, na osnovu izrađene analize i datih preporuka </w:t>
            </w:r>
          </w:p>
          <w:p w:rsidR="00931AD2" w:rsidRDefault="00931AD2" w:rsidP="00D51B23">
            <w:pPr>
              <w:rPr>
                <w:rFonts w:ascii="Arial Narrow" w:hAnsi="Arial Narrow"/>
                <w:sz w:val="18"/>
                <w:szCs w:val="18"/>
              </w:rPr>
            </w:pPr>
          </w:p>
          <w:p w:rsidR="00931AD2" w:rsidRDefault="00931AD2" w:rsidP="00D51B23">
            <w:pPr>
              <w:rPr>
                <w:rFonts w:ascii="Arial Narrow" w:hAnsi="Arial Narrow"/>
                <w:sz w:val="18"/>
                <w:szCs w:val="18"/>
              </w:rPr>
            </w:pPr>
          </w:p>
          <w:p w:rsidR="00931AD2" w:rsidRDefault="00931AD2" w:rsidP="00D51B23">
            <w:pPr>
              <w:rPr>
                <w:b/>
                <w:bCs/>
              </w:rPr>
            </w:pPr>
          </w:p>
        </w:tc>
        <w:tc>
          <w:tcPr>
            <w:tcW w:w="1066"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931AD2" w:rsidRDefault="00931AD2" w:rsidP="00D51B23">
            <w:pPr>
              <w:jc w:val="center"/>
              <w:rPr>
                <w:rFonts w:ascii="Arial Narrow" w:hAnsi="Arial Narrow"/>
                <w:sz w:val="18"/>
                <w:szCs w:val="18"/>
              </w:rPr>
            </w:pPr>
            <w:r>
              <w:rPr>
                <w:rFonts w:ascii="Arial Narrow" w:hAnsi="Arial Narrow"/>
                <w:color w:val="000000"/>
                <w:sz w:val="18"/>
                <w:szCs w:val="18"/>
              </w:rPr>
              <w:t>Odgovorni službenik</w:t>
            </w:r>
          </w:p>
        </w:tc>
        <w:tc>
          <w:tcPr>
            <w:tcW w:w="1160"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931AD2" w:rsidRDefault="00931AD2" w:rsidP="00D51B23">
            <w:pPr>
              <w:jc w:val="center"/>
              <w:rPr>
                <w:rFonts w:ascii="Arial Narrow" w:hAnsi="Arial Narrow"/>
                <w:sz w:val="18"/>
                <w:szCs w:val="18"/>
              </w:rPr>
            </w:pPr>
            <w:r>
              <w:rPr>
                <w:rFonts w:ascii="Arial Narrow" w:hAnsi="Arial Narrow"/>
                <w:sz w:val="18"/>
                <w:szCs w:val="18"/>
              </w:rPr>
              <w:t>Juni 2011</w:t>
            </w:r>
          </w:p>
        </w:tc>
        <w:tc>
          <w:tcPr>
            <w:tcW w:w="687" w:type="dxa"/>
            <w:gridSpan w:val="2"/>
            <w:tcBorders>
              <w:top w:val="nil"/>
              <w:left w:val="nil"/>
              <w:bottom w:val="single" w:sz="4" w:space="0" w:color="auto"/>
              <w:right w:val="nil"/>
            </w:tcBorders>
            <w:shd w:val="clear" w:color="auto" w:fill="FFFFFF"/>
            <w:tcMar>
              <w:top w:w="19" w:type="dxa"/>
              <w:left w:w="19" w:type="dxa"/>
              <w:bottom w:w="0" w:type="dxa"/>
              <w:right w:w="19" w:type="dxa"/>
            </w:tcMar>
            <w:vAlign w:val="bottom"/>
          </w:tcPr>
          <w:p w:rsidR="00931AD2" w:rsidRDefault="00931AD2" w:rsidP="00D51B23">
            <w:pPr>
              <w:rPr>
                <w:rFonts w:ascii="Arial Narrow" w:hAnsi="Arial Narrow"/>
                <w:sz w:val="18"/>
                <w:szCs w:val="18"/>
              </w:rPr>
            </w:pPr>
            <w:r>
              <w:rPr>
                <w:rFonts w:ascii="Arial Narrow" w:hAnsi="Arial Narrow"/>
                <w:sz w:val="18"/>
                <w:szCs w:val="18"/>
              </w:rPr>
              <w:t> </w:t>
            </w:r>
          </w:p>
        </w:tc>
        <w:tc>
          <w:tcPr>
            <w:tcW w:w="765" w:type="dxa"/>
            <w:gridSpan w:val="2"/>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931AD2" w:rsidRDefault="00931AD2" w:rsidP="00D51B23">
            <w:pPr>
              <w:rPr>
                <w:rFonts w:ascii="Arial Narrow" w:hAnsi="Arial Narrow"/>
                <w:sz w:val="18"/>
                <w:szCs w:val="18"/>
              </w:rPr>
            </w:pPr>
            <w:r>
              <w:rPr>
                <w:rFonts w:ascii="Arial Narrow" w:hAnsi="Arial Narrow"/>
                <w:sz w:val="18"/>
                <w:szCs w:val="18"/>
              </w:rPr>
              <w:t> </w:t>
            </w:r>
          </w:p>
        </w:tc>
        <w:tc>
          <w:tcPr>
            <w:tcW w:w="660" w:type="dxa"/>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931AD2" w:rsidRDefault="00931AD2" w:rsidP="00D51B23">
            <w:pPr>
              <w:rPr>
                <w:rFonts w:ascii="Arial Narrow" w:hAnsi="Arial Narrow"/>
                <w:sz w:val="18"/>
                <w:szCs w:val="18"/>
              </w:rPr>
            </w:pPr>
            <w:r>
              <w:rPr>
                <w:rFonts w:ascii="Arial Narrow" w:hAnsi="Arial Narrow"/>
                <w:sz w:val="18"/>
                <w:szCs w:val="18"/>
              </w:rPr>
              <w:t> </w:t>
            </w:r>
          </w:p>
        </w:tc>
        <w:tc>
          <w:tcPr>
            <w:tcW w:w="2503" w:type="dxa"/>
            <w:gridSpan w:val="2"/>
            <w:tcBorders>
              <w:top w:val="nil"/>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931AD2" w:rsidRDefault="00931AD2" w:rsidP="00D51B23">
            <w:pPr>
              <w:rPr>
                <w:rFonts w:ascii="Arial Narrow" w:hAnsi="Arial Narrow"/>
                <w:sz w:val="18"/>
                <w:szCs w:val="18"/>
              </w:rPr>
            </w:pPr>
            <w:r>
              <w:rPr>
                <w:rFonts w:ascii="Arial Narrow" w:hAnsi="Arial Narrow"/>
                <w:sz w:val="18"/>
                <w:szCs w:val="18"/>
              </w:rPr>
              <w:t>Standardi za izbor uposlenih u ZK uredima unificirani</w:t>
            </w:r>
          </w:p>
        </w:tc>
      </w:tr>
      <w:tr w:rsidR="002312D1" w:rsidTr="003A46D9">
        <w:trPr>
          <w:cantSplit/>
          <w:trHeight w:val="1377"/>
        </w:trPr>
        <w:tc>
          <w:tcPr>
            <w:tcW w:w="1193" w:type="dxa"/>
            <w:tcBorders>
              <w:top w:val="single" w:sz="4" w:space="0" w:color="000000"/>
              <w:left w:val="single" w:sz="4" w:space="0" w:color="auto"/>
              <w:bottom w:val="single" w:sz="4" w:space="0" w:color="000000"/>
              <w:right w:val="single" w:sz="4" w:space="0" w:color="auto"/>
            </w:tcBorders>
            <w:shd w:val="clear" w:color="auto" w:fill="A6A6A6"/>
            <w:tcMar>
              <w:top w:w="19" w:type="dxa"/>
              <w:left w:w="19" w:type="dxa"/>
              <w:bottom w:w="0" w:type="dxa"/>
              <w:right w:w="19" w:type="dxa"/>
            </w:tcMar>
            <w:vAlign w:val="center"/>
          </w:tcPr>
          <w:p w:rsidR="002312D1" w:rsidRPr="0005019F" w:rsidRDefault="002312D1">
            <w:pPr>
              <w:rPr>
                <w:rFonts w:ascii="Arial Narrow" w:hAnsi="Arial Narrow"/>
                <w:b/>
                <w:color w:val="17365D"/>
                <w:sz w:val="18"/>
                <w:szCs w:val="18"/>
              </w:rPr>
            </w:pPr>
            <w:r w:rsidRPr="0005019F">
              <w:rPr>
                <w:rFonts w:ascii="Arial Narrow" w:hAnsi="Arial Narrow"/>
                <w:b/>
                <w:color w:val="17365D"/>
                <w:sz w:val="18"/>
                <w:szCs w:val="18"/>
              </w:rPr>
              <w:t>Program 4.4</w:t>
            </w:r>
          </w:p>
        </w:tc>
        <w:tc>
          <w:tcPr>
            <w:tcW w:w="1987" w:type="dxa"/>
            <w:tcBorders>
              <w:top w:val="nil"/>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2312D1" w:rsidRDefault="002312D1">
            <w:pPr>
              <w:jc w:val="center"/>
              <w:rPr>
                <w:rFonts w:ascii="Arial Narrow" w:hAnsi="Arial Narrow"/>
                <w:sz w:val="18"/>
                <w:szCs w:val="18"/>
              </w:rPr>
            </w:pPr>
            <w:r>
              <w:rPr>
                <w:rFonts w:ascii="Arial Narrow" w:hAnsi="Arial Narrow"/>
                <w:sz w:val="18"/>
                <w:szCs w:val="18"/>
              </w:rPr>
              <w:t>Osnažiti kapacitete zemljišnoknjižnih ureda u smislu potreba zemljišnoknjižnih administracija</w:t>
            </w:r>
          </w:p>
        </w:tc>
        <w:tc>
          <w:tcPr>
            <w:tcW w:w="577" w:type="dxa"/>
            <w:gridSpan w:val="2"/>
            <w:tcBorders>
              <w:top w:val="nil"/>
              <w:left w:val="nil"/>
              <w:bottom w:val="single" w:sz="4" w:space="0" w:color="auto"/>
              <w:right w:val="single" w:sz="4" w:space="0" w:color="auto"/>
            </w:tcBorders>
            <w:shd w:val="clear" w:color="auto" w:fill="A6A6A6"/>
            <w:tcMar>
              <w:top w:w="19" w:type="dxa"/>
              <w:left w:w="19" w:type="dxa"/>
              <w:bottom w:w="0" w:type="dxa"/>
              <w:right w:w="19" w:type="dxa"/>
            </w:tcMar>
            <w:vAlign w:val="center"/>
          </w:tcPr>
          <w:p w:rsidR="002312D1" w:rsidRDefault="002312D1" w:rsidP="00D51B23">
            <w:pPr>
              <w:jc w:val="center"/>
              <w:rPr>
                <w:rFonts w:ascii="Arial Narrow" w:hAnsi="Arial Narrow"/>
                <w:sz w:val="18"/>
                <w:szCs w:val="18"/>
              </w:rPr>
            </w:pPr>
            <w:r>
              <w:rPr>
                <w:rFonts w:ascii="Arial Narrow" w:hAnsi="Arial Narrow"/>
                <w:color w:val="003366"/>
                <w:sz w:val="18"/>
                <w:szCs w:val="18"/>
              </w:rPr>
              <w:t>4.4.1.</w:t>
            </w:r>
          </w:p>
        </w:tc>
        <w:tc>
          <w:tcPr>
            <w:tcW w:w="4242"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2312D1" w:rsidRDefault="002312D1" w:rsidP="00D51B23">
            <w:pPr>
              <w:rPr>
                <w:rFonts w:ascii="Arial Narrow" w:hAnsi="Arial Narrow"/>
                <w:color w:val="000000"/>
                <w:sz w:val="18"/>
                <w:szCs w:val="18"/>
              </w:rPr>
            </w:pPr>
            <w:r>
              <w:rPr>
                <w:rFonts w:ascii="Arial Narrow" w:hAnsi="Arial Narrow"/>
                <w:color w:val="000000"/>
                <w:sz w:val="18"/>
                <w:szCs w:val="18"/>
              </w:rPr>
              <w:t>Sprovedba planova opremanja ZK ureda iz identifikovanje izvora financiranja</w:t>
            </w:r>
          </w:p>
          <w:p w:rsidR="002312D1" w:rsidRDefault="002312D1" w:rsidP="00D51B23">
            <w:pPr>
              <w:rPr>
                <w:rFonts w:ascii="Arial Narrow" w:hAnsi="Arial Narrow"/>
                <w:color w:val="000000"/>
                <w:sz w:val="18"/>
                <w:szCs w:val="18"/>
              </w:rPr>
            </w:pPr>
          </w:p>
          <w:p w:rsidR="002312D1" w:rsidRDefault="002312D1" w:rsidP="00D51B23"/>
        </w:tc>
        <w:tc>
          <w:tcPr>
            <w:tcW w:w="1066"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2312D1" w:rsidRDefault="002312D1" w:rsidP="00D51B23">
            <w:pPr>
              <w:jc w:val="center"/>
              <w:rPr>
                <w:rFonts w:ascii="Arial Narrow" w:hAnsi="Arial Narrow"/>
                <w:sz w:val="18"/>
                <w:szCs w:val="18"/>
              </w:rPr>
            </w:pPr>
            <w:r>
              <w:rPr>
                <w:rFonts w:ascii="Arial Narrow" w:hAnsi="Arial Narrow"/>
                <w:color w:val="000000"/>
                <w:sz w:val="18"/>
                <w:szCs w:val="18"/>
              </w:rPr>
              <w:t>Odgovorni službenik</w:t>
            </w:r>
          </w:p>
        </w:tc>
        <w:tc>
          <w:tcPr>
            <w:tcW w:w="1160"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2312D1" w:rsidRDefault="00B43841" w:rsidP="00D51B23">
            <w:pPr>
              <w:jc w:val="center"/>
              <w:rPr>
                <w:rFonts w:ascii="Arial Narrow" w:hAnsi="Arial Narrow"/>
                <w:sz w:val="18"/>
                <w:szCs w:val="18"/>
              </w:rPr>
            </w:pPr>
            <w:r>
              <w:rPr>
                <w:rFonts w:ascii="Arial Narrow" w:hAnsi="Arial Narrow"/>
                <w:color w:val="000000"/>
                <w:sz w:val="18"/>
                <w:szCs w:val="18"/>
              </w:rPr>
              <w:t>D</w:t>
            </w:r>
            <w:r w:rsidR="002312D1">
              <w:rPr>
                <w:rFonts w:ascii="Arial Narrow" w:hAnsi="Arial Narrow"/>
                <w:color w:val="000000"/>
                <w:sz w:val="18"/>
                <w:szCs w:val="18"/>
              </w:rPr>
              <w:t>ecembar 2013</w:t>
            </w:r>
          </w:p>
        </w:tc>
        <w:tc>
          <w:tcPr>
            <w:tcW w:w="687" w:type="dxa"/>
            <w:gridSpan w:val="2"/>
            <w:tcBorders>
              <w:top w:val="nil"/>
              <w:left w:val="nil"/>
              <w:bottom w:val="single" w:sz="4" w:space="0" w:color="auto"/>
              <w:right w:val="nil"/>
            </w:tcBorders>
            <w:shd w:val="clear" w:color="auto" w:fill="FFFFFF"/>
            <w:tcMar>
              <w:top w:w="19" w:type="dxa"/>
              <w:left w:w="19" w:type="dxa"/>
              <w:bottom w:w="0" w:type="dxa"/>
              <w:right w:w="19" w:type="dxa"/>
            </w:tcMar>
            <w:vAlign w:val="bottom"/>
          </w:tcPr>
          <w:p w:rsidR="002312D1" w:rsidRDefault="002312D1">
            <w:pPr>
              <w:rPr>
                <w:rFonts w:ascii="Arial Narrow" w:hAnsi="Arial Narrow"/>
                <w:sz w:val="18"/>
                <w:szCs w:val="18"/>
              </w:rPr>
            </w:pPr>
            <w:r>
              <w:rPr>
                <w:rFonts w:ascii="Arial Narrow" w:hAnsi="Arial Narrow"/>
                <w:sz w:val="18"/>
                <w:szCs w:val="18"/>
              </w:rPr>
              <w:t> </w:t>
            </w:r>
          </w:p>
          <w:p w:rsidR="002312D1" w:rsidRDefault="002312D1" w:rsidP="00D51B23">
            <w:pPr>
              <w:rPr>
                <w:rFonts w:ascii="Arial Narrow" w:hAnsi="Arial Narrow"/>
                <w:sz w:val="18"/>
                <w:szCs w:val="18"/>
              </w:rPr>
            </w:pPr>
            <w:r>
              <w:rPr>
                <w:rFonts w:ascii="Arial Narrow" w:hAnsi="Arial Narrow"/>
                <w:color w:val="000000"/>
                <w:sz w:val="18"/>
                <w:szCs w:val="18"/>
              </w:rPr>
              <w:t> </w:t>
            </w:r>
          </w:p>
        </w:tc>
        <w:tc>
          <w:tcPr>
            <w:tcW w:w="765" w:type="dxa"/>
            <w:gridSpan w:val="2"/>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2312D1" w:rsidRDefault="002312D1">
            <w:pPr>
              <w:rPr>
                <w:rFonts w:ascii="Arial Narrow" w:hAnsi="Arial Narrow"/>
                <w:sz w:val="18"/>
                <w:szCs w:val="18"/>
              </w:rPr>
            </w:pPr>
            <w:r>
              <w:rPr>
                <w:rFonts w:ascii="Arial Narrow" w:hAnsi="Arial Narrow"/>
                <w:sz w:val="18"/>
                <w:szCs w:val="18"/>
              </w:rPr>
              <w:t> </w:t>
            </w:r>
          </w:p>
          <w:p w:rsidR="002312D1" w:rsidRDefault="002312D1" w:rsidP="00D51B23">
            <w:pPr>
              <w:rPr>
                <w:rFonts w:ascii="Arial Narrow" w:hAnsi="Arial Narrow"/>
                <w:sz w:val="18"/>
                <w:szCs w:val="18"/>
              </w:rPr>
            </w:pPr>
            <w:r>
              <w:rPr>
                <w:rFonts w:ascii="Arial Narrow" w:hAnsi="Arial Narrow"/>
                <w:color w:val="000000"/>
                <w:sz w:val="18"/>
                <w:szCs w:val="18"/>
              </w:rPr>
              <w:t> </w:t>
            </w:r>
          </w:p>
        </w:tc>
        <w:tc>
          <w:tcPr>
            <w:tcW w:w="660" w:type="dxa"/>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2312D1" w:rsidRDefault="002312D1">
            <w:pPr>
              <w:rPr>
                <w:rFonts w:ascii="Arial Narrow" w:hAnsi="Arial Narrow"/>
                <w:sz w:val="18"/>
                <w:szCs w:val="18"/>
              </w:rPr>
            </w:pPr>
            <w:r>
              <w:rPr>
                <w:rFonts w:ascii="Arial Narrow" w:hAnsi="Arial Narrow"/>
                <w:sz w:val="18"/>
                <w:szCs w:val="18"/>
              </w:rPr>
              <w:t> </w:t>
            </w:r>
            <w:r w:rsidR="009B5263">
              <w:rPr>
                <w:rFonts w:ascii="Arial Narrow" w:hAnsi="Arial Narrow"/>
                <w:sz w:val="18"/>
                <w:szCs w:val="18"/>
              </w:rPr>
              <w:t>5 000</w:t>
            </w:r>
          </w:p>
          <w:p w:rsidR="002312D1" w:rsidRDefault="002312D1" w:rsidP="00D51B23">
            <w:pPr>
              <w:rPr>
                <w:rFonts w:ascii="Arial Narrow" w:hAnsi="Arial Narrow"/>
                <w:sz w:val="18"/>
                <w:szCs w:val="18"/>
              </w:rPr>
            </w:pPr>
            <w:r>
              <w:rPr>
                <w:rFonts w:ascii="Arial Narrow" w:hAnsi="Arial Narrow"/>
                <w:color w:val="000000"/>
                <w:sz w:val="18"/>
                <w:szCs w:val="18"/>
              </w:rPr>
              <w:t> </w:t>
            </w:r>
          </w:p>
        </w:tc>
        <w:tc>
          <w:tcPr>
            <w:tcW w:w="2503" w:type="dxa"/>
            <w:gridSpan w:val="2"/>
            <w:tcBorders>
              <w:top w:val="nil"/>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2312D1" w:rsidRDefault="002312D1" w:rsidP="00D51B23">
            <w:pPr>
              <w:rPr>
                <w:rFonts w:ascii="Arial Narrow" w:hAnsi="Arial Narrow"/>
                <w:sz w:val="18"/>
                <w:szCs w:val="18"/>
              </w:rPr>
            </w:pPr>
            <w:r>
              <w:rPr>
                <w:rFonts w:ascii="Arial Narrow" w:hAnsi="Arial Narrow"/>
                <w:color w:val="000000"/>
                <w:sz w:val="18"/>
                <w:szCs w:val="18"/>
              </w:rPr>
              <w:t>Planovi sa izvorima financiranja izrađeni isprovedeni</w:t>
            </w:r>
          </w:p>
        </w:tc>
      </w:tr>
      <w:tr w:rsidR="00AE2F70" w:rsidTr="003A46D9">
        <w:trPr>
          <w:trHeight w:val="525"/>
        </w:trPr>
        <w:tc>
          <w:tcPr>
            <w:tcW w:w="1193" w:type="dxa"/>
            <w:tcBorders>
              <w:top w:val="nil"/>
              <w:left w:val="nil"/>
              <w:bottom w:val="single" w:sz="4" w:space="0" w:color="auto"/>
              <w:right w:val="nil"/>
            </w:tcBorders>
            <w:shd w:val="clear" w:color="auto" w:fill="FFFFFF"/>
            <w:tcMar>
              <w:top w:w="19" w:type="dxa"/>
              <w:left w:w="19" w:type="dxa"/>
              <w:bottom w:w="0" w:type="dxa"/>
              <w:right w:w="19" w:type="dxa"/>
            </w:tcMar>
            <w:vAlign w:val="center"/>
          </w:tcPr>
          <w:p w:rsidR="00AE2F70" w:rsidRDefault="00AE2F70">
            <w:pPr>
              <w:rPr>
                <w:b/>
                <w:bCs/>
                <w:color w:val="000000"/>
                <w:sz w:val="16"/>
                <w:szCs w:val="16"/>
              </w:rPr>
            </w:pPr>
            <w:r>
              <w:rPr>
                <w:b/>
                <w:bCs/>
                <w:color w:val="000000"/>
                <w:sz w:val="16"/>
                <w:szCs w:val="16"/>
              </w:rPr>
              <w:t> </w:t>
            </w:r>
          </w:p>
          <w:p w:rsidR="00AE2F70" w:rsidRDefault="00AE2F70">
            <w:pPr>
              <w:rPr>
                <w:b/>
                <w:bCs/>
                <w:color w:val="000000"/>
                <w:sz w:val="16"/>
                <w:szCs w:val="16"/>
              </w:rPr>
            </w:pPr>
          </w:p>
          <w:p w:rsidR="00AE2F70" w:rsidRDefault="00AE2F70">
            <w:pPr>
              <w:rPr>
                <w:b/>
                <w:bCs/>
                <w:color w:val="000000"/>
                <w:sz w:val="16"/>
                <w:szCs w:val="16"/>
              </w:rPr>
            </w:pPr>
          </w:p>
          <w:p w:rsidR="00AE2F70" w:rsidRDefault="00AE2F70">
            <w:pPr>
              <w:rPr>
                <w:b/>
                <w:bCs/>
                <w:color w:val="000000"/>
                <w:sz w:val="16"/>
                <w:szCs w:val="16"/>
              </w:rPr>
            </w:pPr>
          </w:p>
          <w:p w:rsidR="00AE2F70" w:rsidRDefault="00AE2F70">
            <w:pPr>
              <w:rPr>
                <w:b/>
                <w:bCs/>
                <w:color w:val="000000"/>
                <w:sz w:val="16"/>
                <w:szCs w:val="16"/>
              </w:rPr>
            </w:pPr>
          </w:p>
          <w:p w:rsidR="00AE2F70" w:rsidRDefault="00AE2F70">
            <w:pPr>
              <w:rPr>
                <w:b/>
                <w:bCs/>
                <w:color w:val="000000"/>
                <w:sz w:val="16"/>
                <w:szCs w:val="16"/>
              </w:rPr>
            </w:pPr>
          </w:p>
        </w:tc>
        <w:tc>
          <w:tcPr>
            <w:tcW w:w="1987" w:type="dxa"/>
            <w:tcBorders>
              <w:top w:val="single" w:sz="4" w:space="0" w:color="auto"/>
              <w:left w:val="nil"/>
              <w:bottom w:val="single" w:sz="4" w:space="0" w:color="auto"/>
              <w:right w:val="nil"/>
            </w:tcBorders>
            <w:shd w:val="clear" w:color="auto" w:fill="FFFFFF"/>
            <w:tcMar>
              <w:top w:w="19" w:type="dxa"/>
              <w:left w:w="19" w:type="dxa"/>
              <w:bottom w:w="0" w:type="dxa"/>
              <w:right w:w="19" w:type="dxa"/>
            </w:tcMar>
            <w:vAlign w:val="center"/>
          </w:tcPr>
          <w:p w:rsidR="00AE2F70" w:rsidRDefault="00AE2F70">
            <w:pPr>
              <w:rPr>
                <w:color w:val="000000"/>
                <w:sz w:val="16"/>
                <w:szCs w:val="16"/>
              </w:rPr>
            </w:pPr>
            <w:r>
              <w:rPr>
                <w:color w:val="000000"/>
                <w:sz w:val="16"/>
                <w:szCs w:val="16"/>
              </w:rPr>
              <w:t> </w:t>
            </w:r>
          </w:p>
        </w:tc>
        <w:tc>
          <w:tcPr>
            <w:tcW w:w="0" w:type="auto"/>
            <w:gridSpan w:val="2"/>
            <w:tcBorders>
              <w:top w:val="single" w:sz="4" w:space="0" w:color="auto"/>
              <w:left w:val="nil"/>
              <w:bottom w:val="single" w:sz="4" w:space="0" w:color="auto"/>
              <w:right w:val="nil"/>
            </w:tcBorders>
            <w:shd w:val="clear" w:color="auto" w:fill="FFFFFF"/>
            <w:noWrap/>
            <w:tcMar>
              <w:top w:w="19" w:type="dxa"/>
              <w:left w:w="19" w:type="dxa"/>
              <w:bottom w:w="0" w:type="dxa"/>
              <w:right w:w="19" w:type="dxa"/>
            </w:tcMar>
            <w:vAlign w:val="bottom"/>
          </w:tcPr>
          <w:p w:rsidR="00AE2F70" w:rsidRDefault="00AE2F70">
            <w:pPr>
              <w:rPr>
                <w:color w:val="000000"/>
                <w:sz w:val="20"/>
                <w:szCs w:val="20"/>
              </w:rPr>
            </w:pPr>
          </w:p>
        </w:tc>
        <w:tc>
          <w:tcPr>
            <w:tcW w:w="0" w:type="auto"/>
            <w:tcBorders>
              <w:top w:val="single" w:sz="4" w:space="0" w:color="auto"/>
              <w:left w:val="nil"/>
              <w:bottom w:val="single" w:sz="4" w:space="0" w:color="auto"/>
              <w:right w:val="nil"/>
            </w:tcBorders>
            <w:shd w:val="clear" w:color="auto" w:fill="FFFFFF"/>
            <w:noWrap/>
            <w:tcMar>
              <w:top w:w="19" w:type="dxa"/>
              <w:left w:w="19" w:type="dxa"/>
              <w:bottom w:w="0" w:type="dxa"/>
              <w:right w:w="19" w:type="dxa"/>
            </w:tcMar>
            <w:vAlign w:val="bottom"/>
          </w:tcPr>
          <w:p w:rsidR="00AE2F70" w:rsidRDefault="00AE2F70">
            <w:pPr>
              <w:rPr>
                <w:color w:val="000000"/>
                <w:sz w:val="18"/>
                <w:szCs w:val="18"/>
              </w:rPr>
            </w:pPr>
          </w:p>
        </w:tc>
        <w:tc>
          <w:tcPr>
            <w:tcW w:w="0" w:type="auto"/>
            <w:gridSpan w:val="2"/>
            <w:tcBorders>
              <w:top w:val="nil"/>
              <w:left w:val="nil"/>
              <w:bottom w:val="single" w:sz="4" w:space="0" w:color="auto"/>
              <w:right w:val="nil"/>
            </w:tcBorders>
            <w:shd w:val="clear" w:color="auto" w:fill="FFFFFF"/>
            <w:noWrap/>
            <w:tcMar>
              <w:top w:w="19" w:type="dxa"/>
              <w:left w:w="19" w:type="dxa"/>
              <w:bottom w:w="0" w:type="dxa"/>
              <w:right w:w="19" w:type="dxa"/>
            </w:tcMar>
            <w:vAlign w:val="bottom"/>
          </w:tcPr>
          <w:p w:rsidR="00AE2F70" w:rsidRDefault="00AE2F70">
            <w:pPr>
              <w:rPr>
                <w:color w:val="000000"/>
                <w:sz w:val="20"/>
                <w:szCs w:val="20"/>
              </w:rPr>
            </w:pPr>
          </w:p>
        </w:tc>
        <w:tc>
          <w:tcPr>
            <w:tcW w:w="1160" w:type="dxa"/>
            <w:gridSpan w:val="2"/>
            <w:tcBorders>
              <w:top w:val="nil"/>
              <w:left w:val="nil"/>
              <w:bottom w:val="single" w:sz="4" w:space="0" w:color="auto"/>
              <w:right w:val="nil"/>
            </w:tcBorders>
            <w:shd w:val="clear" w:color="auto" w:fill="FFFFFF"/>
            <w:noWrap/>
            <w:tcMar>
              <w:top w:w="19" w:type="dxa"/>
              <w:left w:w="19" w:type="dxa"/>
              <w:bottom w:w="0" w:type="dxa"/>
              <w:right w:w="19" w:type="dxa"/>
            </w:tcMar>
            <w:vAlign w:val="bottom"/>
          </w:tcPr>
          <w:p w:rsidR="00AE2F70" w:rsidRDefault="00AE2F70">
            <w:pPr>
              <w:rPr>
                <w:color w:val="000000"/>
                <w:sz w:val="20"/>
                <w:szCs w:val="20"/>
              </w:rPr>
            </w:pPr>
          </w:p>
        </w:tc>
        <w:tc>
          <w:tcPr>
            <w:tcW w:w="687" w:type="dxa"/>
            <w:gridSpan w:val="2"/>
            <w:tcBorders>
              <w:top w:val="nil"/>
              <w:left w:val="nil"/>
              <w:bottom w:val="single" w:sz="4" w:space="0" w:color="auto"/>
              <w:right w:val="nil"/>
            </w:tcBorders>
            <w:shd w:val="clear" w:color="auto" w:fill="FFFFFF"/>
            <w:noWrap/>
            <w:tcMar>
              <w:top w:w="19" w:type="dxa"/>
              <w:left w:w="19" w:type="dxa"/>
              <w:bottom w:w="0" w:type="dxa"/>
              <w:right w:w="19" w:type="dxa"/>
            </w:tcMar>
            <w:vAlign w:val="bottom"/>
          </w:tcPr>
          <w:p w:rsidR="00AE2F70" w:rsidRDefault="00AE2F70">
            <w:pPr>
              <w:rPr>
                <w:color w:val="000000"/>
                <w:sz w:val="20"/>
                <w:szCs w:val="20"/>
              </w:rPr>
            </w:pPr>
          </w:p>
        </w:tc>
        <w:tc>
          <w:tcPr>
            <w:tcW w:w="0" w:type="auto"/>
            <w:gridSpan w:val="2"/>
            <w:tcBorders>
              <w:top w:val="nil"/>
              <w:left w:val="nil"/>
              <w:bottom w:val="single" w:sz="4" w:space="0" w:color="auto"/>
              <w:right w:val="nil"/>
            </w:tcBorders>
            <w:shd w:val="clear" w:color="auto" w:fill="FFFFFF"/>
            <w:noWrap/>
            <w:tcMar>
              <w:top w:w="19" w:type="dxa"/>
              <w:left w:w="19" w:type="dxa"/>
              <w:bottom w:w="0" w:type="dxa"/>
              <w:right w:w="19" w:type="dxa"/>
            </w:tcMar>
            <w:vAlign w:val="bottom"/>
          </w:tcPr>
          <w:p w:rsidR="00AE2F70" w:rsidRDefault="00AE2F70">
            <w:pPr>
              <w:rPr>
                <w:color w:val="000000"/>
                <w:sz w:val="20"/>
                <w:szCs w:val="20"/>
              </w:rPr>
            </w:pPr>
          </w:p>
        </w:tc>
        <w:tc>
          <w:tcPr>
            <w:tcW w:w="0" w:type="auto"/>
            <w:tcBorders>
              <w:top w:val="nil"/>
              <w:left w:val="nil"/>
              <w:bottom w:val="single" w:sz="4" w:space="0" w:color="auto"/>
              <w:right w:val="nil"/>
            </w:tcBorders>
            <w:shd w:val="clear" w:color="auto" w:fill="FFFFFF"/>
            <w:noWrap/>
            <w:tcMar>
              <w:top w:w="19" w:type="dxa"/>
              <w:left w:w="19" w:type="dxa"/>
              <w:bottom w:w="0" w:type="dxa"/>
              <w:right w:w="19" w:type="dxa"/>
            </w:tcMar>
            <w:vAlign w:val="bottom"/>
          </w:tcPr>
          <w:p w:rsidR="00AE2F70" w:rsidRDefault="00AE2F70">
            <w:pPr>
              <w:rPr>
                <w:color w:val="000000"/>
                <w:sz w:val="20"/>
                <w:szCs w:val="20"/>
              </w:rPr>
            </w:pPr>
          </w:p>
        </w:tc>
        <w:tc>
          <w:tcPr>
            <w:tcW w:w="0" w:type="auto"/>
            <w:gridSpan w:val="2"/>
            <w:tcBorders>
              <w:top w:val="nil"/>
              <w:left w:val="nil"/>
              <w:bottom w:val="single" w:sz="4" w:space="0" w:color="auto"/>
              <w:right w:val="nil"/>
            </w:tcBorders>
            <w:shd w:val="clear" w:color="auto" w:fill="FFFFFF"/>
            <w:noWrap/>
            <w:tcMar>
              <w:top w:w="19" w:type="dxa"/>
              <w:left w:w="19" w:type="dxa"/>
              <w:bottom w:w="0" w:type="dxa"/>
              <w:right w:w="19" w:type="dxa"/>
            </w:tcMar>
            <w:vAlign w:val="bottom"/>
          </w:tcPr>
          <w:p w:rsidR="00AE2F70" w:rsidRDefault="00AE2F70">
            <w:pPr>
              <w:rPr>
                <w:color w:val="000000"/>
                <w:sz w:val="18"/>
                <w:szCs w:val="18"/>
              </w:rPr>
            </w:pPr>
          </w:p>
        </w:tc>
      </w:tr>
      <w:tr w:rsidR="00AE2F70" w:rsidTr="0005019F">
        <w:trPr>
          <w:trHeight w:val="270"/>
        </w:trPr>
        <w:tc>
          <w:tcPr>
            <w:tcW w:w="0" w:type="auto"/>
            <w:tcBorders>
              <w:top w:val="single" w:sz="4" w:space="0" w:color="auto"/>
              <w:left w:val="single" w:sz="4" w:space="0" w:color="auto"/>
              <w:bottom w:val="single" w:sz="4" w:space="0" w:color="auto"/>
              <w:right w:val="nil"/>
            </w:tcBorders>
            <w:shd w:val="clear" w:color="auto" w:fill="A6A6A6"/>
            <w:noWrap/>
            <w:tcMar>
              <w:top w:w="19" w:type="dxa"/>
              <w:left w:w="19" w:type="dxa"/>
              <w:bottom w:w="0" w:type="dxa"/>
              <w:right w:w="19" w:type="dxa"/>
            </w:tcMar>
            <w:vAlign w:val="center"/>
          </w:tcPr>
          <w:p w:rsidR="00AE2F70" w:rsidRDefault="00AE2F70">
            <w:pPr>
              <w:rPr>
                <w:rFonts w:ascii="Arial Narrow" w:hAnsi="Arial Narrow"/>
                <w:b/>
                <w:bCs/>
                <w:color w:val="003366"/>
                <w:sz w:val="18"/>
                <w:szCs w:val="18"/>
              </w:rPr>
            </w:pPr>
            <w:r>
              <w:rPr>
                <w:rFonts w:ascii="Arial Narrow" w:hAnsi="Arial Narrow"/>
                <w:b/>
                <w:bCs/>
                <w:color w:val="003366"/>
                <w:sz w:val="18"/>
                <w:szCs w:val="18"/>
              </w:rPr>
              <w:t>Strateski cilj 5:</w:t>
            </w:r>
          </w:p>
        </w:tc>
        <w:tc>
          <w:tcPr>
            <w:tcW w:w="13647" w:type="dxa"/>
            <w:gridSpan w:val="15"/>
            <w:tcBorders>
              <w:top w:val="single" w:sz="4" w:space="0" w:color="auto"/>
              <w:left w:val="nil"/>
              <w:bottom w:val="single" w:sz="4" w:space="0" w:color="auto"/>
              <w:right w:val="single" w:sz="4" w:space="0" w:color="000000"/>
            </w:tcBorders>
            <w:shd w:val="clear" w:color="auto" w:fill="A6A6A6"/>
            <w:tcMar>
              <w:top w:w="19" w:type="dxa"/>
              <w:left w:w="19" w:type="dxa"/>
              <w:bottom w:w="0" w:type="dxa"/>
              <w:right w:w="19" w:type="dxa"/>
            </w:tcMar>
            <w:vAlign w:val="center"/>
          </w:tcPr>
          <w:p w:rsidR="00AE2F70" w:rsidRDefault="00AE2F70">
            <w:pPr>
              <w:rPr>
                <w:rFonts w:ascii="Arial Narrow" w:hAnsi="Arial Narrow"/>
                <w:b/>
                <w:bCs/>
                <w:color w:val="003366"/>
                <w:sz w:val="18"/>
                <w:szCs w:val="18"/>
              </w:rPr>
            </w:pPr>
            <w:r>
              <w:rPr>
                <w:rFonts w:ascii="Arial Narrow" w:hAnsi="Arial Narrow"/>
                <w:b/>
                <w:bCs/>
                <w:color w:val="003366"/>
                <w:sz w:val="18"/>
                <w:szCs w:val="18"/>
              </w:rPr>
              <w:t>Koordinisati i učiniti djelotvornijim uloge i odgovornosti ključnih institucija u sektoru pravde s ciljem postizanja djelotvornijih, transparentnijih i odgovornijih sistema pravde i javne uprave u BiH</w:t>
            </w:r>
          </w:p>
        </w:tc>
      </w:tr>
      <w:tr w:rsidR="00AE2F70" w:rsidTr="003A46D9">
        <w:trPr>
          <w:trHeight w:val="1080"/>
        </w:trPr>
        <w:tc>
          <w:tcPr>
            <w:tcW w:w="1193" w:type="dxa"/>
            <w:tcBorders>
              <w:top w:val="single" w:sz="4" w:space="0" w:color="auto"/>
              <w:left w:val="single" w:sz="4" w:space="0" w:color="auto"/>
              <w:bottom w:val="single" w:sz="4" w:space="0" w:color="000000"/>
              <w:right w:val="single" w:sz="4" w:space="0" w:color="auto"/>
            </w:tcBorders>
            <w:shd w:val="clear" w:color="auto" w:fill="A6A6A6"/>
            <w:tcMar>
              <w:top w:w="19" w:type="dxa"/>
              <w:left w:w="19" w:type="dxa"/>
              <w:bottom w:w="0" w:type="dxa"/>
              <w:right w:w="19" w:type="dxa"/>
            </w:tcMar>
            <w:vAlign w:val="center"/>
          </w:tcPr>
          <w:p w:rsidR="00AE2F70" w:rsidRDefault="00AE2F70">
            <w:pPr>
              <w:jc w:val="center"/>
              <w:rPr>
                <w:rFonts w:ascii="Arial Narrow" w:hAnsi="Arial Narrow"/>
                <w:b/>
                <w:bCs/>
                <w:color w:val="000000"/>
                <w:sz w:val="18"/>
                <w:szCs w:val="18"/>
              </w:rPr>
            </w:pPr>
            <w:r>
              <w:rPr>
                <w:rFonts w:ascii="Arial Narrow" w:hAnsi="Arial Narrow"/>
                <w:b/>
                <w:bCs/>
                <w:color w:val="000000"/>
                <w:sz w:val="18"/>
                <w:szCs w:val="18"/>
              </w:rPr>
              <w:t xml:space="preserve">Koordinacija </w:t>
            </w:r>
            <w:r>
              <w:rPr>
                <w:rFonts w:ascii="Arial Narrow" w:hAnsi="Arial Narrow"/>
                <w:b/>
                <w:bCs/>
                <w:color w:val="000000"/>
                <w:sz w:val="18"/>
                <w:szCs w:val="18"/>
              </w:rPr>
              <w:br/>
              <w:t>nadležnosti</w:t>
            </w:r>
          </w:p>
        </w:tc>
        <w:tc>
          <w:tcPr>
            <w:tcW w:w="1987"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jc w:val="center"/>
              <w:rPr>
                <w:rFonts w:ascii="Arial Narrow" w:hAnsi="Arial Narrow"/>
                <w:b/>
                <w:bCs/>
                <w:color w:val="000000"/>
                <w:sz w:val="18"/>
                <w:szCs w:val="18"/>
              </w:rPr>
            </w:pPr>
            <w:r>
              <w:rPr>
                <w:rFonts w:ascii="Arial Narrow" w:hAnsi="Arial Narrow"/>
                <w:b/>
                <w:bCs/>
                <w:color w:val="000000"/>
                <w:sz w:val="18"/>
                <w:szCs w:val="18"/>
              </w:rPr>
              <w:t>Program</w:t>
            </w:r>
          </w:p>
        </w:tc>
        <w:tc>
          <w:tcPr>
            <w:tcW w:w="0" w:type="auto"/>
            <w:gridSpan w:val="2"/>
            <w:tcBorders>
              <w:top w:val="nil"/>
              <w:left w:val="nil"/>
              <w:bottom w:val="single" w:sz="4" w:space="0" w:color="auto"/>
              <w:right w:val="single" w:sz="4" w:space="0" w:color="auto"/>
            </w:tcBorders>
            <w:shd w:val="clear" w:color="auto" w:fill="A6A6A6"/>
            <w:noWrap/>
            <w:tcMar>
              <w:top w:w="19" w:type="dxa"/>
              <w:left w:w="19" w:type="dxa"/>
              <w:bottom w:w="0" w:type="dxa"/>
              <w:right w:w="19" w:type="dxa"/>
            </w:tcMar>
            <w:vAlign w:val="center"/>
          </w:tcPr>
          <w:p w:rsidR="00AE2F70" w:rsidRDefault="00AE2F70">
            <w:pPr>
              <w:jc w:val="center"/>
              <w:rPr>
                <w:rFonts w:ascii="Arial Narrow" w:hAnsi="Arial Narrow"/>
                <w:color w:val="000000"/>
                <w:sz w:val="18"/>
                <w:szCs w:val="18"/>
              </w:rPr>
            </w:pPr>
            <w:r>
              <w:rPr>
                <w:rFonts w:ascii="Arial Narrow" w:hAnsi="Arial Narrow"/>
                <w:color w:val="000000"/>
                <w:sz w:val="18"/>
                <w:szCs w:val="18"/>
              </w:rPr>
              <w:t> </w:t>
            </w:r>
          </w:p>
        </w:tc>
        <w:tc>
          <w:tcPr>
            <w:tcW w:w="4242"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jc w:val="center"/>
              <w:rPr>
                <w:rFonts w:ascii="Arial Narrow" w:hAnsi="Arial Narrow"/>
                <w:b/>
                <w:bCs/>
                <w:color w:val="000000"/>
                <w:sz w:val="18"/>
                <w:szCs w:val="18"/>
              </w:rPr>
            </w:pPr>
            <w:r>
              <w:rPr>
                <w:rFonts w:ascii="Arial Narrow" w:hAnsi="Arial Narrow"/>
                <w:b/>
                <w:bCs/>
                <w:color w:val="000000"/>
                <w:sz w:val="18"/>
                <w:szCs w:val="18"/>
              </w:rPr>
              <w:t>Aktivnost</w:t>
            </w:r>
          </w:p>
        </w:tc>
        <w:tc>
          <w:tcPr>
            <w:tcW w:w="1066"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jc w:val="center"/>
              <w:rPr>
                <w:rFonts w:ascii="Arial Narrow" w:hAnsi="Arial Narrow"/>
                <w:b/>
                <w:bCs/>
                <w:color w:val="000000"/>
                <w:sz w:val="18"/>
                <w:szCs w:val="18"/>
              </w:rPr>
            </w:pPr>
            <w:r>
              <w:rPr>
                <w:rFonts w:ascii="Arial Narrow" w:hAnsi="Arial Narrow"/>
                <w:b/>
                <w:bCs/>
                <w:color w:val="000000"/>
                <w:sz w:val="18"/>
                <w:szCs w:val="18"/>
              </w:rPr>
              <w:t>Nosilac (najmanji organizacioni dio)</w:t>
            </w:r>
          </w:p>
        </w:tc>
        <w:tc>
          <w:tcPr>
            <w:tcW w:w="1160"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jc w:val="center"/>
              <w:rPr>
                <w:rFonts w:ascii="Arial Narrow" w:hAnsi="Arial Narrow"/>
                <w:b/>
                <w:bCs/>
                <w:color w:val="000000"/>
                <w:sz w:val="18"/>
                <w:szCs w:val="18"/>
              </w:rPr>
            </w:pPr>
            <w:r>
              <w:rPr>
                <w:rFonts w:ascii="Arial Narrow" w:hAnsi="Arial Narrow"/>
                <w:b/>
                <w:bCs/>
                <w:color w:val="000000"/>
                <w:sz w:val="18"/>
                <w:szCs w:val="18"/>
              </w:rPr>
              <w:t>Rok izvrsenja</w:t>
            </w:r>
          </w:p>
        </w:tc>
        <w:tc>
          <w:tcPr>
            <w:tcW w:w="687"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223CF0">
            <w:pPr>
              <w:jc w:val="center"/>
              <w:rPr>
                <w:rFonts w:ascii="Arial Narrow" w:hAnsi="Arial Narrow"/>
                <w:b/>
                <w:bCs/>
                <w:color w:val="000000"/>
                <w:sz w:val="18"/>
                <w:szCs w:val="18"/>
              </w:rPr>
            </w:pPr>
            <w:r>
              <w:rPr>
                <w:rFonts w:ascii="Arial Narrow" w:hAnsi="Arial Narrow"/>
                <w:b/>
                <w:bCs/>
                <w:color w:val="000000"/>
                <w:sz w:val="18"/>
                <w:szCs w:val="18"/>
              </w:rPr>
              <w:t>Budžet 2011</w:t>
            </w:r>
          </w:p>
        </w:tc>
        <w:tc>
          <w:tcPr>
            <w:tcW w:w="765"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223CF0">
            <w:pPr>
              <w:jc w:val="center"/>
              <w:rPr>
                <w:rFonts w:ascii="Arial Narrow" w:hAnsi="Arial Narrow"/>
                <w:b/>
                <w:bCs/>
                <w:color w:val="000000"/>
                <w:sz w:val="18"/>
                <w:szCs w:val="18"/>
              </w:rPr>
            </w:pPr>
            <w:r>
              <w:rPr>
                <w:rFonts w:ascii="Arial Narrow" w:hAnsi="Arial Narrow"/>
                <w:b/>
                <w:bCs/>
                <w:color w:val="000000"/>
                <w:sz w:val="18"/>
                <w:szCs w:val="18"/>
              </w:rPr>
              <w:t>Budžet 2012</w:t>
            </w:r>
          </w:p>
        </w:tc>
        <w:tc>
          <w:tcPr>
            <w:tcW w:w="660"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223CF0">
            <w:pPr>
              <w:jc w:val="center"/>
              <w:rPr>
                <w:rFonts w:ascii="Arial Narrow" w:hAnsi="Arial Narrow"/>
                <w:b/>
                <w:bCs/>
                <w:color w:val="000000"/>
                <w:sz w:val="18"/>
                <w:szCs w:val="18"/>
              </w:rPr>
            </w:pPr>
            <w:r>
              <w:rPr>
                <w:rFonts w:ascii="Arial Narrow" w:hAnsi="Arial Narrow"/>
                <w:b/>
                <w:bCs/>
                <w:color w:val="000000"/>
                <w:sz w:val="18"/>
                <w:szCs w:val="18"/>
              </w:rPr>
              <w:t>Budžet 2013</w:t>
            </w:r>
          </w:p>
        </w:tc>
        <w:tc>
          <w:tcPr>
            <w:tcW w:w="2503"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jc w:val="center"/>
              <w:rPr>
                <w:rFonts w:ascii="Arial Narrow" w:hAnsi="Arial Narrow"/>
                <w:b/>
                <w:bCs/>
                <w:color w:val="000000"/>
                <w:sz w:val="18"/>
                <w:szCs w:val="18"/>
              </w:rPr>
            </w:pPr>
            <w:r>
              <w:rPr>
                <w:rFonts w:ascii="Arial Narrow" w:hAnsi="Arial Narrow"/>
                <w:b/>
                <w:bCs/>
                <w:color w:val="000000"/>
                <w:sz w:val="18"/>
                <w:szCs w:val="18"/>
              </w:rPr>
              <w:t>Mjerljivi indikatori za izvrsenje</w:t>
            </w:r>
          </w:p>
        </w:tc>
      </w:tr>
      <w:tr w:rsidR="000B5A03" w:rsidTr="003A46D9">
        <w:trPr>
          <w:cantSplit/>
          <w:trHeight w:val="465"/>
        </w:trPr>
        <w:tc>
          <w:tcPr>
            <w:tcW w:w="1193" w:type="dxa"/>
            <w:vMerge w:val="restart"/>
            <w:tcBorders>
              <w:top w:val="nil"/>
              <w:left w:val="single" w:sz="4" w:space="0" w:color="auto"/>
              <w:bottom w:val="single" w:sz="4" w:space="0" w:color="000000"/>
              <w:right w:val="single" w:sz="4" w:space="0" w:color="auto"/>
            </w:tcBorders>
            <w:shd w:val="clear" w:color="auto" w:fill="A6A6A6"/>
            <w:tcMar>
              <w:top w:w="19" w:type="dxa"/>
              <w:left w:w="19" w:type="dxa"/>
              <w:bottom w:w="0" w:type="dxa"/>
              <w:right w:w="19" w:type="dxa"/>
            </w:tcMar>
            <w:vAlign w:val="center"/>
          </w:tcPr>
          <w:p w:rsidR="009670E1" w:rsidRDefault="009670E1">
            <w:pPr>
              <w:rPr>
                <w:rFonts w:ascii="Arial Narrow" w:hAnsi="Arial Narrow"/>
                <w:b/>
                <w:bCs/>
                <w:color w:val="003366"/>
                <w:sz w:val="18"/>
                <w:szCs w:val="18"/>
              </w:rPr>
            </w:pPr>
          </w:p>
          <w:p w:rsidR="009670E1" w:rsidRDefault="009670E1">
            <w:pPr>
              <w:rPr>
                <w:rFonts w:ascii="Arial Narrow" w:hAnsi="Arial Narrow"/>
                <w:b/>
                <w:bCs/>
                <w:color w:val="003366"/>
                <w:sz w:val="18"/>
                <w:szCs w:val="18"/>
              </w:rPr>
            </w:pPr>
          </w:p>
          <w:p w:rsidR="009679D1" w:rsidRDefault="009679D1">
            <w:pPr>
              <w:rPr>
                <w:rFonts w:ascii="Arial Narrow" w:hAnsi="Arial Narrow"/>
                <w:b/>
                <w:bCs/>
                <w:color w:val="003366"/>
                <w:sz w:val="18"/>
                <w:szCs w:val="18"/>
              </w:rPr>
            </w:pPr>
          </w:p>
          <w:p w:rsidR="009679D1" w:rsidRDefault="009679D1">
            <w:pPr>
              <w:rPr>
                <w:rFonts w:ascii="Arial Narrow" w:hAnsi="Arial Narrow"/>
                <w:b/>
                <w:bCs/>
                <w:color w:val="003366"/>
                <w:sz w:val="18"/>
                <w:szCs w:val="18"/>
              </w:rPr>
            </w:pPr>
          </w:p>
          <w:p w:rsidR="009679D1" w:rsidRDefault="000B5A03">
            <w:pPr>
              <w:rPr>
                <w:rFonts w:ascii="Arial Narrow" w:hAnsi="Arial Narrow"/>
                <w:b/>
                <w:bCs/>
                <w:color w:val="003366"/>
                <w:sz w:val="18"/>
                <w:szCs w:val="18"/>
              </w:rPr>
            </w:pPr>
            <w:r>
              <w:rPr>
                <w:rFonts w:ascii="Arial Narrow" w:hAnsi="Arial Narrow"/>
                <w:b/>
                <w:bCs/>
                <w:color w:val="003366"/>
                <w:sz w:val="18"/>
                <w:szCs w:val="18"/>
              </w:rPr>
              <w:t>Program 5.1</w:t>
            </w:r>
            <w:r w:rsidR="009679D1">
              <w:rPr>
                <w:rFonts w:ascii="Arial Narrow" w:hAnsi="Arial Narrow"/>
                <w:b/>
                <w:bCs/>
                <w:color w:val="003366"/>
                <w:sz w:val="18"/>
                <w:szCs w:val="18"/>
              </w:rPr>
              <w:t xml:space="preserve"> </w:t>
            </w:r>
          </w:p>
          <w:p w:rsidR="009679D1" w:rsidRDefault="009679D1">
            <w:pPr>
              <w:rPr>
                <w:rFonts w:ascii="Arial Narrow" w:hAnsi="Arial Narrow"/>
                <w:b/>
                <w:bCs/>
                <w:color w:val="003366"/>
                <w:sz w:val="18"/>
                <w:szCs w:val="18"/>
              </w:rPr>
            </w:pPr>
          </w:p>
          <w:p w:rsidR="009679D1" w:rsidRDefault="009679D1">
            <w:pPr>
              <w:rPr>
                <w:rFonts w:ascii="Arial Narrow" w:hAnsi="Arial Narrow"/>
                <w:b/>
                <w:bCs/>
                <w:color w:val="003366"/>
                <w:sz w:val="18"/>
                <w:szCs w:val="18"/>
              </w:rPr>
            </w:pPr>
          </w:p>
          <w:p w:rsidR="009679D1" w:rsidRDefault="009679D1">
            <w:pPr>
              <w:rPr>
                <w:rFonts w:ascii="Arial Narrow" w:hAnsi="Arial Narrow"/>
                <w:b/>
                <w:bCs/>
                <w:color w:val="003366"/>
                <w:sz w:val="18"/>
                <w:szCs w:val="18"/>
              </w:rPr>
            </w:pPr>
          </w:p>
          <w:p w:rsidR="009679D1" w:rsidRDefault="009679D1">
            <w:pPr>
              <w:rPr>
                <w:rFonts w:ascii="Arial Narrow" w:hAnsi="Arial Narrow"/>
                <w:b/>
                <w:bCs/>
                <w:color w:val="003366"/>
                <w:sz w:val="18"/>
                <w:szCs w:val="18"/>
              </w:rPr>
            </w:pPr>
          </w:p>
          <w:p w:rsidR="009679D1" w:rsidRDefault="009679D1">
            <w:pPr>
              <w:rPr>
                <w:rFonts w:ascii="Arial Narrow" w:hAnsi="Arial Narrow"/>
                <w:b/>
                <w:bCs/>
                <w:color w:val="003366"/>
                <w:sz w:val="18"/>
                <w:szCs w:val="18"/>
              </w:rPr>
            </w:pPr>
          </w:p>
          <w:p w:rsidR="009679D1" w:rsidRDefault="009679D1">
            <w:pPr>
              <w:rPr>
                <w:rFonts w:ascii="Arial Narrow" w:hAnsi="Arial Narrow"/>
                <w:b/>
                <w:bCs/>
                <w:color w:val="003366"/>
                <w:sz w:val="18"/>
                <w:szCs w:val="18"/>
              </w:rPr>
            </w:pPr>
          </w:p>
          <w:p w:rsidR="009679D1" w:rsidRDefault="009679D1">
            <w:pPr>
              <w:rPr>
                <w:rFonts w:ascii="Arial Narrow" w:hAnsi="Arial Narrow"/>
                <w:b/>
                <w:bCs/>
                <w:color w:val="003366"/>
                <w:sz w:val="18"/>
                <w:szCs w:val="18"/>
              </w:rPr>
            </w:pPr>
          </w:p>
          <w:p w:rsidR="009670E1" w:rsidRDefault="009679D1">
            <w:pPr>
              <w:rPr>
                <w:rFonts w:ascii="Arial Narrow" w:hAnsi="Arial Narrow"/>
                <w:b/>
                <w:bCs/>
                <w:color w:val="003366"/>
                <w:sz w:val="18"/>
                <w:szCs w:val="18"/>
              </w:rPr>
            </w:pPr>
            <w:r>
              <w:rPr>
                <w:rFonts w:ascii="Arial Narrow" w:hAnsi="Arial Narrow"/>
                <w:b/>
                <w:bCs/>
                <w:color w:val="003366"/>
                <w:sz w:val="18"/>
                <w:szCs w:val="18"/>
              </w:rPr>
              <w:t>Program 5.2</w:t>
            </w:r>
          </w:p>
          <w:p w:rsidR="009670E1" w:rsidRDefault="009670E1">
            <w:pPr>
              <w:rPr>
                <w:rFonts w:ascii="Arial Narrow" w:hAnsi="Arial Narrow"/>
                <w:b/>
                <w:bCs/>
                <w:color w:val="003366"/>
                <w:sz w:val="18"/>
                <w:szCs w:val="18"/>
              </w:rPr>
            </w:pPr>
          </w:p>
          <w:p w:rsidR="009679D1" w:rsidRDefault="000B5A03">
            <w:pPr>
              <w:rPr>
                <w:rFonts w:ascii="Arial Narrow" w:hAnsi="Arial Narrow"/>
                <w:b/>
                <w:bCs/>
                <w:color w:val="003366"/>
                <w:sz w:val="18"/>
                <w:szCs w:val="18"/>
              </w:rPr>
            </w:pPr>
            <w:r>
              <w:rPr>
                <w:rFonts w:ascii="Arial Narrow" w:hAnsi="Arial Narrow"/>
                <w:b/>
                <w:bCs/>
                <w:color w:val="003366"/>
                <w:sz w:val="18"/>
                <w:szCs w:val="18"/>
              </w:rPr>
              <w:t xml:space="preserve"> </w:t>
            </w:r>
          </w:p>
          <w:p w:rsidR="009679D1" w:rsidRDefault="009679D1" w:rsidP="009679D1">
            <w:pPr>
              <w:rPr>
                <w:rFonts w:ascii="Arial Narrow" w:hAnsi="Arial Narrow"/>
                <w:sz w:val="18"/>
                <w:szCs w:val="18"/>
              </w:rPr>
            </w:pPr>
          </w:p>
          <w:p w:rsidR="000B5A03" w:rsidRPr="009679D1" w:rsidRDefault="000B5A03" w:rsidP="009679D1">
            <w:pPr>
              <w:rPr>
                <w:rFonts w:ascii="Arial Narrow" w:hAnsi="Arial Narrow"/>
                <w:sz w:val="18"/>
                <w:szCs w:val="18"/>
              </w:rPr>
            </w:pPr>
          </w:p>
        </w:tc>
        <w:tc>
          <w:tcPr>
            <w:tcW w:w="1987" w:type="dxa"/>
            <w:vMerge w:val="restart"/>
            <w:tcBorders>
              <w:top w:val="nil"/>
              <w:left w:val="single" w:sz="4" w:space="0" w:color="auto"/>
              <w:right w:val="single" w:sz="4" w:space="0" w:color="auto"/>
            </w:tcBorders>
            <w:shd w:val="clear" w:color="auto" w:fill="FFFFFF"/>
            <w:tcMar>
              <w:top w:w="19" w:type="dxa"/>
              <w:left w:w="19" w:type="dxa"/>
              <w:bottom w:w="0" w:type="dxa"/>
              <w:right w:w="19" w:type="dxa"/>
            </w:tcMar>
            <w:vAlign w:val="center"/>
          </w:tcPr>
          <w:p w:rsidR="000B5A03" w:rsidRDefault="000B5A03" w:rsidP="000B5A03">
            <w:pPr>
              <w:jc w:val="center"/>
              <w:rPr>
                <w:rFonts w:ascii="Arial Narrow" w:hAnsi="Arial Narrow"/>
                <w:color w:val="000000"/>
                <w:sz w:val="18"/>
                <w:szCs w:val="18"/>
              </w:rPr>
            </w:pPr>
          </w:p>
          <w:p w:rsidR="000B5A03" w:rsidRDefault="000B5A03" w:rsidP="000B5A03">
            <w:pPr>
              <w:jc w:val="center"/>
              <w:rPr>
                <w:rFonts w:ascii="Arial Narrow" w:hAnsi="Arial Narrow"/>
                <w:color w:val="000000"/>
                <w:sz w:val="18"/>
                <w:szCs w:val="18"/>
              </w:rPr>
            </w:pPr>
          </w:p>
          <w:p w:rsidR="000B5A03" w:rsidRDefault="000B5A03" w:rsidP="000B5A03">
            <w:pPr>
              <w:jc w:val="center"/>
              <w:rPr>
                <w:rFonts w:ascii="Arial Narrow" w:hAnsi="Arial Narrow"/>
                <w:color w:val="000000"/>
                <w:sz w:val="18"/>
                <w:szCs w:val="18"/>
              </w:rPr>
            </w:pPr>
          </w:p>
          <w:p w:rsidR="000B5A03" w:rsidRDefault="000B5A03" w:rsidP="000B5A03">
            <w:pPr>
              <w:jc w:val="center"/>
              <w:rPr>
                <w:rFonts w:ascii="Arial Narrow" w:hAnsi="Arial Narrow"/>
                <w:color w:val="000000"/>
                <w:sz w:val="18"/>
                <w:szCs w:val="18"/>
              </w:rPr>
            </w:pPr>
            <w:r>
              <w:rPr>
                <w:rFonts w:ascii="Arial Narrow" w:hAnsi="Arial Narrow"/>
                <w:color w:val="000000"/>
                <w:sz w:val="18"/>
                <w:szCs w:val="18"/>
              </w:rPr>
              <w:t>Uspostava i održavanje ministarskih konferencija</w:t>
            </w:r>
          </w:p>
          <w:p w:rsidR="000B5A03" w:rsidRDefault="000B5A03" w:rsidP="000B5A03">
            <w:pPr>
              <w:jc w:val="center"/>
              <w:rPr>
                <w:rFonts w:ascii="Arial Narrow" w:hAnsi="Arial Narrow"/>
                <w:color w:val="000000"/>
                <w:sz w:val="18"/>
                <w:szCs w:val="18"/>
              </w:rPr>
            </w:pPr>
          </w:p>
          <w:p w:rsidR="000B5A03" w:rsidRDefault="000B5A03" w:rsidP="000B5A03">
            <w:pPr>
              <w:jc w:val="center"/>
              <w:rPr>
                <w:rFonts w:ascii="Arial Narrow" w:hAnsi="Arial Narrow"/>
                <w:color w:val="000000"/>
                <w:sz w:val="18"/>
                <w:szCs w:val="18"/>
              </w:rPr>
            </w:pPr>
          </w:p>
          <w:p w:rsidR="000B5A03" w:rsidRDefault="000B5A03" w:rsidP="000B5A03">
            <w:pPr>
              <w:jc w:val="center"/>
              <w:rPr>
                <w:rFonts w:ascii="Arial Narrow" w:hAnsi="Arial Narrow"/>
                <w:color w:val="000000"/>
                <w:sz w:val="18"/>
                <w:szCs w:val="18"/>
              </w:rPr>
            </w:pPr>
          </w:p>
        </w:tc>
        <w:tc>
          <w:tcPr>
            <w:tcW w:w="577" w:type="dxa"/>
            <w:gridSpan w:val="2"/>
            <w:tcBorders>
              <w:top w:val="nil"/>
              <w:left w:val="nil"/>
              <w:bottom w:val="single" w:sz="4" w:space="0" w:color="auto"/>
              <w:right w:val="single" w:sz="4" w:space="0" w:color="auto"/>
            </w:tcBorders>
            <w:shd w:val="clear" w:color="auto" w:fill="A6A6A6"/>
            <w:tcMar>
              <w:top w:w="19" w:type="dxa"/>
              <w:left w:w="19" w:type="dxa"/>
              <w:bottom w:w="0" w:type="dxa"/>
              <w:right w:w="19" w:type="dxa"/>
            </w:tcMar>
            <w:vAlign w:val="center"/>
          </w:tcPr>
          <w:p w:rsidR="000B5A03" w:rsidRDefault="000B5A03">
            <w:pPr>
              <w:jc w:val="center"/>
              <w:rPr>
                <w:rFonts w:ascii="Arial Narrow" w:hAnsi="Arial Narrow"/>
                <w:color w:val="003366"/>
                <w:sz w:val="18"/>
                <w:szCs w:val="18"/>
              </w:rPr>
            </w:pPr>
            <w:r>
              <w:rPr>
                <w:rFonts w:ascii="Arial Narrow" w:hAnsi="Arial Narrow"/>
                <w:color w:val="003366"/>
                <w:sz w:val="18"/>
                <w:szCs w:val="18"/>
              </w:rPr>
              <w:t>5.1.1.</w:t>
            </w:r>
          </w:p>
        </w:tc>
        <w:tc>
          <w:tcPr>
            <w:tcW w:w="4242"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0B5A03" w:rsidRDefault="000B5A03" w:rsidP="000B5A03">
            <w:pPr>
              <w:rPr>
                <w:rFonts w:ascii="Arial Narrow" w:hAnsi="Arial Narrow"/>
                <w:color w:val="000000"/>
                <w:sz w:val="18"/>
                <w:szCs w:val="18"/>
              </w:rPr>
            </w:pPr>
            <w:r>
              <w:rPr>
                <w:rFonts w:ascii="Arial Narrow" w:hAnsi="Arial Narrow"/>
                <w:color w:val="000000"/>
                <w:sz w:val="18"/>
                <w:szCs w:val="18"/>
              </w:rPr>
              <w:t>Učestvovanje u radu ministarskih konferencija</w:t>
            </w:r>
          </w:p>
          <w:p w:rsidR="000B5A03" w:rsidRDefault="000B5A03" w:rsidP="000B5A03">
            <w:pPr>
              <w:rPr>
                <w:rFonts w:ascii="Arial Narrow" w:hAnsi="Arial Narrow"/>
                <w:color w:val="000000"/>
                <w:sz w:val="18"/>
                <w:szCs w:val="18"/>
              </w:rPr>
            </w:pPr>
          </w:p>
        </w:tc>
        <w:tc>
          <w:tcPr>
            <w:tcW w:w="1066"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0B5A03" w:rsidRDefault="000B5A03">
            <w:pPr>
              <w:jc w:val="center"/>
              <w:rPr>
                <w:rFonts w:ascii="Arial Narrow" w:hAnsi="Arial Narrow"/>
                <w:color w:val="000000"/>
                <w:sz w:val="18"/>
                <w:szCs w:val="18"/>
              </w:rPr>
            </w:pPr>
            <w:r>
              <w:rPr>
                <w:rFonts w:ascii="Arial Narrow" w:hAnsi="Arial Narrow"/>
                <w:color w:val="000000"/>
                <w:sz w:val="18"/>
                <w:szCs w:val="18"/>
              </w:rPr>
              <w:t>Ministar i odgovorni službenik</w:t>
            </w:r>
          </w:p>
        </w:tc>
        <w:tc>
          <w:tcPr>
            <w:tcW w:w="1160"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0B5A03" w:rsidRDefault="000B5A03">
            <w:pPr>
              <w:jc w:val="center"/>
              <w:rPr>
                <w:rFonts w:ascii="Arial Narrow" w:hAnsi="Arial Narrow"/>
                <w:color w:val="000000"/>
                <w:sz w:val="18"/>
                <w:szCs w:val="18"/>
              </w:rPr>
            </w:pPr>
            <w:r>
              <w:rPr>
                <w:rFonts w:ascii="Arial Narrow" w:hAnsi="Arial Narrow"/>
                <w:color w:val="000000"/>
                <w:sz w:val="18"/>
                <w:szCs w:val="18"/>
              </w:rPr>
              <w:t>Decembar 2013</w:t>
            </w:r>
          </w:p>
        </w:tc>
        <w:tc>
          <w:tcPr>
            <w:tcW w:w="687" w:type="dxa"/>
            <w:gridSpan w:val="2"/>
            <w:tcBorders>
              <w:top w:val="nil"/>
              <w:left w:val="nil"/>
              <w:bottom w:val="single" w:sz="4" w:space="0" w:color="auto"/>
              <w:right w:val="nil"/>
            </w:tcBorders>
            <w:shd w:val="clear" w:color="auto" w:fill="FFFFFF"/>
            <w:tcMar>
              <w:top w:w="19" w:type="dxa"/>
              <w:left w:w="19" w:type="dxa"/>
              <w:bottom w:w="0" w:type="dxa"/>
              <w:right w:w="19" w:type="dxa"/>
            </w:tcMar>
            <w:vAlign w:val="bottom"/>
          </w:tcPr>
          <w:p w:rsidR="000B5A03" w:rsidRDefault="000B5A03">
            <w:pPr>
              <w:rPr>
                <w:rFonts w:ascii="Arial Narrow" w:hAnsi="Arial Narrow"/>
                <w:color w:val="000000"/>
                <w:sz w:val="18"/>
                <w:szCs w:val="18"/>
              </w:rPr>
            </w:pPr>
            <w:r>
              <w:rPr>
                <w:rFonts w:ascii="Arial Narrow" w:hAnsi="Arial Narrow"/>
                <w:color w:val="000000"/>
                <w:sz w:val="18"/>
                <w:szCs w:val="18"/>
              </w:rPr>
              <w:t> </w:t>
            </w:r>
          </w:p>
        </w:tc>
        <w:tc>
          <w:tcPr>
            <w:tcW w:w="765" w:type="dxa"/>
            <w:gridSpan w:val="2"/>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0B5A03" w:rsidRDefault="000B5A03">
            <w:pPr>
              <w:rPr>
                <w:rFonts w:ascii="Arial Narrow" w:hAnsi="Arial Narrow"/>
                <w:color w:val="000000"/>
                <w:sz w:val="18"/>
                <w:szCs w:val="18"/>
              </w:rPr>
            </w:pPr>
            <w:r>
              <w:rPr>
                <w:rFonts w:ascii="Arial Narrow" w:hAnsi="Arial Narrow"/>
                <w:color w:val="000000"/>
                <w:sz w:val="18"/>
                <w:szCs w:val="18"/>
              </w:rPr>
              <w:t> </w:t>
            </w:r>
          </w:p>
        </w:tc>
        <w:tc>
          <w:tcPr>
            <w:tcW w:w="660" w:type="dxa"/>
            <w:tcBorders>
              <w:top w:val="nil"/>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bottom"/>
          </w:tcPr>
          <w:p w:rsidR="000B5A03" w:rsidRDefault="000B5A03">
            <w:pPr>
              <w:rPr>
                <w:rFonts w:ascii="Arial Narrow" w:hAnsi="Arial Narrow"/>
                <w:color w:val="000000"/>
                <w:sz w:val="18"/>
                <w:szCs w:val="18"/>
              </w:rPr>
            </w:pPr>
            <w:r>
              <w:rPr>
                <w:rFonts w:ascii="Arial Narrow" w:hAnsi="Arial Narrow"/>
                <w:color w:val="000000"/>
                <w:sz w:val="18"/>
                <w:szCs w:val="18"/>
              </w:rPr>
              <w:t> </w:t>
            </w:r>
          </w:p>
        </w:tc>
        <w:tc>
          <w:tcPr>
            <w:tcW w:w="2503"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0B5A03" w:rsidRPr="000B5A03" w:rsidRDefault="000B5A03" w:rsidP="000B5A03">
            <w:pPr>
              <w:autoSpaceDE w:val="0"/>
              <w:autoSpaceDN w:val="0"/>
              <w:adjustRightInd w:val="0"/>
              <w:rPr>
                <w:rFonts w:ascii="Arial Narrow" w:hAnsi="Arial Narrow"/>
                <w:color w:val="000000"/>
                <w:sz w:val="18"/>
                <w:szCs w:val="18"/>
              </w:rPr>
            </w:pPr>
            <w:r w:rsidRPr="000B5A03">
              <w:rPr>
                <w:rFonts w:ascii="Arial Narrow" w:hAnsi="Arial Narrow" w:cs="Arial"/>
                <w:sz w:val="18"/>
                <w:szCs w:val="18"/>
                <w:lang w:val="hr-HR" w:eastAsia="hr-HR"/>
              </w:rPr>
              <w:t>Kalendari</w:t>
            </w:r>
            <w:r>
              <w:rPr>
                <w:rFonts w:ascii="Arial Narrow" w:hAnsi="Arial Narrow" w:cs="Arial"/>
                <w:sz w:val="18"/>
                <w:szCs w:val="18"/>
                <w:lang w:val="hr-HR" w:eastAsia="hr-HR"/>
              </w:rPr>
              <w:t xml:space="preserve"> </w:t>
            </w:r>
            <w:r w:rsidRPr="000B5A03">
              <w:rPr>
                <w:rFonts w:ascii="Arial Narrow" w:hAnsi="Arial Narrow" w:cs="Arial"/>
                <w:sz w:val="18"/>
                <w:szCs w:val="18"/>
                <w:lang w:val="hr-HR" w:eastAsia="hr-HR"/>
              </w:rPr>
              <w:t>odražavanja</w:t>
            </w:r>
            <w:r>
              <w:rPr>
                <w:rFonts w:ascii="Arial Narrow" w:hAnsi="Arial Narrow" w:cs="Arial"/>
                <w:sz w:val="18"/>
                <w:szCs w:val="18"/>
                <w:lang w:val="hr-HR" w:eastAsia="hr-HR"/>
              </w:rPr>
              <w:t xml:space="preserve"> </w:t>
            </w:r>
            <w:r w:rsidRPr="000B5A03">
              <w:rPr>
                <w:rFonts w:ascii="Arial Narrow" w:hAnsi="Arial Narrow" w:cs="Arial"/>
                <w:sz w:val="18"/>
                <w:szCs w:val="18"/>
                <w:lang w:val="hr-HR" w:eastAsia="hr-HR"/>
              </w:rPr>
              <w:t>us vojeni i МK s e</w:t>
            </w:r>
            <w:r>
              <w:rPr>
                <w:rFonts w:ascii="Arial Narrow" w:hAnsi="Arial Narrow" w:cs="Arial"/>
                <w:sz w:val="18"/>
                <w:szCs w:val="18"/>
                <w:lang w:val="hr-HR" w:eastAsia="hr-HR"/>
              </w:rPr>
              <w:t xml:space="preserve"> </w:t>
            </w:r>
            <w:r w:rsidRPr="000B5A03">
              <w:rPr>
                <w:rFonts w:ascii="Arial Narrow" w:hAnsi="Arial Narrow" w:cs="Arial"/>
                <w:sz w:val="18"/>
                <w:szCs w:val="18"/>
                <w:lang w:val="hr-HR" w:eastAsia="hr-HR"/>
              </w:rPr>
              <w:t>redovito održavaju</w:t>
            </w:r>
          </w:p>
        </w:tc>
      </w:tr>
      <w:tr w:rsidR="000B5A03" w:rsidTr="003A46D9">
        <w:trPr>
          <w:cantSplit/>
          <w:trHeight w:val="465"/>
        </w:trPr>
        <w:tc>
          <w:tcPr>
            <w:tcW w:w="1193" w:type="dxa"/>
            <w:vMerge/>
            <w:tcBorders>
              <w:top w:val="nil"/>
              <w:left w:val="single" w:sz="4" w:space="0" w:color="auto"/>
              <w:bottom w:val="single" w:sz="4" w:space="0" w:color="000000"/>
              <w:right w:val="single" w:sz="4" w:space="0" w:color="auto"/>
            </w:tcBorders>
            <w:shd w:val="clear" w:color="auto" w:fill="A6A6A6"/>
            <w:tcMar>
              <w:top w:w="19" w:type="dxa"/>
              <w:left w:w="19" w:type="dxa"/>
              <w:bottom w:w="0" w:type="dxa"/>
              <w:right w:w="19" w:type="dxa"/>
            </w:tcMar>
            <w:vAlign w:val="center"/>
          </w:tcPr>
          <w:p w:rsidR="000B5A03" w:rsidRDefault="000B5A03">
            <w:pPr>
              <w:rPr>
                <w:rFonts w:ascii="Arial Narrow" w:hAnsi="Arial Narrow"/>
                <w:b/>
                <w:bCs/>
                <w:color w:val="003366"/>
                <w:sz w:val="18"/>
                <w:szCs w:val="18"/>
              </w:rPr>
            </w:pPr>
          </w:p>
        </w:tc>
        <w:tc>
          <w:tcPr>
            <w:tcW w:w="1987" w:type="dxa"/>
            <w:vMerge/>
            <w:tcBorders>
              <w:left w:val="single" w:sz="4" w:space="0" w:color="auto"/>
              <w:right w:val="single" w:sz="4" w:space="0" w:color="auto"/>
            </w:tcBorders>
            <w:shd w:val="clear" w:color="auto" w:fill="FFFFFF"/>
            <w:tcMar>
              <w:top w:w="19" w:type="dxa"/>
              <w:left w:w="19" w:type="dxa"/>
              <w:bottom w:w="0" w:type="dxa"/>
              <w:right w:w="19" w:type="dxa"/>
            </w:tcMar>
            <w:vAlign w:val="center"/>
          </w:tcPr>
          <w:p w:rsidR="000B5A03" w:rsidRDefault="000B5A03" w:rsidP="000B5A03">
            <w:pPr>
              <w:jc w:val="center"/>
              <w:rPr>
                <w:rFonts w:ascii="Arial Narrow" w:hAnsi="Arial Narrow"/>
                <w:color w:val="000000"/>
                <w:sz w:val="18"/>
                <w:szCs w:val="18"/>
              </w:rPr>
            </w:pPr>
          </w:p>
        </w:tc>
        <w:tc>
          <w:tcPr>
            <w:tcW w:w="577" w:type="dxa"/>
            <w:gridSpan w:val="2"/>
            <w:tcBorders>
              <w:top w:val="single" w:sz="4" w:space="0" w:color="auto"/>
              <w:left w:val="nil"/>
              <w:bottom w:val="single" w:sz="4" w:space="0" w:color="auto"/>
              <w:right w:val="single" w:sz="4" w:space="0" w:color="auto"/>
            </w:tcBorders>
            <w:shd w:val="clear" w:color="auto" w:fill="A6A6A6"/>
            <w:tcMar>
              <w:top w:w="19" w:type="dxa"/>
              <w:left w:w="19" w:type="dxa"/>
              <w:bottom w:w="0" w:type="dxa"/>
              <w:right w:w="19" w:type="dxa"/>
            </w:tcMar>
            <w:vAlign w:val="center"/>
          </w:tcPr>
          <w:p w:rsidR="000B5A03" w:rsidRDefault="000B5A03">
            <w:pPr>
              <w:jc w:val="center"/>
              <w:rPr>
                <w:rFonts w:ascii="Arial Narrow" w:hAnsi="Arial Narrow"/>
                <w:color w:val="003366"/>
                <w:sz w:val="18"/>
                <w:szCs w:val="18"/>
              </w:rPr>
            </w:pPr>
            <w:r>
              <w:rPr>
                <w:rFonts w:ascii="Arial Narrow" w:hAnsi="Arial Narrow"/>
                <w:color w:val="003366"/>
                <w:sz w:val="18"/>
                <w:szCs w:val="18"/>
              </w:rPr>
              <w:t>5.1.2.</w:t>
            </w:r>
          </w:p>
        </w:tc>
        <w:tc>
          <w:tcPr>
            <w:tcW w:w="4242"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0B5A03" w:rsidRDefault="000B5A03" w:rsidP="000B5A03">
            <w:pPr>
              <w:rPr>
                <w:rFonts w:ascii="Arial Narrow" w:hAnsi="Arial Narrow"/>
                <w:color w:val="000000"/>
                <w:sz w:val="18"/>
                <w:szCs w:val="18"/>
              </w:rPr>
            </w:pPr>
            <w:r>
              <w:rPr>
                <w:rFonts w:ascii="Arial Narrow" w:hAnsi="Arial Narrow"/>
                <w:color w:val="000000"/>
                <w:sz w:val="18"/>
                <w:szCs w:val="18"/>
              </w:rPr>
              <w:t>Učestvovanje u radu redovnih tromjesečnih sastanaka FRS</w:t>
            </w:r>
          </w:p>
        </w:tc>
        <w:tc>
          <w:tcPr>
            <w:tcW w:w="1066"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0B5A03" w:rsidRDefault="000B5A03">
            <w:pPr>
              <w:jc w:val="center"/>
              <w:rPr>
                <w:rFonts w:ascii="Arial Narrow" w:hAnsi="Arial Narrow"/>
                <w:color w:val="000000"/>
                <w:sz w:val="18"/>
                <w:szCs w:val="18"/>
              </w:rPr>
            </w:pPr>
            <w:r>
              <w:rPr>
                <w:rFonts w:ascii="Arial Narrow" w:hAnsi="Arial Narrow"/>
                <w:color w:val="000000"/>
                <w:sz w:val="18"/>
                <w:szCs w:val="18"/>
              </w:rPr>
              <w:t>Odgovorni službenik</w:t>
            </w:r>
          </w:p>
        </w:tc>
        <w:tc>
          <w:tcPr>
            <w:tcW w:w="1160"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0B5A03" w:rsidRDefault="000B5A03">
            <w:pPr>
              <w:jc w:val="center"/>
              <w:rPr>
                <w:rFonts w:ascii="Arial Narrow" w:hAnsi="Arial Narrow"/>
                <w:color w:val="000000"/>
                <w:sz w:val="18"/>
                <w:szCs w:val="18"/>
              </w:rPr>
            </w:pPr>
            <w:r>
              <w:rPr>
                <w:rFonts w:ascii="Arial Narrow" w:hAnsi="Arial Narrow"/>
                <w:color w:val="000000"/>
                <w:sz w:val="18"/>
                <w:szCs w:val="18"/>
              </w:rPr>
              <w:t>Decembar 2013</w:t>
            </w:r>
          </w:p>
        </w:tc>
        <w:tc>
          <w:tcPr>
            <w:tcW w:w="687" w:type="dxa"/>
            <w:gridSpan w:val="2"/>
            <w:tcBorders>
              <w:top w:val="single" w:sz="4" w:space="0" w:color="auto"/>
              <w:left w:val="nil"/>
              <w:bottom w:val="single" w:sz="4" w:space="0" w:color="auto"/>
              <w:right w:val="nil"/>
            </w:tcBorders>
            <w:shd w:val="clear" w:color="auto" w:fill="FFFFFF"/>
            <w:tcMar>
              <w:top w:w="19" w:type="dxa"/>
              <w:left w:w="19" w:type="dxa"/>
              <w:bottom w:w="0" w:type="dxa"/>
              <w:right w:w="19" w:type="dxa"/>
            </w:tcMar>
            <w:vAlign w:val="bottom"/>
          </w:tcPr>
          <w:p w:rsidR="000B5A03" w:rsidRDefault="000B5A03" w:rsidP="000B5A03">
            <w:pPr>
              <w:rPr>
                <w:rFonts w:ascii="Arial Narrow" w:hAnsi="Arial Narrow"/>
                <w:color w:val="000000"/>
                <w:sz w:val="18"/>
                <w:szCs w:val="18"/>
              </w:rPr>
            </w:pPr>
          </w:p>
        </w:tc>
        <w:tc>
          <w:tcPr>
            <w:tcW w:w="765" w:type="dxa"/>
            <w:gridSpan w:val="2"/>
            <w:tcBorders>
              <w:top w:val="single" w:sz="4" w:space="0" w:color="auto"/>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0B5A03" w:rsidRDefault="000B5A03" w:rsidP="000B5A03">
            <w:pPr>
              <w:rPr>
                <w:rFonts w:ascii="Arial Narrow" w:hAnsi="Arial Narrow"/>
                <w:color w:val="000000"/>
                <w:sz w:val="18"/>
                <w:szCs w:val="18"/>
              </w:rPr>
            </w:pPr>
          </w:p>
        </w:tc>
        <w:tc>
          <w:tcPr>
            <w:tcW w:w="660" w:type="dxa"/>
            <w:tcBorders>
              <w:top w:val="single" w:sz="4" w:space="0" w:color="auto"/>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bottom"/>
          </w:tcPr>
          <w:p w:rsidR="000B5A03" w:rsidRDefault="000B5A03" w:rsidP="000B5A03">
            <w:pPr>
              <w:rPr>
                <w:rFonts w:ascii="Arial Narrow" w:hAnsi="Arial Narrow"/>
                <w:color w:val="000000"/>
                <w:sz w:val="18"/>
                <w:szCs w:val="18"/>
              </w:rPr>
            </w:pPr>
          </w:p>
        </w:tc>
        <w:tc>
          <w:tcPr>
            <w:tcW w:w="2503"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0B5A03" w:rsidRDefault="000B5A03" w:rsidP="000B5A03">
            <w:pPr>
              <w:autoSpaceDE w:val="0"/>
              <w:autoSpaceDN w:val="0"/>
              <w:adjustRightInd w:val="0"/>
              <w:rPr>
                <w:rFonts w:ascii="Arial Narrow" w:hAnsi="Arial Narrow"/>
                <w:color w:val="000000"/>
                <w:sz w:val="18"/>
                <w:szCs w:val="18"/>
              </w:rPr>
            </w:pPr>
            <w:r w:rsidRPr="000B5A03">
              <w:rPr>
                <w:rFonts w:ascii="Arial Narrow" w:hAnsi="Arial Narrow" w:cs="Arial"/>
                <w:sz w:val="18"/>
                <w:szCs w:val="18"/>
                <w:lang w:val="hr-HR" w:eastAsia="hr-HR"/>
              </w:rPr>
              <w:t>Kalendari</w:t>
            </w:r>
            <w:r>
              <w:rPr>
                <w:rFonts w:ascii="Arial Narrow" w:hAnsi="Arial Narrow" w:cs="Arial"/>
                <w:sz w:val="18"/>
                <w:szCs w:val="18"/>
                <w:lang w:val="hr-HR" w:eastAsia="hr-HR"/>
              </w:rPr>
              <w:t xml:space="preserve"> </w:t>
            </w:r>
            <w:r w:rsidRPr="000B5A03">
              <w:rPr>
                <w:rFonts w:ascii="Arial Narrow" w:hAnsi="Arial Narrow" w:cs="Arial"/>
                <w:sz w:val="18"/>
                <w:szCs w:val="18"/>
                <w:lang w:val="hr-HR" w:eastAsia="hr-HR"/>
              </w:rPr>
              <w:t>odražavanja</w:t>
            </w:r>
            <w:r>
              <w:rPr>
                <w:rFonts w:ascii="Arial Narrow" w:hAnsi="Arial Narrow" w:cs="Arial"/>
                <w:sz w:val="18"/>
                <w:szCs w:val="18"/>
                <w:lang w:val="hr-HR" w:eastAsia="hr-HR"/>
              </w:rPr>
              <w:t xml:space="preserve"> </w:t>
            </w:r>
            <w:r w:rsidRPr="000B5A03">
              <w:rPr>
                <w:rFonts w:ascii="Arial Narrow" w:hAnsi="Arial Narrow" w:cs="Arial"/>
                <w:sz w:val="18"/>
                <w:szCs w:val="18"/>
                <w:lang w:val="hr-HR" w:eastAsia="hr-HR"/>
              </w:rPr>
              <w:t>usvojeni i sastanci</w:t>
            </w:r>
            <w:r>
              <w:rPr>
                <w:rFonts w:ascii="Arial Narrow" w:hAnsi="Arial Narrow" w:cs="Arial"/>
                <w:sz w:val="18"/>
                <w:szCs w:val="18"/>
                <w:lang w:val="hr-HR" w:eastAsia="hr-HR"/>
              </w:rPr>
              <w:t xml:space="preserve"> </w:t>
            </w:r>
            <w:r w:rsidRPr="000B5A03">
              <w:rPr>
                <w:rFonts w:ascii="Arial Narrow" w:hAnsi="Arial Narrow" w:cs="Arial"/>
                <w:sz w:val="18"/>
                <w:szCs w:val="18"/>
                <w:lang w:val="hr-HR" w:eastAsia="hr-HR"/>
              </w:rPr>
              <w:t>FRS se redovito</w:t>
            </w:r>
            <w:r>
              <w:rPr>
                <w:rFonts w:ascii="Arial Narrow" w:hAnsi="Arial Narrow" w:cs="Arial"/>
                <w:sz w:val="18"/>
                <w:szCs w:val="18"/>
                <w:lang w:val="hr-HR" w:eastAsia="hr-HR"/>
              </w:rPr>
              <w:t xml:space="preserve"> </w:t>
            </w:r>
            <w:r w:rsidRPr="000B5A03">
              <w:rPr>
                <w:rFonts w:ascii="Arial Narrow" w:hAnsi="Arial Narrow" w:cs="Arial"/>
                <w:sz w:val="18"/>
                <w:szCs w:val="18"/>
                <w:lang w:val="hr-HR" w:eastAsia="hr-HR"/>
              </w:rPr>
              <w:t>održavaju</w:t>
            </w:r>
          </w:p>
        </w:tc>
      </w:tr>
      <w:tr w:rsidR="000B5A03" w:rsidTr="003A46D9">
        <w:trPr>
          <w:cantSplit/>
          <w:trHeight w:val="735"/>
        </w:trPr>
        <w:tc>
          <w:tcPr>
            <w:tcW w:w="1193" w:type="dxa"/>
            <w:vMerge/>
            <w:tcBorders>
              <w:top w:val="nil"/>
              <w:left w:val="single" w:sz="4" w:space="0" w:color="auto"/>
              <w:bottom w:val="single" w:sz="4" w:space="0" w:color="000000"/>
              <w:right w:val="single" w:sz="4" w:space="0" w:color="auto"/>
            </w:tcBorders>
            <w:shd w:val="clear" w:color="auto" w:fill="A6A6A6"/>
            <w:tcMar>
              <w:top w:w="19" w:type="dxa"/>
              <w:left w:w="19" w:type="dxa"/>
              <w:bottom w:w="0" w:type="dxa"/>
              <w:right w:w="19" w:type="dxa"/>
            </w:tcMar>
            <w:vAlign w:val="center"/>
          </w:tcPr>
          <w:p w:rsidR="000B5A03" w:rsidRDefault="000B5A03">
            <w:pPr>
              <w:rPr>
                <w:rFonts w:ascii="Arial Narrow" w:hAnsi="Arial Narrow"/>
                <w:b/>
                <w:bCs/>
                <w:color w:val="003366"/>
                <w:sz w:val="18"/>
                <w:szCs w:val="18"/>
              </w:rPr>
            </w:pPr>
          </w:p>
        </w:tc>
        <w:tc>
          <w:tcPr>
            <w:tcW w:w="1987" w:type="dxa"/>
            <w:vMerge/>
            <w:tcBorders>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0B5A03" w:rsidRDefault="000B5A03" w:rsidP="000B5A03">
            <w:pPr>
              <w:jc w:val="center"/>
              <w:rPr>
                <w:rFonts w:ascii="Arial Narrow" w:hAnsi="Arial Narrow"/>
                <w:color w:val="000000"/>
                <w:sz w:val="18"/>
                <w:szCs w:val="18"/>
              </w:rPr>
            </w:pPr>
          </w:p>
        </w:tc>
        <w:tc>
          <w:tcPr>
            <w:tcW w:w="577" w:type="dxa"/>
            <w:gridSpan w:val="2"/>
            <w:tcBorders>
              <w:top w:val="single" w:sz="4" w:space="0" w:color="auto"/>
              <w:left w:val="nil"/>
              <w:bottom w:val="single" w:sz="4" w:space="0" w:color="auto"/>
              <w:right w:val="single" w:sz="4" w:space="0" w:color="auto"/>
            </w:tcBorders>
            <w:shd w:val="clear" w:color="auto" w:fill="A6A6A6"/>
            <w:tcMar>
              <w:top w:w="19" w:type="dxa"/>
              <w:left w:w="19" w:type="dxa"/>
              <w:bottom w:w="0" w:type="dxa"/>
              <w:right w:w="19" w:type="dxa"/>
            </w:tcMar>
            <w:vAlign w:val="center"/>
          </w:tcPr>
          <w:p w:rsidR="000B5A03" w:rsidRDefault="000B5A03">
            <w:pPr>
              <w:jc w:val="center"/>
              <w:rPr>
                <w:rFonts w:ascii="Arial Narrow" w:hAnsi="Arial Narrow"/>
                <w:color w:val="003366"/>
                <w:sz w:val="18"/>
                <w:szCs w:val="18"/>
              </w:rPr>
            </w:pPr>
            <w:r>
              <w:rPr>
                <w:rFonts w:ascii="Arial Narrow" w:hAnsi="Arial Narrow"/>
                <w:color w:val="003366"/>
                <w:sz w:val="18"/>
                <w:szCs w:val="18"/>
              </w:rPr>
              <w:t>5.1.3.</w:t>
            </w:r>
          </w:p>
        </w:tc>
        <w:tc>
          <w:tcPr>
            <w:tcW w:w="4242"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0B5A03" w:rsidRPr="000B5A03" w:rsidRDefault="000B5A03" w:rsidP="000B5A03">
            <w:pPr>
              <w:autoSpaceDE w:val="0"/>
              <w:autoSpaceDN w:val="0"/>
              <w:adjustRightInd w:val="0"/>
              <w:rPr>
                <w:rFonts w:ascii="Arial Narrow" w:hAnsi="Arial Narrow" w:cs="Arial"/>
                <w:sz w:val="18"/>
                <w:szCs w:val="18"/>
                <w:lang w:val="hr-HR" w:eastAsia="hr-HR"/>
              </w:rPr>
            </w:pPr>
            <w:r w:rsidRPr="000B5A03">
              <w:rPr>
                <w:rFonts w:ascii="Arial Narrow" w:hAnsi="Arial Narrow" w:cs="Arial"/>
                <w:sz w:val="18"/>
                <w:szCs w:val="18"/>
                <w:lang w:val="hr-HR" w:eastAsia="hr-HR"/>
              </w:rPr>
              <w:t>Dostavljati redovita tromjesečna izvješća o</w:t>
            </w:r>
          </w:p>
          <w:p w:rsidR="000B5A03" w:rsidRDefault="000B5A03" w:rsidP="000B5A03">
            <w:pPr>
              <w:rPr>
                <w:rFonts w:ascii="Arial Narrow" w:hAnsi="Arial Narrow" w:cs="Arial"/>
                <w:sz w:val="18"/>
                <w:szCs w:val="18"/>
                <w:lang w:val="hr-HR" w:eastAsia="hr-HR"/>
              </w:rPr>
            </w:pPr>
            <w:r w:rsidRPr="000B5A03">
              <w:rPr>
                <w:rFonts w:ascii="Arial Narrow" w:hAnsi="Arial Narrow" w:cs="Arial"/>
                <w:sz w:val="18"/>
                <w:szCs w:val="18"/>
                <w:lang w:val="hr-HR" w:eastAsia="hr-HR"/>
              </w:rPr>
              <w:t>provedbi AP SRSP u BiH TT SRSP u BiH</w:t>
            </w:r>
          </w:p>
          <w:p w:rsidR="000B5A03" w:rsidRDefault="000B5A03" w:rsidP="000B5A03">
            <w:pPr>
              <w:rPr>
                <w:rFonts w:ascii="Arial Narrow" w:hAnsi="Arial Narrow"/>
                <w:color w:val="000000"/>
                <w:sz w:val="18"/>
                <w:szCs w:val="18"/>
              </w:rPr>
            </w:pPr>
          </w:p>
        </w:tc>
        <w:tc>
          <w:tcPr>
            <w:tcW w:w="1066"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0B5A03" w:rsidRDefault="000B5A03">
            <w:pPr>
              <w:jc w:val="center"/>
              <w:rPr>
                <w:rFonts w:ascii="Arial Narrow" w:hAnsi="Arial Narrow"/>
                <w:color w:val="000000"/>
                <w:sz w:val="18"/>
                <w:szCs w:val="18"/>
              </w:rPr>
            </w:pPr>
            <w:r>
              <w:rPr>
                <w:rFonts w:ascii="Arial Narrow" w:hAnsi="Arial Narrow"/>
                <w:color w:val="000000"/>
                <w:sz w:val="18"/>
                <w:szCs w:val="18"/>
              </w:rPr>
              <w:t>Odgovorni službenik</w:t>
            </w:r>
          </w:p>
        </w:tc>
        <w:tc>
          <w:tcPr>
            <w:tcW w:w="1160"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0B5A03" w:rsidRDefault="000B5A03">
            <w:pPr>
              <w:jc w:val="center"/>
              <w:rPr>
                <w:rFonts w:ascii="Arial Narrow" w:hAnsi="Arial Narrow"/>
                <w:color w:val="000000"/>
                <w:sz w:val="18"/>
                <w:szCs w:val="18"/>
              </w:rPr>
            </w:pPr>
            <w:r>
              <w:rPr>
                <w:rFonts w:ascii="Arial Narrow" w:hAnsi="Arial Narrow"/>
                <w:color w:val="000000"/>
                <w:sz w:val="18"/>
                <w:szCs w:val="18"/>
              </w:rPr>
              <w:t>Decembar 2013</w:t>
            </w:r>
          </w:p>
        </w:tc>
        <w:tc>
          <w:tcPr>
            <w:tcW w:w="687" w:type="dxa"/>
            <w:gridSpan w:val="2"/>
            <w:tcBorders>
              <w:top w:val="single" w:sz="4" w:space="0" w:color="auto"/>
              <w:left w:val="nil"/>
              <w:bottom w:val="single" w:sz="4" w:space="0" w:color="auto"/>
              <w:right w:val="nil"/>
            </w:tcBorders>
            <w:shd w:val="clear" w:color="auto" w:fill="FFFFFF"/>
            <w:tcMar>
              <w:top w:w="19" w:type="dxa"/>
              <w:left w:w="19" w:type="dxa"/>
              <w:bottom w:w="0" w:type="dxa"/>
              <w:right w:w="19" w:type="dxa"/>
            </w:tcMar>
            <w:vAlign w:val="bottom"/>
          </w:tcPr>
          <w:p w:rsidR="000B5A03" w:rsidRDefault="000B5A03" w:rsidP="000B5A03">
            <w:pPr>
              <w:rPr>
                <w:rFonts w:ascii="Arial Narrow" w:hAnsi="Arial Narrow"/>
                <w:color w:val="000000"/>
                <w:sz w:val="18"/>
                <w:szCs w:val="18"/>
              </w:rPr>
            </w:pPr>
          </w:p>
        </w:tc>
        <w:tc>
          <w:tcPr>
            <w:tcW w:w="765" w:type="dxa"/>
            <w:gridSpan w:val="2"/>
            <w:tcBorders>
              <w:top w:val="single" w:sz="4" w:space="0" w:color="auto"/>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0B5A03" w:rsidRDefault="000B5A03" w:rsidP="000B5A03">
            <w:pPr>
              <w:rPr>
                <w:rFonts w:ascii="Arial Narrow" w:hAnsi="Arial Narrow"/>
                <w:color w:val="000000"/>
                <w:sz w:val="18"/>
                <w:szCs w:val="18"/>
              </w:rPr>
            </w:pPr>
          </w:p>
        </w:tc>
        <w:tc>
          <w:tcPr>
            <w:tcW w:w="660" w:type="dxa"/>
            <w:tcBorders>
              <w:top w:val="single" w:sz="4" w:space="0" w:color="auto"/>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bottom"/>
          </w:tcPr>
          <w:p w:rsidR="000B5A03" w:rsidRDefault="000B5A03" w:rsidP="000B5A03">
            <w:pPr>
              <w:rPr>
                <w:rFonts w:ascii="Arial Narrow" w:hAnsi="Arial Narrow"/>
                <w:color w:val="000000"/>
                <w:sz w:val="18"/>
                <w:szCs w:val="18"/>
              </w:rPr>
            </w:pPr>
          </w:p>
        </w:tc>
        <w:tc>
          <w:tcPr>
            <w:tcW w:w="2503"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0B5A03" w:rsidRPr="000B5A03" w:rsidRDefault="000B5A03" w:rsidP="000B5A03">
            <w:pPr>
              <w:autoSpaceDE w:val="0"/>
              <w:autoSpaceDN w:val="0"/>
              <w:adjustRightInd w:val="0"/>
              <w:rPr>
                <w:rFonts w:ascii="Arial Narrow" w:hAnsi="Arial Narrow" w:cs="Arial"/>
                <w:sz w:val="18"/>
                <w:szCs w:val="18"/>
                <w:lang w:val="hr-HR" w:eastAsia="hr-HR"/>
              </w:rPr>
            </w:pPr>
            <w:r w:rsidRPr="000B5A03">
              <w:rPr>
                <w:rFonts w:ascii="Arial Narrow" w:hAnsi="Arial Narrow" w:cs="Arial"/>
                <w:sz w:val="18"/>
                <w:szCs w:val="18"/>
                <w:lang w:val="hr-HR" w:eastAsia="hr-HR"/>
              </w:rPr>
              <w:t>Izvješća kvalitetno</w:t>
            </w:r>
            <w:r>
              <w:rPr>
                <w:rFonts w:ascii="Arial Narrow" w:hAnsi="Arial Narrow" w:cs="Arial"/>
                <w:sz w:val="18"/>
                <w:szCs w:val="18"/>
                <w:lang w:val="hr-HR" w:eastAsia="hr-HR"/>
              </w:rPr>
              <w:t xml:space="preserve"> </w:t>
            </w:r>
            <w:r w:rsidRPr="000B5A03">
              <w:rPr>
                <w:rFonts w:ascii="Arial Narrow" w:hAnsi="Arial Narrow" w:cs="Arial"/>
                <w:sz w:val="18"/>
                <w:szCs w:val="18"/>
                <w:lang w:val="hr-HR" w:eastAsia="hr-HR"/>
              </w:rPr>
              <w:t>pripremljena i</w:t>
            </w:r>
          </w:p>
          <w:p w:rsidR="000B5A03" w:rsidRDefault="000B5A03" w:rsidP="000B5A03">
            <w:pPr>
              <w:autoSpaceDE w:val="0"/>
              <w:autoSpaceDN w:val="0"/>
              <w:adjustRightInd w:val="0"/>
              <w:rPr>
                <w:rFonts w:ascii="Arial Narrow" w:hAnsi="Arial Narrow"/>
                <w:color w:val="000000"/>
                <w:sz w:val="18"/>
                <w:szCs w:val="18"/>
              </w:rPr>
            </w:pPr>
            <w:r w:rsidRPr="000B5A03">
              <w:rPr>
                <w:rFonts w:ascii="Arial Narrow" w:hAnsi="Arial Narrow" w:cs="Arial"/>
                <w:sz w:val="18"/>
                <w:szCs w:val="18"/>
                <w:lang w:val="hr-HR" w:eastAsia="hr-HR"/>
              </w:rPr>
              <w:t>redovito se</w:t>
            </w:r>
            <w:r>
              <w:rPr>
                <w:rFonts w:ascii="Arial Narrow" w:hAnsi="Arial Narrow" w:cs="Arial"/>
                <w:sz w:val="18"/>
                <w:szCs w:val="18"/>
                <w:lang w:val="hr-HR" w:eastAsia="hr-HR"/>
              </w:rPr>
              <w:t xml:space="preserve"> </w:t>
            </w:r>
            <w:r w:rsidRPr="000B5A03">
              <w:rPr>
                <w:rFonts w:ascii="Arial Narrow" w:hAnsi="Arial Narrow" w:cs="Arial"/>
                <w:sz w:val="18"/>
                <w:szCs w:val="18"/>
                <w:lang w:val="hr-HR" w:eastAsia="hr-HR"/>
              </w:rPr>
              <w:t>dostavljaju TT</w:t>
            </w:r>
            <w:r>
              <w:rPr>
                <w:rFonts w:ascii="Arial Narrow" w:hAnsi="Arial Narrow" w:cs="Arial"/>
                <w:sz w:val="18"/>
                <w:szCs w:val="18"/>
                <w:lang w:val="hr-HR" w:eastAsia="hr-HR"/>
              </w:rPr>
              <w:t xml:space="preserve"> </w:t>
            </w:r>
            <w:r w:rsidRPr="000B5A03">
              <w:rPr>
                <w:rFonts w:ascii="Arial Narrow" w:hAnsi="Arial Narrow" w:cs="Arial"/>
                <w:sz w:val="18"/>
                <w:szCs w:val="18"/>
                <w:lang w:val="hr-HR" w:eastAsia="hr-HR"/>
              </w:rPr>
              <w:t>SRSP u BiH</w:t>
            </w:r>
          </w:p>
        </w:tc>
      </w:tr>
      <w:tr w:rsidR="000B5A03" w:rsidTr="003A46D9">
        <w:trPr>
          <w:cantSplit/>
          <w:trHeight w:val="495"/>
        </w:trPr>
        <w:tc>
          <w:tcPr>
            <w:tcW w:w="1193" w:type="dxa"/>
            <w:vMerge/>
            <w:tcBorders>
              <w:top w:val="single" w:sz="4" w:space="0" w:color="auto"/>
              <w:left w:val="single" w:sz="4" w:space="0" w:color="auto"/>
              <w:bottom w:val="single" w:sz="4" w:space="0" w:color="000000"/>
              <w:right w:val="single" w:sz="4" w:space="0" w:color="auto"/>
            </w:tcBorders>
            <w:shd w:val="clear" w:color="auto" w:fill="A6A6A6"/>
            <w:tcMar>
              <w:top w:w="19" w:type="dxa"/>
              <w:left w:w="19" w:type="dxa"/>
              <w:bottom w:w="0" w:type="dxa"/>
              <w:right w:w="19" w:type="dxa"/>
            </w:tcMar>
            <w:vAlign w:val="center"/>
          </w:tcPr>
          <w:p w:rsidR="000B5A03" w:rsidRDefault="000B5A03">
            <w:pPr>
              <w:rPr>
                <w:rFonts w:ascii="Arial Narrow" w:hAnsi="Arial Narrow"/>
                <w:b/>
                <w:bCs/>
                <w:color w:val="003366"/>
                <w:sz w:val="18"/>
                <w:szCs w:val="18"/>
              </w:rPr>
            </w:pPr>
          </w:p>
        </w:tc>
        <w:tc>
          <w:tcPr>
            <w:tcW w:w="1987" w:type="dxa"/>
            <w:vMerge w:val="restart"/>
            <w:tcBorders>
              <w:top w:val="single" w:sz="4" w:space="0" w:color="auto"/>
              <w:left w:val="single" w:sz="4" w:space="0" w:color="auto"/>
              <w:bottom w:val="single" w:sz="4" w:space="0" w:color="000000"/>
              <w:right w:val="single" w:sz="4" w:space="0" w:color="auto"/>
            </w:tcBorders>
            <w:shd w:val="clear" w:color="auto" w:fill="FFFFFF"/>
            <w:tcMar>
              <w:top w:w="19" w:type="dxa"/>
              <w:left w:w="19" w:type="dxa"/>
              <w:bottom w:w="0" w:type="dxa"/>
              <w:right w:w="19" w:type="dxa"/>
            </w:tcMar>
            <w:vAlign w:val="center"/>
          </w:tcPr>
          <w:p w:rsidR="000B5A03" w:rsidRDefault="000B5A03" w:rsidP="009670E1">
            <w:pPr>
              <w:rPr>
                <w:rFonts w:ascii="Arial Narrow" w:hAnsi="Arial Narrow"/>
                <w:color w:val="000000"/>
                <w:sz w:val="18"/>
                <w:szCs w:val="18"/>
              </w:rPr>
            </w:pPr>
            <w:r>
              <w:rPr>
                <w:rFonts w:ascii="Arial Narrow" w:hAnsi="Arial Narrow"/>
                <w:color w:val="000000"/>
                <w:sz w:val="18"/>
                <w:szCs w:val="18"/>
              </w:rPr>
              <w:t>Sprovesti detaljnu analizu utjecaja restruktuiranja ministarstava pravde na kantonalnim nivoima</w:t>
            </w:r>
          </w:p>
          <w:p w:rsidR="000B5A03" w:rsidRDefault="000B5A03" w:rsidP="000B5A03">
            <w:pPr>
              <w:jc w:val="center"/>
              <w:rPr>
                <w:rFonts w:ascii="Arial Narrow" w:hAnsi="Arial Narrow"/>
                <w:color w:val="000000"/>
                <w:sz w:val="18"/>
                <w:szCs w:val="18"/>
              </w:rPr>
            </w:pPr>
          </w:p>
        </w:tc>
        <w:tc>
          <w:tcPr>
            <w:tcW w:w="577" w:type="dxa"/>
            <w:gridSpan w:val="2"/>
            <w:tcBorders>
              <w:top w:val="single" w:sz="4" w:space="0" w:color="auto"/>
              <w:left w:val="nil"/>
              <w:bottom w:val="single" w:sz="4" w:space="0" w:color="auto"/>
              <w:right w:val="single" w:sz="4" w:space="0" w:color="auto"/>
            </w:tcBorders>
            <w:shd w:val="clear" w:color="auto" w:fill="A6A6A6"/>
            <w:tcMar>
              <w:top w:w="19" w:type="dxa"/>
              <w:left w:w="19" w:type="dxa"/>
              <w:bottom w:w="0" w:type="dxa"/>
              <w:right w:w="19" w:type="dxa"/>
            </w:tcMar>
            <w:vAlign w:val="center"/>
          </w:tcPr>
          <w:p w:rsidR="000B5A03" w:rsidRDefault="009670E1" w:rsidP="000B5A03">
            <w:pPr>
              <w:jc w:val="center"/>
              <w:rPr>
                <w:rFonts w:ascii="Arial Narrow" w:hAnsi="Arial Narrow"/>
                <w:color w:val="003366"/>
                <w:sz w:val="18"/>
                <w:szCs w:val="18"/>
              </w:rPr>
            </w:pPr>
            <w:r>
              <w:rPr>
                <w:rFonts w:ascii="Arial Narrow" w:hAnsi="Arial Narrow"/>
                <w:color w:val="003366"/>
                <w:sz w:val="18"/>
                <w:szCs w:val="18"/>
              </w:rPr>
              <w:t>5.2</w:t>
            </w:r>
            <w:r w:rsidR="000B5A03">
              <w:rPr>
                <w:rFonts w:ascii="Arial Narrow" w:hAnsi="Arial Narrow"/>
                <w:color w:val="003366"/>
                <w:sz w:val="18"/>
                <w:szCs w:val="18"/>
              </w:rPr>
              <w:t>.1.</w:t>
            </w:r>
          </w:p>
        </w:tc>
        <w:tc>
          <w:tcPr>
            <w:tcW w:w="4242"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0B5A03" w:rsidRDefault="000B5A03" w:rsidP="000B5A03">
            <w:pPr>
              <w:rPr>
                <w:rFonts w:ascii="Arial Narrow" w:hAnsi="Arial Narrow"/>
                <w:color w:val="000000"/>
                <w:sz w:val="18"/>
                <w:szCs w:val="18"/>
              </w:rPr>
            </w:pPr>
            <w:r>
              <w:rPr>
                <w:rFonts w:ascii="Arial Narrow" w:hAnsi="Arial Narrow"/>
                <w:color w:val="000000"/>
                <w:sz w:val="18"/>
                <w:szCs w:val="18"/>
              </w:rPr>
              <w:t>Učestvovati u izradi analize restruktuiranja ministarstava pravde na kantonalnim nivoima</w:t>
            </w:r>
          </w:p>
        </w:tc>
        <w:tc>
          <w:tcPr>
            <w:tcW w:w="1066"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0B5A03" w:rsidRDefault="000B5A03" w:rsidP="000B5A03">
            <w:pPr>
              <w:jc w:val="center"/>
              <w:rPr>
                <w:rFonts w:ascii="Arial Narrow" w:hAnsi="Arial Narrow"/>
                <w:color w:val="000000"/>
                <w:sz w:val="18"/>
                <w:szCs w:val="18"/>
              </w:rPr>
            </w:pPr>
            <w:r>
              <w:rPr>
                <w:rFonts w:ascii="Arial Narrow" w:hAnsi="Arial Narrow"/>
                <w:color w:val="000000"/>
                <w:sz w:val="18"/>
                <w:szCs w:val="18"/>
              </w:rPr>
              <w:t>Odgovorni službenik</w:t>
            </w:r>
          </w:p>
        </w:tc>
        <w:tc>
          <w:tcPr>
            <w:tcW w:w="1160"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0B5A03" w:rsidRDefault="009670E1" w:rsidP="000B5A03">
            <w:pPr>
              <w:jc w:val="center"/>
              <w:rPr>
                <w:rFonts w:ascii="Arial Narrow" w:hAnsi="Arial Narrow"/>
                <w:color w:val="000000"/>
                <w:sz w:val="18"/>
                <w:szCs w:val="18"/>
              </w:rPr>
            </w:pPr>
            <w:r>
              <w:rPr>
                <w:rFonts w:ascii="Arial Narrow" w:hAnsi="Arial Narrow"/>
                <w:color w:val="000000"/>
                <w:sz w:val="18"/>
                <w:szCs w:val="18"/>
              </w:rPr>
              <w:t>Decembar20</w:t>
            </w:r>
            <w:r w:rsidR="000B5A03">
              <w:rPr>
                <w:rFonts w:ascii="Arial Narrow" w:hAnsi="Arial Narrow"/>
                <w:color w:val="000000"/>
                <w:sz w:val="18"/>
                <w:szCs w:val="18"/>
              </w:rPr>
              <w:t>12</w:t>
            </w:r>
          </w:p>
        </w:tc>
        <w:tc>
          <w:tcPr>
            <w:tcW w:w="687" w:type="dxa"/>
            <w:gridSpan w:val="2"/>
            <w:tcBorders>
              <w:top w:val="single" w:sz="4" w:space="0" w:color="auto"/>
              <w:left w:val="nil"/>
              <w:bottom w:val="single" w:sz="4" w:space="0" w:color="auto"/>
              <w:right w:val="nil"/>
            </w:tcBorders>
            <w:shd w:val="clear" w:color="auto" w:fill="FFFFFF"/>
            <w:tcMar>
              <w:top w:w="19" w:type="dxa"/>
              <w:left w:w="19" w:type="dxa"/>
              <w:bottom w:w="0" w:type="dxa"/>
              <w:right w:w="19" w:type="dxa"/>
            </w:tcMar>
            <w:vAlign w:val="bottom"/>
          </w:tcPr>
          <w:p w:rsidR="000B5A03" w:rsidRDefault="000B5A03" w:rsidP="000B5A03">
            <w:pPr>
              <w:rPr>
                <w:rFonts w:ascii="Arial Narrow" w:hAnsi="Arial Narrow"/>
                <w:color w:val="000000"/>
                <w:sz w:val="18"/>
                <w:szCs w:val="18"/>
              </w:rPr>
            </w:pPr>
          </w:p>
        </w:tc>
        <w:tc>
          <w:tcPr>
            <w:tcW w:w="765" w:type="dxa"/>
            <w:gridSpan w:val="2"/>
            <w:tcBorders>
              <w:top w:val="single" w:sz="4" w:space="0" w:color="auto"/>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0B5A03" w:rsidRDefault="000B5A03" w:rsidP="000B5A03">
            <w:pPr>
              <w:rPr>
                <w:rFonts w:ascii="Arial Narrow" w:hAnsi="Arial Narrow"/>
                <w:color w:val="000000"/>
                <w:sz w:val="18"/>
                <w:szCs w:val="18"/>
              </w:rPr>
            </w:pPr>
          </w:p>
        </w:tc>
        <w:tc>
          <w:tcPr>
            <w:tcW w:w="660" w:type="dxa"/>
            <w:tcBorders>
              <w:top w:val="single" w:sz="4" w:space="0" w:color="auto"/>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bottom"/>
          </w:tcPr>
          <w:p w:rsidR="000B5A03" w:rsidRDefault="000B5A03" w:rsidP="000B5A03">
            <w:pPr>
              <w:rPr>
                <w:rFonts w:ascii="Arial Narrow" w:hAnsi="Arial Narrow"/>
                <w:color w:val="000000"/>
                <w:sz w:val="18"/>
                <w:szCs w:val="18"/>
              </w:rPr>
            </w:pPr>
          </w:p>
        </w:tc>
        <w:tc>
          <w:tcPr>
            <w:tcW w:w="2503"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0B5A03" w:rsidRDefault="000B5A03" w:rsidP="000B5A03">
            <w:pPr>
              <w:rPr>
                <w:rFonts w:ascii="Arial Narrow" w:hAnsi="Arial Narrow"/>
                <w:color w:val="000000"/>
                <w:sz w:val="18"/>
                <w:szCs w:val="18"/>
              </w:rPr>
            </w:pPr>
            <w:r>
              <w:rPr>
                <w:rFonts w:ascii="Arial Narrow" w:hAnsi="Arial Narrow"/>
                <w:color w:val="000000"/>
                <w:sz w:val="18"/>
                <w:szCs w:val="18"/>
              </w:rPr>
              <w:t>Detaljna analazi sprovodena i date jasne preporuke</w:t>
            </w:r>
          </w:p>
        </w:tc>
      </w:tr>
      <w:tr w:rsidR="00AE2F70" w:rsidTr="003A46D9">
        <w:trPr>
          <w:cantSplit/>
          <w:trHeight w:val="810"/>
        </w:trPr>
        <w:tc>
          <w:tcPr>
            <w:tcW w:w="0" w:type="auto"/>
            <w:vMerge/>
            <w:tcBorders>
              <w:top w:val="nil"/>
              <w:left w:val="single" w:sz="4" w:space="0" w:color="auto"/>
              <w:bottom w:val="single" w:sz="4" w:space="0" w:color="000000"/>
              <w:right w:val="single" w:sz="4" w:space="0" w:color="auto"/>
            </w:tcBorders>
            <w:shd w:val="clear" w:color="auto" w:fill="A6A6A6"/>
            <w:vAlign w:val="center"/>
          </w:tcPr>
          <w:p w:rsidR="00AE2F70" w:rsidRDefault="00AE2F70">
            <w:pPr>
              <w:rPr>
                <w:rFonts w:ascii="Arial Narrow" w:hAnsi="Arial Narrow"/>
                <w:b/>
                <w:bCs/>
                <w:color w:val="003366"/>
                <w:sz w:val="18"/>
                <w:szCs w:val="18"/>
              </w:rPr>
            </w:pPr>
          </w:p>
        </w:tc>
        <w:tc>
          <w:tcPr>
            <w:tcW w:w="0" w:type="auto"/>
            <w:vMerge/>
            <w:tcBorders>
              <w:top w:val="single" w:sz="4" w:space="0" w:color="auto"/>
              <w:left w:val="single" w:sz="4" w:space="0" w:color="auto"/>
              <w:bottom w:val="single" w:sz="4" w:space="0" w:color="000000"/>
              <w:right w:val="single" w:sz="4" w:space="0" w:color="auto"/>
            </w:tcBorders>
            <w:shd w:val="clear" w:color="auto" w:fill="FFFFFF"/>
            <w:vAlign w:val="center"/>
          </w:tcPr>
          <w:p w:rsidR="00AE2F70" w:rsidRDefault="00AE2F70">
            <w:pPr>
              <w:rPr>
                <w:rFonts w:ascii="Arial Narrow" w:hAnsi="Arial Narrow"/>
                <w:color w:val="000000"/>
                <w:sz w:val="18"/>
                <w:szCs w:val="18"/>
              </w:rPr>
            </w:pPr>
          </w:p>
        </w:tc>
        <w:tc>
          <w:tcPr>
            <w:tcW w:w="577" w:type="dxa"/>
            <w:gridSpan w:val="2"/>
            <w:tcBorders>
              <w:top w:val="nil"/>
              <w:left w:val="nil"/>
              <w:bottom w:val="single" w:sz="4" w:space="0" w:color="auto"/>
              <w:right w:val="single" w:sz="4" w:space="0" w:color="auto"/>
            </w:tcBorders>
            <w:shd w:val="clear" w:color="auto" w:fill="A6A6A6"/>
            <w:tcMar>
              <w:top w:w="19" w:type="dxa"/>
              <w:left w:w="19" w:type="dxa"/>
              <w:bottom w:w="0" w:type="dxa"/>
              <w:right w:w="19" w:type="dxa"/>
            </w:tcMar>
            <w:vAlign w:val="center"/>
          </w:tcPr>
          <w:p w:rsidR="00AE2F70" w:rsidRDefault="009670E1">
            <w:pPr>
              <w:jc w:val="center"/>
              <w:rPr>
                <w:rFonts w:ascii="Arial Narrow" w:hAnsi="Arial Narrow"/>
                <w:color w:val="003366"/>
                <w:sz w:val="18"/>
                <w:szCs w:val="18"/>
              </w:rPr>
            </w:pPr>
            <w:r>
              <w:rPr>
                <w:rFonts w:ascii="Arial Narrow" w:hAnsi="Arial Narrow"/>
                <w:color w:val="003366"/>
                <w:sz w:val="18"/>
                <w:szCs w:val="18"/>
              </w:rPr>
              <w:t>5.2</w:t>
            </w:r>
            <w:r w:rsidR="00AE2F70">
              <w:rPr>
                <w:rFonts w:ascii="Arial Narrow" w:hAnsi="Arial Narrow"/>
                <w:color w:val="003366"/>
                <w:sz w:val="18"/>
                <w:szCs w:val="18"/>
              </w:rPr>
              <w:t>.2.</w:t>
            </w:r>
          </w:p>
        </w:tc>
        <w:tc>
          <w:tcPr>
            <w:tcW w:w="4242" w:type="dxa"/>
            <w:tcBorders>
              <w:top w:val="nil"/>
              <w:left w:val="nil"/>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Uspostaviti sve potrebne mehanizme koji osiguravaju bolju koordinaciju izmedju kantonalnih ministarstava pravde i Ministarstva pravde FBiH</w:t>
            </w:r>
          </w:p>
          <w:p w:rsidR="00F830A2" w:rsidRDefault="00F830A2">
            <w:pPr>
              <w:rPr>
                <w:rFonts w:ascii="Arial Narrow" w:hAnsi="Arial Narrow"/>
                <w:color w:val="000000"/>
                <w:sz w:val="18"/>
                <w:szCs w:val="18"/>
              </w:rPr>
            </w:pPr>
          </w:p>
        </w:tc>
        <w:tc>
          <w:tcPr>
            <w:tcW w:w="1066" w:type="dxa"/>
            <w:gridSpan w:val="2"/>
            <w:tcBorders>
              <w:top w:val="nil"/>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93944">
            <w:pPr>
              <w:jc w:val="center"/>
              <w:rPr>
                <w:rFonts w:ascii="Arial Narrow" w:hAnsi="Arial Narrow"/>
                <w:color w:val="000000"/>
                <w:sz w:val="18"/>
                <w:szCs w:val="18"/>
              </w:rPr>
            </w:pPr>
            <w:r>
              <w:rPr>
                <w:rFonts w:ascii="Arial Narrow" w:hAnsi="Arial Narrow"/>
                <w:color w:val="000000"/>
                <w:sz w:val="18"/>
                <w:szCs w:val="18"/>
              </w:rPr>
              <w:t>Odgovorni službenik</w:t>
            </w:r>
          </w:p>
        </w:tc>
        <w:tc>
          <w:tcPr>
            <w:tcW w:w="1160"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9670E1">
            <w:pPr>
              <w:jc w:val="center"/>
              <w:rPr>
                <w:rFonts w:ascii="Arial Narrow" w:hAnsi="Arial Narrow"/>
                <w:color w:val="000000"/>
                <w:sz w:val="18"/>
                <w:szCs w:val="18"/>
              </w:rPr>
            </w:pPr>
            <w:r>
              <w:rPr>
                <w:rFonts w:ascii="Arial Narrow" w:hAnsi="Arial Narrow"/>
                <w:color w:val="000000"/>
                <w:sz w:val="18"/>
                <w:szCs w:val="18"/>
              </w:rPr>
              <w:t>Decembar2012</w:t>
            </w:r>
          </w:p>
        </w:tc>
        <w:tc>
          <w:tcPr>
            <w:tcW w:w="687" w:type="dxa"/>
            <w:gridSpan w:val="2"/>
            <w:tcBorders>
              <w:top w:val="nil"/>
              <w:left w:val="nil"/>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765" w:type="dxa"/>
            <w:gridSpan w:val="2"/>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660" w:type="dxa"/>
            <w:tcBorders>
              <w:top w:val="nil"/>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2503"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rPr>
                <w:rFonts w:ascii="Arial Narrow" w:hAnsi="Arial Narrow"/>
                <w:color w:val="000000"/>
                <w:sz w:val="18"/>
                <w:szCs w:val="18"/>
              </w:rPr>
            </w:pPr>
            <w:r>
              <w:rPr>
                <w:rFonts w:ascii="Arial Narrow" w:hAnsi="Arial Narrow"/>
                <w:color w:val="000000"/>
                <w:sz w:val="18"/>
                <w:szCs w:val="18"/>
              </w:rPr>
              <w:t>Mehanizmi bolje koordinacije</w:t>
            </w:r>
            <w:r>
              <w:rPr>
                <w:rFonts w:ascii="Arial Narrow" w:hAnsi="Arial Narrow"/>
                <w:color w:val="000000"/>
                <w:sz w:val="18"/>
                <w:szCs w:val="18"/>
              </w:rPr>
              <w:br/>
              <w:t>uspostavljeni</w:t>
            </w:r>
          </w:p>
        </w:tc>
      </w:tr>
      <w:tr w:rsidR="00325A78" w:rsidTr="003A46D9">
        <w:trPr>
          <w:cantSplit/>
          <w:trHeight w:val="660"/>
        </w:trPr>
        <w:tc>
          <w:tcPr>
            <w:tcW w:w="1193" w:type="dxa"/>
            <w:vMerge w:val="restart"/>
            <w:tcBorders>
              <w:top w:val="single" w:sz="4" w:space="0" w:color="auto"/>
              <w:left w:val="single" w:sz="4" w:space="0" w:color="auto"/>
              <w:bottom w:val="single" w:sz="4" w:space="0" w:color="000000"/>
              <w:right w:val="single" w:sz="4" w:space="0" w:color="auto"/>
            </w:tcBorders>
            <w:shd w:val="clear" w:color="auto" w:fill="A6A6A6"/>
            <w:tcMar>
              <w:top w:w="19" w:type="dxa"/>
              <w:left w:w="19" w:type="dxa"/>
              <w:bottom w:w="0" w:type="dxa"/>
              <w:right w:w="19" w:type="dxa"/>
            </w:tcMar>
            <w:vAlign w:val="center"/>
          </w:tcPr>
          <w:p w:rsidR="00325A78" w:rsidRDefault="00325A78">
            <w:pPr>
              <w:rPr>
                <w:rFonts w:ascii="Arial Narrow" w:hAnsi="Arial Narrow"/>
                <w:b/>
                <w:bCs/>
                <w:color w:val="003366"/>
                <w:sz w:val="18"/>
                <w:szCs w:val="18"/>
              </w:rPr>
            </w:pPr>
            <w:r>
              <w:rPr>
                <w:rFonts w:ascii="Arial Narrow" w:hAnsi="Arial Narrow"/>
                <w:b/>
                <w:bCs/>
                <w:color w:val="003366"/>
                <w:sz w:val="18"/>
                <w:szCs w:val="18"/>
              </w:rPr>
              <w:t>Program 5.3.</w:t>
            </w:r>
          </w:p>
        </w:tc>
        <w:tc>
          <w:tcPr>
            <w:tcW w:w="1987" w:type="dxa"/>
            <w:vMerge w:val="restart"/>
            <w:tcBorders>
              <w:top w:val="single" w:sz="4" w:space="0" w:color="auto"/>
              <w:left w:val="single" w:sz="4" w:space="0" w:color="auto"/>
              <w:right w:val="single" w:sz="4" w:space="0" w:color="auto"/>
            </w:tcBorders>
            <w:shd w:val="clear" w:color="auto" w:fill="FFFFFF"/>
            <w:tcMar>
              <w:top w:w="19" w:type="dxa"/>
              <w:left w:w="19" w:type="dxa"/>
              <w:bottom w:w="0" w:type="dxa"/>
              <w:right w:w="19" w:type="dxa"/>
            </w:tcMar>
            <w:vAlign w:val="center"/>
          </w:tcPr>
          <w:p w:rsidR="00325A78" w:rsidRDefault="00325A78" w:rsidP="00CB1CBF">
            <w:pPr>
              <w:rPr>
                <w:rFonts w:ascii="Arial Narrow" w:hAnsi="Arial Narrow"/>
                <w:color w:val="000000"/>
                <w:sz w:val="18"/>
                <w:szCs w:val="18"/>
              </w:rPr>
            </w:pPr>
          </w:p>
          <w:p w:rsidR="00325A78" w:rsidRDefault="00325A78" w:rsidP="00CB1CBF">
            <w:pPr>
              <w:rPr>
                <w:rFonts w:ascii="Arial Narrow" w:hAnsi="Arial Narrow"/>
                <w:color w:val="000000"/>
                <w:sz w:val="18"/>
                <w:szCs w:val="18"/>
              </w:rPr>
            </w:pPr>
          </w:p>
          <w:p w:rsidR="00325A78" w:rsidRDefault="00325A78" w:rsidP="00CB1CBF">
            <w:pPr>
              <w:rPr>
                <w:rFonts w:ascii="Arial Narrow" w:hAnsi="Arial Narrow"/>
                <w:color w:val="000000"/>
                <w:sz w:val="18"/>
                <w:szCs w:val="18"/>
              </w:rPr>
            </w:pPr>
          </w:p>
          <w:p w:rsidR="00325A78" w:rsidRDefault="00325A78" w:rsidP="00CB1CBF">
            <w:pPr>
              <w:rPr>
                <w:rFonts w:ascii="Arial Narrow" w:hAnsi="Arial Narrow"/>
                <w:color w:val="000000"/>
                <w:sz w:val="18"/>
                <w:szCs w:val="18"/>
              </w:rPr>
            </w:pPr>
          </w:p>
          <w:p w:rsidR="00325A78" w:rsidRDefault="00325A78" w:rsidP="00CB1CBF">
            <w:pPr>
              <w:rPr>
                <w:rFonts w:ascii="Arial Narrow" w:hAnsi="Arial Narrow"/>
                <w:color w:val="000000"/>
                <w:sz w:val="18"/>
                <w:szCs w:val="18"/>
              </w:rPr>
            </w:pPr>
          </w:p>
          <w:p w:rsidR="00325A78" w:rsidRDefault="00325A78" w:rsidP="00CB1CBF">
            <w:pPr>
              <w:rPr>
                <w:rFonts w:ascii="Arial Narrow" w:hAnsi="Arial Narrow"/>
                <w:color w:val="000000"/>
                <w:sz w:val="18"/>
                <w:szCs w:val="18"/>
              </w:rPr>
            </w:pPr>
          </w:p>
          <w:p w:rsidR="00325A78" w:rsidRDefault="00325A78" w:rsidP="00CB1CBF">
            <w:pPr>
              <w:rPr>
                <w:rFonts w:ascii="Arial Narrow" w:hAnsi="Arial Narrow"/>
                <w:color w:val="000000"/>
                <w:sz w:val="18"/>
                <w:szCs w:val="18"/>
              </w:rPr>
            </w:pPr>
            <w:r>
              <w:rPr>
                <w:rFonts w:ascii="Arial Narrow" w:hAnsi="Arial Narrow"/>
                <w:color w:val="000000"/>
                <w:sz w:val="18"/>
                <w:szCs w:val="18"/>
              </w:rPr>
              <w:t>Uspostava institucionalnih kapaciteta za strateška planiranja i razvitak politika</w:t>
            </w:r>
          </w:p>
          <w:p w:rsidR="00325A78" w:rsidRDefault="00325A78" w:rsidP="00CB1CBF">
            <w:pPr>
              <w:rPr>
                <w:rFonts w:ascii="Arial Narrow" w:hAnsi="Arial Narrow"/>
                <w:color w:val="000000"/>
                <w:sz w:val="18"/>
                <w:szCs w:val="18"/>
              </w:rPr>
            </w:pPr>
          </w:p>
          <w:p w:rsidR="00325A78" w:rsidRDefault="00325A78" w:rsidP="00CB1CBF">
            <w:pPr>
              <w:rPr>
                <w:rFonts w:ascii="Arial Narrow" w:hAnsi="Arial Narrow"/>
                <w:color w:val="000000"/>
                <w:sz w:val="18"/>
                <w:szCs w:val="18"/>
              </w:rPr>
            </w:pPr>
          </w:p>
          <w:p w:rsidR="00325A78" w:rsidRDefault="00325A78" w:rsidP="00CB1CBF">
            <w:pPr>
              <w:rPr>
                <w:rFonts w:ascii="Arial Narrow" w:hAnsi="Arial Narrow"/>
                <w:color w:val="000000"/>
                <w:sz w:val="18"/>
                <w:szCs w:val="18"/>
              </w:rPr>
            </w:pPr>
          </w:p>
          <w:p w:rsidR="00325A78" w:rsidRDefault="00325A78" w:rsidP="009679D1">
            <w:pPr>
              <w:jc w:val="center"/>
              <w:rPr>
                <w:rFonts w:ascii="Arial Narrow" w:hAnsi="Arial Narrow"/>
                <w:color w:val="000000"/>
                <w:sz w:val="18"/>
                <w:szCs w:val="18"/>
              </w:rPr>
            </w:pPr>
          </w:p>
        </w:tc>
        <w:tc>
          <w:tcPr>
            <w:tcW w:w="577" w:type="dxa"/>
            <w:gridSpan w:val="2"/>
            <w:tcBorders>
              <w:top w:val="single" w:sz="4" w:space="0" w:color="auto"/>
              <w:left w:val="nil"/>
              <w:bottom w:val="single" w:sz="4" w:space="0" w:color="auto"/>
              <w:right w:val="single" w:sz="4" w:space="0" w:color="auto"/>
            </w:tcBorders>
            <w:shd w:val="clear" w:color="auto" w:fill="A6A6A6"/>
            <w:tcMar>
              <w:top w:w="19" w:type="dxa"/>
              <w:left w:w="19" w:type="dxa"/>
              <w:bottom w:w="0" w:type="dxa"/>
              <w:right w:w="19" w:type="dxa"/>
            </w:tcMar>
            <w:vAlign w:val="center"/>
          </w:tcPr>
          <w:p w:rsidR="00325A78" w:rsidRDefault="00325A78">
            <w:pPr>
              <w:jc w:val="center"/>
              <w:rPr>
                <w:rFonts w:ascii="Arial Narrow" w:hAnsi="Arial Narrow"/>
                <w:color w:val="003366"/>
                <w:sz w:val="18"/>
                <w:szCs w:val="18"/>
                <w:shd w:val="clear" w:color="auto" w:fill="A6A6A6"/>
              </w:rPr>
            </w:pPr>
          </w:p>
          <w:p w:rsidR="00325A78" w:rsidRDefault="00325A78">
            <w:pPr>
              <w:jc w:val="center"/>
              <w:rPr>
                <w:rFonts w:ascii="Arial Narrow" w:hAnsi="Arial Narrow"/>
                <w:color w:val="003366"/>
                <w:sz w:val="18"/>
                <w:szCs w:val="18"/>
                <w:shd w:val="clear" w:color="auto" w:fill="A6A6A6"/>
              </w:rPr>
            </w:pPr>
            <w:r>
              <w:rPr>
                <w:rFonts w:ascii="Arial Narrow" w:hAnsi="Arial Narrow"/>
                <w:color w:val="003366"/>
                <w:sz w:val="18"/>
                <w:szCs w:val="18"/>
                <w:shd w:val="clear" w:color="auto" w:fill="A6A6A6"/>
              </w:rPr>
              <w:t>5.3.1</w:t>
            </w:r>
          </w:p>
          <w:p w:rsidR="00325A78" w:rsidRDefault="00325A78">
            <w:pPr>
              <w:jc w:val="center"/>
              <w:rPr>
                <w:rFonts w:ascii="Arial Narrow" w:hAnsi="Arial Narrow"/>
                <w:color w:val="003366"/>
                <w:sz w:val="18"/>
                <w:szCs w:val="18"/>
                <w:shd w:val="clear" w:color="auto" w:fill="A6A6A6"/>
              </w:rPr>
            </w:pPr>
          </w:p>
          <w:p w:rsidR="00325A78" w:rsidRDefault="00325A78">
            <w:pPr>
              <w:jc w:val="center"/>
              <w:rPr>
                <w:rFonts w:ascii="Arial Narrow" w:hAnsi="Arial Narrow"/>
                <w:color w:val="003366"/>
                <w:sz w:val="18"/>
                <w:szCs w:val="18"/>
              </w:rPr>
            </w:pPr>
          </w:p>
        </w:tc>
        <w:tc>
          <w:tcPr>
            <w:tcW w:w="4242"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325A78" w:rsidRPr="00CB1CBF" w:rsidRDefault="00325A78" w:rsidP="00CB1CBF">
            <w:pPr>
              <w:autoSpaceDE w:val="0"/>
              <w:autoSpaceDN w:val="0"/>
              <w:adjustRightInd w:val="0"/>
              <w:rPr>
                <w:rFonts w:ascii="Arial Narrow" w:hAnsi="Arial Narrow" w:cs="Arial"/>
                <w:sz w:val="18"/>
                <w:szCs w:val="18"/>
                <w:lang w:val="hr-HR" w:eastAsia="hr-HR"/>
              </w:rPr>
            </w:pPr>
            <w:r>
              <w:rPr>
                <w:rFonts w:ascii="Arial Narrow" w:hAnsi="Arial Narrow" w:cs="Arial"/>
                <w:sz w:val="18"/>
                <w:szCs w:val="18"/>
                <w:lang w:val="hr-HR" w:eastAsia="hr-HR"/>
              </w:rPr>
              <w:t>Uspostaviti posebnu jedinicu ili nominirati</w:t>
            </w:r>
          </w:p>
          <w:p w:rsidR="00325A78" w:rsidRPr="00CB1CBF" w:rsidRDefault="00325A78" w:rsidP="00CB1CBF">
            <w:pPr>
              <w:autoSpaceDE w:val="0"/>
              <w:autoSpaceDN w:val="0"/>
              <w:adjustRightInd w:val="0"/>
              <w:rPr>
                <w:rFonts w:ascii="Arial Narrow" w:hAnsi="Arial Narrow" w:cs="Arial"/>
                <w:sz w:val="18"/>
                <w:szCs w:val="18"/>
                <w:lang w:val="hr-HR" w:eastAsia="hr-HR"/>
              </w:rPr>
            </w:pPr>
            <w:r w:rsidRPr="00CB1CBF">
              <w:rPr>
                <w:rFonts w:ascii="Arial Narrow" w:hAnsi="Arial Narrow" w:cs="Arial"/>
                <w:sz w:val="18"/>
                <w:szCs w:val="18"/>
                <w:lang w:val="hr-HR" w:eastAsia="hr-HR"/>
              </w:rPr>
              <w:t>postojeć</w:t>
            </w:r>
            <w:r>
              <w:rPr>
                <w:rFonts w:ascii="Arial Narrow" w:hAnsi="Arial Narrow" w:cs="Arial"/>
                <w:sz w:val="18"/>
                <w:szCs w:val="18"/>
                <w:lang w:val="hr-HR" w:eastAsia="hr-HR"/>
              </w:rPr>
              <w:t>e</w:t>
            </w:r>
            <w:r w:rsidRPr="00CB1CBF">
              <w:rPr>
                <w:rFonts w:ascii="Arial Narrow" w:hAnsi="Arial Narrow" w:cs="Arial"/>
                <w:sz w:val="18"/>
                <w:szCs w:val="18"/>
                <w:lang w:val="hr-HR" w:eastAsia="hr-HR"/>
              </w:rPr>
              <w:t xml:space="preserve">  </w:t>
            </w:r>
            <w:r>
              <w:rPr>
                <w:rFonts w:ascii="Arial Narrow" w:hAnsi="Arial Narrow" w:cs="Arial"/>
                <w:sz w:val="18"/>
                <w:szCs w:val="18"/>
                <w:lang w:val="hr-HR" w:eastAsia="hr-HR"/>
              </w:rPr>
              <w:t>s</w:t>
            </w:r>
            <w:r w:rsidRPr="00CB1CBF">
              <w:rPr>
                <w:rFonts w:ascii="Arial Narrow" w:hAnsi="Arial Narrow" w:cs="Arial"/>
                <w:sz w:val="18"/>
                <w:szCs w:val="18"/>
                <w:lang w:val="hr-HR" w:eastAsia="hr-HR"/>
              </w:rPr>
              <w:t>luž</w:t>
            </w:r>
            <w:r>
              <w:rPr>
                <w:rFonts w:ascii="Arial Narrow" w:hAnsi="Arial Narrow" w:cs="Arial"/>
                <w:sz w:val="18"/>
                <w:szCs w:val="18"/>
                <w:lang w:val="hr-HR" w:eastAsia="hr-HR"/>
              </w:rPr>
              <w:t>benike</w:t>
            </w:r>
            <w:r w:rsidRPr="00CB1CBF">
              <w:rPr>
                <w:rFonts w:ascii="Arial Narrow" w:hAnsi="Arial Narrow" w:cs="Arial"/>
                <w:sz w:val="18"/>
                <w:szCs w:val="18"/>
                <w:lang w:val="hr-HR" w:eastAsia="hr-HR"/>
              </w:rPr>
              <w:t xml:space="preserve"> koji će obavljati funkcije</w:t>
            </w:r>
          </w:p>
          <w:p w:rsidR="00325A78" w:rsidRDefault="00325A78">
            <w:pPr>
              <w:rPr>
                <w:rFonts w:ascii="Arial Narrow" w:hAnsi="Arial Narrow"/>
                <w:color w:val="000000"/>
                <w:sz w:val="18"/>
                <w:szCs w:val="18"/>
              </w:rPr>
            </w:pPr>
            <w:r w:rsidRPr="00CB1CBF">
              <w:rPr>
                <w:rFonts w:ascii="Arial Narrow" w:hAnsi="Arial Narrow" w:cs="Arial"/>
                <w:sz w:val="18"/>
                <w:szCs w:val="18"/>
                <w:lang w:val="hr-HR" w:eastAsia="hr-HR"/>
              </w:rPr>
              <w:t>strateškog planiranj</w:t>
            </w:r>
            <w:r>
              <w:rPr>
                <w:rFonts w:ascii="Arial Narrow" w:hAnsi="Arial Narrow" w:cs="Arial"/>
                <w:sz w:val="18"/>
                <w:szCs w:val="18"/>
                <w:lang w:val="hr-HR" w:eastAsia="hr-HR"/>
              </w:rPr>
              <w:t>a</w:t>
            </w:r>
          </w:p>
          <w:p w:rsidR="00325A78" w:rsidRDefault="00325A78">
            <w:pPr>
              <w:rPr>
                <w:rFonts w:ascii="Arial Narrow" w:hAnsi="Arial Narrow"/>
                <w:color w:val="000000"/>
                <w:sz w:val="18"/>
                <w:szCs w:val="18"/>
              </w:rPr>
            </w:pPr>
          </w:p>
        </w:tc>
        <w:tc>
          <w:tcPr>
            <w:tcW w:w="1066"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325A78" w:rsidRDefault="00325A78">
            <w:pPr>
              <w:jc w:val="center"/>
              <w:rPr>
                <w:rFonts w:ascii="Arial Narrow" w:hAnsi="Arial Narrow"/>
                <w:color w:val="000000"/>
                <w:sz w:val="18"/>
                <w:szCs w:val="18"/>
              </w:rPr>
            </w:pPr>
          </w:p>
          <w:p w:rsidR="00325A78" w:rsidRDefault="00325A78">
            <w:pPr>
              <w:jc w:val="center"/>
              <w:rPr>
                <w:rFonts w:ascii="Arial Narrow" w:hAnsi="Arial Narrow"/>
                <w:color w:val="000000"/>
                <w:sz w:val="18"/>
                <w:szCs w:val="18"/>
              </w:rPr>
            </w:pPr>
            <w:r>
              <w:rPr>
                <w:rFonts w:ascii="Arial Narrow" w:hAnsi="Arial Narrow"/>
                <w:color w:val="000000"/>
                <w:sz w:val="18"/>
                <w:szCs w:val="18"/>
              </w:rPr>
              <w:t>Odgovorni službenik</w:t>
            </w:r>
          </w:p>
          <w:p w:rsidR="00325A78" w:rsidRDefault="00325A78" w:rsidP="009679D1">
            <w:pPr>
              <w:jc w:val="center"/>
              <w:rPr>
                <w:rFonts w:ascii="Arial Narrow" w:hAnsi="Arial Narrow"/>
                <w:color w:val="000000"/>
                <w:sz w:val="18"/>
                <w:szCs w:val="18"/>
              </w:rPr>
            </w:pPr>
          </w:p>
        </w:tc>
        <w:tc>
          <w:tcPr>
            <w:tcW w:w="1160"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325A78" w:rsidRDefault="00325A78" w:rsidP="00CB1CBF">
            <w:pPr>
              <w:jc w:val="center"/>
              <w:rPr>
                <w:rFonts w:ascii="Arial Narrow" w:hAnsi="Arial Narrow"/>
                <w:color w:val="000000"/>
                <w:sz w:val="18"/>
                <w:szCs w:val="18"/>
              </w:rPr>
            </w:pPr>
            <w:r>
              <w:rPr>
                <w:rFonts w:ascii="Arial Narrow" w:hAnsi="Arial Narrow"/>
                <w:color w:val="000000"/>
                <w:sz w:val="18"/>
                <w:szCs w:val="18"/>
              </w:rPr>
              <w:t>Decembar2011 </w:t>
            </w:r>
          </w:p>
        </w:tc>
        <w:tc>
          <w:tcPr>
            <w:tcW w:w="687" w:type="dxa"/>
            <w:gridSpan w:val="2"/>
            <w:tcBorders>
              <w:top w:val="single" w:sz="4" w:space="0" w:color="auto"/>
              <w:left w:val="nil"/>
              <w:bottom w:val="single" w:sz="4" w:space="0" w:color="auto"/>
              <w:right w:val="nil"/>
            </w:tcBorders>
            <w:shd w:val="clear" w:color="auto" w:fill="FFFFFF"/>
            <w:tcMar>
              <w:top w:w="19" w:type="dxa"/>
              <w:left w:w="19" w:type="dxa"/>
              <w:bottom w:w="0" w:type="dxa"/>
              <w:right w:w="19" w:type="dxa"/>
            </w:tcMar>
            <w:vAlign w:val="bottom"/>
          </w:tcPr>
          <w:p w:rsidR="00325A78" w:rsidRDefault="00325A78">
            <w:pPr>
              <w:rPr>
                <w:rFonts w:ascii="Arial Narrow" w:hAnsi="Arial Narrow"/>
                <w:color w:val="000000"/>
                <w:sz w:val="18"/>
                <w:szCs w:val="18"/>
              </w:rPr>
            </w:pPr>
            <w:r>
              <w:rPr>
                <w:rFonts w:ascii="Arial Narrow" w:hAnsi="Arial Narrow"/>
                <w:color w:val="000000"/>
                <w:sz w:val="18"/>
                <w:szCs w:val="18"/>
              </w:rPr>
              <w:t> </w:t>
            </w:r>
          </w:p>
        </w:tc>
        <w:tc>
          <w:tcPr>
            <w:tcW w:w="765" w:type="dxa"/>
            <w:gridSpan w:val="2"/>
            <w:tcBorders>
              <w:top w:val="single" w:sz="4" w:space="0" w:color="auto"/>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bottom"/>
          </w:tcPr>
          <w:p w:rsidR="00325A78" w:rsidRDefault="00325A78">
            <w:pPr>
              <w:rPr>
                <w:rFonts w:ascii="Arial Narrow" w:hAnsi="Arial Narrow"/>
                <w:color w:val="000000"/>
                <w:sz w:val="18"/>
                <w:szCs w:val="18"/>
              </w:rPr>
            </w:pPr>
            <w:r>
              <w:rPr>
                <w:rFonts w:ascii="Arial Narrow" w:hAnsi="Arial Narrow"/>
                <w:color w:val="000000"/>
                <w:sz w:val="18"/>
                <w:szCs w:val="18"/>
              </w:rPr>
              <w:t> </w:t>
            </w:r>
          </w:p>
        </w:tc>
        <w:tc>
          <w:tcPr>
            <w:tcW w:w="660" w:type="dxa"/>
            <w:tcBorders>
              <w:top w:val="single" w:sz="4" w:space="0" w:color="auto"/>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bottom"/>
          </w:tcPr>
          <w:p w:rsidR="00325A78" w:rsidRDefault="00325A78">
            <w:pPr>
              <w:rPr>
                <w:rFonts w:ascii="Arial Narrow" w:hAnsi="Arial Narrow"/>
                <w:color w:val="000000"/>
                <w:sz w:val="18"/>
                <w:szCs w:val="18"/>
              </w:rPr>
            </w:pPr>
            <w:r>
              <w:rPr>
                <w:rFonts w:ascii="Arial Narrow" w:hAnsi="Arial Narrow"/>
                <w:color w:val="000000"/>
                <w:sz w:val="18"/>
                <w:szCs w:val="18"/>
              </w:rPr>
              <w:t> </w:t>
            </w:r>
          </w:p>
        </w:tc>
        <w:tc>
          <w:tcPr>
            <w:tcW w:w="2503"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325A78" w:rsidRPr="00CB1CBF" w:rsidRDefault="00325A78" w:rsidP="00CB1CBF">
            <w:pPr>
              <w:autoSpaceDE w:val="0"/>
              <w:autoSpaceDN w:val="0"/>
              <w:adjustRightInd w:val="0"/>
              <w:rPr>
                <w:rFonts w:ascii="Arial Narrow" w:hAnsi="Arial Narrow" w:cs="Arial"/>
                <w:sz w:val="18"/>
                <w:szCs w:val="18"/>
                <w:lang w:val="hr-HR" w:eastAsia="hr-HR"/>
              </w:rPr>
            </w:pPr>
            <w:r w:rsidRPr="00CB1CBF">
              <w:rPr>
                <w:rFonts w:ascii="Arial Narrow" w:hAnsi="Arial Narrow" w:cs="Arial"/>
                <w:sz w:val="18"/>
                <w:szCs w:val="18"/>
                <w:lang w:val="hr-HR" w:eastAsia="hr-HR"/>
              </w:rPr>
              <w:t>Jedinice</w:t>
            </w:r>
            <w:r>
              <w:rPr>
                <w:rFonts w:ascii="Arial Narrow" w:hAnsi="Arial Narrow" w:cs="Arial"/>
                <w:sz w:val="18"/>
                <w:szCs w:val="18"/>
                <w:lang w:val="hr-HR" w:eastAsia="hr-HR"/>
              </w:rPr>
              <w:t xml:space="preserve"> </w:t>
            </w:r>
            <w:r w:rsidRPr="00CB1CBF">
              <w:rPr>
                <w:rFonts w:ascii="Arial Narrow" w:hAnsi="Arial Narrow" w:cs="Arial"/>
                <w:sz w:val="18"/>
                <w:szCs w:val="18"/>
                <w:lang w:val="hr-HR" w:eastAsia="hr-HR"/>
              </w:rPr>
              <w:t>uspostavljene ili</w:t>
            </w:r>
          </w:p>
          <w:p w:rsidR="00325A78" w:rsidRPr="00CB1CBF" w:rsidRDefault="00325A78" w:rsidP="00CB1CBF">
            <w:pPr>
              <w:rPr>
                <w:rFonts w:ascii="Arial Narrow" w:hAnsi="Arial Narrow"/>
                <w:color w:val="000000"/>
                <w:sz w:val="18"/>
                <w:szCs w:val="18"/>
              </w:rPr>
            </w:pPr>
            <w:r w:rsidRPr="00CB1CBF">
              <w:rPr>
                <w:rFonts w:ascii="Arial Narrow" w:hAnsi="Arial Narrow" w:cs="Arial"/>
                <w:sz w:val="18"/>
                <w:szCs w:val="18"/>
                <w:lang w:val="hr-HR" w:eastAsia="hr-HR"/>
              </w:rPr>
              <w:t>osobe nominirane</w:t>
            </w:r>
          </w:p>
          <w:p w:rsidR="00325A78" w:rsidRDefault="00325A78" w:rsidP="009679D1">
            <w:pPr>
              <w:rPr>
                <w:rFonts w:ascii="Arial Narrow" w:hAnsi="Arial Narrow"/>
                <w:color w:val="000000"/>
                <w:sz w:val="18"/>
                <w:szCs w:val="18"/>
              </w:rPr>
            </w:pPr>
          </w:p>
        </w:tc>
      </w:tr>
      <w:tr w:rsidR="00325A78" w:rsidTr="003A46D9">
        <w:trPr>
          <w:cantSplit/>
          <w:trHeight w:val="645"/>
        </w:trPr>
        <w:tc>
          <w:tcPr>
            <w:tcW w:w="1193" w:type="dxa"/>
            <w:vMerge/>
            <w:tcBorders>
              <w:left w:val="single" w:sz="4" w:space="0" w:color="auto"/>
              <w:bottom w:val="single" w:sz="4" w:space="0" w:color="000000"/>
              <w:right w:val="single" w:sz="4" w:space="0" w:color="auto"/>
            </w:tcBorders>
            <w:shd w:val="clear" w:color="auto" w:fill="A6A6A6"/>
            <w:tcMar>
              <w:top w:w="19" w:type="dxa"/>
              <w:left w:w="19" w:type="dxa"/>
              <w:bottom w:w="0" w:type="dxa"/>
              <w:right w:w="19" w:type="dxa"/>
            </w:tcMar>
            <w:vAlign w:val="center"/>
          </w:tcPr>
          <w:p w:rsidR="00325A78" w:rsidRDefault="00325A78">
            <w:pPr>
              <w:rPr>
                <w:rFonts w:ascii="Arial Narrow" w:hAnsi="Arial Narrow"/>
                <w:b/>
                <w:bCs/>
                <w:color w:val="003366"/>
                <w:sz w:val="18"/>
                <w:szCs w:val="18"/>
              </w:rPr>
            </w:pPr>
          </w:p>
        </w:tc>
        <w:tc>
          <w:tcPr>
            <w:tcW w:w="1987" w:type="dxa"/>
            <w:vMerge/>
            <w:tcBorders>
              <w:left w:val="single" w:sz="4" w:space="0" w:color="auto"/>
              <w:right w:val="single" w:sz="4" w:space="0" w:color="auto"/>
            </w:tcBorders>
            <w:shd w:val="clear" w:color="auto" w:fill="FFFFFF"/>
            <w:tcMar>
              <w:top w:w="19" w:type="dxa"/>
              <w:left w:w="19" w:type="dxa"/>
              <w:bottom w:w="0" w:type="dxa"/>
              <w:right w:w="19" w:type="dxa"/>
            </w:tcMar>
            <w:vAlign w:val="center"/>
          </w:tcPr>
          <w:p w:rsidR="00325A78" w:rsidRDefault="00325A78" w:rsidP="00CB1CBF">
            <w:pPr>
              <w:rPr>
                <w:rFonts w:ascii="Arial Narrow" w:hAnsi="Arial Narrow"/>
                <w:color w:val="000000"/>
                <w:sz w:val="18"/>
                <w:szCs w:val="18"/>
              </w:rPr>
            </w:pPr>
          </w:p>
        </w:tc>
        <w:tc>
          <w:tcPr>
            <w:tcW w:w="577" w:type="dxa"/>
            <w:gridSpan w:val="2"/>
            <w:tcBorders>
              <w:top w:val="single" w:sz="4" w:space="0" w:color="auto"/>
              <w:left w:val="nil"/>
              <w:bottom w:val="single" w:sz="4" w:space="0" w:color="auto"/>
              <w:right w:val="single" w:sz="4" w:space="0" w:color="auto"/>
            </w:tcBorders>
            <w:shd w:val="clear" w:color="auto" w:fill="A6A6A6"/>
            <w:tcMar>
              <w:top w:w="19" w:type="dxa"/>
              <w:left w:w="19" w:type="dxa"/>
              <w:bottom w:w="0" w:type="dxa"/>
              <w:right w:w="19" w:type="dxa"/>
            </w:tcMar>
            <w:vAlign w:val="center"/>
          </w:tcPr>
          <w:p w:rsidR="00325A78" w:rsidRDefault="00325A78" w:rsidP="00CB1CBF">
            <w:pPr>
              <w:jc w:val="center"/>
              <w:rPr>
                <w:rFonts w:ascii="Arial Narrow" w:hAnsi="Arial Narrow"/>
                <w:color w:val="003366"/>
                <w:sz w:val="18"/>
                <w:szCs w:val="18"/>
                <w:shd w:val="clear" w:color="auto" w:fill="A6A6A6"/>
              </w:rPr>
            </w:pPr>
            <w:r>
              <w:rPr>
                <w:rFonts w:ascii="Arial Narrow" w:hAnsi="Arial Narrow"/>
                <w:color w:val="003366"/>
                <w:sz w:val="18"/>
                <w:szCs w:val="18"/>
                <w:shd w:val="clear" w:color="auto" w:fill="A6A6A6"/>
              </w:rPr>
              <w:t>5.3.2</w:t>
            </w:r>
          </w:p>
        </w:tc>
        <w:tc>
          <w:tcPr>
            <w:tcW w:w="4242"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325A78" w:rsidRPr="00CB1CBF" w:rsidRDefault="00325A78" w:rsidP="00CB1CBF">
            <w:pPr>
              <w:autoSpaceDE w:val="0"/>
              <w:autoSpaceDN w:val="0"/>
              <w:adjustRightInd w:val="0"/>
              <w:rPr>
                <w:rFonts w:ascii="Arial Narrow" w:hAnsi="Arial Narrow" w:cs="Arial"/>
                <w:sz w:val="18"/>
                <w:szCs w:val="18"/>
                <w:lang w:val="hr-HR" w:eastAsia="hr-HR"/>
              </w:rPr>
            </w:pPr>
            <w:r w:rsidRPr="00CB1CBF">
              <w:rPr>
                <w:rFonts w:ascii="Arial Narrow" w:hAnsi="Arial Narrow" w:cs="Arial"/>
                <w:sz w:val="18"/>
                <w:szCs w:val="18"/>
                <w:lang w:val="hr-HR" w:eastAsia="hr-HR"/>
              </w:rPr>
              <w:t xml:space="preserve">Osigurati potrebno </w:t>
            </w:r>
            <w:r>
              <w:rPr>
                <w:rFonts w:ascii="Arial Narrow" w:hAnsi="Arial Narrow" w:cs="Arial"/>
                <w:sz w:val="18"/>
                <w:szCs w:val="18"/>
                <w:lang w:val="hr-HR" w:eastAsia="hr-HR"/>
              </w:rPr>
              <w:t xml:space="preserve"> </w:t>
            </w:r>
            <w:r w:rsidRPr="00CB1CBF">
              <w:rPr>
                <w:rFonts w:ascii="Arial Narrow" w:hAnsi="Arial Narrow" w:cs="Arial"/>
                <w:sz w:val="18"/>
                <w:szCs w:val="18"/>
                <w:lang w:val="hr-HR" w:eastAsia="hr-HR"/>
              </w:rPr>
              <w:t>stručno usavršavanje za</w:t>
            </w:r>
          </w:p>
          <w:p w:rsidR="00325A78" w:rsidRDefault="00325A78" w:rsidP="00CB1CBF">
            <w:pPr>
              <w:rPr>
                <w:rFonts w:ascii="Arial Narrow" w:hAnsi="Arial Narrow"/>
                <w:color w:val="000000"/>
                <w:sz w:val="18"/>
                <w:szCs w:val="18"/>
              </w:rPr>
            </w:pPr>
            <w:r w:rsidRPr="00CB1CBF">
              <w:rPr>
                <w:rFonts w:ascii="Arial Narrow" w:hAnsi="Arial Narrow" w:cs="Arial"/>
                <w:sz w:val="18"/>
                <w:szCs w:val="18"/>
                <w:lang w:val="hr-HR" w:eastAsia="hr-HR"/>
              </w:rPr>
              <w:t xml:space="preserve">identificirane osobe u oblasti </w:t>
            </w:r>
            <w:r>
              <w:rPr>
                <w:rFonts w:ascii="Arial Narrow" w:hAnsi="Arial Narrow" w:cs="Arial"/>
                <w:sz w:val="18"/>
                <w:szCs w:val="18"/>
                <w:lang w:val="hr-HR" w:eastAsia="hr-HR"/>
              </w:rPr>
              <w:t xml:space="preserve"> </w:t>
            </w:r>
            <w:r w:rsidRPr="00CB1CBF">
              <w:rPr>
                <w:rFonts w:ascii="Arial Narrow" w:hAnsi="Arial Narrow" w:cs="Arial"/>
                <w:sz w:val="18"/>
                <w:szCs w:val="18"/>
                <w:lang w:val="hr-HR" w:eastAsia="hr-HR"/>
              </w:rPr>
              <w:t>strateškog planiranja</w:t>
            </w:r>
          </w:p>
        </w:tc>
        <w:tc>
          <w:tcPr>
            <w:tcW w:w="1066"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325A78" w:rsidRDefault="00325A78" w:rsidP="00CB1CBF">
            <w:pPr>
              <w:jc w:val="center"/>
              <w:rPr>
                <w:rFonts w:ascii="Arial Narrow" w:hAnsi="Arial Narrow"/>
                <w:color w:val="000000"/>
                <w:sz w:val="18"/>
                <w:szCs w:val="18"/>
              </w:rPr>
            </w:pPr>
            <w:r>
              <w:rPr>
                <w:rFonts w:ascii="Arial Narrow" w:hAnsi="Arial Narrow"/>
                <w:color w:val="000000"/>
                <w:sz w:val="18"/>
                <w:szCs w:val="18"/>
              </w:rPr>
              <w:t>Odgovorni službenik</w:t>
            </w:r>
          </w:p>
        </w:tc>
        <w:tc>
          <w:tcPr>
            <w:tcW w:w="1160"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325A78" w:rsidRDefault="00325A78" w:rsidP="00CB1CBF">
            <w:pPr>
              <w:jc w:val="center"/>
              <w:rPr>
                <w:rFonts w:ascii="Arial Narrow" w:hAnsi="Arial Narrow"/>
                <w:color w:val="000000"/>
                <w:sz w:val="18"/>
                <w:szCs w:val="18"/>
              </w:rPr>
            </w:pPr>
            <w:r>
              <w:rPr>
                <w:rFonts w:ascii="Arial Narrow" w:hAnsi="Arial Narrow"/>
                <w:color w:val="000000"/>
                <w:sz w:val="18"/>
                <w:szCs w:val="18"/>
              </w:rPr>
              <w:t>Decembar2011</w:t>
            </w:r>
          </w:p>
        </w:tc>
        <w:tc>
          <w:tcPr>
            <w:tcW w:w="687" w:type="dxa"/>
            <w:gridSpan w:val="2"/>
            <w:tcBorders>
              <w:top w:val="single" w:sz="4" w:space="0" w:color="auto"/>
              <w:left w:val="nil"/>
              <w:bottom w:val="single" w:sz="4" w:space="0" w:color="auto"/>
              <w:right w:val="nil"/>
            </w:tcBorders>
            <w:shd w:val="clear" w:color="auto" w:fill="FFFFFF"/>
            <w:tcMar>
              <w:top w:w="19" w:type="dxa"/>
              <w:left w:w="19" w:type="dxa"/>
              <w:bottom w:w="0" w:type="dxa"/>
              <w:right w:w="19" w:type="dxa"/>
            </w:tcMar>
            <w:vAlign w:val="bottom"/>
          </w:tcPr>
          <w:p w:rsidR="00325A78" w:rsidRDefault="00223CF0" w:rsidP="00CB1CBF">
            <w:pPr>
              <w:rPr>
                <w:rFonts w:ascii="Arial Narrow" w:hAnsi="Arial Narrow"/>
                <w:color w:val="000000"/>
                <w:sz w:val="18"/>
                <w:szCs w:val="18"/>
              </w:rPr>
            </w:pPr>
            <w:r>
              <w:rPr>
                <w:rFonts w:ascii="Arial Narrow" w:hAnsi="Arial Narrow"/>
                <w:color w:val="000000"/>
                <w:sz w:val="18"/>
                <w:szCs w:val="18"/>
              </w:rPr>
              <w:t xml:space="preserve">  1 000</w:t>
            </w:r>
          </w:p>
          <w:p w:rsidR="00223CF0" w:rsidRDefault="00223CF0" w:rsidP="00CB1CBF">
            <w:pPr>
              <w:rPr>
                <w:rFonts w:ascii="Arial Narrow" w:hAnsi="Arial Narrow"/>
                <w:color w:val="000000"/>
                <w:sz w:val="18"/>
                <w:szCs w:val="18"/>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bottom"/>
          </w:tcPr>
          <w:p w:rsidR="00325A78" w:rsidRDefault="00325A78" w:rsidP="00CB1CBF">
            <w:pPr>
              <w:rPr>
                <w:rFonts w:ascii="Arial Narrow" w:hAnsi="Arial Narrow"/>
                <w:color w:val="000000"/>
                <w:sz w:val="18"/>
                <w:szCs w:val="18"/>
              </w:rPr>
            </w:pPr>
          </w:p>
        </w:tc>
        <w:tc>
          <w:tcPr>
            <w:tcW w:w="660" w:type="dxa"/>
            <w:tcBorders>
              <w:top w:val="single" w:sz="4" w:space="0" w:color="auto"/>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bottom"/>
          </w:tcPr>
          <w:p w:rsidR="00325A78" w:rsidRDefault="00325A78" w:rsidP="00CB1CBF">
            <w:pPr>
              <w:rPr>
                <w:rFonts w:ascii="Arial Narrow" w:hAnsi="Arial Narrow"/>
                <w:color w:val="000000"/>
                <w:sz w:val="18"/>
                <w:szCs w:val="18"/>
              </w:rPr>
            </w:pPr>
          </w:p>
        </w:tc>
        <w:tc>
          <w:tcPr>
            <w:tcW w:w="2503"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325A78" w:rsidRPr="00F830A2" w:rsidRDefault="00325A78" w:rsidP="00F830A2">
            <w:pPr>
              <w:autoSpaceDE w:val="0"/>
              <w:autoSpaceDN w:val="0"/>
              <w:adjustRightInd w:val="0"/>
              <w:rPr>
                <w:rFonts w:ascii="Arial Narrow" w:hAnsi="Arial Narrow" w:cs="Arial"/>
                <w:sz w:val="18"/>
                <w:szCs w:val="18"/>
                <w:lang w:val="hr-HR" w:eastAsia="hr-HR"/>
              </w:rPr>
            </w:pPr>
            <w:r w:rsidRPr="00F830A2">
              <w:rPr>
                <w:rFonts w:ascii="Arial Narrow" w:hAnsi="Arial Narrow" w:cs="Arial"/>
                <w:sz w:val="18"/>
                <w:szCs w:val="18"/>
                <w:lang w:val="hr-HR" w:eastAsia="hr-HR"/>
              </w:rPr>
              <w:t>Osobe zadužene</w:t>
            </w:r>
            <w:r>
              <w:rPr>
                <w:rFonts w:ascii="Arial Narrow" w:hAnsi="Arial Narrow" w:cs="Arial"/>
                <w:sz w:val="18"/>
                <w:szCs w:val="18"/>
                <w:lang w:val="hr-HR" w:eastAsia="hr-HR"/>
              </w:rPr>
              <w:t xml:space="preserve"> </w:t>
            </w:r>
            <w:r w:rsidRPr="00F830A2">
              <w:rPr>
                <w:rFonts w:ascii="Arial Narrow" w:hAnsi="Arial Narrow" w:cs="Arial"/>
                <w:sz w:val="18"/>
                <w:szCs w:val="18"/>
                <w:lang w:val="hr-HR" w:eastAsia="hr-HR"/>
              </w:rPr>
              <w:t>za strateška</w:t>
            </w:r>
          </w:p>
          <w:p w:rsidR="00325A78" w:rsidRDefault="00325A78" w:rsidP="00F830A2">
            <w:pPr>
              <w:autoSpaceDE w:val="0"/>
              <w:autoSpaceDN w:val="0"/>
              <w:adjustRightInd w:val="0"/>
              <w:rPr>
                <w:rFonts w:ascii="Arial Narrow" w:hAnsi="Arial Narrow"/>
                <w:color w:val="000000"/>
                <w:sz w:val="18"/>
                <w:szCs w:val="18"/>
              </w:rPr>
            </w:pPr>
            <w:r>
              <w:rPr>
                <w:rFonts w:ascii="Arial Narrow" w:hAnsi="Arial Narrow" w:cs="Arial"/>
                <w:sz w:val="18"/>
                <w:szCs w:val="18"/>
                <w:lang w:val="hr-HR" w:eastAsia="hr-HR"/>
              </w:rPr>
              <w:t>p</w:t>
            </w:r>
            <w:r w:rsidRPr="00F830A2">
              <w:rPr>
                <w:rFonts w:ascii="Arial Narrow" w:hAnsi="Arial Narrow" w:cs="Arial"/>
                <w:sz w:val="18"/>
                <w:szCs w:val="18"/>
                <w:lang w:val="hr-HR" w:eastAsia="hr-HR"/>
              </w:rPr>
              <w:t>laniranja</w:t>
            </w:r>
            <w:r>
              <w:rPr>
                <w:rFonts w:ascii="Arial Narrow" w:hAnsi="Arial Narrow" w:cs="Arial"/>
                <w:sz w:val="18"/>
                <w:szCs w:val="18"/>
                <w:lang w:val="hr-HR" w:eastAsia="hr-HR"/>
              </w:rPr>
              <w:t xml:space="preserve"> </w:t>
            </w:r>
            <w:r w:rsidRPr="00F830A2">
              <w:rPr>
                <w:rFonts w:ascii="Arial Narrow" w:hAnsi="Arial Narrow" w:cs="Arial"/>
                <w:sz w:val="18"/>
                <w:szCs w:val="18"/>
                <w:lang w:val="hr-HR" w:eastAsia="hr-HR"/>
              </w:rPr>
              <w:t>obučene</w:t>
            </w:r>
          </w:p>
        </w:tc>
      </w:tr>
      <w:tr w:rsidR="00325A78" w:rsidTr="003A46D9">
        <w:trPr>
          <w:cantSplit/>
          <w:trHeight w:val="645"/>
        </w:trPr>
        <w:tc>
          <w:tcPr>
            <w:tcW w:w="1193" w:type="dxa"/>
            <w:vMerge/>
            <w:tcBorders>
              <w:left w:val="single" w:sz="4" w:space="0" w:color="auto"/>
              <w:bottom w:val="single" w:sz="4" w:space="0" w:color="000000"/>
              <w:right w:val="single" w:sz="4" w:space="0" w:color="auto"/>
            </w:tcBorders>
            <w:shd w:val="clear" w:color="auto" w:fill="A6A6A6"/>
            <w:tcMar>
              <w:top w:w="19" w:type="dxa"/>
              <w:left w:w="19" w:type="dxa"/>
              <w:bottom w:w="0" w:type="dxa"/>
              <w:right w:w="19" w:type="dxa"/>
            </w:tcMar>
            <w:vAlign w:val="center"/>
          </w:tcPr>
          <w:p w:rsidR="00325A78" w:rsidRDefault="00325A78">
            <w:pPr>
              <w:rPr>
                <w:rFonts w:ascii="Arial Narrow" w:hAnsi="Arial Narrow"/>
                <w:b/>
                <w:bCs/>
                <w:color w:val="003366"/>
                <w:sz w:val="18"/>
                <w:szCs w:val="18"/>
              </w:rPr>
            </w:pPr>
          </w:p>
        </w:tc>
        <w:tc>
          <w:tcPr>
            <w:tcW w:w="1987" w:type="dxa"/>
            <w:vMerge/>
            <w:tcBorders>
              <w:left w:val="single" w:sz="4" w:space="0" w:color="auto"/>
              <w:right w:val="single" w:sz="4" w:space="0" w:color="auto"/>
            </w:tcBorders>
            <w:shd w:val="clear" w:color="auto" w:fill="FFFFFF"/>
            <w:tcMar>
              <w:top w:w="19" w:type="dxa"/>
              <w:left w:w="19" w:type="dxa"/>
              <w:bottom w:w="0" w:type="dxa"/>
              <w:right w:w="19" w:type="dxa"/>
            </w:tcMar>
            <w:vAlign w:val="center"/>
          </w:tcPr>
          <w:p w:rsidR="00325A78" w:rsidRDefault="00325A78" w:rsidP="00CB1CBF">
            <w:pPr>
              <w:rPr>
                <w:rFonts w:ascii="Arial Narrow" w:hAnsi="Arial Narrow"/>
                <w:color w:val="000000"/>
                <w:sz w:val="18"/>
                <w:szCs w:val="18"/>
              </w:rPr>
            </w:pPr>
          </w:p>
        </w:tc>
        <w:tc>
          <w:tcPr>
            <w:tcW w:w="577" w:type="dxa"/>
            <w:gridSpan w:val="2"/>
            <w:tcBorders>
              <w:top w:val="single" w:sz="4" w:space="0" w:color="auto"/>
              <w:left w:val="nil"/>
              <w:bottom w:val="single" w:sz="4" w:space="0" w:color="auto"/>
              <w:right w:val="single" w:sz="4" w:space="0" w:color="auto"/>
            </w:tcBorders>
            <w:shd w:val="clear" w:color="auto" w:fill="A6A6A6"/>
            <w:tcMar>
              <w:top w:w="19" w:type="dxa"/>
              <w:left w:w="19" w:type="dxa"/>
              <w:bottom w:w="0" w:type="dxa"/>
              <w:right w:w="19" w:type="dxa"/>
            </w:tcMar>
            <w:vAlign w:val="center"/>
          </w:tcPr>
          <w:p w:rsidR="00325A78" w:rsidRDefault="00325A78" w:rsidP="00CB1CBF">
            <w:pPr>
              <w:jc w:val="center"/>
              <w:rPr>
                <w:rFonts w:ascii="Arial Narrow" w:hAnsi="Arial Narrow"/>
                <w:color w:val="003366"/>
                <w:sz w:val="18"/>
                <w:szCs w:val="18"/>
                <w:shd w:val="clear" w:color="auto" w:fill="A6A6A6"/>
              </w:rPr>
            </w:pPr>
            <w:r>
              <w:rPr>
                <w:rFonts w:ascii="Arial Narrow" w:hAnsi="Arial Narrow"/>
                <w:color w:val="003366"/>
                <w:sz w:val="18"/>
                <w:szCs w:val="18"/>
                <w:shd w:val="clear" w:color="auto" w:fill="A6A6A6"/>
              </w:rPr>
              <w:t>5.3.3</w:t>
            </w:r>
          </w:p>
        </w:tc>
        <w:tc>
          <w:tcPr>
            <w:tcW w:w="4242"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325A78" w:rsidRDefault="00325A78" w:rsidP="00CB1CBF">
            <w:pPr>
              <w:rPr>
                <w:rFonts w:ascii="Arial Narrow" w:hAnsi="Arial Narrow"/>
                <w:color w:val="000000"/>
                <w:sz w:val="18"/>
                <w:szCs w:val="18"/>
              </w:rPr>
            </w:pPr>
            <w:r>
              <w:rPr>
                <w:rFonts w:ascii="Arial Narrow" w:hAnsi="Arial Narrow"/>
                <w:color w:val="000000"/>
                <w:sz w:val="18"/>
                <w:szCs w:val="18"/>
              </w:rPr>
              <w:t>Pripremiti institucionalni strateški plan MP BPK-a koji je usklađen sa SRSP u BiH</w:t>
            </w:r>
          </w:p>
        </w:tc>
        <w:tc>
          <w:tcPr>
            <w:tcW w:w="1066"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325A78" w:rsidRDefault="00325A78" w:rsidP="00CB1CBF">
            <w:pPr>
              <w:jc w:val="center"/>
              <w:rPr>
                <w:rFonts w:ascii="Arial Narrow" w:hAnsi="Arial Narrow"/>
                <w:color w:val="000000"/>
                <w:sz w:val="18"/>
                <w:szCs w:val="18"/>
              </w:rPr>
            </w:pPr>
            <w:r>
              <w:rPr>
                <w:rFonts w:ascii="Arial Narrow" w:hAnsi="Arial Narrow"/>
                <w:color w:val="000000"/>
                <w:sz w:val="18"/>
                <w:szCs w:val="18"/>
              </w:rPr>
              <w:t>Odgovorni službenik</w:t>
            </w:r>
          </w:p>
        </w:tc>
        <w:tc>
          <w:tcPr>
            <w:tcW w:w="1160"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325A78" w:rsidRDefault="00325A78" w:rsidP="00CB1CBF">
            <w:pPr>
              <w:jc w:val="center"/>
              <w:rPr>
                <w:rFonts w:ascii="Arial Narrow" w:hAnsi="Arial Narrow"/>
                <w:color w:val="000000"/>
                <w:sz w:val="18"/>
                <w:szCs w:val="18"/>
              </w:rPr>
            </w:pPr>
            <w:r>
              <w:rPr>
                <w:rFonts w:ascii="Arial Narrow" w:hAnsi="Arial Narrow"/>
                <w:color w:val="000000"/>
                <w:sz w:val="18"/>
                <w:szCs w:val="18"/>
              </w:rPr>
              <w:t>Septembar2011</w:t>
            </w:r>
          </w:p>
        </w:tc>
        <w:tc>
          <w:tcPr>
            <w:tcW w:w="687" w:type="dxa"/>
            <w:gridSpan w:val="2"/>
            <w:tcBorders>
              <w:top w:val="single" w:sz="4" w:space="0" w:color="auto"/>
              <w:left w:val="nil"/>
              <w:bottom w:val="single" w:sz="4" w:space="0" w:color="auto"/>
              <w:right w:val="nil"/>
            </w:tcBorders>
            <w:shd w:val="clear" w:color="auto" w:fill="FFFFFF"/>
            <w:tcMar>
              <w:top w:w="19" w:type="dxa"/>
              <w:left w:w="19" w:type="dxa"/>
              <w:bottom w:w="0" w:type="dxa"/>
              <w:right w:w="19" w:type="dxa"/>
            </w:tcMar>
            <w:vAlign w:val="bottom"/>
          </w:tcPr>
          <w:p w:rsidR="00325A78" w:rsidRDefault="00325A78" w:rsidP="00CB1CBF">
            <w:pPr>
              <w:rPr>
                <w:rFonts w:ascii="Arial Narrow" w:hAnsi="Arial Narrow"/>
                <w:color w:val="000000"/>
                <w:sz w:val="18"/>
                <w:szCs w:val="18"/>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bottom"/>
          </w:tcPr>
          <w:p w:rsidR="00325A78" w:rsidRDefault="00325A78" w:rsidP="00CB1CBF">
            <w:pPr>
              <w:rPr>
                <w:rFonts w:ascii="Arial Narrow" w:hAnsi="Arial Narrow"/>
                <w:color w:val="000000"/>
                <w:sz w:val="18"/>
                <w:szCs w:val="18"/>
              </w:rPr>
            </w:pPr>
          </w:p>
        </w:tc>
        <w:tc>
          <w:tcPr>
            <w:tcW w:w="660" w:type="dxa"/>
            <w:tcBorders>
              <w:top w:val="single" w:sz="4" w:space="0" w:color="auto"/>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bottom"/>
          </w:tcPr>
          <w:p w:rsidR="00325A78" w:rsidRDefault="00325A78" w:rsidP="00CB1CBF">
            <w:pPr>
              <w:rPr>
                <w:rFonts w:ascii="Arial Narrow" w:hAnsi="Arial Narrow"/>
                <w:color w:val="000000"/>
                <w:sz w:val="18"/>
                <w:szCs w:val="18"/>
              </w:rPr>
            </w:pPr>
          </w:p>
        </w:tc>
        <w:tc>
          <w:tcPr>
            <w:tcW w:w="2503"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325A78" w:rsidRDefault="00325A78" w:rsidP="009679D1">
            <w:pPr>
              <w:rPr>
                <w:rFonts w:ascii="Arial Narrow" w:hAnsi="Arial Narrow"/>
                <w:color w:val="000000"/>
                <w:sz w:val="18"/>
                <w:szCs w:val="18"/>
              </w:rPr>
            </w:pPr>
            <w:r>
              <w:rPr>
                <w:rFonts w:ascii="Arial Narrow" w:hAnsi="Arial Narrow"/>
                <w:color w:val="000000"/>
                <w:sz w:val="18"/>
                <w:szCs w:val="18"/>
              </w:rPr>
              <w:t>Institucionalni strateški plan MP BPK-donešen i usklađen sa SRSP u BiH</w:t>
            </w:r>
          </w:p>
        </w:tc>
      </w:tr>
      <w:tr w:rsidR="00325A78" w:rsidTr="003A46D9">
        <w:trPr>
          <w:cantSplit/>
          <w:trHeight w:val="735"/>
        </w:trPr>
        <w:tc>
          <w:tcPr>
            <w:tcW w:w="1193" w:type="dxa"/>
            <w:vMerge/>
            <w:tcBorders>
              <w:left w:val="single" w:sz="4" w:space="0" w:color="auto"/>
              <w:bottom w:val="single" w:sz="4" w:space="0" w:color="000000"/>
              <w:right w:val="single" w:sz="4" w:space="0" w:color="auto"/>
            </w:tcBorders>
            <w:shd w:val="clear" w:color="auto" w:fill="A6A6A6"/>
            <w:tcMar>
              <w:top w:w="19" w:type="dxa"/>
              <w:left w:w="19" w:type="dxa"/>
              <w:bottom w:w="0" w:type="dxa"/>
              <w:right w:w="19" w:type="dxa"/>
            </w:tcMar>
            <w:vAlign w:val="center"/>
          </w:tcPr>
          <w:p w:rsidR="00325A78" w:rsidRDefault="00325A78">
            <w:pPr>
              <w:rPr>
                <w:rFonts w:ascii="Arial Narrow" w:hAnsi="Arial Narrow"/>
                <w:b/>
                <w:bCs/>
                <w:color w:val="003366"/>
                <w:sz w:val="18"/>
                <w:szCs w:val="18"/>
              </w:rPr>
            </w:pPr>
          </w:p>
        </w:tc>
        <w:tc>
          <w:tcPr>
            <w:tcW w:w="1987" w:type="dxa"/>
            <w:vMerge/>
            <w:tcBorders>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325A78" w:rsidRDefault="00325A78" w:rsidP="00CB1CBF">
            <w:pPr>
              <w:rPr>
                <w:rFonts w:ascii="Arial Narrow" w:hAnsi="Arial Narrow"/>
                <w:color w:val="000000"/>
                <w:sz w:val="18"/>
                <w:szCs w:val="18"/>
              </w:rPr>
            </w:pPr>
          </w:p>
        </w:tc>
        <w:tc>
          <w:tcPr>
            <w:tcW w:w="577" w:type="dxa"/>
            <w:gridSpan w:val="2"/>
            <w:tcBorders>
              <w:top w:val="single" w:sz="4" w:space="0" w:color="auto"/>
              <w:left w:val="nil"/>
              <w:bottom w:val="single" w:sz="4" w:space="0" w:color="auto"/>
              <w:right w:val="single" w:sz="4" w:space="0" w:color="auto"/>
            </w:tcBorders>
            <w:shd w:val="clear" w:color="auto" w:fill="A6A6A6"/>
            <w:tcMar>
              <w:top w:w="19" w:type="dxa"/>
              <w:left w:w="19" w:type="dxa"/>
              <w:bottom w:w="0" w:type="dxa"/>
              <w:right w:w="19" w:type="dxa"/>
            </w:tcMar>
            <w:vAlign w:val="center"/>
          </w:tcPr>
          <w:p w:rsidR="00325A78" w:rsidRDefault="00325A78" w:rsidP="00CB1CBF">
            <w:pPr>
              <w:jc w:val="center"/>
              <w:rPr>
                <w:rFonts w:ascii="Arial Narrow" w:hAnsi="Arial Narrow"/>
                <w:color w:val="003366"/>
                <w:sz w:val="18"/>
                <w:szCs w:val="18"/>
                <w:shd w:val="clear" w:color="auto" w:fill="A6A6A6"/>
              </w:rPr>
            </w:pPr>
            <w:r>
              <w:rPr>
                <w:rFonts w:ascii="Arial Narrow" w:hAnsi="Arial Narrow"/>
                <w:color w:val="003366"/>
                <w:sz w:val="18"/>
                <w:szCs w:val="18"/>
                <w:shd w:val="clear" w:color="auto" w:fill="A6A6A6"/>
              </w:rPr>
              <w:t>5.3.4</w:t>
            </w:r>
          </w:p>
        </w:tc>
        <w:tc>
          <w:tcPr>
            <w:tcW w:w="4242"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325A78" w:rsidRPr="00325A78" w:rsidRDefault="00325A78" w:rsidP="00325A78">
            <w:pPr>
              <w:autoSpaceDE w:val="0"/>
              <w:autoSpaceDN w:val="0"/>
              <w:adjustRightInd w:val="0"/>
              <w:rPr>
                <w:rFonts w:ascii="Arial Narrow" w:hAnsi="Arial Narrow" w:cs="Arial"/>
                <w:sz w:val="18"/>
                <w:szCs w:val="18"/>
                <w:lang w:val="hr-HR" w:eastAsia="hr-HR"/>
              </w:rPr>
            </w:pPr>
            <w:r>
              <w:rPr>
                <w:rFonts w:ascii="Arial Narrow" w:hAnsi="Arial Narrow" w:cs="Arial"/>
                <w:sz w:val="18"/>
                <w:szCs w:val="18"/>
                <w:lang w:val="hr-HR" w:eastAsia="hr-HR"/>
              </w:rPr>
              <w:t xml:space="preserve">Razvijati </w:t>
            </w:r>
            <w:r w:rsidRPr="00325A78">
              <w:rPr>
                <w:rFonts w:ascii="Arial Narrow" w:hAnsi="Arial Narrow" w:cs="Arial"/>
                <w:sz w:val="18"/>
                <w:szCs w:val="18"/>
                <w:lang w:val="hr-HR" w:eastAsia="hr-HR"/>
              </w:rPr>
              <w:t xml:space="preserve"> analitičke vještine svih službenika</w:t>
            </w:r>
          </w:p>
          <w:p w:rsidR="00325A78" w:rsidRDefault="00325A78" w:rsidP="00325A78">
            <w:pPr>
              <w:rPr>
                <w:rFonts w:ascii="Arial Narrow" w:hAnsi="Arial Narrow" w:cs="Arial"/>
                <w:sz w:val="18"/>
                <w:szCs w:val="18"/>
                <w:lang w:val="hr-HR" w:eastAsia="hr-HR"/>
              </w:rPr>
            </w:pPr>
            <w:r w:rsidRPr="00325A78">
              <w:rPr>
                <w:rFonts w:ascii="Arial Narrow" w:hAnsi="Arial Narrow" w:cs="Arial"/>
                <w:sz w:val="18"/>
                <w:szCs w:val="18"/>
                <w:lang w:val="hr-HR" w:eastAsia="hr-HR"/>
              </w:rPr>
              <w:t>uključenih u provedbu SRSP u BiH</w:t>
            </w:r>
          </w:p>
          <w:p w:rsidR="00325A78" w:rsidRDefault="00325A78" w:rsidP="00325A78">
            <w:pPr>
              <w:rPr>
                <w:rFonts w:ascii="Arial Narrow" w:hAnsi="Arial Narrow"/>
                <w:color w:val="000000"/>
                <w:sz w:val="18"/>
                <w:szCs w:val="18"/>
              </w:rPr>
            </w:pPr>
          </w:p>
        </w:tc>
        <w:tc>
          <w:tcPr>
            <w:tcW w:w="1066"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325A78" w:rsidRDefault="00325A78" w:rsidP="00CB1CBF">
            <w:pPr>
              <w:jc w:val="center"/>
              <w:rPr>
                <w:rFonts w:ascii="Arial Narrow" w:hAnsi="Arial Narrow"/>
                <w:color w:val="000000"/>
                <w:sz w:val="18"/>
                <w:szCs w:val="18"/>
              </w:rPr>
            </w:pPr>
            <w:r>
              <w:rPr>
                <w:rFonts w:ascii="Arial Narrow" w:hAnsi="Arial Narrow"/>
                <w:color w:val="000000"/>
                <w:sz w:val="18"/>
                <w:szCs w:val="18"/>
              </w:rPr>
              <w:t>Odgovorni službenik</w:t>
            </w:r>
          </w:p>
        </w:tc>
        <w:tc>
          <w:tcPr>
            <w:tcW w:w="1160"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325A78" w:rsidRDefault="00325A78" w:rsidP="00CB1CBF">
            <w:pPr>
              <w:jc w:val="center"/>
              <w:rPr>
                <w:rFonts w:ascii="Arial Narrow" w:hAnsi="Arial Narrow"/>
                <w:color w:val="000000"/>
                <w:sz w:val="18"/>
                <w:szCs w:val="18"/>
              </w:rPr>
            </w:pPr>
            <w:r>
              <w:rPr>
                <w:rFonts w:ascii="Arial Narrow" w:hAnsi="Arial Narrow"/>
                <w:color w:val="000000"/>
                <w:sz w:val="18"/>
                <w:szCs w:val="18"/>
              </w:rPr>
              <w:t>Decembar2013</w:t>
            </w:r>
          </w:p>
        </w:tc>
        <w:tc>
          <w:tcPr>
            <w:tcW w:w="687" w:type="dxa"/>
            <w:gridSpan w:val="2"/>
            <w:tcBorders>
              <w:top w:val="single" w:sz="4" w:space="0" w:color="auto"/>
              <w:left w:val="nil"/>
              <w:bottom w:val="single" w:sz="4" w:space="0" w:color="auto"/>
              <w:right w:val="nil"/>
            </w:tcBorders>
            <w:shd w:val="clear" w:color="auto" w:fill="FFFFFF"/>
            <w:tcMar>
              <w:top w:w="19" w:type="dxa"/>
              <w:left w:w="19" w:type="dxa"/>
              <w:bottom w:w="0" w:type="dxa"/>
              <w:right w:w="19" w:type="dxa"/>
            </w:tcMar>
            <w:vAlign w:val="bottom"/>
          </w:tcPr>
          <w:p w:rsidR="00325A78" w:rsidRDefault="00325A78" w:rsidP="00CB1CBF">
            <w:pPr>
              <w:rPr>
                <w:rFonts w:ascii="Arial Narrow" w:hAnsi="Arial Narrow"/>
                <w:color w:val="000000"/>
                <w:sz w:val="18"/>
                <w:szCs w:val="18"/>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bottom"/>
          </w:tcPr>
          <w:p w:rsidR="00325A78" w:rsidRDefault="00325A78" w:rsidP="00CB1CBF">
            <w:pPr>
              <w:rPr>
                <w:rFonts w:ascii="Arial Narrow" w:hAnsi="Arial Narrow"/>
                <w:color w:val="000000"/>
                <w:sz w:val="18"/>
                <w:szCs w:val="18"/>
              </w:rPr>
            </w:pPr>
          </w:p>
        </w:tc>
        <w:tc>
          <w:tcPr>
            <w:tcW w:w="660" w:type="dxa"/>
            <w:tcBorders>
              <w:top w:val="single" w:sz="4" w:space="0" w:color="auto"/>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bottom"/>
          </w:tcPr>
          <w:p w:rsidR="00325A78" w:rsidRDefault="00325A78" w:rsidP="00CB1CBF">
            <w:pPr>
              <w:rPr>
                <w:rFonts w:ascii="Arial Narrow" w:hAnsi="Arial Narrow"/>
                <w:color w:val="000000"/>
                <w:sz w:val="18"/>
                <w:szCs w:val="18"/>
              </w:rPr>
            </w:pPr>
          </w:p>
        </w:tc>
        <w:tc>
          <w:tcPr>
            <w:tcW w:w="2503"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325A78" w:rsidRPr="00325A78" w:rsidRDefault="00325A78" w:rsidP="00325A78">
            <w:pPr>
              <w:autoSpaceDE w:val="0"/>
              <w:autoSpaceDN w:val="0"/>
              <w:adjustRightInd w:val="0"/>
              <w:rPr>
                <w:rFonts w:ascii="Arial Narrow" w:hAnsi="Arial Narrow" w:cs="Arial"/>
                <w:sz w:val="18"/>
                <w:szCs w:val="18"/>
                <w:lang w:val="hr-HR" w:eastAsia="hr-HR"/>
              </w:rPr>
            </w:pPr>
            <w:r w:rsidRPr="00325A78">
              <w:rPr>
                <w:rFonts w:ascii="Arial Narrow" w:hAnsi="Arial Narrow" w:cs="Arial"/>
                <w:sz w:val="18"/>
                <w:szCs w:val="18"/>
                <w:lang w:val="hr-HR" w:eastAsia="hr-HR"/>
              </w:rPr>
              <w:t>Analitičke vještine</w:t>
            </w:r>
          </w:p>
          <w:p w:rsidR="00325A78" w:rsidRDefault="00325A78" w:rsidP="00325A78">
            <w:pPr>
              <w:rPr>
                <w:rFonts w:ascii="Arial Narrow" w:hAnsi="Arial Narrow"/>
                <w:color w:val="000000"/>
                <w:sz w:val="18"/>
                <w:szCs w:val="18"/>
              </w:rPr>
            </w:pPr>
            <w:r w:rsidRPr="00325A78">
              <w:rPr>
                <w:rFonts w:ascii="Arial Narrow" w:hAnsi="Arial Narrow" w:cs="Arial"/>
                <w:sz w:val="18"/>
                <w:szCs w:val="18"/>
                <w:lang w:val="hr-HR" w:eastAsia="hr-HR"/>
              </w:rPr>
              <w:t>razvijene</w:t>
            </w:r>
          </w:p>
        </w:tc>
      </w:tr>
      <w:tr w:rsidR="009679D1" w:rsidTr="003A46D9">
        <w:trPr>
          <w:cantSplit/>
          <w:trHeight w:val="463"/>
        </w:trPr>
        <w:tc>
          <w:tcPr>
            <w:tcW w:w="1193" w:type="dxa"/>
            <w:vMerge w:val="restart"/>
            <w:tcBorders>
              <w:top w:val="single" w:sz="4" w:space="0" w:color="auto"/>
              <w:left w:val="single" w:sz="4" w:space="0" w:color="auto"/>
              <w:bottom w:val="single" w:sz="4" w:space="0" w:color="000000"/>
              <w:right w:val="single" w:sz="4" w:space="0" w:color="auto"/>
            </w:tcBorders>
            <w:shd w:val="clear" w:color="auto" w:fill="A6A6A6"/>
            <w:tcMar>
              <w:top w:w="19" w:type="dxa"/>
              <w:left w:w="19" w:type="dxa"/>
              <w:bottom w:w="0" w:type="dxa"/>
              <w:right w:w="19" w:type="dxa"/>
            </w:tcMar>
            <w:vAlign w:val="center"/>
          </w:tcPr>
          <w:p w:rsidR="009679D1" w:rsidRDefault="009679D1" w:rsidP="009679D1">
            <w:pPr>
              <w:rPr>
                <w:rFonts w:ascii="Arial Narrow" w:hAnsi="Arial Narrow"/>
                <w:b/>
                <w:bCs/>
                <w:color w:val="003366"/>
                <w:sz w:val="18"/>
                <w:szCs w:val="18"/>
              </w:rPr>
            </w:pPr>
            <w:r>
              <w:rPr>
                <w:rFonts w:ascii="Arial Narrow" w:hAnsi="Arial Narrow"/>
                <w:b/>
                <w:bCs/>
                <w:color w:val="003366"/>
                <w:sz w:val="18"/>
                <w:szCs w:val="18"/>
              </w:rPr>
              <w:t>Program 5.</w:t>
            </w:r>
            <w:r w:rsidR="00325A78">
              <w:rPr>
                <w:rFonts w:ascii="Arial Narrow" w:hAnsi="Arial Narrow"/>
                <w:b/>
                <w:bCs/>
                <w:color w:val="003366"/>
                <w:sz w:val="18"/>
                <w:szCs w:val="18"/>
              </w:rPr>
              <w:t>4</w:t>
            </w:r>
          </w:p>
        </w:tc>
        <w:tc>
          <w:tcPr>
            <w:tcW w:w="1987" w:type="dxa"/>
            <w:vMerge w:val="restart"/>
            <w:tcBorders>
              <w:top w:val="single" w:sz="4" w:space="0" w:color="auto"/>
              <w:left w:val="single" w:sz="4" w:space="0" w:color="auto"/>
              <w:bottom w:val="single" w:sz="4" w:space="0" w:color="000000"/>
              <w:right w:val="single" w:sz="4" w:space="0" w:color="auto"/>
            </w:tcBorders>
            <w:shd w:val="clear" w:color="auto" w:fill="FFFFFF"/>
            <w:tcMar>
              <w:top w:w="19" w:type="dxa"/>
              <w:left w:w="19" w:type="dxa"/>
              <w:bottom w:w="0" w:type="dxa"/>
              <w:right w:w="19" w:type="dxa"/>
            </w:tcMar>
            <w:vAlign w:val="center"/>
          </w:tcPr>
          <w:p w:rsidR="00BB20EC" w:rsidRDefault="00BB20EC" w:rsidP="00BB20EC">
            <w:pPr>
              <w:rPr>
                <w:rFonts w:ascii="Arial Narrow" w:hAnsi="Arial Narrow"/>
                <w:color w:val="000000"/>
                <w:sz w:val="18"/>
                <w:szCs w:val="18"/>
              </w:rPr>
            </w:pPr>
          </w:p>
          <w:p w:rsidR="00BB20EC" w:rsidRDefault="00BB20EC" w:rsidP="00BB20EC">
            <w:pPr>
              <w:rPr>
                <w:rFonts w:ascii="Arial Narrow" w:hAnsi="Arial Narrow"/>
                <w:color w:val="000000"/>
                <w:sz w:val="18"/>
                <w:szCs w:val="18"/>
              </w:rPr>
            </w:pPr>
          </w:p>
          <w:p w:rsidR="009679D1" w:rsidRDefault="00BB20EC" w:rsidP="00BB20EC">
            <w:pPr>
              <w:rPr>
                <w:rFonts w:ascii="Arial Narrow" w:hAnsi="Arial Narrow"/>
                <w:color w:val="000000"/>
                <w:sz w:val="18"/>
                <w:szCs w:val="18"/>
              </w:rPr>
            </w:pPr>
            <w:r>
              <w:rPr>
                <w:rFonts w:ascii="Arial Narrow" w:hAnsi="Arial Narrow"/>
                <w:color w:val="000000"/>
                <w:sz w:val="18"/>
                <w:szCs w:val="18"/>
              </w:rPr>
              <w:t>Uspostavljanje kapaciteta za kordinaciju donatorske pomoći</w:t>
            </w:r>
          </w:p>
        </w:tc>
        <w:tc>
          <w:tcPr>
            <w:tcW w:w="577" w:type="dxa"/>
            <w:gridSpan w:val="2"/>
            <w:tcBorders>
              <w:top w:val="single" w:sz="4" w:space="0" w:color="auto"/>
              <w:left w:val="nil"/>
              <w:right w:val="single" w:sz="4" w:space="0" w:color="auto"/>
            </w:tcBorders>
            <w:shd w:val="clear" w:color="auto" w:fill="A6A6A6"/>
            <w:tcMar>
              <w:top w:w="19" w:type="dxa"/>
              <w:left w:w="19" w:type="dxa"/>
              <w:bottom w:w="0" w:type="dxa"/>
              <w:right w:w="19" w:type="dxa"/>
            </w:tcMar>
            <w:vAlign w:val="center"/>
          </w:tcPr>
          <w:p w:rsidR="009679D1" w:rsidRDefault="00325A78" w:rsidP="009679D1">
            <w:pPr>
              <w:jc w:val="center"/>
              <w:rPr>
                <w:rFonts w:ascii="Arial Narrow" w:hAnsi="Arial Narrow"/>
                <w:color w:val="003366"/>
                <w:sz w:val="18"/>
                <w:szCs w:val="18"/>
                <w:shd w:val="clear" w:color="auto" w:fill="A6A6A6"/>
              </w:rPr>
            </w:pPr>
            <w:r>
              <w:rPr>
                <w:rFonts w:ascii="Arial Narrow" w:hAnsi="Arial Narrow"/>
                <w:color w:val="003366"/>
                <w:sz w:val="18"/>
                <w:szCs w:val="18"/>
                <w:shd w:val="clear" w:color="auto" w:fill="A6A6A6"/>
              </w:rPr>
              <w:t>5.4</w:t>
            </w:r>
            <w:r w:rsidR="009679D1" w:rsidRPr="00A93944">
              <w:rPr>
                <w:rFonts w:ascii="Arial Narrow" w:hAnsi="Arial Narrow"/>
                <w:color w:val="003366"/>
                <w:sz w:val="18"/>
                <w:szCs w:val="18"/>
                <w:shd w:val="clear" w:color="auto" w:fill="A6A6A6"/>
              </w:rPr>
              <w:t>.1</w:t>
            </w:r>
            <w:r w:rsidR="009679D1">
              <w:rPr>
                <w:rFonts w:ascii="Arial Narrow" w:hAnsi="Arial Narrow"/>
                <w:color w:val="003366"/>
                <w:sz w:val="18"/>
                <w:szCs w:val="18"/>
              </w:rPr>
              <w:t>.</w:t>
            </w:r>
          </w:p>
        </w:tc>
        <w:tc>
          <w:tcPr>
            <w:tcW w:w="4242" w:type="dxa"/>
            <w:tcBorders>
              <w:top w:val="single" w:sz="4" w:space="0" w:color="auto"/>
              <w:left w:val="nil"/>
              <w:right w:val="single" w:sz="4" w:space="0" w:color="auto"/>
            </w:tcBorders>
            <w:shd w:val="clear" w:color="auto" w:fill="FFFFFF"/>
            <w:tcMar>
              <w:top w:w="19" w:type="dxa"/>
              <w:left w:w="19" w:type="dxa"/>
              <w:bottom w:w="0" w:type="dxa"/>
              <w:right w:w="19" w:type="dxa"/>
            </w:tcMar>
            <w:vAlign w:val="bottom"/>
          </w:tcPr>
          <w:p w:rsidR="00BB20EC" w:rsidRPr="00BB20EC" w:rsidRDefault="00BB20EC" w:rsidP="00BB20EC">
            <w:pPr>
              <w:autoSpaceDE w:val="0"/>
              <w:autoSpaceDN w:val="0"/>
              <w:adjustRightInd w:val="0"/>
              <w:rPr>
                <w:rFonts w:ascii="Arial Narrow" w:hAnsi="Arial Narrow" w:cs="Arial"/>
                <w:sz w:val="18"/>
                <w:szCs w:val="18"/>
                <w:lang w:val="hr-HR" w:eastAsia="hr-HR"/>
              </w:rPr>
            </w:pPr>
            <w:r w:rsidRPr="00BB20EC">
              <w:rPr>
                <w:rFonts w:ascii="Arial Narrow" w:hAnsi="Arial Narrow" w:cs="Arial"/>
                <w:sz w:val="18"/>
                <w:szCs w:val="18"/>
                <w:lang w:val="hr-HR" w:eastAsia="hr-HR"/>
              </w:rPr>
              <w:t>Imenovati koordinatore donatorske pomoći u</w:t>
            </w:r>
          </w:p>
          <w:p w:rsidR="009679D1" w:rsidRPr="00BB20EC" w:rsidRDefault="00BB20EC" w:rsidP="00BB20EC">
            <w:pPr>
              <w:rPr>
                <w:rFonts w:ascii="Arial Narrow" w:hAnsi="Arial Narrow"/>
                <w:color w:val="000000"/>
                <w:sz w:val="18"/>
                <w:szCs w:val="18"/>
              </w:rPr>
            </w:pPr>
            <w:r w:rsidRPr="00BB20EC">
              <w:rPr>
                <w:rFonts w:ascii="Arial Narrow" w:hAnsi="Arial Narrow" w:cs="Arial"/>
                <w:sz w:val="18"/>
                <w:szCs w:val="18"/>
                <w:lang w:val="hr-HR" w:eastAsia="hr-HR"/>
              </w:rPr>
              <w:t>kantonalnim MP</w:t>
            </w:r>
          </w:p>
        </w:tc>
        <w:tc>
          <w:tcPr>
            <w:tcW w:w="1066" w:type="dxa"/>
            <w:gridSpan w:val="2"/>
            <w:tcBorders>
              <w:top w:val="single" w:sz="4" w:space="0" w:color="auto"/>
              <w:left w:val="nil"/>
              <w:right w:val="single" w:sz="4" w:space="0" w:color="auto"/>
            </w:tcBorders>
            <w:shd w:val="clear" w:color="auto" w:fill="FFFFFF"/>
            <w:tcMar>
              <w:top w:w="19" w:type="dxa"/>
              <w:left w:w="19" w:type="dxa"/>
              <w:bottom w:w="0" w:type="dxa"/>
              <w:right w:w="19" w:type="dxa"/>
            </w:tcMar>
            <w:vAlign w:val="center"/>
          </w:tcPr>
          <w:p w:rsidR="009679D1" w:rsidRDefault="009679D1" w:rsidP="009679D1">
            <w:pPr>
              <w:jc w:val="center"/>
              <w:rPr>
                <w:rFonts w:ascii="Arial Narrow" w:hAnsi="Arial Narrow"/>
                <w:color w:val="000000"/>
                <w:sz w:val="18"/>
                <w:szCs w:val="18"/>
              </w:rPr>
            </w:pPr>
            <w:r>
              <w:rPr>
                <w:rFonts w:ascii="Arial Narrow" w:hAnsi="Arial Narrow"/>
                <w:color w:val="000000"/>
                <w:sz w:val="18"/>
                <w:szCs w:val="18"/>
              </w:rPr>
              <w:t>Odgovorni službenik</w:t>
            </w:r>
          </w:p>
        </w:tc>
        <w:tc>
          <w:tcPr>
            <w:tcW w:w="1160" w:type="dxa"/>
            <w:gridSpan w:val="2"/>
            <w:tcBorders>
              <w:top w:val="single" w:sz="4" w:space="0" w:color="auto"/>
              <w:left w:val="nil"/>
              <w:right w:val="single" w:sz="4" w:space="0" w:color="auto"/>
            </w:tcBorders>
            <w:shd w:val="clear" w:color="auto" w:fill="FFFFFF"/>
            <w:tcMar>
              <w:top w:w="19" w:type="dxa"/>
              <w:left w:w="19" w:type="dxa"/>
              <w:bottom w:w="0" w:type="dxa"/>
              <w:right w:w="19" w:type="dxa"/>
            </w:tcMar>
            <w:vAlign w:val="center"/>
          </w:tcPr>
          <w:p w:rsidR="009679D1" w:rsidRDefault="00BB20EC" w:rsidP="00BB20EC">
            <w:pPr>
              <w:jc w:val="center"/>
              <w:rPr>
                <w:rFonts w:ascii="Arial Narrow" w:hAnsi="Arial Narrow"/>
                <w:color w:val="000000"/>
                <w:sz w:val="18"/>
                <w:szCs w:val="18"/>
              </w:rPr>
            </w:pPr>
            <w:r>
              <w:rPr>
                <w:rFonts w:ascii="Arial Narrow" w:hAnsi="Arial Narrow"/>
                <w:color w:val="000000"/>
                <w:sz w:val="18"/>
                <w:szCs w:val="18"/>
              </w:rPr>
              <w:t>Juni 2011</w:t>
            </w:r>
          </w:p>
        </w:tc>
        <w:tc>
          <w:tcPr>
            <w:tcW w:w="687" w:type="dxa"/>
            <w:gridSpan w:val="2"/>
            <w:tcBorders>
              <w:top w:val="single" w:sz="4" w:space="0" w:color="auto"/>
              <w:left w:val="nil"/>
              <w:right w:val="nil"/>
            </w:tcBorders>
            <w:shd w:val="clear" w:color="auto" w:fill="FFFFFF"/>
            <w:tcMar>
              <w:top w:w="19" w:type="dxa"/>
              <w:left w:w="19" w:type="dxa"/>
              <w:bottom w:w="0" w:type="dxa"/>
              <w:right w:w="19" w:type="dxa"/>
            </w:tcMar>
            <w:vAlign w:val="bottom"/>
          </w:tcPr>
          <w:p w:rsidR="009679D1" w:rsidRDefault="009679D1" w:rsidP="009679D1">
            <w:pPr>
              <w:rPr>
                <w:rFonts w:ascii="Arial Narrow" w:hAnsi="Arial Narrow"/>
                <w:color w:val="000000"/>
                <w:sz w:val="18"/>
                <w:szCs w:val="18"/>
              </w:rPr>
            </w:pPr>
          </w:p>
        </w:tc>
        <w:tc>
          <w:tcPr>
            <w:tcW w:w="765" w:type="dxa"/>
            <w:gridSpan w:val="2"/>
            <w:vMerge w:val="restart"/>
            <w:tcBorders>
              <w:top w:val="single" w:sz="4" w:space="0" w:color="auto"/>
              <w:left w:val="single" w:sz="4" w:space="0" w:color="auto"/>
              <w:right w:val="single" w:sz="4" w:space="0" w:color="auto"/>
            </w:tcBorders>
            <w:shd w:val="clear" w:color="auto" w:fill="FFFFFF"/>
            <w:tcMar>
              <w:top w:w="19" w:type="dxa"/>
              <w:left w:w="19" w:type="dxa"/>
              <w:bottom w:w="0" w:type="dxa"/>
              <w:right w:w="19" w:type="dxa"/>
            </w:tcMar>
            <w:vAlign w:val="bottom"/>
          </w:tcPr>
          <w:p w:rsidR="009679D1" w:rsidRDefault="009679D1" w:rsidP="009679D1">
            <w:pPr>
              <w:rPr>
                <w:rFonts w:ascii="Arial Narrow" w:hAnsi="Arial Narrow"/>
                <w:color w:val="000000"/>
                <w:sz w:val="18"/>
                <w:szCs w:val="18"/>
              </w:rPr>
            </w:pPr>
          </w:p>
        </w:tc>
        <w:tc>
          <w:tcPr>
            <w:tcW w:w="660" w:type="dxa"/>
            <w:vMerge w:val="restart"/>
            <w:tcBorders>
              <w:top w:val="single" w:sz="4" w:space="0" w:color="auto"/>
              <w:left w:val="single" w:sz="4" w:space="0" w:color="auto"/>
              <w:right w:val="single" w:sz="4" w:space="0" w:color="auto"/>
            </w:tcBorders>
            <w:shd w:val="clear" w:color="auto" w:fill="FFFFFF"/>
            <w:tcMar>
              <w:top w:w="19" w:type="dxa"/>
              <w:left w:w="19" w:type="dxa"/>
              <w:bottom w:w="0" w:type="dxa"/>
              <w:right w:w="19" w:type="dxa"/>
            </w:tcMar>
            <w:vAlign w:val="bottom"/>
          </w:tcPr>
          <w:p w:rsidR="009679D1" w:rsidRDefault="009679D1" w:rsidP="009679D1">
            <w:pPr>
              <w:rPr>
                <w:rFonts w:ascii="Arial Narrow" w:hAnsi="Arial Narrow"/>
                <w:color w:val="000000"/>
                <w:sz w:val="18"/>
                <w:szCs w:val="18"/>
              </w:rPr>
            </w:pPr>
          </w:p>
        </w:tc>
        <w:tc>
          <w:tcPr>
            <w:tcW w:w="2503" w:type="dxa"/>
            <w:gridSpan w:val="2"/>
            <w:vMerge w:val="restart"/>
            <w:tcBorders>
              <w:top w:val="single" w:sz="4" w:space="0" w:color="auto"/>
              <w:left w:val="nil"/>
              <w:right w:val="single" w:sz="4" w:space="0" w:color="auto"/>
            </w:tcBorders>
            <w:shd w:val="clear" w:color="auto" w:fill="FFFFFF"/>
            <w:tcMar>
              <w:top w:w="19" w:type="dxa"/>
              <w:left w:w="19" w:type="dxa"/>
              <w:bottom w:w="0" w:type="dxa"/>
              <w:right w:w="19" w:type="dxa"/>
            </w:tcMar>
            <w:vAlign w:val="center"/>
          </w:tcPr>
          <w:p w:rsidR="009679D1" w:rsidRDefault="00BB20EC" w:rsidP="009679D1">
            <w:pPr>
              <w:rPr>
                <w:rFonts w:ascii="Arial Narrow" w:hAnsi="Arial Narrow"/>
                <w:color w:val="000000"/>
                <w:sz w:val="18"/>
                <w:szCs w:val="18"/>
              </w:rPr>
            </w:pPr>
            <w:r>
              <w:rPr>
                <w:rFonts w:ascii="Arial Narrow" w:hAnsi="Arial Narrow"/>
                <w:color w:val="000000"/>
                <w:sz w:val="18"/>
                <w:szCs w:val="18"/>
              </w:rPr>
              <w:t>Kordinator donatorske pomoći imenovan</w:t>
            </w:r>
          </w:p>
        </w:tc>
      </w:tr>
      <w:tr w:rsidR="00A93944" w:rsidTr="003A46D9">
        <w:trPr>
          <w:cantSplit/>
          <w:trHeight w:val="219"/>
        </w:trPr>
        <w:tc>
          <w:tcPr>
            <w:tcW w:w="0" w:type="auto"/>
            <w:vMerge/>
            <w:tcBorders>
              <w:top w:val="nil"/>
              <w:left w:val="single" w:sz="4" w:space="0" w:color="auto"/>
              <w:bottom w:val="single" w:sz="4" w:space="0" w:color="000000"/>
              <w:right w:val="single" w:sz="4" w:space="0" w:color="auto"/>
            </w:tcBorders>
            <w:shd w:val="clear" w:color="auto" w:fill="A6A6A6"/>
            <w:vAlign w:val="center"/>
          </w:tcPr>
          <w:p w:rsidR="00A93944" w:rsidRDefault="00A93944">
            <w:pPr>
              <w:rPr>
                <w:rFonts w:ascii="Arial Narrow" w:hAnsi="Arial Narrow"/>
                <w:b/>
                <w:bCs/>
                <w:color w:val="003366"/>
                <w:sz w:val="18"/>
                <w:szCs w:val="18"/>
              </w:rPr>
            </w:pPr>
          </w:p>
        </w:tc>
        <w:tc>
          <w:tcPr>
            <w:tcW w:w="0" w:type="auto"/>
            <w:vMerge/>
            <w:tcBorders>
              <w:top w:val="nil"/>
              <w:left w:val="single" w:sz="4" w:space="0" w:color="auto"/>
              <w:bottom w:val="single" w:sz="4" w:space="0" w:color="000000"/>
              <w:right w:val="single" w:sz="4" w:space="0" w:color="auto"/>
            </w:tcBorders>
            <w:shd w:val="clear" w:color="auto" w:fill="FFFFFF"/>
            <w:vAlign w:val="center"/>
          </w:tcPr>
          <w:p w:rsidR="00A93944" w:rsidRDefault="00A93944">
            <w:pPr>
              <w:rPr>
                <w:rFonts w:ascii="Arial Narrow" w:hAnsi="Arial Narrow"/>
                <w:color w:val="000000"/>
                <w:sz w:val="18"/>
                <w:szCs w:val="18"/>
              </w:rPr>
            </w:pPr>
          </w:p>
        </w:tc>
        <w:tc>
          <w:tcPr>
            <w:tcW w:w="570" w:type="dxa"/>
            <w:tcBorders>
              <w:top w:val="nil"/>
              <w:left w:val="nil"/>
              <w:bottom w:val="single" w:sz="4" w:space="0" w:color="auto"/>
              <w:right w:val="single" w:sz="4" w:space="0" w:color="auto"/>
            </w:tcBorders>
            <w:shd w:val="clear" w:color="auto" w:fill="A6A6A6"/>
            <w:tcMar>
              <w:top w:w="19" w:type="dxa"/>
              <w:left w:w="19" w:type="dxa"/>
              <w:bottom w:w="0" w:type="dxa"/>
              <w:right w:w="19" w:type="dxa"/>
            </w:tcMar>
            <w:vAlign w:val="center"/>
          </w:tcPr>
          <w:p w:rsidR="00A93944" w:rsidRDefault="00A93944">
            <w:pPr>
              <w:rPr>
                <w:rFonts w:ascii="Arial Narrow" w:hAnsi="Arial Narrow"/>
                <w:color w:val="000000"/>
                <w:sz w:val="18"/>
                <w:szCs w:val="18"/>
              </w:rPr>
            </w:pPr>
          </w:p>
        </w:tc>
        <w:tc>
          <w:tcPr>
            <w:tcW w:w="4256" w:type="dxa"/>
            <w:gridSpan w:val="3"/>
            <w:tcBorders>
              <w:top w:val="nil"/>
              <w:left w:val="nil"/>
              <w:bottom w:val="single" w:sz="4" w:space="0" w:color="auto"/>
              <w:right w:val="single" w:sz="4" w:space="0" w:color="auto"/>
            </w:tcBorders>
            <w:shd w:val="clear" w:color="auto" w:fill="A6A6A6"/>
            <w:tcMar>
              <w:top w:w="19" w:type="dxa"/>
              <w:left w:w="19" w:type="dxa"/>
              <w:bottom w:w="0" w:type="dxa"/>
              <w:right w:w="19" w:type="dxa"/>
            </w:tcMar>
            <w:vAlign w:val="center"/>
          </w:tcPr>
          <w:p w:rsidR="00A93944" w:rsidRPr="00BB20EC" w:rsidRDefault="00A93944">
            <w:pPr>
              <w:rPr>
                <w:rFonts w:ascii="Arial Narrow" w:hAnsi="Arial Narrow"/>
                <w:color w:val="000000"/>
                <w:sz w:val="18"/>
                <w:szCs w:val="18"/>
              </w:rPr>
            </w:pPr>
            <w:r w:rsidRPr="00BB20EC">
              <w:rPr>
                <w:rFonts w:ascii="Arial Narrow" w:hAnsi="Arial Narrow"/>
                <w:color w:val="000000"/>
                <w:sz w:val="18"/>
                <w:szCs w:val="18"/>
              </w:rPr>
              <w:t xml:space="preserve"> </w:t>
            </w:r>
          </w:p>
        </w:tc>
        <w:tc>
          <w:tcPr>
            <w:tcW w:w="1065"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93944" w:rsidRDefault="00A93944" w:rsidP="00A93944">
            <w:pPr>
              <w:rPr>
                <w:rFonts w:ascii="Arial Narrow" w:hAnsi="Arial Narrow"/>
                <w:color w:val="000000"/>
                <w:sz w:val="18"/>
                <w:szCs w:val="18"/>
              </w:rPr>
            </w:pPr>
          </w:p>
        </w:tc>
        <w:tc>
          <w:tcPr>
            <w:tcW w:w="1154"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93944" w:rsidRDefault="00A93944" w:rsidP="00A93944">
            <w:pPr>
              <w:rPr>
                <w:rFonts w:ascii="Arial Narrow" w:hAnsi="Arial Narrow"/>
                <w:color w:val="000000"/>
                <w:sz w:val="18"/>
                <w:szCs w:val="18"/>
              </w:rPr>
            </w:pPr>
          </w:p>
        </w:tc>
        <w:tc>
          <w:tcPr>
            <w:tcW w:w="687"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93944" w:rsidRDefault="00A93944" w:rsidP="00A93944">
            <w:pPr>
              <w:rPr>
                <w:rFonts w:ascii="Arial Narrow" w:hAnsi="Arial Narrow"/>
                <w:color w:val="000000"/>
                <w:sz w:val="18"/>
                <w:szCs w:val="18"/>
              </w:rPr>
            </w:pPr>
          </w:p>
        </w:tc>
        <w:tc>
          <w:tcPr>
            <w:tcW w:w="765" w:type="dxa"/>
            <w:gridSpan w:val="2"/>
            <w:vMerge/>
            <w:tcBorders>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bottom"/>
          </w:tcPr>
          <w:p w:rsidR="00A93944" w:rsidRDefault="00A93944">
            <w:pPr>
              <w:rPr>
                <w:rFonts w:ascii="Arial Narrow" w:hAnsi="Arial Narrow"/>
                <w:color w:val="000000"/>
                <w:sz w:val="18"/>
                <w:szCs w:val="18"/>
              </w:rPr>
            </w:pPr>
          </w:p>
        </w:tc>
        <w:tc>
          <w:tcPr>
            <w:tcW w:w="660" w:type="dxa"/>
            <w:vMerge/>
            <w:tcBorders>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bottom"/>
          </w:tcPr>
          <w:p w:rsidR="00A93944" w:rsidRDefault="00A93944">
            <w:pPr>
              <w:rPr>
                <w:rFonts w:ascii="Arial Narrow" w:hAnsi="Arial Narrow"/>
                <w:color w:val="000000"/>
                <w:sz w:val="18"/>
                <w:szCs w:val="18"/>
              </w:rPr>
            </w:pPr>
          </w:p>
        </w:tc>
        <w:tc>
          <w:tcPr>
            <w:tcW w:w="2503" w:type="dxa"/>
            <w:gridSpan w:val="2"/>
            <w:vMerge/>
            <w:tcBorders>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93944" w:rsidRDefault="00A93944">
            <w:pPr>
              <w:rPr>
                <w:rFonts w:ascii="Arial Narrow" w:hAnsi="Arial Narrow"/>
                <w:color w:val="000000"/>
                <w:sz w:val="18"/>
                <w:szCs w:val="18"/>
              </w:rPr>
            </w:pPr>
          </w:p>
        </w:tc>
      </w:tr>
      <w:tr w:rsidR="00AE2F70" w:rsidTr="003A46D9">
        <w:trPr>
          <w:cantSplit/>
          <w:trHeight w:val="819"/>
        </w:trPr>
        <w:tc>
          <w:tcPr>
            <w:tcW w:w="0" w:type="auto"/>
            <w:vMerge/>
            <w:tcBorders>
              <w:top w:val="nil"/>
              <w:left w:val="single" w:sz="4" w:space="0" w:color="auto"/>
              <w:bottom w:val="single" w:sz="4" w:space="0" w:color="000000"/>
              <w:right w:val="single" w:sz="4" w:space="0" w:color="auto"/>
            </w:tcBorders>
            <w:shd w:val="clear" w:color="auto" w:fill="A6A6A6"/>
            <w:vAlign w:val="center"/>
          </w:tcPr>
          <w:p w:rsidR="00AE2F70" w:rsidRDefault="00AE2F70">
            <w:pPr>
              <w:rPr>
                <w:rFonts w:ascii="Arial Narrow" w:hAnsi="Arial Narrow"/>
                <w:b/>
                <w:bCs/>
                <w:color w:val="003366"/>
                <w:sz w:val="18"/>
                <w:szCs w:val="18"/>
              </w:rPr>
            </w:pPr>
          </w:p>
        </w:tc>
        <w:tc>
          <w:tcPr>
            <w:tcW w:w="0" w:type="auto"/>
            <w:vMerge/>
            <w:tcBorders>
              <w:top w:val="nil"/>
              <w:left w:val="single" w:sz="4" w:space="0" w:color="auto"/>
              <w:bottom w:val="single" w:sz="4" w:space="0" w:color="000000"/>
              <w:right w:val="single" w:sz="4" w:space="0" w:color="auto"/>
            </w:tcBorders>
            <w:shd w:val="clear" w:color="auto" w:fill="FFFFFF"/>
            <w:vAlign w:val="center"/>
          </w:tcPr>
          <w:p w:rsidR="00AE2F70" w:rsidRDefault="00AE2F70">
            <w:pPr>
              <w:rPr>
                <w:rFonts w:ascii="Arial Narrow" w:hAnsi="Arial Narrow"/>
                <w:color w:val="000000"/>
                <w:sz w:val="18"/>
                <w:szCs w:val="18"/>
              </w:rPr>
            </w:pPr>
          </w:p>
        </w:tc>
        <w:tc>
          <w:tcPr>
            <w:tcW w:w="577" w:type="dxa"/>
            <w:gridSpan w:val="2"/>
            <w:tcBorders>
              <w:top w:val="nil"/>
              <w:left w:val="nil"/>
              <w:bottom w:val="single" w:sz="4" w:space="0" w:color="auto"/>
              <w:right w:val="single" w:sz="4" w:space="0" w:color="auto"/>
            </w:tcBorders>
            <w:shd w:val="clear" w:color="auto" w:fill="A6A6A6"/>
            <w:tcMar>
              <w:top w:w="19" w:type="dxa"/>
              <w:left w:w="19" w:type="dxa"/>
              <w:bottom w:w="0" w:type="dxa"/>
              <w:right w:w="19" w:type="dxa"/>
            </w:tcMar>
            <w:vAlign w:val="center"/>
          </w:tcPr>
          <w:p w:rsidR="00BB20EC" w:rsidRDefault="00BB20EC">
            <w:pPr>
              <w:jc w:val="center"/>
              <w:rPr>
                <w:rFonts w:ascii="Arial Narrow" w:hAnsi="Arial Narrow"/>
                <w:color w:val="003366"/>
                <w:sz w:val="18"/>
                <w:szCs w:val="18"/>
              </w:rPr>
            </w:pPr>
          </w:p>
          <w:p w:rsidR="00AE2F70" w:rsidRDefault="00BB20EC">
            <w:pPr>
              <w:jc w:val="center"/>
              <w:rPr>
                <w:rFonts w:ascii="Arial Narrow" w:hAnsi="Arial Narrow"/>
                <w:color w:val="003366"/>
                <w:sz w:val="18"/>
                <w:szCs w:val="18"/>
              </w:rPr>
            </w:pPr>
            <w:r>
              <w:rPr>
                <w:rFonts w:ascii="Arial Narrow" w:hAnsi="Arial Narrow"/>
                <w:color w:val="003366"/>
                <w:sz w:val="18"/>
                <w:szCs w:val="18"/>
              </w:rPr>
              <w:t>5.4</w:t>
            </w:r>
            <w:r w:rsidR="00AE2F70">
              <w:rPr>
                <w:rFonts w:ascii="Arial Narrow" w:hAnsi="Arial Narrow"/>
                <w:color w:val="003366"/>
                <w:sz w:val="18"/>
                <w:szCs w:val="18"/>
              </w:rPr>
              <w:t>.2.</w:t>
            </w:r>
          </w:p>
          <w:p w:rsidR="007D6130" w:rsidRDefault="007D6130">
            <w:pPr>
              <w:jc w:val="center"/>
              <w:rPr>
                <w:rFonts w:ascii="Arial Narrow" w:hAnsi="Arial Narrow"/>
                <w:color w:val="003366"/>
                <w:sz w:val="18"/>
                <w:szCs w:val="18"/>
              </w:rPr>
            </w:pPr>
          </w:p>
          <w:p w:rsidR="007D6130" w:rsidRDefault="007D6130">
            <w:pPr>
              <w:jc w:val="center"/>
              <w:rPr>
                <w:rFonts w:ascii="Arial Narrow" w:hAnsi="Arial Narrow"/>
                <w:color w:val="003366"/>
                <w:sz w:val="18"/>
                <w:szCs w:val="18"/>
              </w:rPr>
            </w:pPr>
          </w:p>
          <w:p w:rsidR="00BB20EC" w:rsidRDefault="00BB20EC">
            <w:pPr>
              <w:jc w:val="center"/>
              <w:rPr>
                <w:rFonts w:ascii="Arial Narrow" w:hAnsi="Arial Narrow"/>
                <w:color w:val="003366"/>
                <w:sz w:val="18"/>
                <w:szCs w:val="18"/>
              </w:rPr>
            </w:pPr>
          </w:p>
          <w:p w:rsidR="00BB20EC" w:rsidRDefault="00BB20EC">
            <w:pPr>
              <w:jc w:val="center"/>
              <w:rPr>
                <w:rFonts w:ascii="Arial Narrow" w:hAnsi="Arial Narrow"/>
                <w:color w:val="003366"/>
                <w:sz w:val="18"/>
                <w:szCs w:val="18"/>
              </w:rPr>
            </w:pPr>
          </w:p>
          <w:p w:rsidR="00BB20EC" w:rsidRDefault="00BB20EC">
            <w:pPr>
              <w:jc w:val="center"/>
              <w:rPr>
                <w:rFonts w:ascii="Arial Narrow" w:hAnsi="Arial Narrow"/>
                <w:color w:val="003366"/>
                <w:sz w:val="18"/>
                <w:szCs w:val="18"/>
              </w:rPr>
            </w:pPr>
          </w:p>
          <w:p w:rsidR="00BB20EC" w:rsidRDefault="00BB20EC">
            <w:pPr>
              <w:jc w:val="center"/>
              <w:rPr>
                <w:rFonts w:ascii="Arial Narrow" w:hAnsi="Arial Narrow"/>
                <w:color w:val="003366"/>
                <w:sz w:val="18"/>
                <w:szCs w:val="18"/>
              </w:rPr>
            </w:pPr>
          </w:p>
          <w:p w:rsidR="00BB20EC" w:rsidRDefault="00BB20EC">
            <w:pPr>
              <w:jc w:val="center"/>
              <w:rPr>
                <w:rFonts w:ascii="Arial Narrow" w:hAnsi="Arial Narrow"/>
                <w:color w:val="003366"/>
                <w:sz w:val="18"/>
                <w:szCs w:val="18"/>
              </w:rPr>
            </w:pPr>
          </w:p>
          <w:p w:rsidR="00BB20EC" w:rsidRDefault="00BB20EC">
            <w:pPr>
              <w:jc w:val="center"/>
              <w:rPr>
                <w:rFonts w:ascii="Arial Narrow" w:hAnsi="Arial Narrow"/>
                <w:color w:val="003366"/>
                <w:sz w:val="18"/>
                <w:szCs w:val="18"/>
              </w:rPr>
            </w:pPr>
          </w:p>
        </w:tc>
        <w:tc>
          <w:tcPr>
            <w:tcW w:w="4242"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BB20EC" w:rsidRDefault="00BB20EC">
            <w:pPr>
              <w:rPr>
                <w:rFonts w:ascii="Arial Narrow" w:hAnsi="Arial Narrow"/>
                <w:color w:val="000000"/>
                <w:sz w:val="18"/>
                <w:szCs w:val="18"/>
              </w:rPr>
            </w:pPr>
          </w:p>
          <w:p w:rsidR="00BB20EC" w:rsidRDefault="00BB20EC">
            <w:pPr>
              <w:rPr>
                <w:rFonts w:ascii="Arial Narrow" w:hAnsi="Arial Narrow"/>
                <w:color w:val="000000"/>
                <w:sz w:val="18"/>
                <w:szCs w:val="18"/>
              </w:rPr>
            </w:pPr>
          </w:p>
          <w:p w:rsidR="00AE2F70" w:rsidRDefault="00AE2F70">
            <w:pPr>
              <w:rPr>
                <w:rFonts w:ascii="Arial Narrow" w:hAnsi="Arial Narrow"/>
                <w:color w:val="000000"/>
                <w:sz w:val="18"/>
                <w:szCs w:val="18"/>
              </w:rPr>
            </w:pPr>
            <w:r>
              <w:rPr>
                <w:rFonts w:ascii="Arial Narrow" w:hAnsi="Arial Narrow"/>
                <w:color w:val="000000"/>
                <w:sz w:val="18"/>
                <w:szCs w:val="18"/>
              </w:rPr>
              <w:t>Učestvovati u stalnim obukama službenika zaduženih za koordinaciju donatorske pomoći u sektoru pravde u BiH</w:t>
            </w:r>
          </w:p>
          <w:p w:rsidR="007D6130" w:rsidRDefault="007D6130">
            <w:pPr>
              <w:rPr>
                <w:rFonts w:ascii="Arial Narrow" w:hAnsi="Arial Narrow"/>
                <w:color w:val="000000"/>
                <w:sz w:val="18"/>
                <w:szCs w:val="18"/>
              </w:rPr>
            </w:pPr>
          </w:p>
          <w:p w:rsidR="007D6130" w:rsidRDefault="007D6130">
            <w:pPr>
              <w:rPr>
                <w:rFonts w:ascii="Arial Narrow" w:hAnsi="Arial Narrow"/>
                <w:color w:val="000000"/>
                <w:sz w:val="18"/>
                <w:szCs w:val="18"/>
              </w:rPr>
            </w:pPr>
          </w:p>
          <w:p w:rsidR="007D6130" w:rsidRDefault="007D6130">
            <w:pPr>
              <w:rPr>
                <w:rFonts w:ascii="Arial Narrow" w:hAnsi="Arial Narrow"/>
                <w:color w:val="000000"/>
                <w:sz w:val="18"/>
                <w:szCs w:val="18"/>
              </w:rPr>
            </w:pPr>
          </w:p>
          <w:p w:rsidR="00BB20EC" w:rsidRDefault="00BB20EC">
            <w:pPr>
              <w:rPr>
                <w:rFonts w:ascii="Arial Narrow" w:hAnsi="Arial Narrow"/>
                <w:color w:val="000000"/>
                <w:sz w:val="18"/>
                <w:szCs w:val="18"/>
              </w:rPr>
            </w:pPr>
          </w:p>
          <w:p w:rsidR="00557927" w:rsidRDefault="00557927">
            <w:pPr>
              <w:rPr>
                <w:rFonts w:ascii="Arial Narrow" w:hAnsi="Arial Narrow"/>
                <w:color w:val="000000"/>
                <w:sz w:val="18"/>
                <w:szCs w:val="18"/>
              </w:rPr>
            </w:pPr>
          </w:p>
          <w:p w:rsidR="00557927" w:rsidRDefault="00557927">
            <w:pPr>
              <w:rPr>
                <w:rFonts w:ascii="Arial Narrow" w:hAnsi="Arial Narrow"/>
                <w:color w:val="000000"/>
                <w:sz w:val="18"/>
                <w:szCs w:val="18"/>
              </w:rPr>
            </w:pPr>
          </w:p>
          <w:p w:rsidR="00557927" w:rsidRDefault="00557927">
            <w:pPr>
              <w:rPr>
                <w:rFonts w:ascii="Arial Narrow" w:hAnsi="Arial Narrow"/>
                <w:color w:val="000000"/>
                <w:sz w:val="18"/>
                <w:szCs w:val="18"/>
              </w:rPr>
            </w:pPr>
          </w:p>
          <w:p w:rsidR="00557927" w:rsidRDefault="00557927">
            <w:pPr>
              <w:rPr>
                <w:rFonts w:ascii="Arial Narrow" w:hAnsi="Arial Narrow"/>
                <w:color w:val="000000"/>
                <w:sz w:val="18"/>
                <w:szCs w:val="18"/>
              </w:rPr>
            </w:pPr>
          </w:p>
          <w:p w:rsidR="00557927" w:rsidRDefault="00557927">
            <w:pPr>
              <w:rPr>
                <w:rFonts w:ascii="Arial Narrow" w:hAnsi="Arial Narrow"/>
                <w:color w:val="000000"/>
                <w:sz w:val="18"/>
                <w:szCs w:val="18"/>
              </w:rPr>
            </w:pPr>
          </w:p>
          <w:p w:rsidR="00557927" w:rsidRDefault="00557927">
            <w:pPr>
              <w:rPr>
                <w:rFonts w:ascii="Arial Narrow" w:hAnsi="Arial Narrow"/>
                <w:color w:val="000000"/>
                <w:sz w:val="18"/>
                <w:szCs w:val="18"/>
              </w:rPr>
            </w:pPr>
          </w:p>
        </w:tc>
        <w:tc>
          <w:tcPr>
            <w:tcW w:w="1066"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BB20EC" w:rsidRDefault="00BB20EC">
            <w:pPr>
              <w:jc w:val="center"/>
              <w:rPr>
                <w:rFonts w:ascii="Arial Narrow" w:hAnsi="Arial Narrow"/>
                <w:color w:val="000000"/>
                <w:sz w:val="18"/>
                <w:szCs w:val="18"/>
              </w:rPr>
            </w:pPr>
          </w:p>
          <w:p w:rsidR="00AE2F70" w:rsidRDefault="00A93944">
            <w:pPr>
              <w:jc w:val="center"/>
              <w:rPr>
                <w:rFonts w:ascii="Arial Narrow" w:hAnsi="Arial Narrow"/>
                <w:color w:val="000000"/>
                <w:sz w:val="18"/>
                <w:szCs w:val="18"/>
              </w:rPr>
            </w:pPr>
            <w:r>
              <w:rPr>
                <w:rFonts w:ascii="Arial Narrow" w:hAnsi="Arial Narrow"/>
                <w:color w:val="000000"/>
                <w:sz w:val="18"/>
                <w:szCs w:val="18"/>
              </w:rPr>
              <w:t>Odgovorni službenik</w:t>
            </w:r>
          </w:p>
          <w:p w:rsidR="007D6130" w:rsidRDefault="007D6130">
            <w:pPr>
              <w:jc w:val="center"/>
              <w:rPr>
                <w:rFonts w:ascii="Arial Narrow" w:hAnsi="Arial Narrow"/>
                <w:color w:val="000000"/>
                <w:sz w:val="18"/>
                <w:szCs w:val="18"/>
              </w:rPr>
            </w:pPr>
          </w:p>
          <w:p w:rsidR="007D6130" w:rsidRDefault="007D6130">
            <w:pPr>
              <w:jc w:val="center"/>
              <w:rPr>
                <w:rFonts w:ascii="Arial Narrow" w:hAnsi="Arial Narrow"/>
                <w:color w:val="000000"/>
                <w:sz w:val="18"/>
                <w:szCs w:val="18"/>
              </w:rPr>
            </w:pPr>
          </w:p>
          <w:p w:rsidR="00BB20EC" w:rsidRDefault="00BB20EC">
            <w:pPr>
              <w:jc w:val="center"/>
              <w:rPr>
                <w:rFonts w:ascii="Arial Narrow" w:hAnsi="Arial Narrow"/>
                <w:color w:val="000000"/>
                <w:sz w:val="18"/>
                <w:szCs w:val="18"/>
              </w:rPr>
            </w:pPr>
          </w:p>
          <w:p w:rsidR="00BB20EC" w:rsidRDefault="00BB20EC">
            <w:pPr>
              <w:jc w:val="center"/>
              <w:rPr>
                <w:rFonts w:ascii="Arial Narrow" w:hAnsi="Arial Narrow"/>
                <w:color w:val="000000"/>
                <w:sz w:val="18"/>
                <w:szCs w:val="18"/>
              </w:rPr>
            </w:pPr>
          </w:p>
          <w:p w:rsidR="00BB20EC" w:rsidRDefault="00BB20EC">
            <w:pPr>
              <w:jc w:val="center"/>
              <w:rPr>
                <w:rFonts w:ascii="Arial Narrow" w:hAnsi="Arial Narrow"/>
                <w:color w:val="000000"/>
                <w:sz w:val="18"/>
                <w:szCs w:val="18"/>
              </w:rPr>
            </w:pPr>
          </w:p>
          <w:p w:rsidR="00BB20EC" w:rsidRDefault="00BB20EC">
            <w:pPr>
              <w:jc w:val="center"/>
              <w:rPr>
                <w:rFonts w:ascii="Arial Narrow" w:hAnsi="Arial Narrow"/>
                <w:color w:val="000000"/>
                <w:sz w:val="18"/>
                <w:szCs w:val="18"/>
              </w:rPr>
            </w:pPr>
          </w:p>
          <w:p w:rsidR="00BB20EC" w:rsidRDefault="00BB20EC">
            <w:pPr>
              <w:jc w:val="center"/>
              <w:rPr>
                <w:rFonts w:ascii="Arial Narrow" w:hAnsi="Arial Narrow"/>
                <w:color w:val="000000"/>
                <w:sz w:val="18"/>
                <w:szCs w:val="18"/>
              </w:rPr>
            </w:pPr>
          </w:p>
          <w:p w:rsidR="00BB20EC" w:rsidRDefault="00BB20EC">
            <w:pPr>
              <w:jc w:val="center"/>
              <w:rPr>
                <w:rFonts w:ascii="Arial Narrow" w:hAnsi="Arial Narrow"/>
                <w:color w:val="000000"/>
                <w:sz w:val="18"/>
                <w:szCs w:val="18"/>
              </w:rPr>
            </w:pPr>
          </w:p>
        </w:tc>
        <w:tc>
          <w:tcPr>
            <w:tcW w:w="1160"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BB20EC" w:rsidRDefault="00BB20EC">
            <w:pPr>
              <w:jc w:val="center"/>
              <w:rPr>
                <w:rFonts w:ascii="Arial Narrow" w:hAnsi="Arial Narrow"/>
                <w:color w:val="000000"/>
                <w:sz w:val="18"/>
                <w:szCs w:val="18"/>
              </w:rPr>
            </w:pPr>
            <w:r>
              <w:rPr>
                <w:rFonts w:ascii="Arial Narrow" w:hAnsi="Arial Narrow"/>
                <w:color w:val="000000"/>
                <w:sz w:val="18"/>
                <w:szCs w:val="18"/>
              </w:rPr>
              <w:t xml:space="preserve"> </w:t>
            </w:r>
          </w:p>
          <w:p w:rsidR="00AE2F70" w:rsidRDefault="00BB20EC">
            <w:pPr>
              <w:jc w:val="center"/>
              <w:rPr>
                <w:rFonts w:ascii="Arial Narrow" w:hAnsi="Arial Narrow"/>
                <w:color w:val="000000"/>
                <w:sz w:val="18"/>
                <w:szCs w:val="18"/>
              </w:rPr>
            </w:pPr>
            <w:r>
              <w:rPr>
                <w:rFonts w:ascii="Arial Narrow" w:hAnsi="Arial Narrow"/>
                <w:color w:val="000000"/>
                <w:sz w:val="18"/>
                <w:szCs w:val="18"/>
              </w:rPr>
              <w:t>Decembar20</w:t>
            </w:r>
            <w:r w:rsidR="00AE2F70">
              <w:rPr>
                <w:rFonts w:ascii="Arial Narrow" w:hAnsi="Arial Narrow"/>
                <w:color w:val="000000"/>
                <w:sz w:val="18"/>
                <w:szCs w:val="18"/>
              </w:rPr>
              <w:t>13</w:t>
            </w:r>
          </w:p>
          <w:p w:rsidR="007D6130" w:rsidRDefault="007D6130">
            <w:pPr>
              <w:jc w:val="center"/>
              <w:rPr>
                <w:rFonts w:ascii="Arial Narrow" w:hAnsi="Arial Narrow"/>
                <w:color w:val="000000"/>
                <w:sz w:val="18"/>
                <w:szCs w:val="18"/>
              </w:rPr>
            </w:pPr>
          </w:p>
          <w:p w:rsidR="007D6130" w:rsidRDefault="007D6130">
            <w:pPr>
              <w:jc w:val="center"/>
              <w:rPr>
                <w:rFonts w:ascii="Arial Narrow" w:hAnsi="Arial Narrow"/>
                <w:color w:val="000000"/>
                <w:sz w:val="18"/>
                <w:szCs w:val="18"/>
              </w:rPr>
            </w:pPr>
          </w:p>
          <w:p w:rsidR="00BB20EC" w:rsidRDefault="00BB20EC">
            <w:pPr>
              <w:jc w:val="center"/>
              <w:rPr>
                <w:rFonts w:ascii="Arial Narrow" w:hAnsi="Arial Narrow"/>
                <w:color w:val="000000"/>
                <w:sz w:val="18"/>
                <w:szCs w:val="18"/>
              </w:rPr>
            </w:pPr>
          </w:p>
          <w:p w:rsidR="00BB20EC" w:rsidRDefault="00BB20EC">
            <w:pPr>
              <w:jc w:val="center"/>
              <w:rPr>
                <w:rFonts w:ascii="Arial Narrow" w:hAnsi="Arial Narrow"/>
                <w:color w:val="000000"/>
                <w:sz w:val="18"/>
                <w:szCs w:val="18"/>
              </w:rPr>
            </w:pPr>
          </w:p>
          <w:p w:rsidR="00BB20EC" w:rsidRDefault="00BB20EC">
            <w:pPr>
              <w:jc w:val="center"/>
              <w:rPr>
                <w:rFonts w:ascii="Arial Narrow" w:hAnsi="Arial Narrow"/>
                <w:color w:val="000000"/>
                <w:sz w:val="18"/>
                <w:szCs w:val="18"/>
              </w:rPr>
            </w:pPr>
          </w:p>
          <w:p w:rsidR="00BB20EC" w:rsidRDefault="00BB20EC">
            <w:pPr>
              <w:jc w:val="center"/>
              <w:rPr>
                <w:rFonts w:ascii="Arial Narrow" w:hAnsi="Arial Narrow"/>
                <w:color w:val="000000"/>
                <w:sz w:val="18"/>
                <w:szCs w:val="18"/>
              </w:rPr>
            </w:pPr>
          </w:p>
          <w:p w:rsidR="00BB20EC" w:rsidRDefault="00BB20EC">
            <w:pPr>
              <w:jc w:val="center"/>
              <w:rPr>
                <w:rFonts w:ascii="Arial Narrow" w:hAnsi="Arial Narrow"/>
                <w:color w:val="000000"/>
                <w:sz w:val="18"/>
                <w:szCs w:val="18"/>
              </w:rPr>
            </w:pPr>
          </w:p>
          <w:p w:rsidR="00BB20EC" w:rsidRDefault="00BB20EC">
            <w:pPr>
              <w:jc w:val="center"/>
              <w:rPr>
                <w:rFonts w:ascii="Arial Narrow" w:hAnsi="Arial Narrow"/>
                <w:color w:val="000000"/>
                <w:sz w:val="18"/>
                <w:szCs w:val="18"/>
              </w:rPr>
            </w:pPr>
          </w:p>
          <w:p w:rsidR="00BB20EC" w:rsidRDefault="00BB20EC">
            <w:pPr>
              <w:jc w:val="center"/>
              <w:rPr>
                <w:rFonts w:ascii="Arial Narrow" w:hAnsi="Arial Narrow"/>
                <w:color w:val="000000"/>
                <w:sz w:val="18"/>
                <w:szCs w:val="18"/>
              </w:rPr>
            </w:pPr>
          </w:p>
        </w:tc>
        <w:tc>
          <w:tcPr>
            <w:tcW w:w="687" w:type="dxa"/>
            <w:gridSpan w:val="2"/>
            <w:tcBorders>
              <w:top w:val="nil"/>
              <w:left w:val="nil"/>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765" w:type="dxa"/>
            <w:gridSpan w:val="2"/>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660" w:type="dxa"/>
            <w:tcBorders>
              <w:top w:val="nil"/>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2503"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7D6130" w:rsidRDefault="007D6130">
            <w:pPr>
              <w:rPr>
                <w:rFonts w:ascii="Arial Narrow" w:hAnsi="Arial Narrow"/>
                <w:color w:val="000000"/>
                <w:sz w:val="18"/>
                <w:szCs w:val="18"/>
              </w:rPr>
            </w:pPr>
          </w:p>
          <w:p w:rsidR="007D6130" w:rsidRDefault="007D6130">
            <w:pPr>
              <w:rPr>
                <w:rFonts w:ascii="Arial Narrow" w:hAnsi="Arial Narrow"/>
                <w:color w:val="000000"/>
                <w:sz w:val="18"/>
                <w:szCs w:val="18"/>
              </w:rPr>
            </w:pPr>
          </w:p>
          <w:p w:rsidR="00AE2F70" w:rsidRDefault="00AE2F70">
            <w:pPr>
              <w:rPr>
                <w:rFonts w:ascii="Arial Narrow" w:hAnsi="Arial Narrow"/>
                <w:color w:val="000000"/>
                <w:sz w:val="18"/>
                <w:szCs w:val="18"/>
              </w:rPr>
            </w:pPr>
            <w:r>
              <w:rPr>
                <w:rFonts w:ascii="Arial Narrow" w:hAnsi="Arial Narrow"/>
                <w:color w:val="000000"/>
                <w:sz w:val="18"/>
                <w:szCs w:val="18"/>
              </w:rPr>
              <w:t>Stalno se vrši edukacija, stručno usavršavanje i obuka odgovornih službenika za koordinaciju donatorske pomoći</w:t>
            </w:r>
          </w:p>
          <w:p w:rsidR="00BB20EC" w:rsidRDefault="00BB20EC">
            <w:pPr>
              <w:rPr>
                <w:rFonts w:ascii="Arial Narrow" w:hAnsi="Arial Narrow"/>
                <w:color w:val="000000"/>
                <w:sz w:val="18"/>
                <w:szCs w:val="18"/>
              </w:rPr>
            </w:pPr>
          </w:p>
          <w:p w:rsidR="00BB20EC" w:rsidRDefault="00BB20EC">
            <w:pPr>
              <w:rPr>
                <w:rFonts w:ascii="Arial Narrow" w:hAnsi="Arial Narrow"/>
                <w:color w:val="000000"/>
                <w:sz w:val="18"/>
                <w:szCs w:val="18"/>
              </w:rPr>
            </w:pPr>
          </w:p>
          <w:p w:rsidR="00BB20EC" w:rsidRDefault="00BB20EC">
            <w:pPr>
              <w:rPr>
                <w:rFonts w:ascii="Arial Narrow" w:hAnsi="Arial Narrow"/>
                <w:color w:val="000000"/>
                <w:sz w:val="18"/>
                <w:szCs w:val="18"/>
              </w:rPr>
            </w:pPr>
          </w:p>
          <w:p w:rsidR="00BB20EC" w:rsidRPr="00BB20EC" w:rsidRDefault="00BB20EC" w:rsidP="00BB20EC">
            <w:pPr>
              <w:rPr>
                <w:rFonts w:ascii="Arial Narrow" w:hAnsi="Arial Narrow"/>
                <w:sz w:val="18"/>
                <w:szCs w:val="18"/>
              </w:rPr>
            </w:pPr>
          </w:p>
          <w:p w:rsidR="00BB20EC" w:rsidRPr="00BB20EC" w:rsidRDefault="00BB20EC" w:rsidP="00BB20EC">
            <w:pPr>
              <w:rPr>
                <w:rFonts w:ascii="Arial Narrow" w:hAnsi="Arial Narrow"/>
                <w:sz w:val="18"/>
                <w:szCs w:val="18"/>
              </w:rPr>
            </w:pPr>
          </w:p>
          <w:p w:rsidR="00BB20EC" w:rsidRDefault="00BB20EC" w:rsidP="00BB20EC">
            <w:pPr>
              <w:rPr>
                <w:rFonts w:ascii="Arial Narrow" w:hAnsi="Arial Narrow"/>
                <w:sz w:val="18"/>
                <w:szCs w:val="18"/>
              </w:rPr>
            </w:pPr>
          </w:p>
          <w:p w:rsidR="00BB20EC" w:rsidRPr="00BB20EC" w:rsidRDefault="00BB20EC" w:rsidP="00BB20EC">
            <w:pPr>
              <w:rPr>
                <w:rFonts w:ascii="Arial Narrow" w:hAnsi="Arial Narrow"/>
                <w:sz w:val="18"/>
                <w:szCs w:val="18"/>
              </w:rPr>
            </w:pPr>
          </w:p>
          <w:p w:rsidR="00BB20EC" w:rsidRDefault="00BB20EC" w:rsidP="00BB20EC">
            <w:pPr>
              <w:rPr>
                <w:rFonts w:ascii="Arial Narrow" w:hAnsi="Arial Narrow"/>
                <w:sz w:val="18"/>
                <w:szCs w:val="18"/>
              </w:rPr>
            </w:pPr>
          </w:p>
          <w:p w:rsidR="00BB20EC" w:rsidRPr="00BB20EC" w:rsidRDefault="00BB20EC" w:rsidP="00BB20EC">
            <w:pPr>
              <w:rPr>
                <w:rFonts w:ascii="Arial Narrow" w:hAnsi="Arial Narrow"/>
                <w:sz w:val="18"/>
                <w:szCs w:val="18"/>
              </w:rPr>
            </w:pPr>
          </w:p>
        </w:tc>
      </w:tr>
      <w:tr w:rsidR="00AE2F70" w:rsidTr="003A46D9">
        <w:trPr>
          <w:cantSplit/>
          <w:trHeight w:val="1620"/>
        </w:trPr>
        <w:tc>
          <w:tcPr>
            <w:tcW w:w="0" w:type="auto"/>
            <w:vMerge/>
            <w:tcBorders>
              <w:top w:val="nil"/>
              <w:left w:val="single" w:sz="4" w:space="0" w:color="auto"/>
              <w:bottom w:val="single" w:sz="4" w:space="0" w:color="000000"/>
              <w:right w:val="single" w:sz="4" w:space="0" w:color="auto"/>
            </w:tcBorders>
            <w:shd w:val="clear" w:color="auto" w:fill="A6A6A6"/>
            <w:vAlign w:val="center"/>
          </w:tcPr>
          <w:p w:rsidR="00AE2F70" w:rsidRDefault="00AE2F70">
            <w:pPr>
              <w:rPr>
                <w:rFonts w:ascii="Arial Narrow" w:hAnsi="Arial Narrow"/>
                <w:b/>
                <w:bCs/>
                <w:color w:val="003366"/>
                <w:sz w:val="18"/>
                <w:szCs w:val="18"/>
              </w:rPr>
            </w:pPr>
          </w:p>
        </w:tc>
        <w:tc>
          <w:tcPr>
            <w:tcW w:w="0" w:type="auto"/>
            <w:vMerge/>
            <w:tcBorders>
              <w:top w:val="nil"/>
              <w:left w:val="single" w:sz="4" w:space="0" w:color="auto"/>
              <w:bottom w:val="single" w:sz="4" w:space="0" w:color="000000"/>
              <w:right w:val="single" w:sz="4" w:space="0" w:color="auto"/>
            </w:tcBorders>
            <w:shd w:val="clear" w:color="auto" w:fill="FFFFFF"/>
            <w:vAlign w:val="center"/>
          </w:tcPr>
          <w:p w:rsidR="00AE2F70" w:rsidRDefault="00AE2F70">
            <w:pPr>
              <w:rPr>
                <w:rFonts w:ascii="Arial Narrow" w:hAnsi="Arial Narrow"/>
                <w:color w:val="000000"/>
                <w:sz w:val="18"/>
                <w:szCs w:val="18"/>
              </w:rPr>
            </w:pPr>
          </w:p>
        </w:tc>
        <w:tc>
          <w:tcPr>
            <w:tcW w:w="577" w:type="dxa"/>
            <w:gridSpan w:val="2"/>
            <w:tcBorders>
              <w:top w:val="single" w:sz="4" w:space="0" w:color="auto"/>
              <w:left w:val="nil"/>
              <w:bottom w:val="single" w:sz="4" w:space="0" w:color="auto"/>
              <w:right w:val="single" w:sz="4" w:space="0" w:color="auto"/>
            </w:tcBorders>
            <w:shd w:val="clear" w:color="auto" w:fill="A6A6A6"/>
            <w:tcMar>
              <w:top w:w="19" w:type="dxa"/>
              <w:left w:w="19" w:type="dxa"/>
              <w:bottom w:w="0" w:type="dxa"/>
              <w:right w:w="19" w:type="dxa"/>
            </w:tcMar>
            <w:vAlign w:val="center"/>
          </w:tcPr>
          <w:p w:rsidR="00AE2F70" w:rsidRDefault="00BB20EC">
            <w:pPr>
              <w:jc w:val="center"/>
              <w:rPr>
                <w:rFonts w:ascii="Arial Narrow" w:hAnsi="Arial Narrow"/>
                <w:color w:val="003366"/>
                <w:sz w:val="18"/>
                <w:szCs w:val="18"/>
              </w:rPr>
            </w:pPr>
            <w:r>
              <w:rPr>
                <w:rFonts w:ascii="Arial Narrow" w:hAnsi="Arial Narrow"/>
                <w:color w:val="003366"/>
                <w:sz w:val="18"/>
                <w:szCs w:val="18"/>
              </w:rPr>
              <w:t>5.4</w:t>
            </w:r>
            <w:r w:rsidR="00AE2F70">
              <w:rPr>
                <w:rFonts w:ascii="Arial Narrow" w:hAnsi="Arial Narrow"/>
                <w:color w:val="003366"/>
                <w:sz w:val="18"/>
                <w:szCs w:val="18"/>
              </w:rPr>
              <w:t>.3.</w:t>
            </w:r>
          </w:p>
          <w:p w:rsidR="00BB20EC" w:rsidRDefault="00BB20EC">
            <w:pPr>
              <w:jc w:val="center"/>
              <w:rPr>
                <w:rFonts w:ascii="Arial Narrow" w:hAnsi="Arial Narrow"/>
                <w:color w:val="003366"/>
                <w:sz w:val="18"/>
                <w:szCs w:val="18"/>
              </w:rPr>
            </w:pPr>
          </w:p>
          <w:p w:rsidR="00BB20EC" w:rsidRDefault="00BB20EC">
            <w:pPr>
              <w:jc w:val="center"/>
              <w:rPr>
                <w:rFonts w:ascii="Arial Narrow" w:hAnsi="Arial Narrow"/>
                <w:color w:val="003366"/>
                <w:sz w:val="18"/>
                <w:szCs w:val="18"/>
              </w:rPr>
            </w:pPr>
          </w:p>
          <w:p w:rsidR="00BB20EC" w:rsidRDefault="00BB20EC">
            <w:pPr>
              <w:jc w:val="center"/>
              <w:rPr>
                <w:rFonts w:ascii="Arial Narrow" w:hAnsi="Arial Narrow"/>
                <w:color w:val="003366"/>
                <w:sz w:val="18"/>
                <w:szCs w:val="18"/>
              </w:rPr>
            </w:pPr>
          </w:p>
          <w:p w:rsidR="00BB20EC" w:rsidRDefault="00BB20EC">
            <w:pPr>
              <w:jc w:val="center"/>
              <w:rPr>
                <w:rFonts w:ascii="Arial Narrow" w:hAnsi="Arial Narrow"/>
                <w:color w:val="003366"/>
                <w:sz w:val="18"/>
                <w:szCs w:val="18"/>
              </w:rPr>
            </w:pPr>
          </w:p>
        </w:tc>
        <w:tc>
          <w:tcPr>
            <w:tcW w:w="4242"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BB20EC" w:rsidRDefault="00BB20EC">
            <w:pPr>
              <w:rPr>
                <w:rFonts w:ascii="Arial Narrow" w:hAnsi="Arial Narrow"/>
                <w:color w:val="000000"/>
                <w:sz w:val="18"/>
                <w:szCs w:val="18"/>
              </w:rPr>
            </w:pPr>
          </w:p>
          <w:p w:rsidR="00BB20EC" w:rsidRDefault="00BB20EC">
            <w:pPr>
              <w:rPr>
                <w:rFonts w:ascii="Arial Narrow" w:hAnsi="Arial Narrow"/>
                <w:color w:val="000000"/>
                <w:sz w:val="18"/>
                <w:szCs w:val="18"/>
              </w:rPr>
            </w:pPr>
          </w:p>
          <w:p w:rsidR="00AE2F70" w:rsidRDefault="00AE2F70">
            <w:pPr>
              <w:rPr>
                <w:rFonts w:ascii="Arial Narrow" w:hAnsi="Arial Narrow"/>
                <w:color w:val="000000"/>
                <w:sz w:val="18"/>
                <w:szCs w:val="18"/>
              </w:rPr>
            </w:pPr>
            <w:r>
              <w:rPr>
                <w:rFonts w:ascii="Arial Narrow" w:hAnsi="Arial Narrow"/>
                <w:color w:val="000000"/>
                <w:sz w:val="18"/>
                <w:szCs w:val="18"/>
              </w:rPr>
              <w:t>Učestvovati u uspostavi  foruma državnih službenika zaduženih za koordinaciju donatorske pomoći, na svim nivoima, u sektoru pravde u BiH</w:t>
            </w:r>
          </w:p>
          <w:p w:rsidR="00557927" w:rsidRDefault="00557927">
            <w:pPr>
              <w:rPr>
                <w:rFonts w:ascii="Arial Narrow" w:hAnsi="Arial Narrow"/>
                <w:color w:val="000000"/>
                <w:sz w:val="18"/>
                <w:szCs w:val="18"/>
              </w:rPr>
            </w:pPr>
          </w:p>
          <w:p w:rsidR="00557927" w:rsidRDefault="00557927">
            <w:pPr>
              <w:rPr>
                <w:rFonts w:ascii="Arial Narrow" w:hAnsi="Arial Narrow"/>
                <w:color w:val="000000"/>
                <w:sz w:val="18"/>
                <w:szCs w:val="18"/>
              </w:rPr>
            </w:pPr>
          </w:p>
          <w:p w:rsidR="00557927" w:rsidRDefault="00557927">
            <w:pPr>
              <w:rPr>
                <w:rFonts w:ascii="Arial Narrow" w:hAnsi="Arial Narrow"/>
                <w:color w:val="000000"/>
                <w:sz w:val="18"/>
                <w:szCs w:val="18"/>
              </w:rPr>
            </w:pPr>
          </w:p>
          <w:p w:rsidR="00557927" w:rsidRDefault="00557927">
            <w:pPr>
              <w:rPr>
                <w:rFonts w:ascii="Arial Narrow" w:hAnsi="Arial Narrow"/>
                <w:color w:val="000000"/>
                <w:sz w:val="18"/>
                <w:szCs w:val="18"/>
              </w:rPr>
            </w:pPr>
          </w:p>
          <w:p w:rsidR="00557927" w:rsidRDefault="00557927">
            <w:pPr>
              <w:rPr>
                <w:rFonts w:ascii="Arial Narrow" w:hAnsi="Arial Narrow"/>
                <w:color w:val="000000"/>
                <w:sz w:val="18"/>
                <w:szCs w:val="18"/>
              </w:rPr>
            </w:pPr>
          </w:p>
          <w:p w:rsidR="00557927" w:rsidRDefault="00557927">
            <w:pPr>
              <w:rPr>
                <w:rFonts w:ascii="Arial Narrow" w:hAnsi="Arial Narrow"/>
                <w:color w:val="000000"/>
                <w:sz w:val="18"/>
                <w:szCs w:val="18"/>
              </w:rPr>
            </w:pPr>
          </w:p>
        </w:tc>
        <w:tc>
          <w:tcPr>
            <w:tcW w:w="1066"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93944">
            <w:pPr>
              <w:jc w:val="center"/>
              <w:rPr>
                <w:rFonts w:ascii="Arial Narrow" w:hAnsi="Arial Narrow"/>
                <w:color w:val="000000"/>
                <w:sz w:val="18"/>
                <w:szCs w:val="18"/>
              </w:rPr>
            </w:pPr>
            <w:r>
              <w:rPr>
                <w:rFonts w:ascii="Arial Narrow" w:hAnsi="Arial Narrow"/>
                <w:color w:val="000000"/>
                <w:sz w:val="18"/>
                <w:szCs w:val="18"/>
              </w:rPr>
              <w:t>Odgovorni službenik</w:t>
            </w:r>
          </w:p>
          <w:p w:rsidR="00BB20EC" w:rsidRDefault="00BB20EC">
            <w:pPr>
              <w:jc w:val="center"/>
              <w:rPr>
                <w:rFonts w:ascii="Arial Narrow" w:hAnsi="Arial Narrow"/>
                <w:color w:val="000000"/>
                <w:sz w:val="18"/>
                <w:szCs w:val="18"/>
              </w:rPr>
            </w:pPr>
          </w:p>
          <w:p w:rsidR="00BB20EC" w:rsidRDefault="00BB20EC">
            <w:pPr>
              <w:jc w:val="center"/>
              <w:rPr>
                <w:rFonts w:ascii="Arial Narrow" w:hAnsi="Arial Narrow"/>
                <w:color w:val="000000"/>
                <w:sz w:val="18"/>
                <w:szCs w:val="18"/>
              </w:rPr>
            </w:pPr>
          </w:p>
          <w:p w:rsidR="00BB20EC" w:rsidRDefault="00BB20EC">
            <w:pPr>
              <w:jc w:val="center"/>
              <w:rPr>
                <w:rFonts w:ascii="Arial Narrow" w:hAnsi="Arial Narrow"/>
                <w:color w:val="000000"/>
                <w:sz w:val="18"/>
                <w:szCs w:val="18"/>
              </w:rPr>
            </w:pPr>
          </w:p>
          <w:p w:rsidR="00BB20EC" w:rsidRDefault="00BB20EC">
            <w:pPr>
              <w:jc w:val="center"/>
              <w:rPr>
                <w:rFonts w:ascii="Arial Narrow" w:hAnsi="Arial Narrow"/>
                <w:color w:val="000000"/>
                <w:sz w:val="18"/>
                <w:szCs w:val="18"/>
              </w:rPr>
            </w:pPr>
          </w:p>
        </w:tc>
        <w:tc>
          <w:tcPr>
            <w:tcW w:w="1160"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BB20EC">
            <w:pPr>
              <w:jc w:val="center"/>
              <w:rPr>
                <w:rFonts w:ascii="Arial Narrow" w:hAnsi="Arial Narrow"/>
                <w:color w:val="000000"/>
                <w:sz w:val="18"/>
                <w:szCs w:val="18"/>
              </w:rPr>
            </w:pPr>
            <w:r>
              <w:rPr>
                <w:rFonts w:ascii="Arial Narrow" w:hAnsi="Arial Narrow"/>
                <w:color w:val="000000"/>
                <w:sz w:val="18"/>
                <w:szCs w:val="18"/>
              </w:rPr>
              <w:t>Decembar20</w:t>
            </w:r>
            <w:r w:rsidR="00AE2F70">
              <w:rPr>
                <w:rFonts w:ascii="Arial Narrow" w:hAnsi="Arial Narrow"/>
                <w:color w:val="000000"/>
                <w:sz w:val="18"/>
                <w:szCs w:val="18"/>
              </w:rPr>
              <w:t>13</w:t>
            </w:r>
          </w:p>
          <w:p w:rsidR="00BB20EC" w:rsidRDefault="00BB20EC">
            <w:pPr>
              <w:jc w:val="center"/>
              <w:rPr>
                <w:rFonts w:ascii="Arial Narrow" w:hAnsi="Arial Narrow"/>
                <w:color w:val="000000"/>
                <w:sz w:val="18"/>
                <w:szCs w:val="18"/>
              </w:rPr>
            </w:pPr>
          </w:p>
          <w:p w:rsidR="00BB20EC" w:rsidRDefault="00BB20EC">
            <w:pPr>
              <w:jc w:val="center"/>
              <w:rPr>
                <w:rFonts w:ascii="Arial Narrow" w:hAnsi="Arial Narrow"/>
                <w:color w:val="000000"/>
                <w:sz w:val="18"/>
                <w:szCs w:val="18"/>
              </w:rPr>
            </w:pPr>
          </w:p>
          <w:p w:rsidR="00BB20EC" w:rsidRDefault="00BB20EC">
            <w:pPr>
              <w:jc w:val="center"/>
              <w:rPr>
                <w:rFonts w:ascii="Arial Narrow" w:hAnsi="Arial Narrow"/>
                <w:color w:val="000000"/>
                <w:sz w:val="18"/>
                <w:szCs w:val="18"/>
              </w:rPr>
            </w:pPr>
          </w:p>
          <w:p w:rsidR="00BB20EC" w:rsidRDefault="00BB20EC">
            <w:pPr>
              <w:jc w:val="center"/>
              <w:rPr>
                <w:rFonts w:ascii="Arial Narrow" w:hAnsi="Arial Narrow"/>
                <w:color w:val="000000"/>
                <w:sz w:val="18"/>
                <w:szCs w:val="18"/>
              </w:rPr>
            </w:pPr>
          </w:p>
        </w:tc>
        <w:tc>
          <w:tcPr>
            <w:tcW w:w="687" w:type="dxa"/>
            <w:gridSpan w:val="2"/>
            <w:tcBorders>
              <w:top w:val="single" w:sz="4" w:space="0" w:color="auto"/>
              <w:left w:val="nil"/>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765" w:type="dxa"/>
            <w:gridSpan w:val="2"/>
            <w:tcBorders>
              <w:top w:val="single" w:sz="4" w:space="0" w:color="auto"/>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660" w:type="dxa"/>
            <w:tcBorders>
              <w:top w:val="single" w:sz="4" w:space="0" w:color="auto"/>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2503"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E2F70">
            <w:pPr>
              <w:rPr>
                <w:rFonts w:ascii="Arial Narrow" w:hAnsi="Arial Narrow"/>
                <w:color w:val="000000"/>
                <w:sz w:val="18"/>
                <w:szCs w:val="18"/>
              </w:rPr>
            </w:pPr>
            <w:r>
              <w:rPr>
                <w:rFonts w:ascii="Arial Narrow" w:hAnsi="Arial Narrow"/>
                <w:color w:val="000000"/>
                <w:sz w:val="18"/>
                <w:szCs w:val="18"/>
              </w:rPr>
              <w:t>Forum državnih službenika zaduženih za koordinaciju donatorske pomoći, na svim nivoima, u sektoru pravde u BiH uspostavljen i predstavnik MP USK aktivno učestvuje u njegovom radu</w:t>
            </w:r>
          </w:p>
          <w:p w:rsidR="00BB20EC" w:rsidRDefault="00BB20EC">
            <w:pPr>
              <w:rPr>
                <w:rFonts w:ascii="Arial Narrow" w:hAnsi="Arial Narrow"/>
                <w:color w:val="000000"/>
                <w:sz w:val="18"/>
                <w:szCs w:val="18"/>
              </w:rPr>
            </w:pPr>
          </w:p>
          <w:p w:rsidR="00BB20EC" w:rsidRDefault="00BB20EC">
            <w:pPr>
              <w:rPr>
                <w:rFonts w:ascii="Arial Narrow" w:hAnsi="Arial Narrow"/>
                <w:color w:val="000000"/>
                <w:sz w:val="18"/>
                <w:szCs w:val="18"/>
              </w:rPr>
            </w:pPr>
          </w:p>
        </w:tc>
      </w:tr>
      <w:tr w:rsidR="007D6130" w:rsidTr="003A46D9">
        <w:trPr>
          <w:cantSplit/>
          <w:trHeight w:val="1511"/>
        </w:trPr>
        <w:tc>
          <w:tcPr>
            <w:tcW w:w="0" w:type="auto"/>
            <w:vMerge/>
            <w:tcBorders>
              <w:top w:val="nil"/>
              <w:left w:val="single" w:sz="4" w:space="0" w:color="auto"/>
              <w:bottom w:val="single" w:sz="4" w:space="0" w:color="000000"/>
              <w:right w:val="single" w:sz="4" w:space="0" w:color="auto"/>
            </w:tcBorders>
            <w:shd w:val="clear" w:color="auto" w:fill="A6A6A6"/>
            <w:vAlign w:val="center"/>
          </w:tcPr>
          <w:p w:rsidR="007D6130" w:rsidRDefault="007D6130">
            <w:pPr>
              <w:rPr>
                <w:rFonts w:ascii="Arial Narrow" w:hAnsi="Arial Narrow"/>
                <w:b/>
                <w:bCs/>
                <w:color w:val="003366"/>
                <w:sz w:val="18"/>
                <w:szCs w:val="18"/>
              </w:rPr>
            </w:pPr>
          </w:p>
        </w:tc>
        <w:tc>
          <w:tcPr>
            <w:tcW w:w="0" w:type="auto"/>
            <w:vMerge/>
            <w:tcBorders>
              <w:top w:val="nil"/>
              <w:left w:val="single" w:sz="4" w:space="0" w:color="auto"/>
              <w:bottom w:val="single" w:sz="4" w:space="0" w:color="000000"/>
              <w:right w:val="single" w:sz="4" w:space="0" w:color="auto"/>
            </w:tcBorders>
            <w:shd w:val="clear" w:color="auto" w:fill="FFFFFF"/>
            <w:vAlign w:val="center"/>
          </w:tcPr>
          <w:p w:rsidR="007D6130" w:rsidRDefault="007D6130">
            <w:pPr>
              <w:rPr>
                <w:rFonts w:ascii="Arial Narrow" w:hAnsi="Arial Narrow"/>
                <w:color w:val="000000"/>
                <w:sz w:val="18"/>
                <w:szCs w:val="18"/>
              </w:rPr>
            </w:pPr>
          </w:p>
        </w:tc>
        <w:tc>
          <w:tcPr>
            <w:tcW w:w="577" w:type="dxa"/>
            <w:gridSpan w:val="2"/>
            <w:tcBorders>
              <w:top w:val="nil"/>
              <w:left w:val="nil"/>
              <w:right w:val="single" w:sz="4" w:space="0" w:color="auto"/>
            </w:tcBorders>
            <w:shd w:val="clear" w:color="auto" w:fill="A6A6A6"/>
            <w:tcMar>
              <w:top w:w="19" w:type="dxa"/>
              <w:left w:w="19" w:type="dxa"/>
              <w:bottom w:w="0" w:type="dxa"/>
              <w:right w:w="19" w:type="dxa"/>
            </w:tcMar>
            <w:vAlign w:val="center"/>
          </w:tcPr>
          <w:p w:rsidR="007D6130" w:rsidRDefault="007D6130">
            <w:pPr>
              <w:jc w:val="center"/>
              <w:rPr>
                <w:rFonts w:ascii="Arial Narrow" w:hAnsi="Arial Narrow"/>
                <w:color w:val="003366"/>
                <w:sz w:val="18"/>
                <w:szCs w:val="18"/>
              </w:rPr>
            </w:pPr>
            <w:r>
              <w:rPr>
                <w:rFonts w:ascii="Arial Narrow" w:hAnsi="Arial Narrow"/>
                <w:color w:val="003366"/>
                <w:sz w:val="18"/>
                <w:szCs w:val="18"/>
              </w:rPr>
              <w:t>5.4.4.</w:t>
            </w:r>
          </w:p>
          <w:p w:rsidR="007D6130" w:rsidRDefault="007D6130">
            <w:pPr>
              <w:jc w:val="center"/>
              <w:rPr>
                <w:rFonts w:ascii="Arial Narrow" w:hAnsi="Arial Narrow"/>
                <w:color w:val="003366"/>
                <w:sz w:val="18"/>
                <w:szCs w:val="18"/>
              </w:rPr>
            </w:pPr>
          </w:p>
          <w:p w:rsidR="007D6130" w:rsidRDefault="007D6130">
            <w:pPr>
              <w:jc w:val="center"/>
              <w:rPr>
                <w:rFonts w:ascii="Arial Narrow" w:hAnsi="Arial Narrow"/>
                <w:color w:val="003366"/>
                <w:sz w:val="18"/>
                <w:szCs w:val="18"/>
              </w:rPr>
            </w:pPr>
          </w:p>
          <w:p w:rsidR="007D6130" w:rsidRDefault="007D6130">
            <w:pPr>
              <w:jc w:val="center"/>
              <w:rPr>
                <w:rFonts w:ascii="Arial Narrow" w:hAnsi="Arial Narrow"/>
                <w:color w:val="003366"/>
                <w:sz w:val="18"/>
                <w:szCs w:val="18"/>
              </w:rPr>
            </w:pPr>
          </w:p>
        </w:tc>
        <w:tc>
          <w:tcPr>
            <w:tcW w:w="4242" w:type="dxa"/>
            <w:tcBorders>
              <w:top w:val="nil"/>
              <w:left w:val="nil"/>
              <w:right w:val="single" w:sz="4" w:space="0" w:color="auto"/>
            </w:tcBorders>
            <w:shd w:val="clear" w:color="auto" w:fill="FFFFFF"/>
            <w:tcMar>
              <w:top w:w="19" w:type="dxa"/>
              <w:left w:w="19" w:type="dxa"/>
              <w:bottom w:w="0" w:type="dxa"/>
              <w:right w:w="19" w:type="dxa"/>
            </w:tcMar>
            <w:vAlign w:val="center"/>
          </w:tcPr>
          <w:p w:rsidR="007D6130" w:rsidRDefault="007D6130">
            <w:pPr>
              <w:rPr>
                <w:rFonts w:ascii="Arial Narrow" w:hAnsi="Arial Narrow"/>
                <w:color w:val="000000"/>
                <w:sz w:val="18"/>
                <w:szCs w:val="18"/>
              </w:rPr>
            </w:pPr>
          </w:p>
          <w:p w:rsidR="007D6130" w:rsidRDefault="007D6130">
            <w:pPr>
              <w:rPr>
                <w:rFonts w:ascii="Arial Narrow" w:hAnsi="Arial Narrow"/>
                <w:color w:val="000000"/>
                <w:sz w:val="18"/>
                <w:szCs w:val="18"/>
              </w:rPr>
            </w:pPr>
          </w:p>
          <w:p w:rsidR="007D6130" w:rsidRDefault="007D6130">
            <w:pPr>
              <w:rPr>
                <w:rFonts w:ascii="Arial Narrow" w:hAnsi="Arial Narrow"/>
                <w:color w:val="000000"/>
                <w:sz w:val="18"/>
                <w:szCs w:val="18"/>
              </w:rPr>
            </w:pPr>
            <w:r>
              <w:rPr>
                <w:rFonts w:ascii="Arial Narrow" w:hAnsi="Arial Narrow"/>
                <w:color w:val="000000"/>
                <w:sz w:val="18"/>
                <w:szCs w:val="18"/>
              </w:rPr>
              <w:t>Postepeno intenzivirati i održavati najviši nivo saradnje između članova  foruma državnih službenika zaduženih za koordinaciju donatorske pomoći u sektoru pravde u BiH</w:t>
            </w:r>
          </w:p>
          <w:p w:rsidR="007D6130" w:rsidRDefault="007D6130">
            <w:pPr>
              <w:rPr>
                <w:rFonts w:ascii="Arial Narrow" w:hAnsi="Arial Narrow"/>
                <w:color w:val="000000"/>
                <w:sz w:val="18"/>
                <w:szCs w:val="18"/>
              </w:rPr>
            </w:pPr>
          </w:p>
          <w:p w:rsidR="007D6130" w:rsidRDefault="007D6130">
            <w:pPr>
              <w:rPr>
                <w:rFonts w:ascii="Arial Narrow" w:hAnsi="Arial Narrow"/>
                <w:color w:val="000000"/>
                <w:sz w:val="18"/>
                <w:szCs w:val="18"/>
              </w:rPr>
            </w:pPr>
          </w:p>
          <w:p w:rsidR="007D6130" w:rsidRDefault="007D6130">
            <w:pPr>
              <w:rPr>
                <w:rFonts w:ascii="Arial Narrow" w:hAnsi="Arial Narrow"/>
                <w:color w:val="000000"/>
                <w:sz w:val="18"/>
                <w:szCs w:val="18"/>
              </w:rPr>
            </w:pPr>
          </w:p>
          <w:p w:rsidR="007D6130" w:rsidRDefault="007D6130">
            <w:pPr>
              <w:rPr>
                <w:rFonts w:ascii="Arial Narrow" w:hAnsi="Arial Narrow"/>
                <w:color w:val="000000"/>
                <w:sz w:val="18"/>
                <w:szCs w:val="18"/>
              </w:rPr>
            </w:pPr>
          </w:p>
          <w:p w:rsidR="007D6130" w:rsidRDefault="007D6130" w:rsidP="00D51B23">
            <w:pPr>
              <w:rPr>
                <w:rFonts w:ascii="Arial Narrow" w:hAnsi="Arial Narrow"/>
                <w:color w:val="000000"/>
                <w:sz w:val="18"/>
                <w:szCs w:val="18"/>
              </w:rPr>
            </w:pPr>
          </w:p>
        </w:tc>
        <w:tc>
          <w:tcPr>
            <w:tcW w:w="1066" w:type="dxa"/>
            <w:gridSpan w:val="2"/>
            <w:tcBorders>
              <w:top w:val="nil"/>
              <w:left w:val="nil"/>
              <w:right w:val="single" w:sz="4" w:space="0" w:color="auto"/>
            </w:tcBorders>
            <w:shd w:val="clear" w:color="auto" w:fill="FFFFFF"/>
            <w:tcMar>
              <w:top w:w="19" w:type="dxa"/>
              <w:left w:w="19" w:type="dxa"/>
              <w:bottom w:w="0" w:type="dxa"/>
              <w:right w:w="19" w:type="dxa"/>
            </w:tcMar>
            <w:vAlign w:val="center"/>
          </w:tcPr>
          <w:p w:rsidR="007D6130" w:rsidRDefault="007D6130">
            <w:pPr>
              <w:jc w:val="center"/>
              <w:rPr>
                <w:rFonts w:ascii="Arial Narrow" w:hAnsi="Arial Narrow"/>
                <w:color w:val="000000"/>
                <w:sz w:val="18"/>
                <w:szCs w:val="18"/>
              </w:rPr>
            </w:pPr>
            <w:r>
              <w:rPr>
                <w:rFonts w:ascii="Arial Narrow" w:hAnsi="Arial Narrow"/>
                <w:color w:val="000000"/>
                <w:sz w:val="18"/>
                <w:szCs w:val="18"/>
              </w:rPr>
              <w:t>Odgovorni službenik</w:t>
            </w:r>
          </w:p>
          <w:p w:rsidR="007D6130" w:rsidRDefault="007D6130">
            <w:pPr>
              <w:jc w:val="center"/>
              <w:rPr>
                <w:rFonts w:ascii="Arial Narrow" w:hAnsi="Arial Narrow"/>
                <w:color w:val="000000"/>
                <w:sz w:val="18"/>
                <w:szCs w:val="18"/>
              </w:rPr>
            </w:pPr>
          </w:p>
          <w:p w:rsidR="007D6130" w:rsidRDefault="007D6130">
            <w:pPr>
              <w:jc w:val="center"/>
              <w:rPr>
                <w:rFonts w:ascii="Arial Narrow" w:hAnsi="Arial Narrow"/>
                <w:color w:val="000000"/>
                <w:sz w:val="18"/>
                <w:szCs w:val="18"/>
              </w:rPr>
            </w:pPr>
          </w:p>
          <w:p w:rsidR="007D6130" w:rsidRDefault="007D6130">
            <w:pPr>
              <w:jc w:val="center"/>
              <w:rPr>
                <w:rFonts w:ascii="Arial Narrow" w:hAnsi="Arial Narrow"/>
                <w:color w:val="000000"/>
                <w:sz w:val="18"/>
                <w:szCs w:val="18"/>
              </w:rPr>
            </w:pPr>
          </w:p>
        </w:tc>
        <w:tc>
          <w:tcPr>
            <w:tcW w:w="1160" w:type="dxa"/>
            <w:gridSpan w:val="2"/>
            <w:tcBorders>
              <w:top w:val="nil"/>
              <w:left w:val="nil"/>
              <w:right w:val="single" w:sz="4" w:space="0" w:color="auto"/>
            </w:tcBorders>
            <w:shd w:val="clear" w:color="auto" w:fill="FFFFFF"/>
            <w:tcMar>
              <w:top w:w="19" w:type="dxa"/>
              <w:left w:w="19" w:type="dxa"/>
              <w:bottom w:w="0" w:type="dxa"/>
              <w:right w:w="19" w:type="dxa"/>
            </w:tcMar>
            <w:vAlign w:val="center"/>
          </w:tcPr>
          <w:p w:rsidR="007D6130" w:rsidRDefault="007D6130">
            <w:pPr>
              <w:jc w:val="center"/>
              <w:rPr>
                <w:rFonts w:ascii="Arial Narrow" w:hAnsi="Arial Narrow"/>
                <w:color w:val="000000"/>
                <w:sz w:val="18"/>
                <w:szCs w:val="18"/>
              </w:rPr>
            </w:pPr>
            <w:r>
              <w:rPr>
                <w:rFonts w:ascii="Arial Narrow" w:hAnsi="Arial Narrow"/>
                <w:color w:val="000000"/>
                <w:sz w:val="18"/>
                <w:szCs w:val="18"/>
              </w:rPr>
              <w:t>Decembar.2013</w:t>
            </w:r>
          </w:p>
          <w:p w:rsidR="007D6130" w:rsidRDefault="007D6130">
            <w:pPr>
              <w:jc w:val="center"/>
              <w:rPr>
                <w:rFonts w:ascii="Arial Narrow" w:hAnsi="Arial Narrow"/>
                <w:color w:val="000000"/>
                <w:sz w:val="18"/>
                <w:szCs w:val="18"/>
              </w:rPr>
            </w:pPr>
          </w:p>
          <w:p w:rsidR="007D6130" w:rsidRDefault="007D6130">
            <w:pPr>
              <w:jc w:val="center"/>
              <w:rPr>
                <w:rFonts w:ascii="Arial Narrow" w:hAnsi="Arial Narrow"/>
                <w:color w:val="000000"/>
                <w:sz w:val="18"/>
                <w:szCs w:val="18"/>
              </w:rPr>
            </w:pPr>
          </w:p>
          <w:p w:rsidR="007D6130" w:rsidRDefault="007D6130">
            <w:pPr>
              <w:jc w:val="center"/>
              <w:rPr>
                <w:rFonts w:ascii="Arial Narrow" w:hAnsi="Arial Narrow"/>
                <w:color w:val="000000"/>
                <w:sz w:val="18"/>
                <w:szCs w:val="18"/>
              </w:rPr>
            </w:pPr>
          </w:p>
        </w:tc>
        <w:tc>
          <w:tcPr>
            <w:tcW w:w="687" w:type="dxa"/>
            <w:gridSpan w:val="2"/>
            <w:tcBorders>
              <w:top w:val="nil"/>
              <w:left w:val="nil"/>
              <w:right w:val="nil"/>
            </w:tcBorders>
            <w:shd w:val="clear" w:color="auto" w:fill="FFFFFF"/>
            <w:tcMar>
              <w:top w:w="19" w:type="dxa"/>
              <w:left w:w="19" w:type="dxa"/>
              <w:bottom w:w="0" w:type="dxa"/>
              <w:right w:w="19" w:type="dxa"/>
            </w:tcMar>
            <w:vAlign w:val="bottom"/>
          </w:tcPr>
          <w:p w:rsidR="007D6130" w:rsidRDefault="007D6130">
            <w:pPr>
              <w:rPr>
                <w:rFonts w:ascii="Arial Narrow" w:hAnsi="Arial Narrow"/>
                <w:color w:val="000000"/>
                <w:sz w:val="18"/>
                <w:szCs w:val="18"/>
              </w:rPr>
            </w:pPr>
            <w:r>
              <w:rPr>
                <w:rFonts w:ascii="Arial Narrow" w:hAnsi="Arial Narrow"/>
                <w:color w:val="000000"/>
                <w:sz w:val="18"/>
                <w:szCs w:val="18"/>
              </w:rPr>
              <w:t> </w:t>
            </w:r>
          </w:p>
          <w:p w:rsidR="007D6130" w:rsidRDefault="007D6130" w:rsidP="00D51B23">
            <w:pPr>
              <w:rPr>
                <w:rFonts w:ascii="Arial Narrow" w:hAnsi="Arial Narrow"/>
                <w:color w:val="000000"/>
                <w:sz w:val="18"/>
                <w:szCs w:val="18"/>
              </w:rPr>
            </w:pPr>
            <w:r>
              <w:rPr>
                <w:rFonts w:ascii="Arial Narrow" w:hAnsi="Arial Narrow"/>
                <w:color w:val="000000"/>
                <w:sz w:val="18"/>
                <w:szCs w:val="18"/>
              </w:rPr>
              <w:t> </w:t>
            </w:r>
          </w:p>
        </w:tc>
        <w:tc>
          <w:tcPr>
            <w:tcW w:w="765" w:type="dxa"/>
            <w:gridSpan w:val="2"/>
            <w:tcBorders>
              <w:top w:val="nil"/>
              <w:left w:val="single" w:sz="4" w:space="0" w:color="auto"/>
              <w:right w:val="nil"/>
            </w:tcBorders>
            <w:shd w:val="clear" w:color="auto" w:fill="FFFFFF"/>
            <w:tcMar>
              <w:top w:w="19" w:type="dxa"/>
              <w:left w:w="19" w:type="dxa"/>
              <w:bottom w:w="0" w:type="dxa"/>
              <w:right w:w="19" w:type="dxa"/>
            </w:tcMar>
            <w:vAlign w:val="bottom"/>
          </w:tcPr>
          <w:p w:rsidR="007D6130" w:rsidRDefault="007D6130">
            <w:pPr>
              <w:rPr>
                <w:rFonts w:ascii="Arial Narrow" w:hAnsi="Arial Narrow"/>
                <w:color w:val="000000"/>
                <w:sz w:val="18"/>
                <w:szCs w:val="18"/>
              </w:rPr>
            </w:pPr>
            <w:r>
              <w:rPr>
                <w:rFonts w:ascii="Arial Narrow" w:hAnsi="Arial Narrow"/>
                <w:color w:val="000000"/>
                <w:sz w:val="18"/>
                <w:szCs w:val="18"/>
              </w:rPr>
              <w:t> </w:t>
            </w:r>
          </w:p>
          <w:p w:rsidR="007D6130" w:rsidRDefault="007D6130" w:rsidP="00D51B23">
            <w:pPr>
              <w:rPr>
                <w:rFonts w:ascii="Arial Narrow" w:hAnsi="Arial Narrow"/>
                <w:color w:val="000000"/>
                <w:sz w:val="18"/>
                <w:szCs w:val="18"/>
              </w:rPr>
            </w:pPr>
            <w:r>
              <w:rPr>
                <w:rFonts w:ascii="Arial Narrow" w:hAnsi="Arial Narrow"/>
                <w:color w:val="000000"/>
                <w:sz w:val="18"/>
                <w:szCs w:val="18"/>
              </w:rPr>
              <w:t> </w:t>
            </w:r>
          </w:p>
        </w:tc>
        <w:tc>
          <w:tcPr>
            <w:tcW w:w="660" w:type="dxa"/>
            <w:tcBorders>
              <w:top w:val="nil"/>
              <w:left w:val="single" w:sz="4" w:space="0" w:color="auto"/>
              <w:right w:val="single" w:sz="4" w:space="0" w:color="auto"/>
            </w:tcBorders>
            <w:shd w:val="clear" w:color="auto" w:fill="FFFFFF"/>
            <w:tcMar>
              <w:top w:w="19" w:type="dxa"/>
              <w:left w:w="19" w:type="dxa"/>
              <w:bottom w:w="0" w:type="dxa"/>
              <w:right w:w="19" w:type="dxa"/>
            </w:tcMar>
            <w:vAlign w:val="bottom"/>
          </w:tcPr>
          <w:p w:rsidR="007D6130" w:rsidRDefault="007D6130">
            <w:pPr>
              <w:rPr>
                <w:rFonts w:ascii="Arial Narrow" w:hAnsi="Arial Narrow"/>
                <w:color w:val="000000"/>
                <w:sz w:val="18"/>
                <w:szCs w:val="18"/>
              </w:rPr>
            </w:pPr>
            <w:r>
              <w:rPr>
                <w:rFonts w:ascii="Arial Narrow" w:hAnsi="Arial Narrow"/>
                <w:color w:val="000000"/>
                <w:sz w:val="18"/>
                <w:szCs w:val="18"/>
              </w:rPr>
              <w:t> </w:t>
            </w:r>
          </w:p>
          <w:p w:rsidR="007D6130" w:rsidRDefault="007D6130" w:rsidP="00D51B23">
            <w:pPr>
              <w:rPr>
                <w:rFonts w:ascii="Arial Narrow" w:hAnsi="Arial Narrow"/>
                <w:color w:val="000000"/>
                <w:sz w:val="18"/>
                <w:szCs w:val="18"/>
              </w:rPr>
            </w:pPr>
            <w:r>
              <w:rPr>
                <w:rFonts w:ascii="Arial Narrow" w:hAnsi="Arial Narrow"/>
                <w:color w:val="000000"/>
                <w:sz w:val="18"/>
                <w:szCs w:val="18"/>
              </w:rPr>
              <w:t> </w:t>
            </w:r>
          </w:p>
        </w:tc>
        <w:tc>
          <w:tcPr>
            <w:tcW w:w="2503" w:type="dxa"/>
            <w:gridSpan w:val="2"/>
            <w:tcBorders>
              <w:top w:val="nil"/>
              <w:left w:val="nil"/>
              <w:right w:val="single" w:sz="4" w:space="0" w:color="auto"/>
            </w:tcBorders>
            <w:shd w:val="clear" w:color="auto" w:fill="FFFFFF"/>
            <w:tcMar>
              <w:top w:w="19" w:type="dxa"/>
              <w:left w:w="19" w:type="dxa"/>
              <w:bottom w:w="0" w:type="dxa"/>
              <w:right w:w="19" w:type="dxa"/>
            </w:tcMar>
            <w:vAlign w:val="center"/>
          </w:tcPr>
          <w:p w:rsidR="007D6130" w:rsidRDefault="007D6130">
            <w:pPr>
              <w:rPr>
                <w:rFonts w:ascii="Arial Narrow" w:hAnsi="Arial Narrow"/>
                <w:color w:val="000000"/>
                <w:sz w:val="18"/>
                <w:szCs w:val="18"/>
              </w:rPr>
            </w:pPr>
            <w:r>
              <w:rPr>
                <w:rFonts w:ascii="Arial Narrow" w:hAnsi="Arial Narrow"/>
                <w:color w:val="000000"/>
                <w:sz w:val="18"/>
                <w:szCs w:val="18"/>
              </w:rPr>
              <w:t>Nivo saradnje između članova  foruma službenika za koordinaciju donatorske pomoći u sektoru pravde u BiH povećan i stalan</w:t>
            </w:r>
          </w:p>
          <w:p w:rsidR="007D6130" w:rsidRDefault="007D6130">
            <w:pPr>
              <w:rPr>
                <w:rFonts w:ascii="Arial Narrow" w:hAnsi="Arial Narrow"/>
                <w:color w:val="000000"/>
                <w:sz w:val="18"/>
                <w:szCs w:val="18"/>
              </w:rPr>
            </w:pPr>
          </w:p>
          <w:p w:rsidR="007D6130" w:rsidRDefault="007D6130">
            <w:pPr>
              <w:rPr>
                <w:rFonts w:ascii="Arial Narrow" w:hAnsi="Arial Narrow"/>
                <w:color w:val="000000"/>
                <w:sz w:val="18"/>
                <w:szCs w:val="18"/>
              </w:rPr>
            </w:pPr>
          </w:p>
          <w:p w:rsidR="007D6130" w:rsidRDefault="007D6130">
            <w:pPr>
              <w:rPr>
                <w:rFonts w:ascii="Arial Narrow" w:hAnsi="Arial Narrow"/>
                <w:color w:val="000000"/>
                <w:sz w:val="18"/>
                <w:szCs w:val="18"/>
              </w:rPr>
            </w:pPr>
          </w:p>
        </w:tc>
      </w:tr>
      <w:tr w:rsidR="00AE2F70" w:rsidTr="003A46D9">
        <w:trPr>
          <w:cantSplit/>
          <w:trHeight w:val="1080"/>
        </w:trPr>
        <w:tc>
          <w:tcPr>
            <w:tcW w:w="1193" w:type="dxa"/>
            <w:vMerge w:val="restart"/>
            <w:tcBorders>
              <w:top w:val="single" w:sz="4" w:space="0" w:color="000000"/>
              <w:left w:val="single" w:sz="4" w:space="0" w:color="auto"/>
              <w:bottom w:val="single" w:sz="4" w:space="0" w:color="000000"/>
              <w:right w:val="single" w:sz="4" w:space="0" w:color="auto"/>
            </w:tcBorders>
            <w:shd w:val="clear" w:color="auto" w:fill="A6A6A6"/>
            <w:tcMar>
              <w:top w:w="19" w:type="dxa"/>
              <w:left w:w="19" w:type="dxa"/>
              <w:bottom w:w="0" w:type="dxa"/>
              <w:right w:w="19" w:type="dxa"/>
            </w:tcMar>
            <w:vAlign w:val="center"/>
          </w:tcPr>
          <w:p w:rsidR="00AE2F70" w:rsidRDefault="007D6130">
            <w:pPr>
              <w:jc w:val="center"/>
              <w:rPr>
                <w:rFonts w:ascii="Arial Narrow" w:hAnsi="Arial Narrow"/>
                <w:b/>
                <w:bCs/>
                <w:color w:val="003366"/>
                <w:sz w:val="18"/>
                <w:szCs w:val="18"/>
              </w:rPr>
            </w:pPr>
            <w:r>
              <w:rPr>
                <w:rFonts w:ascii="Arial Narrow" w:hAnsi="Arial Narrow"/>
                <w:b/>
                <w:bCs/>
                <w:color w:val="003366"/>
                <w:sz w:val="18"/>
                <w:szCs w:val="18"/>
              </w:rPr>
              <w:t>Program 5.5</w:t>
            </w:r>
          </w:p>
        </w:tc>
        <w:tc>
          <w:tcPr>
            <w:tcW w:w="1987" w:type="dxa"/>
            <w:vMerge w:val="restart"/>
            <w:tcBorders>
              <w:top w:val="single" w:sz="4" w:space="0" w:color="auto"/>
              <w:left w:val="single" w:sz="4" w:space="0" w:color="auto"/>
              <w:bottom w:val="single" w:sz="4" w:space="0" w:color="000000"/>
              <w:right w:val="single" w:sz="4" w:space="0" w:color="auto"/>
            </w:tcBorders>
            <w:shd w:val="clear" w:color="auto" w:fill="FFFFFF"/>
            <w:tcMar>
              <w:top w:w="19" w:type="dxa"/>
              <w:left w:w="19" w:type="dxa"/>
              <w:bottom w:w="0" w:type="dxa"/>
              <w:right w:w="19" w:type="dxa"/>
            </w:tcMar>
            <w:vAlign w:val="center"/>
          </w:tcPr>
          <w:p w:rsidR="00AE2F70" w:rsidRDefault="00AE2F70">
            <w:pPr>
              <w:jc w:val="center"/>
              <w:rPr>
                <w:rFonts w:ascii="Arial Narrow" w:hAnsi="Arial Narrow"/>
                <w:sz w:val="18"/>
                <w:szCs w:val="18"/>
              </w:rPr>
            </w:pPr>
            <w:r>
              <w:rPr>
                <w:rFonts w:ascii="Arial Narrow" w:hAnsi="Arial Narrow"/>
                <w:sz w:val="18"/>
                <w:szCs w:val="18"/>
              </w:rPr>
              <w:t>Vršiti dalje jačanje sistema upravljanja javnim finansijama u sektoru pravde u BiH i osigurati veći stepen korištenja istog od članova donatorske zajednice u sektoru pravde u BiH</w:t>
            </w:r>
          </w:p>
        </w:tc>
        <w:tc>
          <w:tcPr>
            <w:tcW w:w="577" w:type="dxa"/>
            <w:gridSpan w:val="2"/>
            <w:tcBorders>
              <w:top w:val="single" w:sz="4" w:space="0" w:color="auto"/>
              <w:left w:val="nil"/>
              <w:bottom w:val="single" w:sz="4" w:space="0" w:color="auto"/>
              <w:right w:val="single" w:sz="4" w:space="0" w:color="auto"/>
            </w:tcBorders>
            <w:shd w:val="clear" w:color="auto" w:fill="A6A6A6"/>
            <w:tcMar>
              <w:top w:w="19" w:type="dxa"/>
              <w:left w:w="19" w:type="dxa"/>
              <w:bottom w:w="0" w:type="dxa"/>
              <w:right w:w="19" w:type="dxa"/>
            </w:tcMar>
            <w:vAlign w:val="center"/>
          </w:tcPr>
          <w:p w:rsidR="00AE2F70" w:rsidRDefault="007D6130">
            <w:pPr>
              <w:jc w:val="center"/>
              <w:rPr>
                <w:rFonts w:ascii="Arial Narrow" w:hAnsi="Arial Narrow"/>
                <w:color w:val="003366"/>
                <w:sz w:val="18"/>
                <w:szCs w:val="18"/>
              </w:rPr>
            </w:pPr>
            <w:r>
              <w:rPr>
                <w:rFonts w:ascii="Arial Narrow" w:hAnsi="Arial Narrow"/>
                <w:color w:val="003366"/>
                <w:sz w:val="18"/>
                <w:szCs w:val="18"/>
              </w:rPr>
              <w:t>5.5</w:t>
            </w:r>
            <w:r w:rsidR="00AE2F70">
              <w:rPr>
                <w:rFonts w:ascii="Arial Narrow" w:hAnsi="Arial Narrow"/>
                <w:color w:val="003366"/>
                <w:sz w:val="18"/>
                <w:szCs w:val="18"/>
              </w:rPr>
              <w:t>.1.</w:t>
            </w:r>
          </w:p>
        </w:tc>
        <w:tc>
          <w:tcPr>
            <w:tcW w:w="4242"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D51B23">
            <w:pPr>
              <w:rPr>
                <w:rFonts w:ascii="Arial Narrow" w:hAnsi="Arial Narrow"/>
                <w:color w:val="000000"/>
                <w:sz w:val="18"/>
                <w:szCs w:val="18"/>
              </w:rPr>
            </w:pPr>
            <w:r>
              <w:rPr>
                <w:rFonts w:ascii="Arial Narrow" w:hAnsi="Arial Narrow"/>
                <w:color w:val="000000"/>
                <w:sz w:val="18"/>
                <w:szCs w:val="18"/>
              </w:rPr>
              <w:t>Učestvovati u unaprijeđenju budžetskih procesa u svim institucijama sektora pravde u BiH putem definisanja prioriteta i njihovog povezivanja sa državnim i sektorskim strategijama i politikama, posebno sa prioritetima iz SRSP u BiH</w:t>
            </w:r>
          </w:p>
          <w:p w:rsidR="00F67E15" w:rsidRDefault="00F67E15">
            <w:pPr>
              <w:rPr>
                <w:rFonts w:ascii="Arial Narrow" w:hAnsi="Arial Narrow"/>
                <w:color w:val="000000"/>
                <w:sz w:val="18"/>
                <w:szCs w:val="18"/>
              </w:rPr>
            </w:pPr>
          </w:p>
          <w:p w:rsidR="00F67E15" w:rsidRDefault="00F67E15">
            <w:pPr>
              <w:rPr>
                <w:rFonts w:ascii="Arial Narrow" w:hAnsi="Arial Narrow"/>
                <w:color w:val="000000"/>
                <w:sz w:val="18"/>
                <w:szCs w:val="18"/>
              </w:rPr>
            </w:pPr>
          </w:p>
        </w:tc>
        <w:tc>
          <w:tcPr>
            <w:tcW w:w="1066"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93944">
            <w:pPr>
              <w:jc w:val="center"/>
              <w:rPr>
                <w:rFonts w:ascii="Arial Narrow" w:hAnsi="Arial Narrow"/>
                <w:color w:val="000000"/>
                <w:sz w:val="18"/>
                <w:szCs w:val="18"/>
              </w:rPr>
            </w:pPr>
            <w:r>
              <w:rPr>
                <w:rFonts w:ascii="Arial Narrow" w:hAnsi="Arial Narrow"/>
                <w:color w:val="000000"/>
                <w:sz w:val="18"/>
                <w:szCs w:val="18"/>
              </w:rPr>
              <w:t>Odgovorni službenik</w:t>
            </w:r>
          </w:p>
        </w:tc>
        <w:tc>
          <w:tcPr>
            <w:tcW w:w="1160"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D51B23">
            <w:pPr>
              <w:jc w:val="center"/>
              <w:rPr>
                <w:rFonts w:ascii="Arial Narrow" w:hAnsi="Arial Narrow"/>
                <w:color w:val="000000"/>
                <w:sz w:val="18"/>
                <w:szCs w:val="18"/>
              </w:rPr>
            </w:pPr>
            <w:r>
              <w:rPr>
                <w:rFonts w:ascii="Arial Narrow" w:hAnsi="Arial Narrow"/>
                <w:color w:val="000000"/>
                <w:sz w:val="18"/>
                <w:szCs w:val="18"/>
              </w:rPr>
              <w:t>D</w:t>
            </w:r>
            <w:r w:rsidR="00AE2F70">
              <w:rPr>
                <w:rFonts w:ascii="Arial Narrow" w:hAnsi="Arial Narrow"/>
                <w:color w:val="000000"/>
                <w:sz w:val="18"/>
                <w:szCs w:val="18"/>
              </w:rPr>
              <w:t>ecembar 2013</w:t>
            </w:r>
          </w:p>
        </w:tc>
        <w:tc>
          <w:tcPr>
            <w:tcW w:w="687"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765"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660"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2503"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D51B23" w:rsidRPr="00D51B23" w:rsidRDefault="00D51B23" w:rsidP="00D51B23">
            <w:pPr>
              <w:autoSpaceDE w:val="0"/>
              <w:autoSpaceDN w:val="0"/>
              <w:adjustRightInd w:val="0"/>
              <w:rPr>
                <w:rFonts w:ascii="Arial Narrow" w:hAnsi="Arial Narrow" w:cs="Arial"/>
                <w:sz w:val="18"/>
                <w:szCs w:val="18"/>
                <w:lang w:val="hr-HR" w:eastAsia="hr-HR"/>
              </w:rPr>
            </w:pPr>
            <w:r w:rsidRPr="00D51B23">
              <w:rPr>
                <w:rFonts w:ascii="Arial Narrow" w:hAnsi="Arial Narrow" w:cs="Arial"/>
                <w:sz w:val="18"/>
                <w:szCs w:val="18"/>
                <w:lang w:val="hr-HR" w:eastAsia="hr-HR"/>
              </w:rPr>
              <w:t>Prioriteti i programi</w:t>
            </w:r>
            <w:r>
              <w:rPr>
                <w:rFonts w:ascii="Arial Narrow" w:hAnsi="Arial Narrow" w:cs="Arial"/>
                <w:sz w:val="18"/>
                <w:szCs w:val="18"/>
                <w:lang w:val="hr-HR" w:eastAsia="hr-HR"/>
              </w:rPr>
              <w:t xml:space="preserve"> </w:t>
            </w:r>
            <w:r w:rsidRPr="00D51B23">
              <w:rPr>
                <w:rFonts w:ascii="Arial Narrow" w:hAnsi="Arial Narrow" w:cs="Arial"/>
                <w:sz w:val="18"/>
                <w:szCs w:val="18"/>
                <w:lang w:val="hr-HR" w:eastAsia="hr-HR"/>
              </w:rPr>
              <w:t>SRSP u BiH kao i</w:t>
            </w:r>
          </w:p>
          <w:p w:rsidR="00D51B23" w:rsidRPr="00D51B23" w:rsidRDefault="00D51B23" w:rsidP="00D51B23">
            <w:pPr>
              <w:autoSpaceDE w:val="0"/>
              <w:autoSpaceDN w:val="0"/>
              <w:adjustRightInd w:val="0"/>
              <w:rPr>
                <w:rFonts w:ascii="Arial Narrow" w:hAnsi="Arial Narrow" w:cs="Arial"/>
                <w:sz w:val="18"/>
                <w:szCs w:val="18"/>
                <w:lang w:val="hr-HR" w:eastAsia="hr-HR"/>
              </w:rPr>
            </w:pPr>
            <w:r w:rsidRPr="00D51B23">
              <w:rPr>
                <w:rFonts w:ascii="Arial Narrow" w:hAnsi="Arial Narrow" w:cs="Arial"/>
                <w:sz w:val="18"/>
                <w:szCs w:val="18"/>
                <w:lang w:val="hr-HR" w:eastAsia="hr-HR"/>
              </w:rPr>
              <w:t>drugih strateških</w:t>
            </w:r>
            <w:r>
              <w:rPr>
                <w:rFonts w:ascii="Arial Narrow" w:hAnsi="Arial Narrow" w:cs="Arial"/>
                <w:sz w:val="18"/>
                <w:szCs w:val="18"/>
                <w:lang w:val="hr-HR" w:eastAsia="hr-HR"/>
              </w:rPr>
              <w:t xml:space="preserve"> </w:t>
            </w:r>
            <w:r w:rsidRPr="00D51B23">
              <w:rPr>
                <w:rFonts w:ascii="Arial Narrow" w:hAnsi="Arial Narrow" w:cs="Arial"/>
                <w:sz w:val="18"/>
                <w:szCs w:val="18"/>
                <w:lang w:val="hr-HR" w:eastAsia="hr-HR"/>
              </w:rPr>
              <w:t>dokumenata od</w:t>
            </w:r>
          </w:p>
          <w:p w:rsidR="00D51B23" w:rsidRPr="00D51B23" w:rsidRDefault="00D51B23" w:rsidP="00D51B23">
            <w:pPr>
              <w:autoSpaceDE w:val="0"/>
              <w:autoSpaceDN w:val="0"/>
              <w:adjustRightInd w:val="0"/>
              <w:rPr>
                <w:rFonts w:ascii="Arial Narrow" w:hAnsi="Arial Narrow" w:cs="Arial"/>
                <w:sz w:val="18"/>
                <w:szCs w:val="18"/>
                <w:lang w:val="hr-HR" w:eastAsia="hr-HR"/>
              </w:rPr>
            </w:pPr>
            <w:r w:rsidRPr="00D51B23">
              <w:rPr>
                <w:rFonts w:ascii="Arial Narrow" w:hAnsi="Arial Narrow" w:cs="Arial"/>
                <w:sz w:val="18"/>
                <w:szCs w:val="18"/>
                <w:lang w:val="hr-HR" w:eastAsia="hr-HR"/>
              </w:rPr>
              <w:t>značaja za sektor</w:t>
            </w:r>
            <w:r>
              <w:rPr>
                <w:rFonts w:ascii="Arial Narrow" w:hAnsi="Arial Narrow" w:cs="Arial"/>
                <w:sz w:val="18"/>
                <w:szCs w:val="18"/>
                <w:lang w:val="hr-HR" w:eastAsia="hr-HR"/>
              </w:rPr>
              <w:t xml:space="preserve"> </w:t>
            </w:r>
            <w:r w:rsidRPr="00D51B23">
              <w:rPr>
                <w:rFonts w:ascii="Arial Narrow" w:hAnsi="Arial Narrow" w:cs="Arial"/>
                <w:sz w:val="18"/>
                <w:szCs w:val="18"/>
                <w:lang w:val="hr-HR" w:eastAsia="hr-HR"/>
              </w:rPr>
              <w:t>pravde u BiH</w:t>
            </w:r>
          </w:p>
          <w:p w:rsidR="00AE2F70" w:rsidRDefault="00D51B23" w:rsidP="00D51B23">
            <w:pPr>
              <w:rPr>
                <w:rFonts w:ascii="Arial Narrow" w:hAnsi="Arial Narrow"/>
                <w:color w:val="000000"/>
                <w:sz w:val="18"/>
                <w:szCs w:val="18"/>
              </w:rPr>
            </w:pPr>
            <w:r w:rsidRPr="00D51B23">
              <w:rPr>
                <w:rFonts w:ascii="Arial Narrow" w:hAnsi="Arial Narrow" w:cs="Arial"/>
                <w:sz w:val="18"/>
                <w:szCs w:val="18"/>
                <w:lang w:val="hr-HR" w:eastAsia="hr-HR"/>
              </w:rPr>
              <w:t>uključeni u DOP</w:t>
            </w:r>
          </w:p>
        </w:tc>
      </w:tr>
      <w:tr w:rsidR="00AE2F70" w:rsidTr="003A46D9">
        <w:trPr>
          <w:cantSplit/>
          <w:trHeight w:val="1080"/>
        </w:trPr>
        <w:tc>
          <w:tcPr>
            <w:tcW w:w="0" w:type="auto"/>
            <w:vMerge/>
            <w:tcBorders>
              <w:top w:val="single" w:sz="4" w:space="0" w:color="000000"/>
              <w:left w:val="single" w:sz="4" w:space="0" w:color="auto"/>
              <w:bottom w:val="single" w:sz="4" w:space="0" w:color="000000"/>
              <w:right w:val="single" w:sz="4" w:space="0" w:color="auto"/>
            </w:tcBorders>
            <w:shd w:val="clear" w:color="auto" w:fill="A6A6A6"/>
            <w:vAlign w:val="center"/>
          </w:tcPr>
          <w:p w:rsidR="00AE2F70" w:rsidRDefault="00AE2F70">
            <w:pPr>
              <w:rPr>
                <w:rFonts w:ascii="Arial Narrow" w:hAnsi="Arial Narrow"/>
                <w:b/>
                <w:bCs/>
                <w:color w:val="003366"/>
                <w:sz w:val="18"/>
                <w:szCs w:val="18"/>
              </w:rPr>
            </w:pPr>
          </w:p>
        </w:tc>
        <w:tc>
          <w:tcPr>
            <w:tcW w:w="0" w:type="auto"/>
            <w:vMerge/>
            <w:tcBorders>
              <w:top w:val="nil"/>
              <w:left w:val="single" w:sz="4" w:space="0" w:color="auto"/>
              <w:bottom w:val="single" w:sz="4" w:space="0" w:color="000000"/>
              <w:right w:val="single" w:sz="4" w:space="0" w:color="auto"/>
            </w:tcBorders>
            <w:shd w:val="clear" w:color="auto" w:fill="FFFFFF"/>
            <w:vAlign w:val="center"/>
          </w:tcPr>
          <w:p w:rsidR="00AE2F70" w:rsidRDefault="00AE2F70">
            <w:pPr>
              <w:rPr>
                <w:rFonts w:ascii="Arial Narrow" w:hAnsi="Arial Narrow"/>
                <w:sz w:val="18"/>
                <w:szCs w:val="18"/>
              </w:rPr>
            </w:pPr>
          </w:p>
        </w:tc>
        <w:tc>
          <w:tcPr>
            <w:tcW w:w="577" w:type="dxa"/>
            <w:gridSpan w:val="2"/>
            <w:tcBorders>
              <w:top w:val="nil"/>
              <w:left w:val="nil"/>
              <w:bottom w:val="single" w:sz="4" w:space="0" w:color="auto"/>
              <w:right w:val="single" w:sz="4" w:space="0" w:color="auto"/>
            </w:tcBorders>
            <w:shd w:val="clear" w:color="auto" w:fill="A6A6A6"/>
            <w:tcMar>
              <w:top w:w="19" w:type="dxa"/>
              <w:left w:w="19" w:type="dxa"/>
              <w:bottom w:w="0" w:type="dxa"/>
              <w:right w:w="19" w:type="dxa"/>
            </w:tcMar>
            <w:vAlign w:val="center"/>
          </w:tcPr>
          <w:p w:rsidR="00AE2F70" w:rsidRDefault="00D51B23">
            <w:pPr>
              <w:jc w:val="center"/>
              <w:rPr>
                <w:rFonts w:ascii="Arial Narrow" w:hAnsi="Arial Narrow"/>
                <w:color w:val="003366"/>
                <w:sz w:val="18"/>
                <w:szCs w:val="18"/>
              </w:rPr>
            </w:pPr>
            <w:r>
              <w:rPr>
                <w:rFonts w:ascii="Arial Narrow" w:hAnsi="Arial Narrow"/>
                <w:color w:val="003366"/>
                <w:sz w:val="18"/>
                <w:szCs w:val="18"/>
              </w:rPr>
              <w:t>5.5</w:t>
            </w:r>
            <w:r w:rsidR="00AE2F70">
              <w:rPr>
                <w:rFonts w:ascii="Arial Narrow" w:hAnsi="Arial Narrow"/>
                <w:color w:val="003366"/>
                <w:sz w:val="18"/>
                <w:szCs w:val="18"/>
              </w:rPr>
              <w:t>.2.</w:t>
            </w:r>
          </w:p>
        </w:tc>
        <w:tc>
          <w:tcPr>
            <w:tcW w:w="4242"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D51B23" w:rsidRPr="00D51B23" w:rsidRDefault="00D51B23" w:rsidP="00D51B23">
            <w:pPr>
              <w:autoSpaceDE w:val="0"/>
              <w:autoSpaceDN w:val="0"/>
              <w:adjustRightInd w:val="0"/>
              <w:rPr>
                <w:rFonts w:ascii="Arial Narrow" w:hAnsi="Arial Narrow" w:cs="Arial"/>
                <w:sz w:val="18"/>
                <w:szCs w:val="18"/>
                <w:lang w:val="hr-HR" w:eastAsia="hr-HR"/>
              </w:rPr>
            </w:pPr>
            <w:r w:rsidRPr="00D51B23">
              <w:rPr>
                <w:rFonts w:ascii="Arial Narrow" w:hAnsi="Arial Narrow" w:cs="Arial"/>
                <w:sz w:val="18"/>
                <w:szCs w:val="18"/>
                <w:lang w:val="hr-HR" w:eastAsia="hr-HR"/>
              </w:rPr>
              <w:t>Učestvovati u usklađivanju postupaka izrade/revidiranja</w:t>
            </w:r>
          </w:p>
          <w:p w:rsidR="00D51B23" w:rsidRPr="00D51B23" w:rsidRDefault="00D51B23" w:rsidP="00D51B23">
            <w:pPr>
              <w:autoSpaceDE w:val="0"/>
              <w:autoSpaceDN w:val="0"/>
              <w:adjustRightInd w:val="0"/>
              <w:rPr>
                <w:rFonts w:ascii="Arial Narrow" w:hAnsi="Arial Narrow" w:cs="Arial"/>
                <w:sz w:val="18"/>
                <w:szCs w:val="18"/>
                <w:lang w:val="hr-HR" w:eastAsia="hr-HR"/>
              </w:rPr>
            </w:pPr>
            <w:r w:rsidRPr="00D51B23">
              <w:rPr>
                <w:rFonts w:ascii="Arial Narrow" w:hAnsi="Arial Narrow" w:cs="Arial"/>
                <w:sz w:val="18"/>
                <w:szCs w:val="18"/>
                <w:lang w:val="hr-HR" w:eastAsia="hr-HR"/>
              </w:rPr>
              <w:t>institucionalnih strateških planova sa pripremom</w:t>
            </w:r>
          </w:p>
          <w:p w:rsidR="00AE2F70" w:rsidRDefault="00D51B23" w:rsidP="00D51B23">
            <w:pPr>
              <w:rPr>
                <w:rFonts w:ascii="Arial Narrow" w:hAnsi="Arial Narrow" w:cs="Arial"/>
                <w:sz w:val="18"/>
                <w:szCs w:val="18"/>
                <w:lang w:val="hr-HR" w:eastAsia="hr-HR"/>
              </w:rPr>
            </w:pPr>
            <w:r w:rsidRPr="00D51B23">
              <w:rPr>
                <w:rFonts w:ascii="Arial Narrow" w:hAnsi="Arial Narrow" w:cs="Arial"/>
                <w:sz w:val="18"/>
                <w:szCs w:val="18"/>
                <w:lang w:val="hr-HR" w:eastAsia="hr-HR"/>
              </w:rPr>
              <w:t>programskog budžeta</w:t>
            </w:r>
          </w:p>
          <w:p w:rsidR="00F67E15" w:rsidRDefault="00F67E15" w:rsidP="00D51B23">
            <w:pPr>
              <w:rPr>
                <w:rFonts w:ascii="Arial Narrow" w:hAnsi="Arial Narrow" w:cs="Arial"/>
                <w:sz w:val="18"/>
                <w:szCs w:val="18"/>
                <w:lang w:val="hr-HR" w:eastAsia="hr-HR"/>
              </w:rPr>
            </w:pPr>
          </w:p>
          <w:p w:rsidR="00F67E15" w:rsidRDefault="00F67E15" w:rsidP="00D51B23">
            <w:pPr>
              <w:rPr>
                <w:rFonts w:ascii="Arial Narrow" w:hAnsi="Arial Narrow" w:cs="Arial"/>
                <w:sz w:val="18"/>
                <w:szCs w:val="18"/>
                <w:lang w:val="hr-HR" w:eastAsia="hr-HR"/>
              </w:rPr>
            </w:pPr>
          </w:p>
          <w:p w:rsidR="00F67E15" w:rsidRDefault="00F67E15" w:rsidP="00D51B23">
            <w:pPr>
              <w:rPr>
                <w:rFonts w:ascii="Arial Narrow" w:hAnsi="Arial Narrow"/>
                <w:color w:val="000000"/>
                <w:sz w:val="18"/>
                <w:szCs w:val="18"/>
              </w:rPr>
            </w:pPr>
          </w:p>
        </w:tc>
        <w:tc>
          <w:tcPr>
            <w:tcW w:w="1066"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93944">
            <w:pPr>
              <w:jc w:val="center"/>
              <w:rPr>
                <w:rFonts w:ascii="Arial Narrow" w:hAnsi="Arial Narrow"/>
                <w:color w:val="000000"/>
                <w:sz w:val="18"/>
                <w:szCs w:val="18"/>
              </w:rPr>
            </w:pPr>
            <w:r>
              <w:rPr>
                <w:rFonts w:ascii="Arial Narrow" w:hAnsi="Arial Narrow"/>
                <w:color w:val="000000"/>
                <w:sz w:val="18"/>
                <w:szCs w:val="18"/>
              </w:rPr>
              <w:t>Odgovorni službenik</w:t>
            </w:r>
          </w:p>
        </w:tc>
        <w:tc>
          <w:tcPr>
            <w:tcW w:w="1160"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D51B23">
            <w:pPr>
              <w:jc w:val="center"/>
              <w:rPr>
                <w:rFonts w:ascii="Arial Narrow" w:hAnsi="Arial Narrow"/>
                <w:color w:val="000000"/>
                <w:sz w:val="18"/>
                <w:szCs w:val="18"/>
              </w:rPr>
            </w:pPr>
            <w:r>
              <w:rPr>
                <w:rFonts w:ascii="Arial Narrow" w:hAnsi="Arial Narrow"/>
                <w:color w:val="000000"/>
                <w:sz w:val="18"/>
                <w:szCs w:val="18"/>
              </w:rPr>
              <w:t>D</w:t>
            </w:r>
            <w:r w:rsidR="00AE2F70">
              <w:rPr>
                <w:rFonts w:ascii="Arial Narrow" w:hAnsi="Arial Narrow"/>
                <w:color w:val="000000"/>
                <w:sz w:val="18"/>
                <w:szCs w:val="18"/>
              </w:rPr>
              <w:t>ecembar 2013</w:t>
            </w:r>
          </w:p>
        </w:tc>
        <w:tc>
          <w:tcPr>
            <w:tcW w:w="687"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765"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660"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2503"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D51B23" w:rsidRPr="00D51B23" w:rsidRDefault="00D51B23" w:rsidP="00D51B23">
            <w:pPr>
              <w:autoSpaceDE w:val="0"/>
              <w:autoSpaceDN w:val="0"/>
              <w:adjustRightInd w:val="0"/>
              <w:rPr>
                <w:rFonts w:ascii="Arial Narrow" w:hAnsi="Arial Narrow" w:cs="Arial"/>
                <w:sz w:val="18"/>
                <w:szCs w:val="18"/>
                <w:lang w:val="hr-HR" w:eastAsia="hr-HR"/>
              </w:rPr>
            </w:pPr>
            <w:r w:rsidRPr="00D51B23">
              <w:rPr>
                <w:rFonts w:ascii="Arial Narrow" w:hAnsi="Arial Narrow" w:cs="Arial"/>
                <w:sz w:val="18"/>
                <w:szCs w:val="18"/>
                <w:lang w:val="hr-HR" w:eastAsia="hr-HR"/>
              </w:rPr>
              <w:t>Uskla</w:t>
            </w:r>
            <w:r>
              <w:rPr>
                <w:rFonts w:ascii="Arial Narrow" w:hAnsi="Arial Narrow" w:cs="Arial"/>
                <w:sz w:val="18"/>
                <w:szCs w:val="18"/>
                <w:lang w:val="hr-HR" w:eastAsia="hr-HR"/>
              </w:rPr>
              <w:t>đ</w:t>
            </w:r>
            <w:r w:rsidRPr="00D51B23">
              <w:rPr>
                <w:rFonts w:ascii="Arial Narrow" w:hAnsi="Arial Narrow" w:cs="Arial"/>
                <w:sz w:val="18"/>
                <w:szCs w:val="18"/>
                <w:lang w:val="hr-HR" w:eastAsia="hr-HR"/>
              </w:rPr>
              <w:t>en slijed i</w:t>
            </w:r>
            <w:r>
              <w:rPr>
                <w:rFonts w:ascii="Arial Narrow" w:hAnsi="Arial Narrow" w:cs="Arial"/>
                <w:sz w:val="18"/>
                <w:szCs w:val="18"/>
                <w:lang w:val="hr-HR" w:eastAsia="hr-HR"/>
              </w:rPr>
              <w:t xml:space="preserve"> </w:t>
            </w:r>
            <w:r w:rsidRPr="00D51B23">
              <w:rPr>
                <w:rFonts w:ascii="Arial Narrow" w:hAnsi="Arial Narrow" w:cs="Arial"/>
                <w:sz w:val="18"/>
                <w:szCs w:val="18"/>
                <w:lang w:val="hr-HR" w:eastAsia="hr-HR"/>
              </w:rPr>
              <w:t>vremenski okviri</w:t>
            </w:r>
          </w:p>
          <w:p w:rsidR="00D51B23" w:rsidRPr="00D51B23" w:rsidRDefault="00D51B23" w:rsidP="00D51B23">
            <w:pPr>
              <w:autoSpaceDE w:val="0"/>
              <w:autoSpaceDN w:val="0"/>
              <w:adjustRightInd w:val="0"/>
              <w:rPr>
                <w:rFonts w:ascii="Arial Narrow" w:hAnsi="Arial Narrow" w:cs="Arial"/>
                <w:sz w:val="18"/>
                <w:szCs w:val="18"/>
                <w:lang w:val="hr-HR" w:eastAsia="hr-HR"/>
              </w:rPr>
            </w:pPr>
            <w:r w:rsidRPr="00D51B23">
              <w:rPr>
                <w:rFonts w:ascii="Arial Narrow" w:hAnsi="Arial Narrow" w:cs="Arial"/>
                <w:sz w:val="18"/>
                <w:szCs w:val="18"/>
                <w:lang w:val="hr-HR" w:eastAsia="hr-HR"/>
              </w:rPr>
              <w:t>aktivnosti u vezi sa</w:t>
            </w:r>
            <w:r>
              <w:rPr>
                <w:rFonts w:ascii="Arial Narrow" w:hAnsi="Arial Narrow" w:cs="Arial"/>
                <w:sz w:val="18"/>
                <w:szCs w:val="18"/>
                <w:lang w:val="hr-HR" w:eastAsia="hr-HR"/>
              </w:rPr>
              <w:t xml:space="preserve"> </w:t>
            </w:r>
            <w:r w:rsidRPr="00D51B23">
              <w:rPr>
                <w:rFonts w:ascii="Arial Narrow" w:hAnsi="Arial Narrow" w:cs="Arial"/>
                <w:sz w:val="18"/>
                <w:szCs w:val="18"/>
                <w:lang w:val="hr-HR" w:eastAsia="hr-HR"/>
              </w:rPr>
              <w:t>ključnim etapama u</w:t>
            </w:r>
            <w:r>
              <w:rPr>
                <w:rFonts w:ascii="Arial Narrow" w:hAnsi="Arial Narrow" w:cs="Arial"/>
                <w:sz w:val="18"/>
                <w:szCs w:val="18"/>
                <w:lang w:val="hr-HR" w:eastAsia="hr-HR"/>
              </w:rPr>
              <w:t xml:space="preserve"> </w:t>
            </w:r>
            <w:r w:rsidRPr="00D51B23">
              <w:rPr>
                <w:rFonts w:ascii="Arial Narrow" w:hAnsi="Arial Narrow" w:cs="Arial"/>
                <w:sz w:val="18"/>
                <w:szCs w:val="18"/>
                <w:lang w:val="hr-HR" w:eastAsia="hr-HR"/>
              </w:rPr>
              <w:t>postupku strateškog</w:t>
            </w:r>
            <w:r>
              <w:rPr>
                <w:rFonts w:ascii="Arial Narrow" w:hAnsi="Arial Narrow" w:cs="Arial"/>
                <w:sz w:val="18"/>
                <w:szCs w:val="18"/>
                <w:lang w:val="hr-HR" w:eastAsia="hr-HR"/>
              </w:rPr>
              <w:t xml:space="preserve"> </w:t>
            </w:r>
            <w:r w:rsidRPr="00D51B23">
              <w:rPr>
                <w:rFonts w:ascii="Arial Narrow" w:hAnsi="Arial Narrow" w:cs="Arial"/>
                <w:sz w:val="18"/>
                <w:szCs w:val="18"/>
                <w:lang w:val="hr-HR" w:eastAsia="hr-HR"/>
              </w:rPr>
              <w:t>planiranja i</w:t>
            </w:r>
          </w:p>
          <w:p w:rsidR="00D51B23" w:rsidRPr="00D51B23" w:rsidRDefault="00D51B23" w:rsidP="00D51B23">
            <w:pPr>
              <w:autoSpaceDE w:val="0"/>
              <w:autoSpaceDN w:val="0"/>
              <w:adjustRightInd w:val="0"/>
              <w:rPr>
                <w:rFonts w:ascii="Arial Narrow" w:hAnsi="Arial Narrow" w:cs="Arial"/>
                <w:sz w:val="18"/>
                <w:szCs w:val="18"/>
                <w:lang w:val="hr-HR" w:eastAsia="hr-HR"/>
              </w:rPr>
            </w:pPr>
            <w:r w:rsidRPr="00D51B23">
              <w:rPr>
                <w:rFonts w:ascii="Arial Narrow" w:hAnsi="Arial Narrow" w:cs="Arial"/>
                <w:sz w:val="18"/>
                <w:szCs w:val="18"/>
                <w:lang w:val="hr-HR" w:eastAsia="hr-HR"/>
              </w:rPr>
              <w:t>pripremanja</w:t>
            </w:r>
            <w:r>
              <w:rPr>
                <w:rFonts w:ascii="Arial Narrow" w:hAnsi="Arial Narrow" w:cs="Arial"/>
                <w:sz w:val="18"/>
                <w:szCs w:val="18"/>
                <w:lang w:val="hr-HR" w:eastAsia="hr-HR"/>
              </w:rPr>
              <w:t xml:space="preserve"> </w:t>
            </w:r>
            <w:r w:rsidRPr="00D51B23">
              <w:rPr>
                <w:rFonts w:ascii="Arial Narrow" w:hAnsi="Arial Narrow" w:cs="Arial"/>
                <w:sz w:val="18"/>
                <w:szCs w:val="18"/>
                <w:lang w:val="hr-HR" w:eastAsia="hr-HR"/>
              </w:rPr>
              <w:t>proračuna u sektoru</w:t>
            </w:r>
          </w:p>
          <w:p w:rsidR="00AE2F70" w:rsidRDefault="00D51B23" w:rsidP="00D51B23">
            <w:pPr>
              <w:rPr>
                <w:rFonts w:ascii="Arial Narrow" w:hAnsi="Arial Narrow"/>
                <w:color w:val="000000"/>
                <w:sz w:val="18"/>
                <w:szCs w:val="18"/>
              </w:rPr>
            </w:pPr>
            <w:r w:rsidRPr="00D51B23">
              <w:rPr>
                <w:rFonts w:ascii="Arial Narrow" w:hAnsi="Arial Narrow" w:cs="Arial"/>
                <w:sz w:val="18"/>
                <w:szCs w:val="18"/>
                <w:lang w:val="hr-HR" w:eastAsia="hr-HR"/>
              </w:rPr>
              <w:t>pravde u BiH</w:t>
            </w:r>
          </w:p>
        </w:tc>
      </w:tr>
      <w:tr w:rsidR="00AE2F70" w:rsidTr="003A46D9">
        <w:trPr>
          <w:cantSplit/>
          <w:trHeight w:val="1350"/>
        </w:trPr>
        <w:tc>
          <w:tcPr>
            <w:tcW w:w="0" w:type="auto"/>
            <w:vMerge/>
            <w:tcBorders>
              <w:top w:val="single" w:sz="4" w:space="0" w:color="000000"/>
              <w:left w:val="single" w:sz="4" w:space="0" w:color="auto"/>
              <w:bottom w:val="single" w:sz="4" w:space="0" w:color="000000"/>
              <w:right w:val="single" w:sz="4" w:space="0" w:color="auto"/>
            </w:tcBorders>
            <w:shd w:val="clear" w:color="auto" w:fill="A6A6A6"/>
            <w:vAlign w:val="center"/>
          </w:tcPr>
          <w:p w:rsidR="00AE2F70" w:rsidRDefault="00AE2F70">
            <w:pPr>
              <w:rPr>
                <w:rFonts w:ascii="Arial Narrow" w:hAnsi="Arial Narrow"/>
                <w:b/>
                <w:bCs/>
                <w:color w:val="003366"/>
                <w:sz w:val="18"/>
                <w:szCs w:val="18"/>
              </w:rPr>
            </w:pPr>
          </w:p>
        </w:tc>
        <w:tc>
          <w:tcPr>
            <w:tcW w:w="0" w:type="auto"/>
            <w:vMerge/>
            <w:tcBorders>
              <w:top w:val="nil"/>
              <w:left w:val="single" w:sz="4" w:space="0" w:color="auto"/>
              <w:bottom w:val="single" w:sz="4" w:space="0" w:color="000000"/>
              <w:right w:val="single" w:sz="4" w:space="0" w:color="auto"/>
            </w:tcBorders>
            <w:shd w:val="clear" w:color="auto" w:fill="FFFFFF"/>
            <w:vAlign w:val="center"/>
          </w:tcPr>
          <w:p w:rsidR="00AE2F70" w:rsidRDefault="00AE2F70">
            <w:pPr>
              <w:rPr>
                <w:rFonts w:ascii="Arial Narrow" w:hAnsi="Arial Narrow"/>
                <w:sz w:val="18"/>
                <w:szCs w:val="18"/>
              </w:rPr>
            </w:pPr>
          </w:p>
        </w:tc>
        <w:tc>
          <w:tcPr>
            <w:tcW w:w="577" w:type="dxa"/>
            <w:gridSpan w:val="2"/>
            <w:tcBorders>
              <w:top w:val="nil"/>
              <w:left w:val="nil"/>
              <w:bottom w:val="single" w:sz="4" w:space="0" w:color="auto"/>
              <w:right w:val="single" w:sz="4" w:space="0" w:color="auto"/>
            </w:tcBorders>
            <w:shd w:val="clear" w:color="auto" w:fill="A6A6A6"/>
            <w:tcMar>
              <w:top w:w="19" w:type="dxa"/>
              <w:left w:w="19" w:type="dxa"/>
              <w:bottom w:w="0" w:type="dxa"/>
              <w:right w:w="19" w:type="dxa"/>
            </w:tcMar>
            <w:vAlign w:val="center"/>
          </w:tcPr>
          <w:p w:rsidR="00AE2F70" w:rsidRDefault="00D51B23">
            <w:pPr>
              <w:jc w:val="center"/>
              <w:rPr>
                <w:rFonts w:ascii="Arial Narrow" w:hAnsi="Arial Narrow"/>
                <w:color w:val="003366"/>
                <w:sz w:val="18"/>
                <w:szCs w:val="18"/>
              </w:rPr>
            </w:pPr>
            <w:r>
              <w:rPr>
                <w:rFonts w:ascii="Arial Narrow" w:hAnsi="Arial Narrow"/>
                <w:color w:val="003366"/>
                <w:sz w:val="18"/>
                <w:szCs w:val="18"/>
              </w:rPr>
              <w:t>5.5</w:t>
            </w:r>
            <w:r w:rsidR="00AE2F70">
              <w:rPr>
                <w:rFonts w:ascii="Arial Narrow" w:hAnsi="Arial Narrow"/>
                <w:color w:val="003366"/>
                <w:sz w:val="18"/>
                <w:szCs w:val="18"/>
              </w:rPr>
              <w:t>.3.</w:t>
            </w:r>
          </w:p>
        </w:tc>
        <w:tc>
          <w:tcPr>
            <w:tcW w:w="4242"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D51B23">
            <w:pPr>
              <w:rPr>
                <w:rFonts w:ascii="Arial Narrow" w:hAnsi="Arial Narrow"/>
                <w:color w:val="000000"/>
                <w:sz w:val="18"/>
                <w:szCs w:val="18"/>
              </w:rPr>
            </w:pPr>
            <w:r>
              <w:rPr>
                <w:rFonts w:ascii="Arial Narrow" w:hAnsi="Arial Narrow"/>
                <w:color w:val="000000"/>
                <w:sz w:val="18"/>
                <w:szCs w:val="18"/>
              </w:rPr>
              <w:t>Vršiti dalje unapređenje znanja i vještina službenika institucija sektora pravde u oblasti pripremanja i izvršenja budžeta</w:t>
            </w:r>
          </w:p>
        </w:tc>
        <w:tc>
          <w:tcPr>
            <w:tcW w:w="1066"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93944">
            <w:pPr>
              <w:jc w:val="center"/>
              <w:rPr>
                <w:rFonts w:ascii="Arial Narrow" w:hAnsi="Arial Narrow"/>
                <w:color w:val="000000"/>
                <w:sz w:val="18"/>
                <w:szCs w:val="18"/>
              </w:rPr>
            </w:pPr>
            <w:r>
              <w:rPr>
                <w:rFonts w:ascii="Arial Narrow" w:hAnsi="Arial Narrow"/>
                <w:color w:val="000000"/>
                <w:sz w:val="18"/>
                <w:szCs w:val="18"/>
              </w:rPr>
              <w:t>Odgovorni službenik</w:t>
            </w:r>
          </w:p>
        </w:tc>
        <w:tc>
          <w:tcPr>
            <w:tcW w:w="1160"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F67E15">
            <w:pPr>
              <w:jc w:val="center"/>
              <w:rPr>
                <w:rFonts w:ascii="Arial Narrow" w:hAnsi="Arial Narrow"/>
                <w:color w:val="000000"/>
                <w:sz w:val="18"/>
                <w:szCs w:val="18"/>
              </w:rPr>
            </w:pPr>
            <w:r>
              <w:rPr>
                <w:rFonts w:ascii="Arial Narrow" w:hAnsi="Arial Narrow"/>
                <w:color w:val="000000"/>
                <w:sz w:val="18"/>
                <w:szCs w:val="18"/>
              </w:rPr>
              <w:t>D</w:t>
            </w:r>
            <w:r w:rsidR="00AE2F70">
              <w:rPr>
                <w:rFonts w:ascii="Arial Narrow" w:hAnsi="Arial Narrow"/>
                <w:color w:val="000000"/>
                <w:sz w:val="18"/>
                <w:szCs w:val="18"/>
              </w:rPr>
              <w:t>ecembar 2013</w:t>
            </w:r>
          </w:p>
        </w:tc>
        <w:tc>
          <w:tcPr>
            <w:tcW w:w="687"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765"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660"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2503"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D51B23">
            <w:pPr>
              <w:rPr>
                <w:rFonts w:ascii="Arial Narrow" w:hAnsi="Arial Narrow"/>
                <w:color w:val="000000"/>
                <w:sz w:val="18"/>
                <w:szCs w:val="18"/>
              </w:rPr>
            </w:pPr>
            <w:r>
              <w:rPr>
                <w:rFonts w:ascii="Arial Narrow" w:hAnsi="Arial Narrow"/>
                <w:color w:val="000000"/>
                <w:sz w:val="18"/>
                <w:szCs w:val="18"/>
              </w:rPr>
              <w:t>Unaprijeđena znanja i vještine službenika institucija sektora pravde u oblasti pripremanja i izvršenja budžeta</w:t>
            </w:r>
          </w:p>
        </w:tc>
      </w:tr>
      <w:tr w:rsidR="00AE2F70" w:rsidTr="003A46D9">
        <w:trPr>
          <w:cantSplit/>
          <w:trHeight w:val="689"/>
        </w:trPr>
        <w:tc>
          <w:tcPr>
            <w:tcW w:w="0" w:type="auto"/>
            <w:vMerge/>
            <w:tcBorders>
              <w:top w:val="single" w:sz="4" w:space="0" w:color="000000"/>
              <w:left w:val="single" w:sz="4" w:space="0" w:color="auto"/>
              <w:bottom w:val="single" w:sz="4" w:space="0" w:color="000000"/>
              <w:right w:val="single" w:sz="4" w:space="0" w:color="auto"/>
            </w:tcBorders>
            <w:shd w:val="clear" w:color="auto" w:fill="A6A6A6"/>
            <w:vAlign w:val="center"/>
          </w:tcPr>
          <w:p w:rsidR="00AE2F70" w:rsidRDefault="00AE2F70">
            <w:pPr>
              <w:rPr>
                <w:rFonts w:ascii="Arial Narrow" w:hAnsi="Arial Narrow"/>
                <w:b/>
                <w:bCs/>
                <w:color w:val="003366"/>
                <w:sz w:val="18"/>
                <w:szCs w:val="18"/>
              </w:rPr>
            </w:pPr>
          </w:p>
        </w:tc>
        <w:tc>
          <w:tcPr>
            <w:tcW w:w="0" w:type="auto"/>
            <w:vMerge/>
            <w:tcBorders>
              <w:top w:val="nil"/>
              <w:left w:val="single" w:sz="4" w:space="0" w:color="auto"/>
              <w:bottom w:val="single" w:sz="4" w:space="0" w:color="000000"/>
              <w:right w:val="single" w:sz="4" w:space="0" w:color="auto"/>
            </w:tcBorders>
            <w:shd w:val="clear" w:color="auto" w:fill="FFFFFF"/>
            <w:vAlign w:val="center"/>
          </w:tcPr>
          <w:p w:rsidR="00AE2F70" w:rsidRDefault="00AE2F70">
            <w:pPr>
              <w:rPr>
                <w:rFonts w:ascii="Arial Narrow" w:hAnsi="Arial Narrow"/>
                <w:sz w:val="18"/>
                <w:szCs w:val="18"/>
              </w:rPr>
            </w:pPr>
          </w:p>
        </w:tc>
        <w:tc>
          <w:tcPr>
            <w:tcW w:w="577" w:type="dxa"/>
            <w:gridSpan w:val="2"/>
            <w:tcBorders>
              <w:top w:val="single" w:sz="4" w:space="0" w:color="auto"/>
              <w:left w:val="nil"/>
              <w:bottom w:val="single" w:sz="4" w:space="0" w:color="auto"/>
              <w:right w:val="single" w:sz="4" w:space="0" w:color="auto"/>
            </w:tcBorders>
            <w:shd w:val="clear" w:color="auto" w:fill="A6A6A6"/>
            <w:tcMar>
              <w:top w:w="19" w:type="dxa"/>
              <w:left w:w="19" w:type="dxa"/>
              <w:bottom w:w="0" w:type="dxa"/>
              <w:right w:w="19" w:type="dxa"/>
            </w:tcMar>
            <w:vAlign w:val="center"/>
          </w:tcPr>
          <w:p w:rsidR="00AE2F70" w:rsidRDefault="00F67E15">
            <w:pPr>
              <w:jc w:val="center"/>
              <w:rPr>
                <w:rFonts w:ascii="Arial Narrow" w:hAnsi="Arial Narrow"/>
                <w:color w:val="003366"/>
                <w:sz w:val="18"/>
                <w:szCs w:val="18"/>
              </w:rPr>
            </w:pPr>
            <w:r>
              <w:rPr>
                <w:rFonts w:ascii="Arial Narrow" w:hAnsi="Arial Narrow"/>
                <w:color w:val="003366"/>
                <w:sz w:val="18"/>
                <w:szCs w:val="18"/>
              </w:rPr>
              <w:t>5.5</w:t>
            </w:r>
            <w:r w:rsidR="00AE2F70">
              <w:rPr>
                <w:rFonts w:ascii="Arial Narrow" w:hAnsi="Arial Narrow"/>
                <w:color w:val="003366"/>
                <w:sz w:val="18"/>
                <w:szCs w:val="18"/>
              </w:rPr>
              <w:t>.4.</w:t>
            </w:r>
          </w:p>
        </w:tc>
        <w:tc>
          <w:tcPr>
            <w:tcW w:w="4242"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F67E15">
            <w:pPr>
              <w:rPr>
                <w:rFonts w:ascii="Arial Narrow" w:hAnsi="Arial Narrow"/>
                <w:color w:val="000000"/>
                <w:sz w:val="18"/>
                <w:szCs w:val="18"/>
              </w:rPr>
            </w:pPr>
            <w:r>
              <w:rPr>
                <w:rFonts w:ascii="Arial Narrow" w:hAnsi="Arial Narrow"/>
                <w:color w:val="000000"/>
                <w:sz w:val="18"/>
                <w:szCs w:val="18"/>
              </w:rPr>
              <w:t>Osigurati kontinuiranu obuku iz oblasti primjene procedura javnih nabavki</w:t>
            </w:r>
          </w:p>
        </w:tc>
        <w:tc>
          <w:tcPr>
            <w:tcW w:w="1066"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A93944">
            <w:pPr>
              <w:jc w:val="center"/>
              <w:rPr>
                <w:rFonts w:ascii="Arial Narrow" w:hAnsi="Arial Narrow"/>
                <w:color w:val="000000"/>
                <w:sz w:val="18"/>
                <w:szCs w:val="18"/>
              </w:rPr>
            </w:pPr>
            <w:r>
              <w:rPr>
                <w:rFonts w:ascii="Arial Narrow" w:hAnsi="Arial Narrow"/>
                <w:color w:val="000000"/>
                <w:sz w:val="18"/>
                <w:szCs w:val="18"/>
              </w:rPr>
              <w:t>Odgovorni službenik</w:t>
            </w:r>
          </w:p>
        </w:tc>
        <w:tc>
          <w:tcPr>
            <w:tcW w:w="1160"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F67E15">
            <w:pPr>
              <w:jc w:val="center"/>
              <w:rPr>
                <w:rFonts w:ascii="Arial Narrow" w:hAnsi="Arial Narrow"/>
                <w:color w:val="000000"/>
                <w:sz w:val="18"/>
                <w:szCs w:val="18"/>
              </w:rPr>
            </w:pPr>
            <w:r>
              <w:rPr>
                <w:rFonts w:ascii="Arial Narrow" w:hAnsi="Arial Narrow"/>
                <w:color w:val="000000"/>
                <w:sz w:val="18"/>
                <w:szCs w:val="18"/>
              </w:rPr>
              <w:t>D</w:t>
            </w:r>
            <w:r w:rsidR="00AE2F70">
              <w:rPr>
                <w:rFonts w:ascii="Arial Narrow" w:hAnsi="Arial Narrow"/>
                <w:color w:val="000000"/>
                <w:sz w:val="18"/>
                <w:szCs w:val="18"/>
              </w:rPr>
              <w:t>ecembar 2013</w:t>
            </w:r>
          </w:p>
        </w:tc>
        <w:tc>
          <w:tcPr>
            <w:tcW w:w="687"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765"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660"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2503"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F67E15">
            <w:pPr>
              <w:rPr>
                <w:rFonts w:ascii="Arial Narrow" w:hAnsi="Arial Narrow"/>
                <w:color w:val="000000"/>
                <w:sz w:val="18"/>
                <w:szCs w:val="18"/>
              </w:rPr>
            </w:pPr>
            <w:r>
              <w:rPr>
                <w:rFonts w:ascii="Arial Narrow" w:hAnsi="Arial Narrow"/>
                <w:color w:val="000000"/>
                <w:sz w:val="18"/>
                <w:szCs w:val="18"/>
              </w:rPr>
              <w:t>Zaposlen dovoljan broj službenika za javne nabavke u pojedinačnim institucijama sektora pravde i osigurana stalna obuka iz oblasti primjene procedura javnih nabavki</w:t>
            </w:r>
          </w:p>
        </w:tc>
      </w:tr>
      <w:tr w:rsidR="00AE2F70" w:rsidTr="003A46D9">
        <w:trPr>
          <w:cantSplit/>
          <w:trHeight w:val="715"/>
        </w:trPr>
        <w:tc>
          <w:tcPr>
            <w:tcW w:w="0" w:type="auto"/>
            <w:vMerge/>
            <w:tcBorders>
              <w:top w:val="single" w:sz="4" w:space="0" w:color="000000"/>
              <w:left w:val="single" w:sz="4" w:space="0" w:color="auto"/>
              <w:bottom w:val="single" w:sz="4" w:space="0" w:color="000000"/>
              <w:right w:val="single" w:sz="4" w:space="0" w:color="auto"/>
            </w:tcBorders>
            <w:shd w:val="clear" w:color="auto" w:fill="A6A6A6"/>
            <w:vAlign w:val="center"/>
          </w:tcPr>
          <w:p w:rsidR="00AE2F70" w:rsidRDefault="00AE2F70">
            <w:pPr>
              <w:rPr>
                <w:rFonts w:ascii="Arial Narrow" w:hAnsi="Arial Narrow"/>
                <w:b/>
                <w:bCs/>
                <w:color w:val="003366"/>
                <w:sz w:val="18"/>
                <w:szCs w:val="18"/>
              </w:rPr>
            </w:pPr>
          </w:p>
        </w:tc>
        <w:tc>
          <w:tcPr>
            <w:tcW w:w="0" w:type="auto"/>
            <w:vMerge/>
            <w:tcBorders>
              <w:top w:val="nil"/>
              <w:left w:val="single" w:sz="4" w:space="0" w:color="auto"/>
              <w:bottom w:val="single" w:sz="4" w:space="0" w:color="000000"/>
              <w:right w:val="single" w:sz="4" w:space="0" w:color="auto"/>
            </w:tcBorders>
            <w:shd w:val="clear" w:color="auto" w:fill="FFFFFF"/>
            <w:vAlign w:val="center"/>
          </w:tcPr>
          <w:p w:rsidR="00AE2F70" w:rsidRDefault="00AE2F70">
            <w:pPr>
              <w:rPr>
                <w:rFonts w:ascii="Arial Narrow" w:hAnsi="Arial Narrow"/>
                <w:sz w:val="18"/>
                <w:szCs w:val="18"/>
              </w:rPr>
            </w:pPr>
          </w:p>
        </w:tc>
        <w:tc>
          <w:tcPr>
            <w:tcW w:w="577" w:type="dxa"/>
            <w:gridSpan w:val="2"/>
            <w:tcBorders>
              <w:top w:val="nil"/>
              <w:left w:val="nil"/>
              <w:bottom w:val="single" w:sz="4" w:space="0" w:color="auto"/>
              <w:right w:val="single" w:sz="4" w:space="0" w:color="auto"/>
            </w:tcBorders>
            <w:shd w:val="clear" w:color="auto" w:fill="A6A6A6"/>
            <w:tcMar>
              <w:top w:w="19" w:type="dxa"/>
              <w:left w:w="19" w:type="dxa"/>
              <w:bottom w:w="0" w:type="dxa"/>
              <w:right w:w="19" w:type="dxa"/>
            </w:tcMar>
            <w:vAlign w:val="center"/>
          </w:tcPr>
          <w:p w:rsidR="00AE2F70" w:rsidRDefault="00F67E15">
            <w:pPr>
              <w:jc w:val="center"/>
              <w:rPr>
                <w:rFonts w:ascii="Arial Narrow" w:hAnsi="Arial Narrow"/>
                <w:color w:val="003366"/>
                <w:sz w:val="18"/>
                <w:szCs w:val="18"/>
              </w:rPr>
            </w:pPr>
            <w:r>
              <w:rPr>
                <w:rFonts w:ascii="Arial Narrow" w:hAnsi="Arial Narrow"/>
                <w:color w:val="003366"/>
                <w:sz w:val="18"/>
                <w:szCs w:val="18"/>
              </w:rPr>
              <w:t>5.5</w:t>
            </w:r>
            <w:r w:rsidR="00AE2F70">
              <w:rPr>
                <w:rFonts w:ascii="Arial Narrow" w:hAnsi="Arial Narrow"/>
                <w:color w:val="003366"/>
                <w:sz w:val="18"/>
                <w:szCs w:val="18"/>
              </w:rPr>
              <w:t>.5.</w:t>
            </w:r>
          </w:p>
        </w:tc>
        <w:tc>
          <w:tcPr>
            <w:tcW w:w="4242"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F67E15" w:rsidRDefault="00F67E15" w:rsidP="00F67E15">
            <w:pPr>
              <w:rPr>
                <w:rFonts w:ascii="Arial Narrow" w:hAnsi="Arial Narrow"/>
                <w:color w:val="000000"/>
                <w:sz w:val="18"/>
                <w:szCs w:val="18"/>
              </w:rPr>
            </w:pPr>
            <w:r>
              <w:rPr>
                <w:rFonts w:ascii="Arial Narrow" w:hAnsi="Arial Narrow"/>
                <w:color w:val="000000"/>
                <w:sz w:val="18"/>
                <w:szCs w:val="18"/>
              </w:rPr>
              <w:t xml:space="preserve">Osigurati hitno djelovanje i dosljedno provođenje preporuka i nalaza finansijske revizije izdatih od strane glavnih revizorskih institucija BiH u institucijama sektora pravde u BiH </w:t>
            </w:r>
          </w:p>
          <w:p w:rsidR="00AE2F70" w:rsidRDefault="00AE2F70">
            <w:pPr>
              <w:rPr>
                <w:rFonts w:ascii="Arial Narrow" w:hAnsi="Arial Narrow"/>
                <w:color w:val="000000"/>
                <w:sz w:val="18"/>
                <w:szCs w:val="18"/>
              </w:rPr>
            </w:pPr>
          </w:p>
          <w:p w:rsidR="00286946" w:rsidRDefault="00286946">
            <w:pPr>
              <w:rPr>
                <w:rFonts w:ascii="Arial Narrow" w:hAnsi="Arial Narrow"/>
                <w:color w:val="000000"/>
                <w:sz w:val="18"/>
                <w:szCs w:val="18"/>
              </w:rPr>
            </w:pPr>
          </w:p>
        </w:tc>
        <w:tc>
          <w:tcPr>
            <w:tcW w:w="1066"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557927">
            <w:pPr>
              <w:jc w:val="center"/>
              <w:rPr>
                <w:rFonts w:ascii="Arial Narrow" w:hAnsi="Arial Narrow"/>
                <w:color w:val="000000"/>
                <w:sz w:val="18"/>
                <w:szCs w:val="18"/>
              </w:rPr>
            </w:pPr>
            <w:r>
              <w:rPr>
                <w:rFonts w:ascii="Arial Narrow" w:hAnsi="Arial Narrow"/>
                <w:color w:val="000000"/>
                <w:sz w:val="18"/>
                <w:szCs w:val="18"/>
              </w:rPr>
              <w:t>Odgovorni službenik</w:t>
            </w:r>
          </w:p>
        </w:tc>
        <w:tc>
          <w:tcPr>
            <w:tcW w:w="1160"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B43841">
            <w:pPr>
              <w:jc w:val="center"/>
              <w:rPr>
                <w:rFonts w:ascii="Arial Narrow" w:hAnsi="Arial Narrow"/>
                <w:color w:val="000000"/>
                <w:sz w:val="18"/>
                <w:szCs w:val="18"/>
              </w:rPr>
            </w:pPr>
            <w:r>
              <w:rPr>
                <w:rFonts w:ascii="Arial Narrow" w:hAnsi="Arial Narrow"/>
                <w:color w:val="000000"/>
                <w:sz w:val="18"/>
                <w:szCs w:val="18"/>
              </w:rPr>
              <w:t>D</w:t>
            </w:r>
            <w:r w:rsidR="00AE2F70">
              <w:rPr>
                <w:rFonts w:ascii="Arial Narrow" w:hAnsi="Arial Narrow"/>
                <w:color w:val="000000"/>
                <w:sz w:val="18"/>
                <w:szCs w:val="18"/>
              </w:rPr>
              <w:t>ecembar 2013</w:t>
            </w:r>
          </w:p>
        </w:tc>
        <w:tc>
          <w:tcPr>
            <w:tcW w:w="687"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765"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660"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AE2F70" w:rsidRDefault="00AE2F70">
            <w:pPr>
              <w:rPr>
                <w:rFonts w:ascii="Arial Narrow" w:hAnsi="Arial Narrow"/>
                <w:color w:val="000000"/>
                <w:sz w:val="18"/>
                <w:szCs w:val="18"/>
              </w:rPr>
            </w:pPr>
            <w:r>
              <w:rPr>
                <w:rFonts w:ascii="Arial Narrow" w:hAnsi="Arial Narrow"/>
                <w:color w:val="000000"/>
                <w:sz w:val="18"/>
                <w:szCs w:val="18"/>
              </w:rPr>
              <w:t> </w:t>
            </w:r>
          </w:p>
        </w:tc>
        <w:tc>
          <w:tcPr>
            <w:tcW w:w="2503"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AE2F70" w:rsidRDefault="00F67E15">
            <w:pPr>
              <w:rPr>
                <w:rFonts w:ascii="Arial Narrow" w:hAnsi="Arial Narrow"/>
                <w:color w:val="000000"/>
                <w:sz w:val="18"/>
                <w:szCs w:val="18"/>
              </w:rPr>
            </w:pPr>
            <w:r>
              <w:rPr>
                <w:rFonts w:ascii="Arial Narrow" w:hAnsi="Arial Narrow"/>
                <w:color w:val="000000"/>
                <w:sz w:val="18"/>
                <w:szCs w:val="18"/>
              </w:rPr>
              <w:t>Sve preporuke vrhovnih/glavnih revizorskih institucija u BiH se primjenjuju u institucijama sektora pravde u BiH</w:t>
            </w:r>
          </w:p>
        </w:tc>
      </w:tr>
      <w:tr w:rsidR="00F67E15" w:rsidTr="003A46D9">
        <w:trPr>
          <w:cantSplit/>
          <w:trHeight w:val="2022"/>
        </w:trPr>
        <w:tc>
          <w:tcPr>
            <w:tcW w:w="0" w:type="auto"/>
            <w:vMerge/>
            <w:tcBorders>
              <w:top w:val="single" w:sz="4" w:space="0" w:color="000000"/>
              <w:left w:val="single" w:sz="4" w:space="0" w:color="auto"/>
              <w:bottom w:val="single" w:sz="4" w:space="0" w:color="000000"/>
              <w:right w:val="single" w:sz="4" w:space="0" w:color="auto"/>
            </w:tcBorders>
            <w:shd w:val="clear" w:color="auto" w:fill="A6A6A6"/>
            <w:vAlign w:val="center"/>
          </w:tcPr>
          <w:p w:rsidR="00F67E15" w:rsidRDefault="00F67E15">
            <w:pPr>
              <w:rPr>
                <w:rFonts w:ascii="Arial Narrow" w:hAnsi="Arial Narrow"/>
                <w:b/>
                <w:bCs/>
                <w:color w:val="003366"/>
                <w:sz w:val="18"/>
                <w:szCs w:val="18"/>
              </w:rPr>
            </w:pPr>
          </w:p>
        </w:tc>
        <w:tc>
          <w:tcPr>
            <w:tcW w:w="0" w:type="auto"/>
            <w:vMerge/>
            <w:tcBorders>
              <w:top w:val="nil"/>
              <w:left w:val="single" w:sz="4" w:space="0" w:color="auto"/>
              <w:bottom w:val="single" w:sz="4" w:space="0" w:color="000000"/>
              <w:right w:val="single" w:sz="4" w:space="0" w:color="auto"/>
            </w:tcBorders>
            <w:shd w:val="clear" w:color="auto" w:fill="FFFFFF"/>
            <w:vAlign w:val="center"/>
          </w:tcPr>
          <w:p w:rsidR="00F67E15" w:rsidRDefault="00F67E15">
            <w:pPr>
              <w:rPr>
                <w:rFonts w:ascii="Arial Narrow" w:hAnsi="Arial Narrow"/>
                <w:sz w:val="18"/>
                <w:szCs w:val="18"/>
              </w:rPr>
            </w:pPr>
          </w:p>
        </w:tc>
        <w:tc>
          <w:tcPr>
            <w:tcW w:w="577" w:type="dxa"/>
            <w:gridSpan w:val="2"/>
            <w:tcBorders>
              <w:top w:val="nil"/>
              <w:left w:val="nil"/>
              <w:right w:val="single" w:sz="4" w:space="0" w:color="auto"/>
            </w:tcBorders>
            <w:shd w:val="clear" w:color="auto" w:fill="A6A6A6"/>
            <w:tcMar>
              <w:top w:w="19" w:type="dxa"/>
              <w:left w:w="19" w:type="dxa"/>
              <w:bottom w:w="0" w:type="dxa"/>
              <w:right w:w="19" w:type="dxa"/>
            </w:tcMar>
            <w:vAlign w:val="center"/>
          </w:tcPr>
          <w:p w:rsidR="00F67E15" w:rsidRDefault="00F67E15">
            <w:pPr>
              <w:jc w:val="center"/>
              <w:rPr>
                <w:rFonts w:ascii="Arial Narrow" w:hAnsi="Arial Narrow"/>
                <w:color w:val="003366"/>
                <w:sz w:val="18"/>
                <w:szCs w:val="18"/>
              </w:rPr>
            </w:pPr>
            <w:r>
              <w:rPr>
                <w:rFonts w:ascii="Arial Narrow" w:hAnsi="Arial Narrow"/>
                <w:color w:val="003366"/>
                <w:sz w:val="18"/>
                <w:szCs w:val="18"/>
              </w:rPr>
              <w:t>5.5.6.</w:t>
            </w:r>
          </w:p>
          <w:p w:rsidR="00F67E15" w:rsidRDefault="00F67E15" w:rsidP="00D87CB4">
            <w:pPr>
              <w:jc w:val="center"/>
              <w:rPr>
                <w:rFonts w:ascii="Arial Narrow" w:hAnsi="Arial Narrow"/>
                <w:color w:val="003366"/>
                <w:sz w:val="18"/>
                <w:szCs w:val="18"/>
              </w:rPr>
            </w:pPr>
            <w:r>
              <w:rPr>
                <w:rFonts w:ascii="Arial Narrow" w:hAnsi="Arial Narrow"/>
                <w:color w:val="003366"/>
                <w:sz w:val="18"/>
                <w:szCs w:val="18"/>
              </w:rPr>
              <w:t>.</w:t>
            </w:r>
          </w:p>
        </w:tc>
        <w:tc>
          <w:tcPr>
            <w:tcW w:w="4242" w:type="dxa"/>
            <w:tcBorders>
              <w:top w:val="nil"/>
              <w:left w:val="nil"/>
              <w:right w:val="single" w:sz="4" w:space="0" w:color="auto"/>
            </w:tcBorders>
            <w:shd w:val="clear" w:color="auto" w:fill="FFFFFF"/>
            <w:tcMar>
              <w:top w:w="19" w:type="dxa"/>
              <w:left w:w="19" w:type="dxa"/>
              <w:bottom w:w="0" w:type="dxa"/>
              <w:right w:w="19" w:type="dxa"/>
            </w:tcMar>
            <w:vAlign w:val="center"/>
          </w:tcPr>
          <w:p w:rsidR="00F67E15" w:rsidRDefault="00F67E15">
            <w:pPr>
              <w:rPr>
                <w:rFonts w:ascii="Arial Narrow" w:hAnsi="Arial Narrow"/>
                <w:color w:val="000000"/>
                <w:sz w:val="18"/>
                <w:szCs w:val="18"/>
              </w:rPr>
            </w:pPr>
          </w:p>
          <w:p w:rsidR="00F67E15" w:rsidRDefault="00F67E15">
            <w:pPr>
              <w:rPr>
                <w:rFonts w:ascii="Arial Narrow" w:hAnsi="Arial Narrow"/>
                <w:color w:val="000000"/>
                <w:sz w:val="18"/>
                <w:szCs w:val="18"/>
              </w:rPr>
            </w:pPr>
            <w:r>
              <w:rPr>
                <w:rFonts w:ascii="Arial Narrow" w:hAnsi="Arial Narrow"/>
                <w:color w:val="000000"/>
                <w:sz w:val="18"/>
                <w:szCs w:val="18"/>
              </w:rPr>
              <w:t>Učestvovati u uspostavi efikasnijeg sistem upravljanja javnim finansijama i ojačati kontrolno okruženje u kojem posluju institucije sektora pravde provođenjem mjera Akcionog plana 1 - oblast Javne finansije - u okviru Strategije za reformu javne uprave</w:t>
            </w:r>
          </w:p>
          <w:p w:rsidR="00F67E15" w:rsidRDefault="00F67E15">
            <w:pPr>
              <w:rPr>
                <w:rFonts w:ascii="Arial Narrow" w:hAnsi="Arial Narrow"/>
                <w:color w:val="000000"/>
                <w:sz w:val="18"/>
                <w:szCs w:val="18"/>
              </w:rPr>
            </w:pPr>
          </w:p>
          <w:p w:rsidR="00F67E15" w:rsidRDefault="00F67E15">
            <w:pPr>
              <w:rPr>
                <w:rFonts w:ascii="Arial Narrow" w:hAnsi="Arial Narrow"/>
                <w:color w:val="000000"/>
                <w:sz w:val="18"/>
                <w:szCs w:val="18"/>
              </w:rPr>
            </w:pPr>
          </w:p>
          <w:p w:rsidR="00F67E15" w:rsidRDefault="00F67E15" w:rsidP="00D87CB4">
            <w:pPr>
              <w:rPr>
                <w:rFonts w:ascii="Arial Narrow" w:hAnsi="Arial Narrow"/>
                <w:color w:val="000000"/>
                <w:sz w:val="18"/>
                <w:szCs w:val="18"/>
              </w:rPr>
            </w:pPr>
          </w:p>
          <w:p w:rsidR="00286946" w:rsidRDefault="00286946" w:rsidP="00D87CB4">
            <w:pPr>
              <w:rPr>
                <w:rFonts w:ascii="Arial Narrow" w:hAnsi="Arial Narrow"/>
                <w:color w:val="000000"/>
                <w:sz w:val="18"/>
                <w:szCs w:val="18"/>
              </w:rPr>
            </w:pPr>
          </w:p>
        </w:tc>
        <w:tc>
          <w:tcPr>
            <w:tcW w:w="1066" w:type="dxa"/>
            <w:gridSpan w:val="2"/>
            <w:tcBorders>
              <w:top w:val="nil"/>
              <w:left w:val="nil"/>
              <w:right w:val="single" w:sz="4" w:space="0" w:color="auto"/>
            </w:tcBorders>
            <w:shd w:val="clear" w:color="auto" w:fill="FFFFFF"/>
            <w:tcMar>
              <w:top w:w="19" w:type="dxa"/>
              <w:left w:w="19" w:type="dxa"/>
              <w:bottom w:w="0" w:type="dxa"/>
              <w:right w:w="19" w:type="dxa"/>
            </w:tcMar>
            <w:vAlign w:val="center"/>
          </w:tcPr>
          <w:p w:rsidR="00F67E15" w:rsidRDefault="00F67E15">
            <w:pPr>
              <w:jc w:val="center"/>
              <w:rPr>
                <w:rFonts w:ascii="Arial Narrow" w:hAnsi="Arial Narrow"/>
                <w:color w:val="000000"/>
                <w:sz w:val="18"/>
                <w:szCs w:val="18"/>
              </w:rPr>
            </w:pPr>
            <w:r>
              <w:rPr>
                <w:rFonts w:ascii="Arial Narrow" w:hAnsi="Arial Narrow"/>
                <w:color w:val="000000"/>
                <w:sz w:val="18"/>
                <w:szCs w:val="18"/>
              </w:rPr>
              <w:t>Odgovorni službenik</w:t>
            </w:r>
          </w:p>
        </w:tc>
        <w:tc>
          <w:tcPr>
            <w:tcW w:w="1160" w:type="dxa"/>
            <w:gridSpan w:val="2"/>
            <w:tcBorders>
              <w:top w:val="nil"/>
              <w:left w:val="nil"/>
              <w:right w:val="single" w:sz="4" w:space="0" w:color="auto"/>
            </w:tcBorders>
            <w:shd w:val="clear" w:color="auto" w:fill="FFFFFF"/>
            <w:tcMar>
              <w:top w:w="19" w:type="dxa"/>
              <w:left w:w="19" w:type="dxa"/>
              <w:bottom w:w="0" w:type="dxa"/>
              <w:right w:w="19" w:type="dxa"/>
            </w:tcMar>
            <w:vAlign w:val="center"/>
          </w:tcPr>
          <w:p w:rsidR="00F67E15" w:rsidRDefault="00B43841">
            <w:pPr>
              <w:jc w:val="center"/>
              <w:rPr>
                <w:rFonts w:ascii="Arial Narrow" w:hAnsi="Arial Narrow"/>
                <w:color w:val="000000"/>
                <w:sz w:val="18"/>
                <w:szCs w:val="18"/>
              </w:rPr>
            </w:pPr>
            <w:r>
              <w:rPr>
                <w:rFonts w:ascii="Arial Narrow" w:hAnsi="Arial Narrow"/>
                <w:color w:val="000000"/>
                <w:sz w:val="18"/>
                <w:szCs w:val="18"/>
              </w:rPr>
              <w:t>D</w:t>
            </w:r>
            <w:r w:rsidR="00F67E15">
              <w:rPr>
                <w:rFonts w:ascii="Arial Narrow" w:hAnsi="Arial Narrow"/>
                <w:color w:val="000000"/>
                <w:sz w:val="18"/>
                <w:szCs w:val="18"/>
              </w:rPr>
              <w:t>ecembar 2013</w:t>
            </w:r>
          </w:p>
        </w:tc>
        <w:tc>
          <w:tcPr>
            <w:tcW w:w="687" w:type="dxa"/>
            <w:gridSpan w:val="2"/>
            <w:tcBorders>
              <w:top w:val="nil"/>
              <w:left w:val="nil"/>
              <w:right w:val="single" w:sz="4" w:space="0" w:color="auto"/>
            </w:tcBorders>
            <w:shd w:val="clear" w:color="auto" w:fill="FFFFFF"/>
            <w:tcMar>
              <w:top w:w="19" w:type="dxa"/>
              <w:left w:w="19" w:type="dxa"/>
              <w:bottom w:w="0" w:type="dxa"/>
              <w:right w:w="19" w:type="dxa"/>
            </w:tcMar>
            <w:vAlign w:val="bottom"/>
          </w:tcPr>
          <w:p w:rsidR="00F67E15" w:rsidRDefault="00F67E15">
            <w:pPr>
              <w:rPr>
                <w:rFonts w:ascii="Arial Narrow" w:hAnsi="Arial Narrow"/>
                <w:color w:val="000000"/>
                <w:sz w:val="18"/>
                <w:szCs w:val="18"/>
              </w:rPr>
            </w:pPr>
            <w:r>
              <w:rPr>
                <w:rFonts w:ascii="Arial Narrow" w:hAnsi="Arial Narrow"/>
                <w:color w:val="000000"/>
                <w:sz w:val="18"/>
                <w:szCs w:val="18"/>
              </w:rPr>
              <w:t> </w:t>
            </w:r>
          </w:p>
          <w:p w:rsidR="00F67E15" w:rsidRDefault="00F67E15" w:rsidP="00D87CB4">
            <w:pPr>
              <w:rPr>
                <w:rFonts w:ascii="Arial Narrow" w:hAnsi="Arial Narrow"/>
                <w:color w:val="000000"/>
                <w:sz w:val="18"/>
                <w:szCs w:val="18"/>
              </w:rPr>
            </w:pPr>
            <w:r>
              <w:rPr>
                <w:rFonts w:ascii="Arial Narrow" w:hAnsi="Arial Narrow"/>
                <w:color w:val="000000"/>
                <w:sz w:val="18"/>
                <w:szCs w:val="18"/>
              </w:rPr>
              <w:t> </w:t>
            </w:r>
          </w:p>
        </w:tc>
        <w:tc>
          <w:tcPr>
            <w:tcW w:w="765" w:type="dxa"/>
            <w:gridSpan w:val="2"/>
            <w:tcBorders>
              <w:top w:val="nil"/>
              <w:left w:val="nil"/>
              <w:right w:val="single" w:sz="4" w:space="0" w:color="auto"/>
            </w:tcBorders>
            <w:shd w:val="clear" w:color="auto" w:fill="FFFFFF"/>
            <w:tcMar>
              <w:top w:w="19" w:type="dxa"/>
              <w:left w:w="19" w:type="dxa"/>
              <w:bottom w:w="0" w:type="dxa"/>
              <w:right w:w="19" w:type="dxa"/>
            </w:tcMar>
            <w:vAlign w:val="bottom"/>
          </w:tcPr>
          <w:p w:rsidR="00F67E15" w:rsidRDefault="00F67E15">
            <w:pPr>
              <w:rPr>
                <w:rFonts w:ascii="Arial Narrow" w:hAnsi="Arial Narrow"/>
                <w:color w:val="000000"/>
                <w:sz w:val="18"/>
                <w:szCs w:val="18"/>
              </w:rPr>
            </w:pPr>
            <w:r>
              <w:rPr>
                <w:rFonts w:ascii="Arial Narrow" w:hAnsi="Arial Narrow"/>
                <w:color w:val="000000"/>
                <w:sz w:val="18"/>
                <w:szCs w:val="18"/>
              </w:rPr>
              <w:t> </w:t>
            </w:r>
          </w:p>
          <w:p w:rsidR="00F67E15" w:rsidRDefault="00F67E15" w:rsidP="00D87CB4">
            <w:pPr>
              <w:rPr>
                <w:rFonts w:ascii="Arial Narrow" w:hAnsi="Arial Narrow"/>
                <w:color w:val="000000"/>
                <w:sz w:val="18"/>
                <w:szCs w:val="18"/>
              </w:rPr>
            </w:pPr>
            <w:r>
              <w:rPr>
                <w:rFonts w:ascii="Arial Narrow" w:hAnsi="Arial Narrow"/>
                <w:color w:val="000000"/>
                <w:sz w:val="18"/>
                <w:szCs w:val="18"/>
              </w:rPr>
              <w:t> </w:t>
            </w:r>
          </w:p>
        </w:tc>
        <w:tc>
          <w:tcPr>
            <w:tcW w:w="660" w:type="dxa"/>
            <w:tcBorders>
              <w:top w:val="nil"/>
              <w:left w:val="nil"/>
              <w:right w:val="single" w:sz="4" w:space="0" w:color="auto"/>
            </w:tcBorders>
            <w:shd w:val="clear" w:color="auto" w:fill="FFFFFF"/>
            <w:tcMar>
              <w:top w:w="19" w:type="dxa"/>
              <w:left w:w="19" w:type="dxa"/>
              <w:bottom w:w="0" w:type="dxa"/>
              <w:right w:w="19" w:type="dxa"/>
            </w:tcMar>
            <w:vAlign w:val="bottom"/>
          </w:tcPr>
          <w:p w:rsidR="00F67E15" w:rsidRDefault="00F67E15">
            <w:pPr>
              <w:rPr>
                <w:rFonts w:ascii="Arial Narrow" w:hAnsi="Arial Narrow"/>
                <w:color w:val="000000"/>
                <w:sz w:val="18"/>
                <w:szCs w:val="18"/>
              </w:rPr>
            </w:pPr>
            <w:r>
              <w:rPr>
                <w:rFonts w:ascii="Arial Narrow" w:hAnsi="Arial Narrow"/>
                <w:color w:val="000000"/>
                <w:sz w:val="18"/>
                <w:szCs w:val="18"/>
              </w:rPr>
              <w:t> </w:t>
            </w:r>
          </w:p>
          <w:p w:rsidR="00F67E15" w:rsidRDefault="00F67E15" w:rsidP="00D87CB4">
            <w:pPr>
              <w:rPr>
                <w:rFonts w:ascii="Arial Narrow" w:hAnsi="Arial Narrow"/>
                <w:color w:val="000000"/>
                <w:sz w:val="18"/>
                <w:szCs w:val="18"/>
              </w:rPr>
            </w:pPr>
            <w:r>
              <w:rPr>
                <w:rFonts w:ascii="Arial Narrow" w:hAnsi="Arial Narrow"/>
                <w:color w:val="000000"/>
                <w:sz w:val="18"/>
                <w:szCs w:val="18"/>
              </w:rPr>
              <w:t> </w:t>
            </w:r>
          </w:p>
        </w:tc>
        <w:tc>
          <w:tcPr>
            <w:tcW w:w="2503" w:type="dxa"/>
            <w:gridSpan w:val="2"/>
            <w:tcBorders>
              <w:top w:val="nil"/>
              <w:left w:val="nil"/>
              <w:right w:val="single" w:sz="4" w:space="0" w:color="auto"/>
            </w:tcBorders>
            <w:shd w:val="clear" w:color="auto" w:fill="FFFFFF"/>
            <w:tcMar>
              <w:top w:w="19" w:type="dxa"/>
              <w:left w:w="19" w:type="dxa"/>
              <w:bottom w:w="0" w:type="dxa"/>
              <w:right w:w="19" w:type="dxa"/>
            </w:tcMar>
            <w:vAlign w:val="center"/>
          </w:tcPr>
          <w:p w:rsidR="00F67E15" w:rsidRDefault="00F67E15">
            <w:pPr>
              <w:rPr>
                <w:rFonts w:ascii="Arial Narrow" w:hAnsi="Arial Narrow"/>
                <w:color w:val="000000"/>
                <w:sz w:val="18"/>
                <w:szCs w:val="18"/>
              </w:rPr>
            </w:pPr>
            <w:r>
              <w:rPr>
                <w:rFonts w:ascii="Arial Narrow" w:hAnsi="Arial Narrow"/>
                <w:color w:val="000000"/>
                <w:sz w:val="18"/>
                <w:szCs w:val="18"/>
              </w:rPr>
              <w:t>Uspostavljeni pouzdaniji sistemi upravljanja javnim finansijama u sektoru pravde u BiH</w:t>
            </w:r>
          </w:p>
        </w:tc>
      </w:tr>
      <w:tr w:rsidR="00557927" w:rsidTr="003A46D9">
        <w:trPr>
          <w:cantSplit/>
          <w:trHeight w:val="596"/>
        </w:trPr>
        <w:tc>
          <w:tcPr>
            <w:tcW w:w="1193" w:type="dxa"/>
            <w:vMerge w:val="restart"/>
            <w:tcBorders>
              <w:top w:val="single" w:sz="4" w:space="0" w:color="000000"/>
              <w:left w:val="single" w:sz="4" w:space="0" w:color="auto"/>
              <w:right w:val="single" w:sz="4" w:space="0" w:color="auto"/>
            </w:tcBorders>
            <w:shd w:val="clear" w:color="auto" w:fill="A6A6A6"/>
            <w:tcMar>
              <w:top w:w="19" w:type="dxa"/>
              <w:left w:w="19" w:type="dxa"/>
              <w:bottom w:w="0" w:type="dxa"/>
              <w:right w:w="19" w:type="dxa"/>
            </w:tcMar>
            <w:vAlign w:val="center"/>
          </w:tcPr>
          <w:p w:rsidR="00557927" w:rsidRDefault="00F67E15">
            <w:pPr>
              <w:jc w:val="center"/>
              <w:rPr>
                <w:rFonts w:ascii="Arial Narrow" w:hAnsi="Arial Narrow"/>
                <w:b/>
                <w:bCs/>
                <w:color w:val="003366"/>
                <w:sz w:val="18"/>
                <w:szCs w:val="18"/>
              </w:rPr>
            </w:pPr>
            <w:r w:rsidRPr="0005019F">
              <w:rPr>
                <w:rFonts w:ascii="Arial Narrow" w:hAnsi="Arial Narrow"/>
                <w:b/>
                <w:bCs/>
                <w:color w:val="003366"/>
                <w:sz w:val="18"/>
                <w:szCs w:val="18"/>
                <w:shd w:val="clear" w:color="auto" w:fill="A6A6A6"/>
              </w:rPr>
              <w:t>Program 5</w:t>
            </w:r>
            <w:r>
              <w:rPr>
                <w:rFonts w:ascii="Arial Narrow" w:hAnsi="Arial Narrow"/>
                <w:b/>
                <w:bCs/>
                <w:color w:val="003366"/>
                <w:sz w:val="18"/>
                <w:szCs w:val="18"/>
              </w:rPr>
              <w:t>.6</w:t>
            </w:r>
          </w:p>
        </w:tc>
        <w:tc>
          <w:tcPr>
            <w:tcW w:w="1987" w:type="dxa"/>
            <w:vMerge w:val="restart"/>
            <w:tcBorders>
              <w:top w:val="single" w:sz="4" w:space="0" w:color="auto"/>
              <w:left w:val="single" w:sz="4" w:space="0" w:color="auto"/>
              <w:right w:val="single" w:sz="4" w:space="0" w:color="auto"/>
            </w:tcBorders>
            <w:shd w:val="clear" w:color="auto" w:fill="FFFFFF"/>
            <w:tcMar>
              <w:top w:w="19" w:type="dxa"/>
              <w:left w:w="19" w:type="dxa"/>
              <w:bottom w:w="0" w:type="dxa"/>
              <w:right w:w="19" w:type="dxa"/>
            </w:tcMar>
            <w:vAlign w:val="center"/>
          </w:tcPr>
          <w:p w:rsidR="00557927" w:rsidRDefault="00557927">
            <w:pPr>
              <w:jc w:val="center"/>
              <w:rPr>
                <w:rFonts w:ascii="Arial Narrow" w:hAnsi="Arial Narrow"/>
                <w:sz w:val="18"/>
                <w:szCs w:val="18"/>
              </w:rPr>
            </w:pPr>
            <w:r>
              <w:rPr>
                <w:rFonts w:ascii="Arial Narrow" w:hAnsi="Arial Narrow"/>
                <w:sz w:val="18"/>
                <w:szCs w:val="18"/>
              </w:rPr>
              <w:t>Unaprijediti koordinaciju i usklađenost tokova pomoći sa prioritetima sektora pravde.</w:t>
            </w:r>
          </w:p>
        </w:tc>
        <w:tc>
          <w:tcPr>
            <w:tcW w:w="577" w:type="dxa"/>
            <w:gridSpan w:val="2"/>
            <w:tcBorders>
              <w:top w:val="single" w:sz="4" w:space="0" w:color="auto"/>
              <w:left w:val="nil"/>
              <w:bottom w:val="single" w:sz="4" w:space="0" w:color="auto"/>
              <w:right w:val="single" w:sz="4" w:space="0" w:color="auto"/>
            </w:tcBorders>
            <w:shd w:val="clear" w:color="auto" w:fill="A6A6A6"/>
            <w:tcMar>
              <w:top w:w="19" w:type="dxa"/>
              <w:left w:w="19" w:type="dxa"/>
              <w:bottom w:w="0" w:type="dxa"/>
              <w:right w:w="19" w:type="dxa"/>
            </w:tcMar>
            <w:vAlign w:val="center"/>
          </w:tcPr>
          <w:p w:rsidR="00557927" w:rsidRDefault="00B32DB0">
            <w:pPr>
              <w:jc w:val="center"/>
              <w:rPr>
                <w:rFonts w:ascii="Arial Narrow" w:hAnsi="Arial Narrow"/>
                <w:color w:val="003366"/>
                <w:sz w:val="18"/>
                <w:szCs w:val="18"/>
              </w:rPr>
            </w:pPr>
            <w:r>
              <w:rPr>
                <w:rFonts w:ascii="Arial Narrow" w:hAnsi="Arial Narrow"/>
                <w:color w:val="003366"/>
                <w:sz w:val="18"/>
                <w:szCs w:val="18"/>
              </w:rPr>
              <w:t>5.6</w:t>
            </w:r>
            <w:r w:rsidR="00557927">
              <w:rPr>
                <w:rFonts w:ascii="Arial Narrow" w:hAnsi="Arial Narrow"/>
                <w:color w:val="003366"/>
                <w:sz w:val="18"/>
                <w:szCs w:val="18"/>
              </w:rPr>
              <w:t>.1.</w:t>
            </w:r>
          </w:p>
        </w:tc>
        <w:tc>
          <w:tcPr>
            <w:tcW w:w="4242"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B32DB0" w:rsidRPr="00B32DB0" w:rsidRDefault="00B32DB0" w:rsidP="00B32DB0">
            <w:pPr>
              <w:autoSpaceDE w:val="0"/>
              <w:autoSpaceDN w:val="0"/>
              <w:adjustRightInd w:val="0"/>
              <w:rPr>
                <w:rFonts w:ascii="Arial Narrow" w:hAnsi="Arial Narrow" w:cs="Arial"/>
                <w:sz w:val="18"/>
                <w:szCs w:val="18"/>
                <w:lang w:val="hr-HR" w:eastAsia="hr-HR"/>
              </w:rPr>
            </w:pPr>
            <w:r>
              <w:rPr>
                <w:rFonts w:ascii="Arial Narrow" w:hAnsi="Arial Narrow" w:cs="Arial"/>
                <w:sz w:val="18"/>
                <w:szCs w:val="18"/>
                <w:lang w:val="hr-HR" w:eastAsia="hr-HR"/>
              </w:rPr>
              <w:t>Učestvovati u radu redovnog</w:t>
            </w:r>
            <w:r w:rsidRPr="00B32DB0">
              <w:rPr>
                <w:rFonts w:ascii="Arial Narrow" w:hAnsi="Arial Narrow" w:cs="Arial"/>
                <w:sz w:val="18"/>
                <w:szCs w:val="18"/>
                <w:lang w:val="hr-HR" w:eastAsia="hr-HR"/>
              </w:rPr>
              <w:t xml:space="preserve"> održ</w:t>
            </w:r>
            <w:r>
              <w:rPr>
                <w:rFonts w:ascii="Arial Narrow" w:hAnsi="Arial Narrow" w:cs="Arial"/>
                <w:sz w:val="18"/>
                <w:szCs w:val="18"/>
                <w:lang w:val="hr-HR" w:eastAsia="hr-HR"/>
              </w:rPr>
              <w:t xml:space="preserve">avanja </w:t>
            </w:r>
            <w:r w:rsidRPr="00B32DB0">
              <w:rPr>
                <w:rFonts w:ascii="Arial Narrow" w:hAnsi="Arial Narrow" w:cs="Arial"/>
                <w:sz w:val="18"/>
                <w:szCs w:val="18"/>
                <w:lang w:val="hr-HR" w:eastAsia="hr-HR"/>
              </w:rPr>
              <w:t>sas</w:t>
            </w:r>
            <w:r>
              <w:rPr>
                <w:rFonts w:ascii="Arial Narrow" w:hAnsi="Arial Narrow" w:cs="Arial"/>
                <w:sz w:val="18"/>
                <w:szCs w:val="18"/>
                <w:lang w:val="hr-HR" w:eastAsia="hr-HR"/>
              </w:rPr>
              <w:t>tanaka</w:t>
            </w:r>
            <w:r w:rsidRPr="00B32DB0">
              <w:rPr>
                <w:rFonts w:ascii="Arial Narrow" w:hAnsi="Arial Narrow" w:cs="Arial"/>
                <w:sz w:val="18"/>
                <w:szCs w:val="18"/>
                <w:lang w:val="hr-HR" w:eastAsia="hr-HR"/>
              </w:rPr>
              <w:t xml:space="preserve"> informiranja</w:t>
            </w:r>
          </w:p>
          <w:p w:rsidR="00B32DB0" w:rsidRPr="00B32DB0" w:rsidRDefault="00B32DB0" w:rsidP="00B32DB0">
            <w:pPr>
              <w:autoSpaceDE w:val="0"/>
              <w:autoSpaceDN w:val="0"/>
              <w:adjustRightInd w:val="0"/>
              <w:rPr>
                <w:rFonts w:ascii="Arial Narrow" w:hAnsi="Arial Narrow" w:cs="Arial"/>
                <w:sz w:val="18"/>
                <w:szCs w:val="18"/>
                <w:lang w:val="hr-HR" w:eastAsia="hr-HR"/>
              </w:rPr>
            </w:pPr>
            <w:r w:rsidRPr="00B32DB0">
              <w:rPr>
                <w:rFonts w:ascii="Arial Narrow" w:hAnsi="Arial Narrow" w:cs="Arial"/>
                <w:sz w:val="18"/>
                <w:szCs w:val="18"/>
                <w:lang w:val="hr-HR" w:eastAsia="hr-HR"/>
              </w:rPr>
              <w:t>donatora i ostalih instrumenata koordinacije izme</w:t>
            </w:r>
            <w:r>
              <w:rPr>
                <w:rFonts w:ascii="Arial Narrow" w:hAnsi="Arial Narrow" w:cs="Arial"/>
                <w:sz w:val="18"/>
                <w:szCs w:val="18"/>
                <w:lang w:val="hr-HR" w:eastAsia="hr-HR"/>
              </w:rPr>
              <w:t>đ</w:t>
            </w:r>
            <w:r w:rsidRPr="00B32DB0">
              <w:rPr>
                <w:rFonts w:ascii="Arial Narrow" w:hAnsi="Arial Narrow" w:cs="Arial"/>
                <w:sz w:val="18"/>
                <w:szCs w:val="18"/>
                <w:lang w:val="hr-HR" w:eastAsia="hr-HR"/>
              </w:rPr>
              <w:t>u</w:t>
            </w:r>
          </w:p>
          <w:p w:rsidR="00557927" w:rsidRDefault="00B32DB0" w:rsidP="00B32DB0">
            <w:pPr>
              <w:rPr>
                <w:rFonts w:ascii="Arial Narrow" w:hAnsi="Arial Narrow" w:cs="Arial"/>
                <w:sz w:val="18"/>
                <w:szCs w:val="18"/>
                <w:lang w:val="hr-HR" w:eastAsia="hr-HR"/>
              </w:rPr>
            </w:pPr>
            <w:r w:rsidRPr="00B32DB0">
              <w:rPr>
                <w:rFonts w:ascii="Arial Narrow" w:hAnsi="Arial Narrow" w:cs="Arial"/>
                <w:sz w:val="18"/>
                <w:szCs w:val="18"/>
                <w:lang w:val="hr-HR" w:eastAsia="hr-HR"/>
              </w:rPr>
              <w:t>institucija sektora pravde u BiH i donatora</w:t>
            </w:r>
          </w:p>
          <w:p w:rsidR="00803835" w:rsidRDefault="00803835" w:rsidP="00B32DB0">
            <w:pPr>
              <w:rPr>
                <w:rFonts w:ascii="Arial Narrow" w:hAnsi="Arial Narrow" w:cs="Arial"/>
                <w:sz w:val="18"/>
                <w:szCs w:val="18"/>
                <w:lang w:val="hr-HR" w:eastAsia="hr-HR"/>
              </w:rPr>
            </w:pPr>
          </w:p>
          <w:p w:rsidR="00803835" w:rsidRDefault="00803835" w:rsidP="00B32DB0">
            <w:pPr>
              <w:rPr>
                <w:rFonts w:ascii="Arial Narrow" w:hAnsi="Arial Narrow"/>
                <w:color w:val="000000"/>
                <w:sz w:val="18"/>
                <w:szCs w:val="18"/>
              </w:rPr>
            </w:pPr>
          </w:p>
          <w:p w:rsidR="00286946" w:rsidRDefault="00286946" w:rsidP="00B32DB0">
            <w:pPr>
              <w:rPr>
                <w:rFonts w:ascii="Arial Narrow" w:hAnsi="Arial Narrow"/>
                <w:color w:val="000000"/>
                <w:sz w:val="18"/>
                <w:szCs w:val="18"/>
              </w:rPr>
            </w:pPr>
          </w:p>
        </w:tc>
        <w:tc>
          <w:tcPr>
            <w:tcW w:w="1066" w:type="dxa"/>
            <w:gridSpan w:val="2"/>
            <w:tcBorders>
              <w:top w:val="single" w:sz="4" w:space="0" w:color="auto"/>
              <w:left w:val="nil"/>
              <w:bottom w:val="nil"/>
              <w:right w:val="single" w:sz="4" w:space="0" w:color="auto"/>
            </w:tcBorders>
            <w:shd w:val="clear" w:color="auto" w:fill="FFFFFF"/>
            <w:tcMar>
              <w:top w:w="19" w:type="dxa"/>
              <w:left w:w="19" w:type="dxa"/>
              <w:bottom w:w="0" w:type="dxa"/>
              <w:right w:w="19" w:type="dxa"/>
            </w:tcMar>
            <w:vAlign w:val="center"/>
          </w:tcPr>
          <w:p w:rsidR="00557927" w:rsidRDefault="00557927">
            <w:pPr>
              <w:jc w:val="center"/>
              <w:rPr>
                <w:rFonts w:ascii="Arial Narrow" w:hAnsi="Arial Narrow"/>
                <w:color w:val="000000"/>
                <w:sz w:val="18"/>
                <w:szCs w:val="18"/>
              </w:rPr>
            </w:pPr>
            <w:r>
              <w:rPr>
                <w:rFonts w:ascii="Arial Narrow" w:hAnsi="Arial Narrow"/>
                <w:color w:val="000000"/>
                <w:sz w:val="18"/>
                <w:szCs w:val="18"/>
              </w:rPr>
              <w:t>Odgovorni službenik</w:t>
            </w:r>
          </w:p>
        </w:tc>
        <w:tc>
          <w:tcPr>
            <w:tcW w:w="1160"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557927" w:rsidRDefault="00B43841">
            <w:pPr>
              <w:jc w:val="center"/>
              <w:rPr>
                <w:rFonts w:ascii="Arial Narrow" w:hAnsi="Arial Narrow"/>
                <w:color w:val="000000"/>
                <w:sz w:val="18"/>
                <w:szCs w:val="18"/>
              </w:rPr>
            </w:pPr>
            <w:r>
              <w:rPr>
                <w:rFonts w:ascii="Arial Narrow" w:hAnsi="Arial Narrow"/>
                <w:color w:val="000000"/>
                <w:sz w:val="18"/>
                <w:szCs w:val="18"/>
              </w:rPr>
              <w:t>D</w:t>
            </w:r>
            <w:r w:rsidR="00557927">
              <w:rPr>
                <w:rFonts w:ascii="Arial Narrow" w:hAnsi="Arial Narrow"/>
                <w:color w:val="000000"/>
                <w:sz w:val="18"/>
                <w:szCs w:val="18"/>
              </w:rPr>
              <w:t>ecembar 2013</w:t>
            </w:r>
          </w:p>
        </w:tc>
        <w:tc>
          <w:tcPr>
            <w:tcW w:w="687" w:type="dxa"/>
            <w:gridSpan w:val="2"/>
            <w:tcBorders>
              <w:top w:val="single" w:sz="4" w:space="0" w:color="auto"/>
              <w:left w:val="nil"/>
              <w:bottom w:val="single" w:sz="4" w:space="0" w:color="auto"/>
              <w:right w:val="nil"/>
            </w:tcBorders>
            <w:shd w:val="clear" w:color="auto" w:fill="FFFFFF"/>
            <w:tcMar>
              <w:top w:w="19" w:type="dxa"/>
              <w:left w:w="19" w:type="dxa"/>
              <w:bottom w:w="0" w:type="dxa"/>
              <w:right w:w="19" w:type="dxa"/>
            </w:tcMar>
            <w:vAlign w:val="bottom"/>
          </w:tcPr>
          <w:p w:rsidR="00557927" w:rsidRDefault="00557927">
            <w:pPr>
              <w:rPr>
                <w:rFonts w:ascii="Arial Narrow" w:hAnsi="Arial Narrow"/>
                <w:color w:val="000000"/>
                <w:sz w:val="18"/>
                <w:szCs w:val="18"/>
              </w:rPr>
            </w:pPr>
            <w:r>
              <w:rPr>
                <w:rFonts w:ascii="Arial Narrow" w:hAnsi="Arial Narrow"/>
                <w:color w:val="000000"/>
                <w:sz w:val="18"/>
                <w:szCs w:val="18"/>
              </w:rPr>
              <w:t> </w:t>
            </w:r>
          </w:p>
        </w:tc>
        <w:tc>
          <w:tcPr>
            <w:tcW w:w="765" w:type="dxa"/>
            <w:gridSpan w:val="2"/>
            <w:tcBorders>
              <w:top w:val="single" w:sz="4" w:space="0" w:color="auto"/>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557927" w:rsidRDefault="00557927">
            <w:pPr>
              <w:rPr>
                <w:rFonts w:ascii="Arial Narrow" w:hAnsi="Arial Narrow"/>
                <w:color w:val="000000"/>
                <w:sz w:val="18"/>
                <w:szCs w:val="18"/>
              </w:rPr>
            </w:pPr>
            <w:r>
              <w:rPr>
                <w:rFonts w:ascii="Arial Narrow" w:hAnsi="Arial Narrow"/>
                <w:color w:val="000000"/>
                <w:sz w:val="18"/>
                <w:szCs w:val="18"/>
              </w:rPr>
              <w:t> </w:t>
            </w:r>
          </w:p>
        </w:tc>
        <w:tc>
          <w:tcPr>
            <w:tcW w:w="660" w:type="dxa"/>
            <w:tcBorders>
              <w:top w:val="single" w:sz="4" w:space="0" w:color="auto"/>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557927" w:rsidRDefault="00557927">
            <w:pPr>
              <w:rPr>
                <w:rFonts w:ascii="Arial Narrow" w:hAnsi="Arial Narrow"/>
                <w:color w:val="000000"/>
                <w:sz w:val="18"/>
                <w:szCs w:val="18"/>
              </w:rPr>
            </w:pPr>
            <w:r>
              <w:rPr>
                <w:rFonts w:ascii="Arial Narrow" w:hAnsi="Arial Narrow"/>
                <w:color w:val="000000"/>
                <w:sz w:val="18"/>
                <w:szCs w:val="18"/>
              </w:rPr>
              <w:t> </w:t>
            </w:r>
          </w:p>
        </w:tc>
        <w:tc>
          <w:tcPr>
            <w:tcW w:w="2503" w:type="dxa"/>
            <w:gridSpan w:val="2"/>
            <w:tcBorders>
              <w:top w:val="single" w:sz="4" w:space="0" w:color="auto"/>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B32DB0" w:rsidRPr="00B32DB0" w:rsidRDefault="00B32DB0" w:rsidP="00B32DB0">
            <w:pPr>
              <w:autoSpaceDE w:val="0"/>
              <w:autoSpaceDN w:val="0"/>
              <w:adjustRightInd w:val="0"/>
              <w:rPr>
                <w:rFonts w:ascii="Arial Narrow" w:hAnsi="Arial Narrow" w:cs="Arial"/>
                <w:sz w:val="18"/>
                <w:szCs w:val="18"/>
                <w:lang w:val="hr-HR" w:eastAsia="hr-HR"/>
              </w:rPr>
            </w:pPr>
            <w:r w:rsidRPr="00B32DB0">
              <w:rPr>
                <w:rFonts w:ascii="Arial Narrow" w:hAnsi="Arial Narrow" w:cs="Arial"/>
                <w:sz w:val="18"/>
                <w:szCs w:val="18"/>
                <w:lang w:val="hr-HR" w:eastAsia="hr-HR"/>
              </w:rPr>
              <w:t>Sastanci informiranja</w:t>
            </w:r>
          </w:p>
          <w:p w:rsidR="00B32DB0" w:rsidRPr="00B32DB0" w:rsidRDefault="00B32DB0" w:rsidP="00B32DB0">
            <w:pPr>
              <w:autoSpaceDE w:val="0"/>
              <w:autoSpaceDN w:val="0"/>
              <w:adjustRightInd w:val="0"/>
              <w:rPr>
                <w:rFonts w:ascii="Arial Narrow" w:hAnsi="Arial Narrow" w:cs="Arial"/>
                <w:sz w:val="18"/>
                <w:szCs w:val="18"/>
                <w:lang w:val="hr-HR" w:eastAsia="hr-HR"/>
              </w:rPr>
            </w:pPr>
            <w:r w:rsidRPr="00B32DB0">
              <w:rPr>
                <w:rFonts w:ascii="Arial Narrow" w:hAnsi="Arial Narrow" w:cs="Arial"/>
                <w:sz w:val="18"/>
                <w:szCs w:val="18"/>
                <w:lang w:val="hr-HR" w:eastAsia="hr-HR"/>
              </w:rPr>
              <w:t>donatora se redovito</w:t>
            </w:r>
          </w:p>
          <w:p w:rsidR="00557927" w:rsidRDefault="00B32DB0" w:rsidP="00B32DB0">
            <w:pPr>
              <w:rPr>
                <w:rFonts w:ascii="Arial Narrow" w:hAnsi="Arial Narrow"/>
                <w:color w:val="000000"/>
                <w:sz w:val="18"/>
                <w:szCs w:val="18"/>
              </w:rPr>
            </w:pPr>
            <w:r w:rsidRPr="00B32DB0">
              <w:rPr>
                <w:rFonts w:ascii="Arial Narrow" w:hAnsi="Arial Narrow" w:cs="Arial"/>
                <w:sz w:val="18"/>
                <w:szCs w:val="18"/>
                <w:lang w:val="hr-HR" w:eastAsia="hr-HR"/>
              </w:rPr>
              <w:t>održavaju</w:t>
            </w:r>
          </w:p>
        </w:tc>
      </w:tr>
      <w:tr w:rsidR="00557927" w:rsidTr="003A46D9">
        <w:trPr>
          <w:cantSplit/>
          <w:trHeight w:val="810"/>
        </w:trPr>
        <w:tc>
          <w:tcPr>
            <w:tcW w:w="0" w:type="auto"/>
            <w:vMerge/>
            <w:tcBorders>
              <w:left w:val="single" w:sz="4" w:space="0" w:color="auto"/>
              <w:right w:val="single" w:sz="4" w:space="0" w:color="auto"/>
            </w:tcBorders>
            <w:shd w:val="clear" w:color="auto" w:fill="A6A6A6"/>
            <w:vAlign w:val="center"/>
          </w:tcPr>
          <w:p w:rsidR="00557927" w:rsidRDefault="00557927">
            <w:pPr>
              <w:rPr>
                <w:rFonts w:ascii="Arial Narrow" w:hAnsi="Arial Narrow"/>
                <w:b/>
                <w:bCs/>
                <w:color w:val="003366"/>
                <w:sz w:val="18"/>
                <w:szCs w:val="18"/>
              </w:rPr>
            </w:pPr>
          </w:p>
        </w:tc>
        <w:tc>
          <w:tcPr>
            <w:tcW w:w="0" w:type="auto"/>
            <w:vMerge/>
            <w:tcBorders>
              <w:left w:val="single" w:sz="4" w:space="0" w:color="auto"/>
              <w:right w:val="single" w:sz="4" w:space="0" w:color="auto"/>
            </w:tcBorders>
            <w:shd w:val="clear" w:color="auto" w:fill="FFFFFF"/>
            <w:vAlign w:val="center"/>
          </w:tcPr>
          <w:p w:rsidR="00557927" w:rsidRDefault="00557927">
            <w:pPr>
              <w:rPr>
                <w:rFonts w:ascii="Arial Narrow" w:hAnsi="Arial Narrow"/>
                <w:sz w:val="18"/>
                <w:szCs w:val="18"/>
              </w:rPr>
            </w:pPr>
          </w:p>
        </w:tc>
        <w:tc>
          <w:tcPr>
            <w:tcW w:w="577" w:type="dxa"/>
            <w:gridSpan w:val="2"/>
            <w:tcBorders>
              <w:top w:val="nil"/>
              <w:left w:val="nil"/>
              <w:bottom w:val="single" w:sz="4" w:space="0" w:color="auto"/>
              <w:right w:val="single" w:sz="4" w:space="0" w:color="auto"/>
            </w:tcBorders>
            <w:shd w:val="clear" w:color="auto" w:fill="A6A6A6"/>
            <w:tcMar>
              <w:top w:w="19" w:type="dxa"/>
              <w:left w:w="19" w:type="dxa"/>
              <w:bottom w:w="0" w:type="dxa"/>
              <w:right w:w="19" w:type="dxa"/>
            </w:tcMar>
            <w:vAlign w:val="center"/>
          </w:tcPr>
          <w:p w:rsidR="00557927" w:rsidRDefault="00B32DB0">
            <w:pPr>
              <w:jc w:val="center"/>
              <w:rPr>
                <w:rFonts w:ascii="Arial Narrow" w:hAnsi="Arial Narrow"/>
                <w:color w:val="003366"/>
                <w:sz w:val="18"/>
                <w:szCs w:val="18"/>
              </w:rPr>
            </w:pPr>
            <w:r>
              <w:rPr>
                <w:rFonts w:ascii="Arial Narrow" w:hAnsi="Arial Narrow"/>
                <w:color w:val="003366"/>
                <w:sz w:val="18"/>
                <w:szCs w:val="18"/>
              </w:rPr>
              <w:t>5.6</w:t>
            </w:r>
            <w:r w:rsidR="00557927">
              <w:rPr>
                <w:rFonts w:ascii="Arial Narrow" w:hAnsi="Arial Narrow"/>
                <w:color w:val="003366"/>
                <w:sz w:val="18"/>
                <w:szCs w:val="18"/>
              </w:rPr>
              <w:t>.2.</w:t>
            </w:r>
          </w:p>
        </w:tc>
        <w:tc>
          <w:tcPr>
            <w:tcW w:w="4242"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B32DB0" w:rsidRPr="00B32DB0" w:rsidRDefault="00B32DB0" w:rsidP="00B32DB0">
            <w:pPr>
              <w:autoSpaceDE w:val="0"/>
              <w:autoSpaceDN w:val="0"/>
              <w:adjustRightInd w:val="0"/>
              <w:rPr>
                <w:rFonts w:ascii="Arial Narrow" w:hAnsi="Arial Narrow" w:cs="Arial"/>
                <w:sz w:val="18"/>
                <w:szCs w:val="18"/>
                <w:lang w:val="hr-HR" w:eastAsia="hr-HR"/>
              </w:rPr>
            </w:pPr>
            <w:r>
              <w:rPr>
                <w:rFonts w:ascii="Arial Narrow" w:hAnsi="Arial Narrow" w:cs="Arial"/>
                <w:sz w:val="18"/>
                <w:szCs w:val="18"/>
                <w:lang w:val="hr-HR" w:eastAsia="hr-HR"/>
              </w:rPr>
              <w:t>Učestvovati u u</w:t>
            </w:r>
            <w:r w:rsidRPr="00B32DB0">
              <w:rPr>
                <w:rFonts w:ascii="Arial Narrow" w:hAnsi="Arial Narrow" w:cs="Arial"/>
                <w:sz w:val="18"/>
                <w:szCs w:val="18"/>
                <w:lang w:val="hr-HR" w:eastAsia="hr-HR"/>
              </w:rPr>
              <w:t>spostaviti instrumente identificiranja i</w:t>
            </w:r>
          </w:p>
          <w:p w:rsidR="00B32DB0" w:rsidRPr="00B32DB0" w:rsidRDefault="00B32DB0" w:rsidP="00B32DB0">
            <w:pPr>
              <w:autoSpaceDE w:val="0"/>
              <w:autoSpaceDN w:val="0"/>
              <w:adjustRightInd w:val="0"/>
              <w:rPr>
                <w:rFonts w:ascii="Arial Narrow" w:hAnsi="Arial Narrow" w:cs="Arial"/>
                <w:sz w:val="18"/>
                <w:szCs w:val="18"/>
                <w:lang w:val="hr-HR" w:eastAsia="hr-HR"/>
              </w:rPr>
            </w:pPr>
            <w:r w:rsidRPr="00B32DB0">
              <w:rPr>
                <w:rFonts w:ascii="Arial Narrow" w:hAnsi="Arial Narrow" w:cs="Arial"/>
                <w:sz w:val="18"/>
                <w:szCs w:val="18"/>
                <w:lang w:val="hr-HR" w:eastAsia="hr-HR"/>
              </w:rPr>
              <w:t>usvajanja prioriteta iz sektora pravde u BiH za</w:t>
            </w:r>
          </w:p>
          <w:p w:rsidR="00557927" w:rsidRDefault="00B32DB0" w:rsidP="00B32DB0">
            <w:pPr>
              <w:rPr>
                <w:rFonts w:ascii="Arial Narrow" w:hAnsi="Arial Narrow" w:cs="Arial"/>
                <w:sz w:val="18"/>
                <w:szCs w:val="18"/>
                <w:lang w:val="hr-HR" w:eastAsia="hr-HR"/>
              </w:rPr>
            </w:pPr>
            <w:r w:rsidRPr="00B32DB0">
              <w:rPr>
                <w:rFonts w:ascii="Arial Narrow" w:hAnsi="Arial Narrow" w:cs="Arial"/>
                <w:sz w:val="18"/>
                <w:szCs w:val="18"/>
                <w:lang w:val="hr-HR" w:eastAsia="hr-HR"/>
              </w:rPr>
              <w:t>financiranje iz IPA i drugih donatorskih fondova</w:t>
            </w:r>
          </w:p>
          <w:p w:rsidR="00803835" w:rsidRDefault="00803835" w:rsidP="00B32DB0">
            <w:pPr>
              <w:rPr>
                <w:rFonts w:ascii="Arial Narrow" w:hAnsi="Arial Narrow" w:cs="Arial"/>
                <w:sz w:val="18"/>
                <w:szCs w:val="18"/>
                <w:lang w:val="hr-HR" w:eastAsia="hr-HR"/>
              </w:rPr>
            </w:pPr>
          </w:p>
          <w:p w:rsidR="00803835" w:rsidRDefault="00803835" w:rsidP="00B32DB0">
            <w:pPr>
              <w:rPr>
                <w:rFonts w:ascii="Arial Narrow" w:hAnsi="Arial Narrow"/>
                <w:color w:val="000000"/>
                <w:sz w:val="18"/>
                <w:szCs w:val="18"/>
              </w:rPr>
            </w:pPr>
          </w:p>
        </w:tc>
        <w:tc>
          <w:tcPr>
            <w:tcW w:w="1066" w:type="dxa"/>
            <w:gridSpan w:val="2"/>
            <w:tcBorders>
              <w:top w:val="single" w:sz="4" w:space="0" w:color="auto"/>
              <w:left w:val="nil"/>
              <w:bottom w:val="nil"/>
              <w:right w:val="single" w:sz="4" w:space="0" w:color="auto"/>
            </w:tcBorders>
            <w:shd w:val="clear" w:color="auto" w:fill="FFFFFF"/>
            <w:tcMar>
              <w:top w:w="19" w:type="dxa"/>
              <w:left w:w="19" w:type="dxa"/>
              <w:bottom w:w="0" w:type="dxa"/>
              <w:right w:w="19" w:type="dxa"/>
            </w:tcMar>
            <w:vAlign w:val="center"/>
          </w:tcPr>
          <w:p w:rsidR="00557927" w:rsidRDefault="00557927">
            <w:pPr>
              <w:jc w:val="center"/>
              <w:rPr>
                <w:rFonts w:ascii="Arial Narrow" w:hAnsi="Arial Narrow"/>
                <w:color w:val="000000"/>
                <w:sz w:val="18"/>
                <w:szCs w:val="18"/>
              </w:rPr>
            </w:pPr>
            <w:r>
              <w:rPr>
                <w:rFonts w:ascii="Arial Narrow" w:hAnsi="Arial Narrow"/>
                <w:color w:val="000000"/>
                <w:sz w:val="18"/>
                <w:szCs w:val="18"/>
              </w:rPr>
              <w:t>Odgovorni službenik</w:t>
            </w:r>
          </w:p>
        </w:tc>
        <w:tc>
          <w:tcPr>
            <w:tcW w:w="1160" w:type="dxa"/>
            <w:gridSpan w:val="2"/>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557927" w:rsidRDefault="00B43841">
            <w:pPr>
              <w:jc w:val="center"/>
              <w:rPr>
                <w:rFonts w:ascii="Arial Narrow" w:hAnsi="Arial Narrow"/>
                <w:color w:val="000000"/>
                <w:sz w:val="18"/>
                <w:szCs w:val="18"/>
              </w:rPr>
            </w:pPr>
            <w:r>
              <w:rPr>
                <w:rFonts w:ascii="Arial Narrow" w:hAnsi="Arial Narrow"/>
                <w:color w:val="000000"/>
                <w:sz w:val="18"/>
                <w:szCs w:val="18"/>
              </w:rPr>
              <w:t>D</w:t>
            </w:r>
            <w:r w:rsidR="00557927">
              <w:rPr>
                <w:rFonts w:ascii="Arial Narrow" w:hAnsi="Arial Narrow"/>
                <w:color w:val="000000"/>
                <w:sz w:val="18"/>
                <w:szCs w:val="18"/>
              </w:rPr>
              <w:t>ecembar 2013</w:t>
            </w:r>
          </w:p>
        </w:tc>
        <w:tc>
          <w:tcPr>
            <w:tcW w:w="687" w:type="dxa"/>
            <w:gridSpan w:val="2"/>
            <w:tcBorders>
              <w:top w:val="nil"/>
              <w:left w:val="nil"/>
              <w:bottom w:val="single" w:sz="4" w:space="0" w:color="auto"/>
              <w:right w:val="nil"/>
            </w:tcBorders>
            <w:shd w:val="clear" w:color="auto" w:fill="FFFFFF"/>
            <w:tcMar>
              <w:top w:w="19" w:type="dxa"/>
              <w:left w:w="19" w:type="dxa"/>
              <w:bottom w:w="0" w:type="dxa"/>
              <w:right w:w="19" w:type="dxa"/>
            </w:tcMar>
            <w:vAlign w:val="bottom"/>
          </w:tcPr>
          <w:p w:rsidR="00557927" w:rsidRDefault="00557927">
            <w:pPr>
              <w:rPr>
                <w:rFonts w:ascii="Arial Narrow" w:hAnsi="Arial Narrow"/>
                <w:color w:val="000000"/>
                <w:sz w:val="18"/>
                <w:szCs w:val="18"/>
              </w:rPr>
            </w:pPr>
            <w:r>
              <w:rPr>
                <w:rFonts w:ascii="Arial Narrow" w:hAnsi="Arial Narrow"/>
                <w:color w:val="000000"/>
                <w:sz w:val="18"/>
                <w:szCs w:val="18"/>
              </w:rPr>
              <w:t> </w:t>
            </w:r>
          </w:p>
        </w:tc>
        <w:tc>
          <w:tcPr>
            <w:tcW w:w="765" w:type="dxa"/>
            <w:gridSpan w:val="2"/>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557927" w:rsidRDefault="00557927">
            <w:pPr>
              <w:rPr>
                <w:rFonts w:ascii="Arial Narrow" w:hAnsi="Arial Narrow"/>
                <w:color w:val="000000"/>
                <w:sz w:val="18"/>
                <w:szCs w:val="18"/>
              </w:rPr>
            </w:pPr>
            <w:r>
              <w:rPr>
                <w:rFonts w:ascii="Arial Narrow" w:hAnsi="Arial Narrow"/>
                <w:color w:val="000000"/>
                <w:sz w:val="18"/>
                <w:szCs w:val="18"/>
              </w:rPr>
              <w:t> </w:t>
            </w:r>
          </w:p>
        </w:tc>
        <w:tc>
          <w:tcPr>
            <w:tcW w:w="660" w:type="dxa"/>
            <w:tcBorders>
              <w:top w:val="nil"/>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557927" w:rsidRDefault="00557927">
            <w:pPr>
              <w:rPr>
                <w:rFonts w:ascii="Arial Narrow" w:hAnsi="Arial Narrow"/>
                <w:color w:val="000000"/>
                <w:sz w:val="18"/>
                <w:szCs w:val="18"/>
              </w:rPr>
            </w:pPr>
            <w:r>
              <w:rPr>
                <w:rFonts w:ascii="Arial Narrow" w:hAnsi="Arial Narrow"/>
                <w:color w:val="000000"/>
                <w:sz w:val="18"/>
                <w:szCs w:val="18"/>
              </w:rPr>
              <w:t> </w:t>
            </w:r>
          </w:p>
        </w:tc>
        <w:tc>
          <w:tcPr>
            <w:tcW w:w="2503" w:type="dxa"/>
            <w:gridSpan w:val="2"/>
            <w:tcBorders>
              <w:top w:val="nil"/>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B32DB0" w:rsidRPr="00B32DB0" w:rsidRDefault="00B32DB0" w:rsidP="00B32DB0">
            <w:pPr>
              <w:autoSpaceDE w:val="0"/>
              <w:autoSpaceDN w:val="0"/>
              <w:adjustRightInd w:val="0"/>
              <w:rPr>
                <w:rFonts w:ascii="Arial Narrow" w:hAnsi="Arial Narrow" w:cs="Arial"/>
                <w:sz w:val="18"/>
                <w:szCs w:val="18"/>
                <w:lang w:val="hr-HR" w:eastAsia="hr-HR"/>
              </w:rPr>
            </w:pPr>
            <w:r w:rsidRPr="00B32DB0">
              <w:rPr>
                <w:rFonts w:ascii="Arial Narrow" w:hAnsi="Arial Narrow" w:cs="Arial"/>
                <w:sz w:val="18"/>
                <w:szCs w:val="18"/>
                <w:lang w:val="hr-HR" w:eastAsia="hr-HR"/>
              </w:rPr>
              <w:t>FRS na kraju svake</w:t>
            </w:r>
          </w:p>
          <w:p w:rsidR="00B32DB0" w:rsidRPr="00B32DB0" w:rsidRDefault="00B32DB0" w:rsidP="00B32DB0">
            <w:pPr>
              <w:autoSpaceDE w:val="0"/>
              <w:autoSpaceDN w:val="0"/>
              <w:adjustRightInd w:val="0"/>
              <w:rPr>
                <w:rFonts w:ascii="Arial Narrow" w:hAnsi="Arial Narrow" w:cs="Arial"/>
                <w:sz w:val="18"/>
                <w:szCs w:val="18"/>
                <w:lang w:val="hr-HR" w:eastAsia="hr-HR"/>
              </w:rPr>
            </w:pPr>
            <w:r w:rsidRPr="00B32DB0">
              <w:rPr>
                <w:rFonts w:ascii="Arial Narrow" w:hAnsi="Arial Narrow" w:cs="Arial"/>
                <w:sz w:val="18"/>
                <w:szCs w:val="18"/>
                <w:lang w:val="hr-HR" w:eastAsia="hr-HR"/>
              </w:rPr>
              <w:t>godine predlažu popis</w:t>
            </w:r>
          </w:p>
          <w:p w:rsidR="00B32DB0" w:rsidRPr="00B32DB0" w:rsidRDefault="00B32DB0" w:rsidP="00B32DB0">
            <w:pPr>
              <w:autoSpaceDE w:val="0"/>
              <w:autoSpaceDN w:val="0"/>
              <w:adjustRightInd w:val="0"/>
              <w:rPr>
                <w:rFonts w:ascii="Arial Narrow" w:hAnsi="Arial Narrow" w:cs="Arial"/>
                <w:sz w:val="18"/>
                <w:szCs w:val="18"/>
                <w:lang w:val="hr-HR" w:eastAsia="hr-HR"/>
              </w:rPr>
            </w:pPr>
            <w:r w:rsidRPr="00B32DB0">
              <w:rPr>
                <w:rFonts w:ascii="Arial Narrow" w:hAnsi="Arial Narrow" w:cs="Arial"/>
                <w:sz w:val="18"/>
                <w:szCs w:val="18"/>
                <w:lang w:val="hr-HR" w:eastAsia="hr-HR"/>
              </w:rPr>
              <w:t>prioriteta koje MK</w:t>
            </w:r>
          </w:p>
          <w:p w:rsidR="00557927" w:rsidRDefault="00B32DB0" w:rsidP="00B32DB0">
            <w:pPr>
              <w:rPr>
                <w:rFonts w:ascii="Arial Narrow" w:hAnsi="Arial Narrow"/>
                <w:color w:val="000000"/>
                <w:sz w:val="18"/>
                <w:szCs w:val="18"/>
              </w:rPr>
            </w:pPr>
            <w:r w:rsidRPr="00B32DB0">
              <w:rPr>
                <w:rFonts w:ascii="Arial Narrow" w:hAnsi="Arial Narrow" w:cs="Arial"/>
                <w:sz w:val="18"/>
                <w:szCs w:val="18"/>
                <w:lang w:val="hr-HR" w:eastAsia="hr-HR"/>
              </w:rPr>
              <w:t>potv r</w:t>
            </w:r>
            <w:r>
              <w:rPr>
                <w:rFonts w:ascii="Arial Narrow" w:hAnsi="Arial Narrow" w:cs="Arial"/>
                <w:sz w:val="18"/>
                <w:szCs w:val="18"/>
                <w:lang w:val="hr-HR" w:eastAsia="hr-HR"/>
              </w:rPr>
              <w:t>đ</w:t>
            </w:r>
            <w:r w:rsidRPr="00B32DB0">
              <w:rPr>
                <w:rFonts w:ascii="Arial Narrow" w:hAnsi="Arial Narrow" w:cs="Arial"/>
                <w:sz w:val="18"/>
                <w:szCs w:val="18"/>
                <w:lang w:val="hr-HR" w:eastAsia="hr-HR"/>
              </w:rPr>
              <w:t>uje na kraju godine</w:t>
            </w:r>
          </w:p>
        </w:tc>
      </w:tr>
      <w:tr w:rsidR="00B32DB0" w:rsidTr="003A46D9">
        <w:trPr>
          <w:cantSplit/>
          <w:trHeight w:val="2374"/>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tcPr>
          <w:p w:rsidR="00B32DB0" w:rsidRDefault="00B32DB0">
            <w:pPr>
              <w:rPr>
                <w:rFonts w:ascii="Arial Narrow" w:hAnsi="Arial Narrow"/>
                <w:b/>
                <w:bCs/>
                <w:color w:val="003366"/>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32DB0" w:rsidRDefault="00B32DB0">
            <w:pPr>
              <w:rPr>
                <w:rFonts w:ascii="Arial Narrow" w:hAnsi="Arial Narrow"/>
                <w:sz w:val="18"/>
                <w:szCs w:val="18"/>
              </w:rPr>
            </w:pPr>
          </w:p>
        </w:tc>
        <w:tc>
          <w:tcPr>
            <w:tcW w:w="577" w:type="dxa"/>
            <w:gridSpan w:val="2"/>
            <w:tcBorders>
              <w:top w:val="single" w:sz="4" w:space="0" w:color="auto"/>
              <w:left w:val="nil"/>
              <w:bottom w:val="single" w:sz="4" w:space="0" w:color="auto"/>
              <w:right w:val="single" w:sz="4" w:space="0" w:color="auto"/>
            </w:tcBorders>
            <w:shd w:val="clear" w:color="auto" w:fill="A6A6A6"/>
            <w:tcMar>
              <w:top w:w="19" w:type="dxa"/>
              <w:left w:w="19" w:type="dxa"/>
              <w:bottom w:w="0" w:type="dxa"/>
              <w:right w:w="19" w:type="dxa"/>
            </w:tcMar>
            <w:vAlign w:val="center"/>
          </w:tcPr>
          <w:p w:rsidR="00B32DB0" w:rsidRDefault="00B32DB0">
            <w:pPr>
              <w:jc w:val="center"/>
              <w:rPr>
                <w:rFonts w:ascii="Arial Narrow" w:hAnsi="Arial Narrow"/>
                <w:color w:val="003366"/>
                <w:sz w:val="18"/>
                <w:szCs w:val="18"/>
              </w:rPr>
            </w:pPr>
            <w:r>
              <w:rPr>
                <w:rFonts w:ascii="Arial Narrow" w:hAnsi="Arial Narrow"/>
                <w:color w:val="003366"/>
                <w:sz w:val="18"/>
                <w:szCs w:val="18"/>
              </w:rPr>
              <w:t>5.6.3.</w:t>
            </w:r>
          </w:p>
        </w:tc>
        <w:tc>
          <w:tcPr>
            <w:tcW w:w="4242"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B32DB0" w:rsidRPr="00B32DB0" w:rsidRDefault="00B32DB0" w:rsidP="00B32DB0">
            <w:pPr>
              <w:autoSpaceDE w:val="0"/>
              <w:autoSpaceDN w:val="0"/>
              <w:adjustRightInd w:val="0"/>
              <w:rPr>
                <w:rFonts w:ascii="Arial Narrow" w:hAnsi="Arial Narrow" w:cs="Arial"/>
                <w:sz w:val="18"/>
                <w:szCs w:val="18"/>
                <w:lang w:val="hr-HR" w:eastAsia="hr-HR"/>
              </w:rPr>
            </w:pPr>
            <w:r w:rsidRPr="00B32DB0">
              <w:rPr>
                <w:rFonts w:ascii="Arial Narrow" w:hAnsi="Arial Narrow" w:cs="Arial"/>
                <w:sz w:val="18"/>
                <w:szCs w:val="18"/>
                <w:lang w:val="hr-HR" w:eastAsia="hr-HR"/>
              </w:rPr>
              <w:t>Prioriteti iz sektora pravde u BiH identificirani</w:t>
            </w:r>
          </w:p>
          <w:p w:rsidR="00B32DB0" w:rsidRPr="00B32DB0" w:rsidRDefault="00B32DB0" w:rsidP="00B32DB0">
            <w:pPr>
              <w:autoSpaceDE w:val="0"/>
              <w:autoSpaceDN w:val="0"/>
              <w:adjustRightInd w:val="0"/>
              <w:rPr>
                <w:rFonts w:ascii="Arial Narrow" w:hAnsi="Arial Narrow" w:cs="Arial"/>
                <w:sz w:val="18"/>
                <w:szCs w:val="18"/>
                <w:lang w:val="hr-HR" w:eastAsia="hr-HR"/>
              </w:rPr>
            </w:pPr>
            <w:r w:rsidRPr="00B32DB0">
              <w:rPr>
                <w:rFonts w:ascii="Arial Narrow" w:hAnsi="Arial Narrow" w:cs="Arial"/>
                <w:sz w:val="18"/>
                <w:szCs w:val="18"/>
                <w:lang w:val="hr-HR" w:eastAsia="hr-HR"/>
              </w:rPr>
              <w:t>od strane FRS i potvr</w:t>
            </w:r>
            <w:r>
              <w:rPr>
                <w:rFonts w:ascii="Arial Narrow" w:hAnsi="Arial Narrow" w:cs="Arial"/>
                <w:sz w:val="18"/>
                <w:szCs w:val="18"/>
                <w:lang w:val="hr-HR" w:eastAsia="hr-HR"/>
              </w:rPr>
              <w:t>đ</w:t>
            </w:r>
            <w:r w:rsidRPr="00B32DB0">
              <w:rPr>
                <w:rFonts w:ascii="Arial Narrow" w:hAnsi="Arial Narrow" w:cs="Arial"/>
                <w:sz w:val="18"/>
                <w:szCs w:val="18"/>
                <w:lang w:val="hr-HR" w:eastAsia="hr-HR"/>
              </w:rPr>
              <w:t>eni na MK se kandidiraju za IPA</w:t>
            </w:r>
          </w:p>
          <w:p w:rsidR="00B32DB0" w:rsidRDefault="00B32DB0" w:rsidP="00B32DB0">
            <w:pPr>
              <w:rPr>
                <w:rFonts w:ascii="Arial Narrow" w:hAnsi="Arial Narrow"/>
                <w:color w:val="000000"/>
                <w:sz w:val="18"/>
                <w:szCs w:val="18"/>
              </w:rPr>
            </w:pPr>
            <w:r w:rsidRPr="00B32DB0">
              <w:rPr>
                <w:rFonts w:ascii="Arial Narrow" w:hAnsi="Arial Narrow" w:cs="Arial"/>
                <w:sz w:val="18"/>
                <w:szCs w:val="18"/>
                <w:lang w:val="hr-HR" w:eastAsia="hr-HR"/>
              </w:rPr>
              <w:t>i druge fondove</w:t>
            </w:r>
          </w:p>
        </w:tc>
        <w:tc>
          <w:tcPr>
            <w:tcW w:w="1066"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B32DB0" w:rsidRDefault="00B32DB0">
            <w:pPr>
              <w:jc w:val="center"/>
              <w:rPr>
                <w:rFonts w:ascii="Arial Narrow" w:hAnsi="Arial Narrow"/>
                <w:color w:val="000000"/>
                <w:sz w:val="18"/>
                <w:szCs w:val="18"/>
              </w:rPr>
            </w:pPr>
            <w:r>
              <w:rPr>
                <w:rFonts w:ascii="Arial Narrow" w:hAnsi="Arial Narrow"/>
                <w:color w:val="000000"/>
                <w:sz w:val="18"/>
                <w:szCs w:val="18"/>
              </w:rPr>
              <w:t>Odgovorni službenik</w:t>
            </w:r>
          </w:p>
        </w:tc>
        <w:tc>
          <w:tcPr>
            <w:tcW w:w="1160"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B32DB0" w:rsidRDefault="00B43841">
            <w:pPr>
              <w:jc w:val="center"/>
              <w:rPr>
                <w:rFonts w:ascii="Arial Narrow" w:hAnsi="Arial Narrow"/>
                <w:color w:val="000000"/>
                <w:sz w:val="18"/>
                <w:szCs w:val="18"/>
              </w:rPr>
            </w:pPr>
            <w:r>
              <w:rPr>
                <w:rFonts w:ascii="Arial Narrow" w:hAnsi="Arial Narrow"/>
                <w:color w:val="000000"/>
                <w:sz w:val="18"/>
                <w:szCs w:val="18"/>
              </w:rPr>
              <w:t>D</w:t>
            </w:r>
            <w:r w:rsidR="00B32DB0">
              <w:rPr>
                <w:rFonts w:ascii="Arial Narrow" w:hAnsi="Arial Narrow"/>
                <w:color w:val="000000"/>
                <w:sz w:val="18"/>
                <w:szCs w:val="18"/>
              </w:rPr>
              <w:t>ecembar 2013</w:t>
            </w:r>
          </w:p>
        </w:tc>
        <w:tc>
          <w:tcPr>
            <w:tcW w:w="687" w:type="dxa"/>
            <w:gridSpan w:val="2"/>
            <w:tcBorders>
              <w:top w:val="single" w:sz="4" w:space="0" w:color="auto"/>
              <w:left w:val="nil"/>
              <w:bottom w:val="single" w:sz="4" w:space="0" w:color="auto"/>
              <w:right w:val="nil"/>
            </w:tcBorders>
            <w:shd w:val="clear" w:color="auto" w:fill="FFFFFF"/>
            <w:tcMar>
              <w:top w:w="19" w:type="dxa"/>
              <w:left w:w="19" w:type="dxa"/>
              <w:bottom w:w="0" w:type="dxa"/>
              <w:right w:w="19" w:type="dxa"/>
            </w:tcMar>
            <w:vAlign w:val="bottom"/>
          </w:tcPr>
          <w:p w:rsidR="00B32DB0" w:rsidRDefault="00B32DB0">
            <w:pPr>
              <w:rPr>
                <w:rFonts w:ascii="Arial Narrow" w:hAnsi="Arial Narrow"/>
                <w:color w:val="000000"/>
                <w:sz w:val="18"/>
                <w:szCs w:val="18"/>
              </w:rPr>
            </w:pPr>
            <w:r>
              <w:rPr>
                <w:rFonts w:ascii="Arial Narrow" w:hAnsi="Arial Narrow"/>
                <w:color w:val="000000"/>
                <w:sz w:val="18"/>
                <w:szCs w:val="18"/>
              </w:rPr>
              <w:t> </w:t>
            </w:r>
          </w:p>
        </w:tc>
        <w:tc>
          <w:tcPr>
            <w:tcW w:w="765" w:type="dxa"/>
            <w:gridSpan w:val="2"/>
            <w:tcBorders>
              <w:top w:val="single" w:sz="4" w:space="0" w:color="auto"/>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B32DB0" w:rsidRDefault="00B32DB0">
            <w:pPr>
              <w:rPr>
                <w:rFonts w:ascii="Arial Narrow" w:hAnsi="Arial Narrow"/>
                <w:color w:val="000000"/>
                <w:sz w:val="18"/>
                <w:szCs w:val="18"/>
              </w:rPr>
            </w:pPr>
            <w:r>
              <w:rPr>
                <w:rFonts w:ascii="Arial Narrow" w:hAnsi="Arial Narrow"/>
                <w:color w:val="000000"/>
                <w:sz w:val="18"/>
                <w:szCs w:val="18"/>
              </w:rPr>
              <w:t> </w:t>
            </w:r>
          </w:p>
          <w:p w:rsidR="00B32DB0" w:rsidRDefault="00B32DB0" w:rsidP="00D87CB4">
            <w:pPr>
              <w:rPr>
                <w:rFonts w:ascii="Arial Narrow" w:hAnsi="Arial Narrow"/>
                <w:color w:val="000000"/>
                <w:sz w:val="18"/>
                <w:szCs w:val="18"/>
              </w:rPr>
            </w:pPr>
            <w:r>
              <w:rPr>
                <w:rFonts w:ascii="Arial Narrow" w:hAnsi="Arial Narrow"/>
                <w:color w:val="000000"/>
                <w:sz w:val="18"/>
                <w:szCs w:val="18"/>
              </w:rPr>
              <w:t> </w:t>
            </w:r>
          </w:p>
        </w:tc>
        <w:tc>
          <w:tcPr>
            <w:tcW w:w="660" w:type="dxa"/>
            <w:tcBorders>
              <w:top w:val="single" w:sz="4" w:space="0" w:color="auto"/>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B32DB0" w:rsidRDefault="00B32DB0">
            <w:pPr>
              <w:rPr>
                <w:rFonts w:ascii="Arial Narrow" w:hAnsi="Arial Narrow"/>
                <w:color w:val="000000"/>
                <w:sz w:val="18"/>
                <w:szCs w:val="18"/>
              </w:rPr>
            </w:pPr>
            <w:r>
              <w:rPr>
                <w:rFonts w:ascii="Arial Narrow" w:hAnsi="Arial Narrow"/>
                <w:color w:val="000000"/>
                <w:sz w:val="18"/>
                <w:szCs w:val="18"/>
              </w:rPr>
              <w:t> </w:t>
            </w:r>
          </w:p>
          <w:p w:rsidR="00B32DB0" w:rsidRDefault="00B32DB0" w:rsidP="00D87CB4">
            <w:pPr>
              <w:rPr>
                <w:rFonts w:ascii="Arial Narrow" w:hAnsi="Arial Narrow"/>
                <w:color w:val="000000"/>
                <w:sz w:val="18"/>
                <w:szCs w:val="18"/>
              </w:rPr>
            </w:pPr>
            <w:r>
              <w:rPr>
                <w:rFonts w:ascii="Arial Narrow" w:hAnsi="Arial Narrow"/>
                <w:color w:val="000000"/>
                <w:sz w:val="18"/>
                <w:szCs w:val="18"/>
              </w:rPr>
              <w:t> </w:t>
            </w:r>
          </w:p>
        </w:tc>
        <w:tc>
          <w:tcPr>
            <w:tcW w:w="2503" w:type="dxa"/>
            <w:gridSpan w:val="2"/>
            <w:tcBorders>
              <w:top w:val="single" w:sz="4" w:space="0" w:color="auto"/>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B32DB0" w:rsidRDefault="00B32DB0" w:rsidP="00B32DB0">
            <w:pPr>
              <w:autoSpaceDE w:val="0"/>
              <w:autoSpaceDN w:val="0"/>
              <w:adjustRightInd w:val="0"/>
              <w:rPr>
                <w:rFonts w:ascii="Arial Narrow" w:hAnsi="Arial Narrow" w:cs="Arial"/>
                <w:sz w:val="18"/>
                <w:szCs w:val="18"/>
                <w:lang w:val="hr-HR" w:eastAsia="hr-HR"/>
              </w:rPr>
            </w:pPr>
            <w:r w:rsidRPr="00B32DB0">
              <w:rPr>
                <w:rFonts w:ascii="Arial Narrow" w:hAnsi="Arial Narrow" w:cs="Arial"/>
                <w:sz w:val="18"/>
                <w:szCs w:val="18"/>
                <w:lang w:val="hr-HR" w:eastAsia="hr-HR"/>
              </w:rPr>
              <w:t>Projekti iz sektora</w:t>
            </w:r>
            <w:r>
              <w:rPr>
                <w:rFonts w:ascii="Arial Narrow" w:hAnsi="Arial Narrow" w:cs="Arial"/>
                <w:sz w:val="18"/>
                <w:szCs w:val="18"/>
                <w:lang w:val="hr-HR" w:eastAsia="hr-HR"/>
              </w:rPr>
              <w:t xml:space="preserve"> </w:t>
            </w:r>
            <w:r w:rsidRPr="00B32DB0">
              <w:rPr>
                <w:rFonts w:ascii="Arial Narrow" w:hAnsi="Arial Narrow" w:cs="Arial"/>
                <w:sz w:val="18"/>
                <w:szCs w:val="18"/>
                <w:lang w:val="hr-HR" w:eastAsia="hr-HR"/>
              </w:rPr>
              <w:t xml:space="preserve">prav de u BiH </w:t>
            </w:r>
          </w:p>
          <w:p w:rsidR="00B32DB0" w:rsidRPr="00B32DB0" w:rsidRDefault="00B32DB0" w:rsidP="00B32DB0">
            <w:pPr>
              <w:autoSpaceDE w:val="0"/>
              <w:autoSpaceDN w:val="0"/>
              <w:adjustRightInd w:val="0"/>
              <w:rPr>
                <w:rFonts w:ascii="Arial Narrow" w:hAnsi="Arial Narrow" w:cs="Arial"/>
                <w:sz w:val="18"/>
                <w:szCs w:val="18"/>
                <w:lang w:val="hr-HR" w:eastAsia="hr-HR"/>
              </w:rPr>
            </w:pPr>
            <w:r w:rsidRPr="00B32DB0">
              <w:rPr>
                <w:rFonts w:ascii="Arial Narrow" w:hAnsi="Arial Narrow" w:cs="Arial"/>
                <w:sz w:val="18"/>
                <w:szCs w:val="18"/>
                <w:lang w:val="hr-HR" w:eastAsia="hr-HR"/>
              </w:rPr>
              <w:t>Financirani</w:t>
            </w:r>
            <w:r>
              <w:rPr>
                <w:rFonts w:ascii="Arial Narrow" w:hAnsi="Arial Narrow" w:cs="Arial"/>
                <w:sz w:val="18"/>
                <w:szCs w:val="18"/>
                <w:lang w:val="hr-HR" w:eastAsia="hr-HR"/>
              </w:rPr>
              <w:t xml:space="preserve"> </w:t>
            </w:r>
            <w:r w:rsidRPr="00B32DB0">
              <w:rPr>
                <w:rFonts w:ascii="Arial Narrow" w:hAnsi="Arial Narrow" w:cs="Arial"/>
                <w:sz w:val="18"/>
                <w:szCs w:val="18"/>
                <w:lang w:val="hr-HR" w:eastAsia="hr-HR"/>
              </w:rPr>
              <w:t>iz IPA i drugih</w:t>
            </w:r>
            <w:r>
              <w:rPr>
                <w:rFonts w:ascii="Arial Narrow" w:hAnsi="Arial Narrow" w:cs="Arial"/>
                <w:sz w:val="18"/>
                <w:szCs w:val="18"/>
                <w:lang w:val="hr-HR" w:eastAsia="hr-HR"/>
              </w:rPr>
              <w:t xml:space="preserve"> </w:t>
            </w:r>
            <w:r w:rsidRPr="00B32DB0">
              <w:rPr>
                <w:rFonts w:ascii="Arial Narrow" w:hAnsi="Arial Narrow" w:cs="Arial"/>
                <w:sz w:val="18"/>
                <w:szCs w:val="18"/>
                <w:lang w:val="hr-HR" w:eastAsia="hr-HR"/>
              </w:rPr>
              <w:t>donatorskih fondov a se</w:t>
            </w:r>
          </w:p>
          <w:p w:rsidR="00B32DB0" w:rsidRDefault="00B32DB0" w:rsidP="00B32DB0">
            <w:pPr>
              <w:autoSpaceDE w:val="0"/>
              <w:autoSpaceDN w:val="0"/>
              <w:adjustRightInd w:val="0"/>
              <w:rPr>
                <w:rFonts w:ascii="Arial Narrow" w:hAnsi="Arial Narrow" w:cs="Arial"/>
                <w:sz w:val="18"/>
                <w:szCs w:val="18"/>
                <w:lang w:val="hr-HR" w:eastAsia="hr-HR"/>
              </w:rPr>
            </w:pPr>
            <w:r w:rsidRPr="00B32DB0">
              <w:rPr>
                <w:rFonts w:ascii="Arial Narrow" w:hAnsi="Arial Narrow" w:cs="Arial"/>
                <w:sz w:val="18"/>
                <w:szCs w:val="18"/>
                <w:lang w:val="hr-HR" w:eastAsia="hr-HR"/>
              </w:rPr>
              <w:t>izra</w:t>
            </w:r>
            <w:r>
              <w:rPr>
                <w:rFonts w:ascii="Arial Narrow" w:hAnsi="Arial Narrow" w:cs="Arial"/>
                <w:sz w:val="18"/>
                <w:szCs w:val="18"/>
                <w:lang w:val="hr-HR" w:eastAsia="hr-HR"/>
              </w:rPr>
              <w:t>đ</w:t>
            </w:r>
            <w:r w:rsidRPr="00B32DB0">
              <w:rPr>
                <w:rFonts w:ascii="Arial Narrow" w:hAnsi="Arial Narrow" w:cs="Arial"/>
                <w:sz w:val="18"/>
                <w:szCs w:val="18"/>
                <w:lang w:val="hr-HR" w:eastAsia="hr-HR"/>
              </w:rPr>
              <w:t>uju na temelju</w:t>
            </w:r>
            <w:r>
              <w:rPr>
                <w:rFonts w:ascii="Arial Narrow" w:hAnsi="Arial Narrow" w:cs="Arial"/>
                <w:sz w:val="18"/>
                <w:szCs w:val="18"/>
                <w:lang w:val="hr-HR" w:eastAsia="hr-HR"/>
              </w:rPr>
              <w:t xml:space="preserve"> </w:t>
            </w:r>
            <w:r w:rsidRPr="00B32DB0">
              <w:rPr>
                <w:rFonts w:ascii="Arial Narrow" w:hAnsi="Arial Narrow" w:cs="Arial"/>
                <w:sz w:val="18"/>
                <w:szCs w:val="18"/>
                <w:lang w:val="hr-HR" w:eastAsia="hr-HR"/>
              </w:rPr>
              <w:t xml:space="preserve">prioriteta </w:t>
            </w:r>
          </w:p>
          <w:p w:rsidR="00B32DB0" w:rsidRPr="00B32DB0" w:rsidRDefault="00B32DB0" w:rsidP="00B32DB0">
            <w:pPr>
              <w:autoSpaceDE w:val="0"/>
              <w:autoSpaceDN w:val="0"/>
              <w:adjustRightInd w:val="0"/>
              <w:rPr>
                <w:rFonts w:ascii="Arial Narrow" w:hAnsi="Arial Narrow" w:cs="Arial"/>
                <w:sz w:val="18"/>
                <w:szCs w:val="18"/>
                <w:lang w:val="hr-HR" w:eastAsia="hr-HR"/>
              </w:rPr>
            </w:pPr>
            <w:r w:rsidRPr="00B32DB0">
              <w:rPr>
                <w:rFonts w:ascii="Arial Narrow" w:hAnsi="Arial Narrow" w:cs="Arial"/>
                <w:sz w:val="18"/>
                <w:szCs w:val="18"/>
                <w:lang w:val="hr-HR" w:eastAsia="hr-HR"/>
              </w:rPr>
              <w:t>identificiranih</w:t>
            </w:r>
            <w:r>
              <w:rPr>
                <w:rFonts w:ascii="Arial Narrow" w:hAnsi="Arial Narrow" w:cs="Arial"/>
                <w:sz w:val="18"/>
                <w:szCs w:val="18"/>
                <w:lang w:val="hr-HR" w:eastAsia="hr-HR"/>
              </w:rPr>
              <w:t xml:space="preserve"> </w:t>
            </w:r>
            <w:r w:rsidRPr="00B32DB0">
              <w:rPr>
                <w:rFonts w:ascii="Arial Narrow" w:hAnsi="Arial Narrow" w:cs="Arial"/>
                <w:sz w:val="18"/>
                <w:szCs w:val="18"/>
                <w:lang w:val="hr-HR" w:eastAsia="hr-HR"/>
              </w:rPr>
              <w:t>od strane FRS i</w:t>
            </w:r>
          </w:p>
          <w:p w:rsidR="00B32DB0" w:rsidRDefault="00B32DB0" w:rsidP="00B32DB0">
            <w:pPr>
              <w:rPr>
                <w:rFonts w:ascii="Arial Narrow" w:hAnsi="Arial Narrow"/>
                <w:color w:val="000000"/>
                <w:sz w:val="18"/>
                <w:szCs w:val="18"/>
              </w:rPr>
            </w:pPr>
            <w:r w:rsidRPr="00B32DB0">
              <w:rPr>
                <w:rFonts w:ascii="Arial Narrow" w:hAnsi="Arial Narrow" w:cs="Arial"/>
                <w:sz w:val="18"/>
                <w:szCs w:val="18"/>
                <w:lang w:val="hr-HR" w:eastAsia="hr-HR"/>
              </w:rPr>
              <w:t>potv r</w:t>
            </w:r>
            <w:r>
              <w:rPr>
                <w:rFonts w:ascii="Arial Narrow" w:hAnsi="Arial Narrow" w:cs="Arial"/>
                <w:sz w:val="18"/>
                <w:szCs w:val="18"/>
                <w:lang w:val="hr-HR" w:eastAsia="hr-HR"/>
              </w:rPr>
              <w:t>đ</w:t>
            </w:r>
            <w:r w:rsidRPr="00B32DB0">
              <w:rPr>
                <w:rFonts w:ascii="Arial Narrow" w:hAnsi="Arial Narrow" w:cs="Arial"/>
                <w:sz w:val="18"/>
                <w:szCs w:val="18"/>
                <w:lang w:val="hr-HR" w:eastAsia="hr-HR"/>
              </w:rPr>
              <w:t>enih na MK</w:t>
            </w:r>
          </w:p>
        </w:tc>
      </w:tr>
      <w:tr w:rsidR="00803835" w:rsidTr="003A46D9">
        <w:trPr>
          <w:cantSplit/>
          <w:trHeight w:val="1885"/>
        </w:trPr>
        <w:tc>
          <w:tcPr>
            <w:tcW w:w="1193" w:type="dxa"/>
            <w:tcBorders>
              <w:top w:val="single" w:sz="4" w:space="0" w:color="auto"/>
              <w:left w:val="single" w:sz="4" w:space="0" w:color="auto"/>
              <w:bottom w:val="single" w:sz="4" w:space="0" w:color="000000"/>
              <w:right w:val="single" w:sz="4" w:space="0" w:color="auto"/>
            </w:tcBorders>
            <w:shd w:val="clear" w:color="auto" w:fill="A6A6A6"/>
            <w:tcMar>
              <w:top w:w="19" w:type="dxa"/>
              <w:left w:w="19" w:type="dxa"/>
              <w:bottom w:w="0" w:type="dxa"/>
              <w:right w:w="19" w:type="dxa"/>
            </w:tcMar>
            <w:vAlign w:val="center"/>
          </w:tcPr>
          <w:p w:rsidR="00803835" w:rsidRDefault="00803835">
            <w:pPr>
              <w:jc w:val="center"/>
              <w:rPr>
                <w:rFonts w:ascii="Arial Narrow" w:hAnsi="Arial Narrow"/>
                <w:b/>
                <w:bCs/>
                <w:color w:val="003366"/>
                <w:sz w:val="18"/>
                <w:szCs w:val="18"/>
              </w:rPr>
            </w:pPr>
            <w:r>
              <w:rPr>
                <w:rFonts w:ascii="Arial Narrow" w:hAnsi="Arial Narrow"/>
                <w:b/>
                <w:bCs/>
                <w:color w:val="003366"/>
                <w:sz w:val="18"/>
                <w:szCs w:val="18"/>
              </w:rPr>
              <w:lastRenderedPageBreak/>
              <w:t>Program 5.7</w:t>
            </w:r>
          </w:p>
        </w:tc>
        <w:tc>
          <w:tcPr>
            <w:tcW w:w="1987" w:type="dxa"/>
            <w:tcBorders>
              <w:top w:val="single" w:sz="4" w:space="0" w:color="auto"/>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803835" w:rsidRDefault="00803835">
            <w:pPr>
              <w:jc w:val="center"/>
              <w:rPr>
                <w:rFonts w:ascii="Arial Narrow" w:hAnsi="Arial Narrow"/>
                <w:sz w:val="18"/>
                <w:szCs w:val="18"/>
              </w:rPr>
            </w:pPr>
          </w:p>
          <w:p w:rsidR="00803835" w:rsidRDefault="00803835">
            <w:pPr>
              <w:jc w:val="center"/>
              <w:rPr>
                <w:rFonts w:ascii="Arial Narrow" w:hAnsi="Arial Narrow"/>
                <w:sz w:val="18"/>
                <w:szCs w:val="18"/>
              </w:rPr>
            </w:pPr>
            <w:r>
              <w:rPr>
                <w:rFonts w:ascii="Arial Narrow" w:hAnsi="Arial Narrow"/>
                <w:sz w:val="18"/>
                <w:szCs w:val="18"/>
              </w:rPr>
              <w:t>Djelotvornije upravljanje pomoći u sektoru pravde u BiH</w:t>
            </w:r>
          </w:p>
        </w:tc>
        <w:tc>
          <w:tcPr>
            <w:tcW w:w="577" w:type="dxa"/>
            <w:gridSpan w:val="2"/>
            <w:tcBorders>
              <w:top w:val="single" w:sz="4" w:space="0" w:color="auto"/>
              <w:left w:val="nil"/>
              <w:bottom w:val="single" w:sz="4" w:space="0" w:color="auto"/>
              <w:right w:val="single" w:sz="4" w:space="0" w:color="auto"/>
            </w:tcBorders>
            <w:shd w:val="clear" w:color="auto" w:fill="A6A6A6"/>
            <w:tcMar>
              <w:top w:w="19" w:type="dxa"/>
              <w:left w:w="19" w:type="dxa"/>
              <w:bottom w:w="0" w:type="dxa"/>
              <w:right w:w="19" w:type="dxa"/>
            </w:tcMar>
            <w:vAlign w:val="center"/>
          </w:tcPr>
          <w:p w:rsidR="00803835" w:rsidRDefault="00803835">
            <w:pPr>
              <w:jc w:val="center"/>
              <w:rPr>
                <w:rFonts w:ascii="Arial Narrow" w:hAnsi="Arial Narrow"/>
                <w:color w:val="003366"/>
                <w:sz w:val="18"/>
                <w:szCs w:val="18"/>
              </w:rPr>
            </w:pPr>
            <w:r>
              <w:rPr>
                <w:rFonts w:ascii="Arial Narrow" w:hAnsi="Arial Narrow"/>
                <w:color w:val="003366"/>
                <w:sz w:val="18"/>
                <w:szCs w:val="18"/>
              </w:rPr>
              <w:t>5.7.1.</w:t>
            </w:r>
          </w:p>
        </w:tc>
        <w:tc>
          <w:tcPr>
            <w:tcW w:w="4242"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803835" w:rsidRPr="00803835" w:rsidRDefault="00803835" w:rsidP="00803835">
            <w:pPr>
              <w:autoSpaceDE w:val="0"/>
              <w:autoSpaceDN w:val="0"/>
              <w:adjustRightInd w:val="0"/>
              <w:rPr>
                <w:rFonts w:ascii="Arial Narrow" w:hAnsi="Arial Narrow" w:cs="Arial"/>
                <w:sz w:val="18"/>
                <w:szCs w:val="18"/>
                <w:lang w:val="hr-HR" w:eastAsia="hr-HR"/>
              </w:rPr>
            </w:pPr>
            <w:r>
              <w:rPr>
                <w:rFonts w:ascii="Arial Narrow" w:hAnsi="Arial Narrow" w:cs="Arial"/>
                <w:sz w:val="18"/>
                <w:szCs w:val="18"/>
                <w:lang w:val="hr-HR" w:eastAsia="hr-HR"/>
              </w:rPr>
              <w:t>Učestvovati u i</w:t>
            </w:r>
            <w:r w:rsidRPr="00803835">
              <w:rPr>
                <w:rFonts w:ascii="Arial Narrow" w:hAnsi="Arial Narrow" w:cs="Arial"/>
                <w:sz w:val="18"/>
                <w:szCs w:val="18"/>
                <w:lang w:val="hr-HR" w:eastAsia="hr-HR"/>
              </w:rPr>
              <w:t>zra</w:t>
            </w:r>
            <w:r>
              <w:rPr>
                <w:rFonts w:ascii="Arial Narrow" w:hAnsi="Arial Narrow" w:cs="Arial"/>
                <w:sz w:val="18"/>
                <w:szCs w:val="18"/>
                <w:lang w:val="hr-HR" w:eastAsia="hr-HR"/>
              </w:rPr>
              <w:t>đ</w:t>
            </w:r>
            <w:r w:rsidRPr="00803835">
              <w:rPr>
                <w:rFonts w:ascii="Arial Narrow" w:hAnsi="Arial Narrow" w:cs="Arial"/>
                <w:sz w:val="18"/>
                <w:szCs w:val="18"/>
                <w:lang w:val="hr-HR" w:eastAsia="hr-HR"/>
              </w:rPr>
              <w:t>ivati godiš</w:t>
            </w:r>
            <w:r>
              <w:rPr>
                <w:rFonts w:ascii="Arial Narrow" w:hAnsi="Arial Narrow" w:cs="Arial"/>
                <w:sz w:val="18"/>
                <w:szCs w:val="18"/>
                <w:lang w:val="hr-HR" w:eastAsia="hr-HR"/>
              </w:rPr>
              <w:t>nji</w:t>
            </w:r>
            <w:r w:rsidRPr="00803835">
              <w:rPr>
                <w:rFonts w:ascii="Arial Narrow" w:hAnsi="Arial Narrow" w:cs="Arial"/>
                <w:sz w:val="18"/>
                <w:szCs w:val="18"/>
                <w:lang w:val="hr-HR" w:eastAsia="hr-HR"/>
              </w:rPr>
              <w:t xml:space="preserve"> izvješća o učinkovitosti</w:t>
            </w:r>
          </w:p>
          <w:p w:rsidR="00803835" w:rsidRPr="00803835" w:rsidRDefault="00803835" w:rsidP="00803835">
            <w:pPr>
              <w:rPr>
                <w:rFonts w:ascii="Arial Narrow" w:hAnsi="Arial Narrow"/>
                <w:color w:val="000000"/>
                <w:sz w:val="18"/>
                <w:szCs w:val="18"/>
              </w:rPr>
            </w:pPr>
            <w:r w:rsidRPr="00803835">
              <w:rPr>
                <w:rFonts w:ascii="Arial Narrow" w:hAnsi="Arial Narrow" w:cs="Arial"/>
                <w:sz w:val="18"/>
                <w:szCs w:val="18"/>
                <w:lang w:val="hr-HR" w:eastAsia="hr-HR"/>
              </w:rPr>
              <w:t>donatorske pomoći u sektoru pravde u BiH</w:t>
            </w:r>
          </w:p>
          <w:p w:rsidR="00803835" w:rsidRDefault="00803835" w:rsidP="00D87CB4">
            <w:pPr>
              <w:rPr>
                <w:rFonts w:ascii="Arial Narrow" w:hAnsi="Arial Narrow"/>
                <w:color w:val="000000"/>
                <w:sz w:val="18"/>
                <w:szCs w:val="18"/>
              </w:rPr>
            </w:pPr>
          </w:p>
        </w:tc>
        <w:tc>
          <w:tcPr>
            <w:tcW w:w="1066" w:type="dxa"/>
            <w:gridSpan w:val="2"/>
            <w:tcBorders>
              <w:top w:val="single" w:sz="4" w:space="0" w:color="auto"/>
              <w:left w:val="nil"/>
              <w:bottom w:val="nil"/>
              <w:right w:val="single" w:sz="4" w:space="0" w:color="auto"/>
            </w:tcBorders>
            <w:shd w:val="clear" w:color="auto" w:fill="FFFFFF"/>
            <w:tcMar>
              <w:top w:w="19" w:type="dxa"/>
              <w:left w:w="19" w:type="dxa"/>
              <w:bottom w:w="0" w:type="dxa"/>
              <w:right w:w="19" w:type="dxa"/>
            </w:tcMar>
            <w:vAlign w:val="center"/>
          </w:tcPr>
          <w:p w:rsidR="00803835" w:rsidRDefault="00803835" w:rsidP="00D87CB4">
            <w:pPr>
              <w:jc w:val="center"/>
              <w:rPr>
                <w:rFonts w:ascii="Arial Narrow" w:hAnsi="Arial Narrow"/>
                <w:color w:val="000000"/>
                <w:sz w:val="18"/>
                <w:szCs w:val="18"/>
              </w:rPr>
            </w:pPr>
            <w:r>
              <w:rPr>
                <w:rFonts w:ascii="Arial Narrow" w:hAnsi="Arial Narrow"/>
                <w:color w:val="000000"/>
                <w:sz w:val="18"/>
                <w:szCs w:val="18"/>
              </w:rPr>
              <w:t>Odgovorni službenik</w:t>
            </w:r>
          </w:p>
        </w:tc>
        <w:tc>
          <w:tcPr>
            <w:tcW w:w="1160"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803835" w:rsidRDefault="00803835" w:rsidP="00D87CB4">
            <w:pPr>
              <w:jc w:val="center"/>
              <w:rPr>
                <w:rFonts w:ascii="Arial Narrow" w:hAnsi="Arial Narrow"/>
                <w:color w:val="000000"/>
                <w:sz w:val="18"/>
                <w:szCs w:val="18"/>
              </w:rPr>
            </w:pPr>
            <w:r>
              <w:rPr>
                <w:rFonts w:ascii="Arial Narrow" w:hAnsi="Arial Narrow"/>
                <w:color w:val="000000"/>
                <w:sz w:val="18"/>
                <w:szCs w:val="18"/>
              </w:rPr>
              <w:t>Juni  2013</w:t>
            </w:r>
          </w:p>
        </w:tc>
        <w:tc>
          <w:tcPr>
            <w:tcW w:w="687" w:type="dxa"/>
            <w:gridSpan w:val="2"/>
            <w:tcBorders>
              <w:top w:val="single" w:sz="4" w:space="0" w:color="auto"/>
              <w:left w:val="nil"/>
              <w:bottom w:val="single" w:sz="4" w:space="0" w:color="auto"/>
              <w:right w:val="nil"/>
            </w:tcBorders>
            <w:shd w:val="clear" w:color="auto" w:fill="FFFFFF"/>
            <w:tcMar>
              <w:top w:w="19" w:type="dxa"/>
              <w:left w:w="19" w:type="dxa"/>
              <w:bottom w:w="0" w:type="dxa"/>
              <w:right w:w="19" w:type="dxa"/>
            </w:tcMar>
            <w:vAlign w:val="bottom"/>
          </w:tcPr>
          <w:p w:rsidR="00803835" w:rsidRDefault="00803835">
            <w:pPr>
              <w:rPr>
                <w:rFonts w:ascii="Arial Narrow" w:hAnsi="Arial Narrow"/>
                <w:color w:val="000000"/>
                <w:sz w:val="18"/>
                <w:szCs w:val="18"/>
              </w:rPr>
            </w:pPr>
            <w:r>
              <w:rPr>
                <w:rFonts w:ascii="Arial Narrow" w:hAnsi="Arial Narrow"/>
                <w:color w:val="000000"/>
                <w:sz w:val="18"/>
                <w:szCs w:val="18"/>
              </w:rPr>
              <w:t> </w:t>
            </w:r>
          </w:p>
          <w:p w:rsidR="00803835" w:rsidRDefault="00803835" w:rsidP="00D87CB4">
            <w:pPr>
              <w:rPr>
                <w:rFonts w:ascii="Arial Narrow" w:hAnsi="Arial Narrow"/>
                <w:color w:val="000000"/>
                <w:sz w:val="18"/>
                <w:szCs w:val="18"/>
              </w:rPr>
            </w:pPr>
            <w:r>
              <w:rPr>
                <w:rFonts w:ascii="Arial Narrow" w:hAnsi="Arial Narrow"/>
                <w:color w:val="000000"/>
                <w:sz w:val="18"/>
                <w:szCs w:val="18"/>
              </w:rPr>
              <w:t> </w:t>
            </w:r>
          </w:p>
        </w:tc>
        <w:tc>
          <w:tcPr>
            <w:tcW w:w="765" w:type="dxa"/>
            <w:gridSpan w:val="2"/>
            <w:tcBorders>
              <w:top w:val="single" w:sz="4" w:space="0" w:color="auto"/>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803835" w:rsidRDefault="00803835">
            <w:pPr>
              <w:rPr>
                <w:rFonts w:ascii="Arial Narrow" w:hAnsi="Arial Narrow"/>
                <w:color w:val="000000"/>
                <w:sz w:val="18"/>
                <w:szCs w:val="18"/>
              </w:rPr>
            </w:pPr>
            <w:r>
              <w:rPr>
                <w:rFonts w:ascii="Arial Narrow" w:hAnsi="Arial Narrow"/>
                <w:color w:val="000000"/>
                <w:sz w:val="18"/>
                <w:szCs w:val="18"/>
              </w:rPr>
              <w:t> </w:t>
            </w:r>
          </w:p>
          <w:p w:rsidR="00803835" w:rsidRDefault="00803835" w:rsidP="00D87CB4">
            <w:pPr>
              <w:rPr>
                <w:rFonts w:ascii="Arial Narrow" w:hAnsi="Arial Narrow"/>
                <w:color w:val="000000"/>
                <w:sz w:val="18"/>
                <w:szCs w:val="18"/>
              </w:rPr>
            </w:pPr>
            <w:r>
              <w:rPr>
                <w:rFonts w:ascii="Arial Narrow" w:hAnsi="Arial Narrow"/>
                <w:color w:val="000000"/>
                <w:sz w:val="18"/>
                <w:szCs w:val="18"/>
              </w:rPr>
              <w:t> </w:t>
            </w:r>
          </w:p>
        </w:tc>
        <w:tc>
          <w:tcPr>
            <w:tcW w:w="660" w:type="dxa"/>
            <w:tcBorders>
              <w:top w:val="single" w:sz="4" w:space="0" w:color="auto"/>
              <w:left w:val="single" w:sz="4" w:space="0" w:color="auto"/>
              <w:bottom w:val="single" w:sz="4" w:space="0" w:color="auto"/>
              <w:right w:val="nil"/>
            </w:tcBorders>
            <w:shd w:val="clear" w:color="auto" w:fill="FFFFFF"/>
            <w:tcMar>
              <w:top w:w="19" w:type="dxa"/>
              <w:left w:w="19" w:type="dxa"/>
              <w:bottom w:w="0" w:type="dxa"/>
              <w:right w:w="19" w:type="dxa"/>
            </w:tcMar>
            <w:vAlign w:val="bottom"/>
          </w:tcPr>
          <w:p w:rsidR="00803835" w:rsidRDefault="00803835">
            <w:pPr>
              <w:rPr>
                <w:rFonts w:ascii="Arial Narrow" w:hAnsi="Arial Narrow"/>
                <w:color w:val="000000"/>
                <w:sz w:val="18"/>
                <w:szCs w:val="18"/>
              </w:rPr>
            </w:pPr>
            <w:r>
              <w:rPr>
                <w:rFonts w:ascii="Arial Narrow" w:hAnsi="Arial Narrow"/>
                <w:color w:val="000000"/>
                <w:sz w:val="18"/>
                <w:szCs w:val="18"/>
              </w:rPr>
              <w:t> </w:t>
            </w:r>
          </w:p>
          <w:p w:rsidR="00803835" w:rsidRDefault="00803835" w:rsidP="00D87CB4">
            <w:pPr>
              <w:rPr>
                <w:rFonts w:ascii="Arial Narrow" w:hAnsi="Arial Narrow"/>
                <w:color w:val="000000"/>
                <w:sz w:val="18"/>
                <w:szCs w:val="18"/>
              </w:rPr>
            </w:pPr>
            <w:r>
              <w:rPr>
                <w:rFonts w:ascii="Arial Narrow" w:hAnsi="Arial Narrow"/>
                <w:color w:val="000000"/>
                <w:sz w:val="18"/>
                <w:szCs w:val="18"/>
              </w:rPr>
              <w:t> </w:t>
            </w:r>
          </w:p>
        </w:tc>
        <w:tc>
          <w:tcPr>
            <w:tcW w:w="2503" w:type="dxa"/>
            <w:gridSpan w:val="2"/>
            <w:tcBorders>
              <w:top w:val="single" w:sz="4" w:space="0" w:color="auto"/>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803835" w:rsidRPr="00803835" w:rsidRDefault="00803835" w:rsidP="00803835">
            <w:pPr>
              <w:autoSpaceDE w:val="0"/>
              <w:autoSpaceDN w:val="0"/>
              <w:adjustRightInd w:val="0"/>
              <w:rPr>
                <w:rFonts w:ascii="Arial Narrow" w:hAnsi="Arial Narrow" w:cs="Arial"/>
                <w:sz w:val="18"/>
                <w:szCs w:val="18"/>
                <w:lang w:val="hr-HR" w:eastAsia="hr-HR"/>
              </w:rPr>
            </w:pPr>
            <w:r w:rsidRPr="00803835">
              <w:rPr>
                <w:rFonts w:ascii="Arial Narrow" w:hAnsi="Arial Narrow" w:cs="Arial"/>
                <w:sz w:val="18"/>
                <w:szCs w:val="18"/>
                <w:lang w:val="hr-HR" w:eastAsia="hr-HR"/>
              </w:rPr>
              <w:t>Sveoubuhvatna</w:t>
            </w:r>
            <w:r>
              <w:rPr>
                <w:rFonts w:ascii="Arial Narrow" w:hAnsi="Arial Narrow" w:cs="Arial"/>
                <w:sz w:val="18"/>
                <w:szCs w:val="18"/>
                <w:lang w:val="hr-HR" w:eastAsia="hr-HR"/>
              </w:rPr>
              <w:t xml:space="preserve"> </w:t>
            </w:r>
            <w:r w:rsidRPr="00803835">
              <w:rPr>
                <w:rFonts w:ascii="Arial Narrow" w:hAnsi="Arial Narrow" w:cs="Arial"/>
                <w:sz w:val="18"/>
                <w:szCs w:val="18"/>
                <w:lang w:val="hr-HR" w:eastAsia="hr-HR"/>
              </w:rPr>
              <w:t>izvješća o</w:t>
            </w:r>
          </w:p>
          <w:p w:rsidR="00803835" w:rsidRPr="00803835" w:rsidRDefault="00803835" w:rsidP="00803835">
            <w:pPr>
              <w:autoSpaceDE w:val="0"/>
              <w:autoSpaceDN w:val="0"/>
              <w:adjustRightInd w:val="0"/>
              <w:rPr>
                <w:rFonts w:ascii="Arial Narrow" w:hAnsi="Arial Narrow" w:cs="Arial"/>
                <w:sz w:val="18"/>
                <w:szCs w:val="18"/>
                <w:lang w:val="hr-HR" w:eastAsia="hr-HR"/>
              </w:rPr>
            </w:pPr>
            <w:r>
              <w:rPr>
                <w:rFonts w:ascii="Arial Narrow" w:hAnsi="Arial Narrow" w:cs="Arial"/>
                <w:sz w:val="18"/>
                <w:szCs w:val="18"/>
                <w:lang w:val="hr-HR" w:eastAsia="hr-HR"/>
              </w:rPr>
              <w:t>u</w:t>
            </w:r>
            <w:r w:rsidRPr="00803835">
              <w:rPr>
                <w:rFonts w:ascii="Arial Narrow" w:hAnsi="Arial Narrow" w:cs="Arial"/>
                <w:sz w:val="18"/>
                <w:szCs w:val="18"/>
                <w:lang w:val="hr-HR" w:eastAsia="hr-HR"/>
              </w:rPr>
              <w:t>činkovitosti</w:t>
            </w:r>
            <w:r>
              <w:rPr>
                <w:rFonts w:ascii="Arial Narrow" w:hAnsi="Arial Narrow" w:cs="Arial"/>
                <w:sz w:val="18"/>
                <w:szCs w:val="18"/>
                <w:lang w:val="hr-HR" w:eastAsia="hr-HR"/>
              </w:rPr>
              <w:t xml:space="preserve"> </w:t>
            </w:r>
            <w:r w:rsidRPr="00803835">
              <w:rPr>
                <w:rFonts w:ascii="Arial Narrow" w:hAnsi="Arial Narrow" w:cs="Arial"/>
                <w:sz w:val="18"/>
                <w:szCs w:val="18"/>
                <w:lang w:val="hr-HR" w:eastAsia="hr-HR"/>
              </w:rPr>
              <w:t>donatorske pomoći</w:t>
            </w:r>
          </w:p>
          <w:p w:rsidR="00803835" w:rsidRDefault="00803835" w:rsidP="00803835">
            <w:pPr>
              <w:rPr>
                <w:rFonts w:ascii="Arial Narrow" w:hAnsi="Arial Narrow"/>
                <w:color w:val="000000"/>
                <w:sz w:val="18"/>
                <w:szCs w:val="18"/>
              </w:rPr>
            </w:pPr>
            <w:r w:rsidRPr="00803835">
              <w:rPr>
                <w:rFonts w:ascii="Arial Narrow" w:hAnsi="Arial Narrow" w:cs="Arial"/>
                <w:sz w:val="18"/>
                <w:szCs w:val="18"/>
                <w:lang w:val="hr-HR" w:eastAsia="hr-HR"/>
              </w:rPr>
              <w:t>se redovito izra</w:t>
            </w:r>
            <w:r>
              <w:rPr>
                <w:rFonts w:ascii="Arial Narrow" w:hAnsi="Arial Narrow" w:cs="Arial"/>
                <w:sz w:val="18"/>
                <w:szCs w:val="18"/>
                <w:lang w:val="hr-HR" w:eastAsia="hr-HR"/>
              </w:rPr>
              <w:t>đ</w:t>
            </w:r>
            <w:r w:rsidRPr="00803835">
              <w:rPr>
                <w:rFonts w:ascii="Arial Narrow" w:hAnsi="Arial Narrow" w:cs="Arial"/>
                <w:sz w:val="18"/>
                <w:szCs w:val="18"/>
                <w:lang w:val="hr-HR" w:eastAsia="hr-HR"/>
              </w:rPr>
              <w:t>uju</w:t>
            </w:r>
          </w:p>
        </w:tc>
      </w:tr>
      <w:tr w:rsidR="00803835" w:rsidTr="003A46D9">
        <w:trPr>
          <w:cantSplit/>
          <w:trHeight w:val="1919"/>
        </w:trPr>
        <w:tc>
          <w:tcPr>
            <w:tcW w:w="1193" w:type="dxa"/>
            <w:tcBorders>
              <w:top w:val="nil"/>
              <w:left w:val="single" w:sz="4" w:space="0" w:color="auto"/>
              <w:bottom w:val="single" w:sz="4" w:space="0" w:color="auto"/>
              <w:right w:val="single" w:sz="4" w:space="0" w:color="auto"/>
            </w:tcBorders>
            <w:shd w:val="clear" w:color="auto" w:fill="A6A6A6"/>
            <w:tcMar>
              <w:top w:w="19" w:type="dxa"/>
              <w:left w:w="19" w:type="dxa"/>
              <w:bottom w:w="0" w:type="dxa"/>
              <w:right w:w="19" w:type="dxa"/>
            </w:tcMar>
            <w:vAlign w:val="center"/>
          </w:tcPr>
          <w:p w:rsidR="00803835" w:rsidRDefault="00803835">
            <w:pPr>
              <w:jc w:val="center"/>
              <w:rPr>
                <w:rFonts w:ascii="Arial Narrow" w:hAnsi="Arial Narrow"/>
                <w:b/>
                <w:bCs/>
                <w:color w:val="003366"/>
                <w:sz w:val="18"/>
                <w:szCs w:val="18"/>
              </w:rPr>
            </w:pPr>
            <w:r>
              <w:rPr>
                <w:rFonts w:ascii="Arial Narrow" w:hAnsi="Arial Narrow"/>
                <w:b/>
                <w:bCs/>
                <w:color w:val="003366"/>
                <w:sz w:val="18"/>
                <w:szCs w:val="18"/>
              </w:rPr>
              <w:t>Program 5.8</w:t>
            </w:r>
          </w:p>
        </w:tc>
        <w:tc>
          <w:tcPr>
            <w:tcW w:w="1987" w:type="dxa"/>
            <w:tcBorders>
              <w:top w:val="nil"/>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803835" w:rsidRDefault="00803835">
            <w:pPr>
              <w:jc w:val="center"/>
              <w:rPr>
                <w:rFonts w:ascii="Arial Narrow" w:hAnsi="Arial Narrow"/>
                <w:sz w:val="18"/>
                <w:szCs w:val="18"/>
              </w:rPr>
            </w:pPr>
            <w:r>
              <w:rPr>
                <w:rFonts w:ascii="Arial Narrow" w:hAnsi="Arial Narrow"/>
                <w:sz w:val="18"/>
                <w:szCs w:val="18"/>
              </w:rPr>
              <w:t>Osigurati da donatorska pomoć bude predvidljivija i preciznije evidentirana u sistemima sektora pravde i države BiH</w:t>
            </w:r>
          </w:p>
        </w:tc>
        <w:tc>
          <w:tcPr>
            <w:tcW w:w="577" w:type="dxa"/>
            <w:gridSpan w:val="2"/>
            <w:tcBorders>
              <w:top w:val="single" w:sz="4" w:space="0" w:color="auto"/>
              <w:left w:val="nil"/>
              <w:bottom w:val="single" w:sz="4" w:space="0" w:color="auto"/>
              <w:right w:val="single" w:sz="4" w:space="0" w:color="auto"/>
            </w:tcBorders>
            <w:shd w:val="clear" w:color="auto" w:fill="A6A6A6"/>
            <w:tcMar>
              <w:top w:w="19" w:type="dxa"/>
              <w:left w:w="19" w:type="dxa"/>
              <w:bottom w:w="0" w:type="dxa"/>
              <w:right w:w="19" w:type="dxa"/>
            </w:tcMar>
            <w:vAlign w:val="center"/>
          </w:tcPr>
          <w:p w:rsidR="00803835" w:rsidRDefault="00803835" w:rsidP="00D87CB4">
            <w:pPr>
              <w:jc w:val="center"/>
              <w:rPr>
                <w:rFonts w:ascii="Arial Narrow" w:hAnsi="Arial Narrow"/>
                <w:color w:val="003366"/>
                <w:sz w:val="18"/>
                <w:szCs w:val="18"/>
              </w:rPr>
            </w:pPr>
            <w:r>
              <w:rPr>
                <w:rFonts w:ascii="Arial Narrow" w:hAnsi="Arial Narrow"/>
                <w:color w:val="003366"/>
                <w:sz w:val="18"/>
                <w:szCs w:val="18"/>
              </w:rPr>
              <w:t>5.8.1.</w:t>
            </w:r>
          </w:p>
        </w:tc>
        <w:tc>
          <w:tcPr>
            <w:tcW w:w="4242"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803835" w:rsidRDefault="00803835">
            <w:pPr>
              <w:rPr>
                <w:rFonts w:ascii="Arial Narrow" w:hAnsi="Arial Narrow"/>
                <w:color w:val="000000"/>
                <w:sz w:val="18"/>
                <w:szCs w:val="18"/>
              </w:rPr>
            </w:pPr>
            <w:r>
              <w:rPr>
                <w:rFonts w:ascii="Arial Narrow" w:hAnsi="Arial Narrow"/>
                <w:color w:val="000000"/>
                <w:sz w:val="18"/>
                <w:szCs w:val="18"/>
              </w:rPr>
              <w:t xml:space="preserve">Uskladiti mehanizme i procedure kako bi se smanjila/eliminisala razlika između raspodijeljene pomoći i pomoći evidentirane u budžetima </w:t>
            </w:r>
          </w:p>
          <w:p w:rsidR="00803835" w:rsidRDefault="00803835">
            <w:pPr>
              <w:rPr>
                <w:rFonts w:ascii="Arial Narrow" w:hAnsi="Arial Narrow"/>
                <w:color w:val="000000"/>
                <w:sz w:val="18"/>
                <w:szCs w:val="18"/>
              </w:rPr>
            </w:pPr>
          </w:p>
          <w:p w:rsidR="00803835" w:rsidRDefault="00803835" w:rsidP="00D87CB4">
            <w:pPr>
              <w:rPr>
                <w:rFonts w:ascii="Arial Narrow" w:hAnsi="Arial Narrow"/>
                <w:color w:val="000000"/>
                <w:sz w:val="18"/>
                <w:szCs w:val="18"/>
              </w:rPr>
            </w:pPr>
          </w:p>
        </w:tc>
        <w:tc>
          <w:tcPr>
            <w:tcW w:w="1066"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803835" w:rsidRDefault="00803835" w:rsidP="00D87CB4">
            <w:pPr>
              <w:jc w:val="center"/>
              <w:rPr>
                <w:rFonts w:ascii="Arial Narrow" w:hAnsi="Arial Narrow"/>
                <w:color w:val="000000"/>
                <w:sz w:val="18"/>
                <w:szCs w:val="18"/>
              </w:rPr>
            </w:pPr>
            <w:r>
              <w:rPr>
                <w:rFonts w:ascii="Arial Narrow" w:hAnsi="Arial Narrow"/>
                <w:color w:val="000000"/>
                <w:sz w:val="18"/>
                <w:szCs w:val="18"/>
              </w:rPr>
              <w:t>Odgovorni službenik</w:t>
            </w:r>
          </w:p>
        </w:tc>
        <w:tc>
          <w:tcPr>
            <w:tcW w:w="1160"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803835" w:rsidRDefault="00B43841" w:rsidP="00D87CB4">
            <w:pPr>
              <w:jc w:val="center"/>
              <w:rPr>
                <w:rFonts w:ascii="Arial Narrow" w:hAnsi="Arial Narrow"/>
                <w:color w:val="000000"/>
                <w:sz w:val="18"/>
                <w:szCs w:val="18"/>
              </w:rPr>
            </w:pPr>
            <w:r>
              <w:rPr>
                <w:rFonts w:ascii="Arial Narrow" w:hAnsi="Arial Narrow"/>
                <w:color w:val="000000"/>
                <w:sz w:val="18"/>
                <w:szCs w:val="18"/>
              </w:rPr>
              <w:t>D</w:t>
            </w:r>
            <w:r w:rsidR="00803835">
              <w:rPr>
                <w:rFonts w:ascii="Arial Narrow" w:hAnsi="Arial Narrow"/>
                <w:color w:val="000000"/>
                <w:sz w:val="18"/>
                <w:szCs w:val="18"/>
              </w:rPr>
              <w:t>ecembar 2013</w:t>
            </w:r>
          </w:p>
        </w:tc>
        <w:tc>
          <w:tcPr>
            <w:tcW w:w="687"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803835" w:rsidRDefault="00803835" w:rsidP="00D87CB4">
            <w:pPr>
              <w:rPr>
                <w:rFonts w:ascii="Arial Narrow" w:hAnsi="Arial Narrow"/>
                <w:color w:val="000000"/>
                <w:sz w:val="18"/>
                <w:szCs w:val="18"/>
              </w:rPr>
            </w:pPr>
            <w:r>
              <w:rPr>
                <w:rFonts w:ascii="Arial Narrow" w:hAnsi="Arial Narrow"/>
                <w:color w:val="000000"/>
                <w:sz w:val="18"/>
                <w:szCs w:val="18"/>
              </w:rPr>
              <w:t> </w:t>
            </w:r>
          </w:p>
        </w:tc>
        <w:tc>
          <w:tcPr>
            <w:tcW w:w="765"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803835" w:rsidRDefault="00803835" w:rsidP="00D87CB4">
            <w:pPr>
              <w:rPr>
                <w:rFonts w:ascii="Arial Narrow" w:hAnsi="Arial Narrow"/>
                <w:color w:val="000000"/>
                <w:sz w:val="18"/>
                <w:szCs w:val="18"/>
              </w:rPr>
            </w:pPr>
            <w:r>
              <w:rPr>
                <w:rFonts w:ascii="Arial Narrow" w:hAnsi="Arial Narrow"/>
                <w:color w:val="000000"/>
                <w:sz w:val="18"/>
                <w:szCs w:val="18"/>
              </w:rPr>
              <w:t> </w:t>
            </w:r>
          </w:p>
        </w:tc>
        <w:tc>
          <w:tcPr>
            <w:tcW w:w="660"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bottom"/>
          </w:tcPr>
          <w:p w:rsidR="00803835" w:rsidRDefault="00803835">
            <w:pPr>
              <w:rPr>
                <w:rFonts w:ascii="Arial Narrow" w:hAnsi="Arial Narrow"/>
                <w:color w:val="000000"/>
                <w:sz w:val="18"/>
                <w:szCs w:val="18"/>
              </w:rPr>
            </w:pPr>
            <w:r>
              <w:rPr>
                <w:rFonts w:ascii="Arial Narrow" w:hAnsi="Arial Narrow"/>
                <w:color w:val="000000"/>
                <w:sz w:val="18"/>
                <w:szCs w:val="18"/>
              </w:rPr>
              <w:t> </w:t>
            </w:r>
          </w:p>
          <w:p w:rsidR="00803835" w:rsidRDefault="00803835" w:rsidP="00D87CB4">
            <w:pPr>
              <w:rPr>
                <w:rFonts w:ascii="Arial Narrow" w:hAnsi="Arial Narrow"/>
                <w:color w:val="000000"/>
                <w:sz w:val="18"/>
                <w:szCs w:val="18"/>
              </w:rPr>
            </w:pPr>
            <w:r>
              <w:rPr>
                <w:rFonts w:ascii="Arial Narrow" w:hAnsi="Arial Narrow"/>
                <w:color w:val="000000"/>
                <w:sz w:val="18"/>
                <w:szCs w:val="18"/>
              </w:rPr>
              <w:t> </w:t>
            </w:r>
          </w:p>
        </w:tc>
        <w:tc>
          <w:tcPr>
            <w:tcW w:w="2503" w:type="dxa"/>
            <w:gridSpan w:val="2"/>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803835" w:rsidRDefault="00803835" w:rsidP="00D87CB4">
            <w:pPr>
              <w:rPr>
                <w:rFonts w:ascii="Arial Narrow" w:hAnsi="Arial Narrow"/>
                <w:color w:val="000000"/>
                <w:sz w:val="18"/>
                <w:szCs w:val="18"/>
              </w:rPr>
            </w:pPr>
            <w:r>
              <w:rPr>
                <w:rFonts w:ascii="Arial Narrow" w:hAnsi="Arial Narrow"/>
                <w:color w:val="000000"/>
                <w:sz w:val="18"/>
                <w:szCs w:val="18"/>
              </w:rPr>
              <w:t>Sva donatorska sredstava uključena u DOB-ove institucija sektora pravde u BiH</w:t>
            </w:r>
          </w:p>
        </w:tc>
      </w:tr>
    </w:tbl>
    <w:p w:rsidR="00F67E15" w:rsidRDefault="00F67E15"/>
    <w:tbl>
      <w:tblPr>
        <w:tblW w:w="14840" w:type="dxa"/>
        <w:tblCellMar>
          <w:left w:w="0" w:type="dxa"/>
          <w:right w:w="0" w:type="dxa"/>
        </w:tblCellMar>
        <w:tblLook w:val="0000"/>
      </w:tblPr>
      <w:tblGrid>
        <w:gridCol w:w="1194"/>
        <w:gridCol w:w="1987"/>
        <w:gridCol w:w="577"/>
        <w:gridCol w:w="4244"/>
        <w:gridCol w:w="1066"/>
        <w:gridCol w:w="1157"/>
        <w:gridCol w:w="690"/>
        <w:gridCol w:w="765"/>
        <w:gridCol w:w="660"/>
        <w:gridCol w:w="2500"/>
      </w:tblGrid>
      <w:tr w:rsidR="00557927" w:rsidRPr="00B328F7" w:rsidTr="00E24223">
        <w:trPr>
          <w:trHeight w:val="540"/>
        </w:trPr>
        <w:tc>
          <w:tcPr>
            <w:tcW w:w="0" w:type="auto"/>
            <w:tcBorders>
              <w:top w:val="single" w:sz="4" w:space="0" w:color="auto"/>
              <w:left w:val="single" w:sz="4" w:space="0" w:color="auto"/>
              <w:bottom w:val="single" w:sz="4" w:space="0" w:color="auto"/>
              <w:right w:val="nil"/>
            </w:tcBorders>
            <w:shd w:val="clear" w:color="auto" w:fill="C0C0C0"/>
            <w:noWrap/>
            <w:tcMar>
              <w:top w:w="19" w:type="dxa"/>
              <w:left w:w="19" w:type="dxa"/>
              <w:bottom w:w="0" w:type="dxa"/>
              <w:right w:w="19" w:type="dxa"/>
            </w:tcMar>
            <w:vAlign w:val="center"/>
          </w:tcPr>
          <w:p w:rsidR="00557927" w:rsidRDefault="00557927" w:rsidP="006B7DFC">
            <w:pPr>
              <w:rPr>
                <w:rFonts w:ascii="Arial Narrow" w:hAnsi="Arial Narrow"/>
                <w:b/>
                <w:bCs/>
                <w:color w:val="003366"/>
                <w:sz w:val="18"/>
                <w:szCs w:val="18"/>
              </w:rPr>
            </w:pPr>
            <w:r>
              <w:rPr>
                <w:rFonts w:ascii="Arial Narrow" w:hAnsi="Arial Narrow"/>
                <w:b/>
                <w:bCs/>
                <w:color w:val="003366"/>
                <w:sz w:val="18"/>
                <w:szCs w:val="18"/>
              </w:rPr>
              <w:t>Strateski cilj 6:</w:t>
            </w:r>
          </w:p>
        </w:tc>
        <w:tc>
          <w:tcPr>
            <w:tcW w:w="13646" w:type="dxa"/>
            <w:gridSpan w:val="9"/>
            <w:tcBorders>
              <w:top w:val="single" w:sz="4" w:space="0" w:color="auto"/>
              <w:left w:val="nil"/>
              <w:bottom w:val="single" w:sz="4" w:space="0" w:color="auto"/>
              <w:right w:val="single" w:sz="4" w:space="0" w:color="000000"/>
            </w:tcBorders>
            <w:shd w:val="clear" w:color="auto" w:fill="C0C0C0"/>
            <w:tcMar>
              <w:top w:w="19" w:type="dxa"/>
              <w:left w:w="19" w:type="dxa"/>
              <w:bottom w:w="0" w:type="dxa"/>
              <w:right w:w="19" w:type="dxa"/>
            </w:tcMar>
            <w:vAlign w:val="center"/>
          </w:tcPr>
          <w:p w:rsidR="00557927" w:rsidRPr="00B328F7" w:rsidRDefault="00557927" w:rsidP="006B7DFC">
            <w:pPr>
              <w:autoSpaceDE w:val="0"/>
              <w:autoSpaceDN w:val="0"/>
              <w:adjustRightInd w:val="0"/>
              <w:rPr>
                <w:rFonts w:ascii="Arial Narrow" w:eastAsia="ArialNarrow,Italic" w:hAnsi="Arial Narrow" w:cs="ArialNarrow,Italic"/>
                <w:b/>
                <w:iCs/>
                <w:color w:val="17365D"/>
                <w:sz w:val="18"/>
                <w:szCs w:val="18"/>
              </w:rPr>
            </w:pPr>
          </w:p>
          <w:p w:rsidR="00557927" w:rsidRPr="00B328F7" w:rsidRDefault="00B328F7" w:rsidP="006B7DFC">
            <w:pPr>
              <w:autoSpaceDE w:val="0"/>
              <w:autoSpaceDN w:val="0"/>
              <w:adjustRightInd w:val="0"/>
              <w:rPr>
                <w:rFonts w:ascii="Arial Narrow" w:eastAsia="ArialNarrow,Italic" w:hAnsi="Arial Narrow" w:cs="ArialNarrow,Italic"/>
                <w:b/>
                <w:iCs/>
                <w:color w:val="17365D"/>
                <w:sz w:val="18"/>
                <w:szCs w:val="18"/>
              </w:rPr>
            </w:pPr>
            <w:r w:rsidRPr="00B328F7">
              <w:rPr>
                <w:rFonts w:ascii="Arial Narrow" w:eastAsia="ArialNarrow" w:hAnsi="Arial Narrow" w:cs="ArialNarrow"/>
                <w:b/>
                <w:color w:val="17365D"/>
                <w:sz w:val="18"/>
                <w:szCs w:val="18"/>
              </w:rPr>
              <w:t>Definisati i provesti mjere na  osiguranju efikasne, transparentne, djelotvorne, odgovorne i harmonizirane javne uprave</w:t>
            </w:r>
            <w:r w:rsidR="00D3029C">
              <w:rPr>
                <w:rFonts w:ascii="Arial Narrow" w:eastAsia="ArialNarrow" w:hAnsi="Arial Narrow" w:cs="ArialNarrow"/>
                <w:b/>
                <w:color w:val="17365D"/>
                <w:sz w:val="18"/>
                <w:szCs w:val="18"/>
              </w:rPr>
              <w:t xml:space="preserve"> u skladu sa principima Evropske unije.</w:t>
            </w:r>
          </w:p>
          <w:p w:rsidR="00557927" w:rsidRPr="00B328F7" w:rsidRDefault="00557927" w:rsidP="006B7DFC">
            <w:pPr>
              <w:rPr>
                <w:rFonts w:ascii="Arial Narrow" w:hAnsi="Arial Narrow"/>
                <w:b/>
                <w:bCs/>
                <w:color w:val="17365D"/>
                <w:sz w:val="18"/>
                <w:szCs w:val="18"/>
              </w:rPr>
            </w:pPr>
          </w:p>
        </w:tc>
      </w:tr>
      <w:tr w:rsidR="00557927" w:rsidTr="003A46D9">
        <w:trPr>
          <w:trHeight w:val="1602"/>
        </w:trPr>
        <w:tc>
          <w:tcPr>
            <w:tcW w:w="1194" w:type="dxa"/>
            <w:tcBorders>
              <w:top w:val="single" w:sz="4" w:space="0" w:color="auto"/>
              <w:left w:val="single" w:sz="4" w:space="0" w:color="auto"/>
              <w:bottom w:val="single" w:sz="4" w:space="0" w:color="auto"/>
              <w:right w:val="single" w:sz="4" w:space="0" w:color="auto"/>
            </w:tcBorders>
            <w:shd w:val="clear" w:color="auto" w:fill="A6A6A6"/>
            <w:tcMar>
              <w:top w:w="19" w:type="dxa"/>
              <w:left w:w="19" w:type="dxa"/>
              <w:bottom w:w="0" w:type="dxa"/>
              <w:right w:w="19" w:type="dxa"/>
            </w:tcMar>
            <w:vAlign w:val="center"/>
          </w:tcPr>
          <w:p w:rsidR="00557927" w:rsidRDefault="00992099" w:rsidP="006B7DFC">
            <w:pPr>
              <w:jc w:val="center"/>
              <w:rPr>
                <w:rFonts w:ascii="Arial Narrow" w:hAnsi="Arial Narrow"/>
                <w:b/>
                <w:bCs/>
                <w:color w:val="000000"/>
                <w:sz w:val="18"/>
                <w:szCs w:val="18"/>
              </w:rPr>
            </w:pPr>
            <w:r>
              <w:rPr>
                <w:rFonts w:ascii="Arial Narrow" w:hAnsi="Arial Narrow"/>
                <w:b/>
                <w:bCs/>
                <w:color w:val="000000"/>
                <w:sz w:val="18"/>
                <w:szCs w:val="18"/>
              </w:rPr>
              <w:t>Reforma uprave</w:t>
            </w:r>
          </w:p>
        </w:tc>
        <w:tc>
          <w:tcPr>
            <w:tcW w:w="1987" w:type="dxa"/>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557927" w:rsidRDefault="00557927" w:rsidP="006B7DFC">
            <w:pPr>
              <w:jc w:val="center"/>
              <w:rPr>
                <w:rFonts w:ascii="Arial Narrow" w:hAnsi="Arial Narrow"/>
                <w:b/>
                <w:bCs/>
                <w:color w:val="000000"/>
                <w:sz w:val="18"/>
                <w:szCs w:val="18"/>
              </w:rPr>
            </w:pPr>
            <w:r>
              <w:rPr>
                <w:rFonts w:ascii="Arial Narrow" w:hAnsi="Arial Narrow"/>
                <w:b/>
                <w:bCs/>
                <w:color w:val="000000"/>
                <w:sz w:val="18"/>
                <w:szCs w:val="18"/>
              </w:rPr>
              <w:t>Program</w:t>
            </w:r>
          </w:p>
        </w:tc>
        <w:tc>
          <w:tcPr>
            <w:tcW w:w="0" w:type="auto"/>
            <w:tcBorders>
              <w:top w:val="nil"/>
              <w:left w:val="nil"/>
              <w:bottom w:val="single" w:sz="4" w:space="0" w:color="auto"/>
              <w:right w:val="single" w:sz="4" w:space="0" w:color="auto"/>
            </w:tcBorders>
            <w:shd w:val="clear" w:color="auto" w:fill="A6A6A6"/>
            <w:noWrap/>
            <w:tcMar>
              <w:top w:w="19" w:type="dxa"/>
              <w:left w:w="19" w:type="dxa"/>
              <w:bottom w:w="0" w:type="dxa"/>
              <w:right w:w="19" w:type="dxa"/>
            </w:tcMar>
            <w:vAlign w:val="center"/>
          </w:tcPr>
          <w:p w:rsidR="00557927" w:rsidRDefault="00557927" w:rsidP="006B7DFC">
            <w:pPr>
              <w:jc w:val="center"/>
              <w:rPr>
                <w:rFonts w:ascii="Arial Narrow" w:hAnsi="Arial Narrow"/>
                <w:color w:val="000000"/>
                <w:sz w:val="18"/>
                <w:szCs w:val="18"/>
              </w:rPr>
            </w:pPr>
            <w:r>
              <w:rPr>
                <w:rFonts w:ascii="Arial Narrow" w:hAnsi="Arial Narrow"/>
                <w:color w:val="000000"/>
                <w:sz w:val="18"/>
                <w:szCs w:val="18"/>
              </w:rPr>
              <w:t> </w:t>
            </w:r>
          </w:p>
        </w:tc>
        <w:tc>
          <w:tcPr>
            <w:tcW w:w="4244" w:type="dxa"/>
            <w:tcBorders>
              <w:top w:val="nil"/>
              <w:left w:val="nil"/>
              <w:bottom w:val="single" w:sz="4" w:space="0" w:color="auto"/>
              <w:right w:val="single" w:sz="4" w:space="0" w:color="auto"/>
            </w:tcBorders>
            <w:tcMar>
              <w:top w:w="19" w:type="dxa"/>
              <w:left w:w="19" w:type="dxa"/>
              <w:bottom w:w="0" w:type="dxa"/>
              <w:right w:w="19" w:type="dxa"/>
            </w:tcMar>
            <w:vAlign w:val="center"/>
          </w:tcPr>
          <w:p w:rsidR="00557927" w:rsidRDefault="00557927" w:rsidP="006B7DFC">
            <w:pPr>
              <w:jc w:val="center"/>
              <w:rPr>
                <w:rFonts w:ascii="Arial Narrow" w:hAnsi="Arial Narrow"/>
                <w:b/>
                <w:bCs/>
                <w:color w:val="000000"/>
                <w:sz w:val="18"/>
                <w:szCs w:val="18"/>
              </w:rPr>
            </w:pPr>
            <w:r>
              <w:rPr>
                <w:rFonts w:ascii="Arial Narrow" w:hAnsi="Arial Narrow"/>
                <w:b/>
                <w:bCs/>
                <w:color w:val="000000"/>
                <w:sz w:val="18"/>
                <w:szCs w:val="18"/>
              </w:rPr>
              <w:t>Aktivnost</w:t>
            </w:r>
          </w:p>
        </w:tc>
        <w:tc>
          <w:tcPr>
            <w:tcW w:w="1066" w:type="dxa"/>
            <w:tcBorders>
              <w:top w:val="nil"/>
              <w:left w:val="nil"/>
              <w:bottom w:val="single" w:sz="4" w:space="0" w:color="auto"/>
              <w:right w:val="single" w:sz="4" w:space="0" w:color="auto"/>
            </w:tcBorders>
            <w:tcMar>
              <w:top w:w="19" w:type="dxa"/>
              <w:left w:w="19" w:type="dxa"/>
              <w:bottom w:w="0" w:type="dxa"/>
              <w:right w:w="19" w:type="dxa"/>
            </w:tcMar>
            <w:vAlign w:val="center"/>
          </w:tcPr>
          <w:p w:rsidR="00557927" w:rsidRDefault="00557927" w:rsidP="006B7DFC">
            <w:pPr>
              <w:jc w:val="center"/>
              <w:rPr>
                <w:rFonts w:ascii="Arial Narrow" w:hAnsi="Arial Narrow"/>
                <w:b/>
                <w:bCs/>
                <w:color w:val="000000"/>
                <w:sz w:val="18"/>
                <w:szCs w:val="18"/>
              </w:rPr>
            </w:pPr>
            <w:r>
              <w:rPr>
                <w:rFonts w:ascii="Arial Narrow" w:hAnsi="Arial Narrow"/>
                <w:b/>
                <w:bCs/>
                <w:color w:val="000000"/>
                <w:sz w:val="18"/>
                <w:szCs w:val="18"/>
              </w:rPr>
              <w:t>Nosilac (najmanji organizacioni dio)</w:t>
            </w:r>
          </w:p>
        </w:tc>
        <w:tc>
          <w:tcPr>
            <w:tcW w:w="1157" w:type="dxa"/>
            <w:tcBorders>
              <w:top w:val="nil"/>
              <w:left w:val="nil"/>
              <w:bottom w:val="single" w:sz="4" w:space="0" w:color="auto"/>
              <w:right w:val="single" w:sz="4" w:space="0" w:color="auto"/>
            </w:tcBorders>
            <w:tcMar>
              <w:top w:w="19" w:type="dxa"/>
              <w:left w:w="19" w:type="dxa"/>
              <w:bottom w:w="0" w:type="dxa"/>
              <w:right w:w="19" w:type="dxa"/>
            </w:tcMar>
            <w:vAlign w:val="center"/>
          </w:tcPr>
          <w:p w:rsidR="00557927" w:rsidRDefault="00557927" w:rsidP="006B7DFC">
            <w:pPr>
              <w:jc w:val="center"/>
              <w:rPr>
                <w:rFonts w:ascii="Arial Narrow" w:hAnsi="Arial Narrow"/>
                <w:b/>
                <w:bCs/>
                <w:color w:val="000000"/>
                <w:sz w:val="18"/>
                <w:szCs w:val="18"/>
              </w:rPr>
            </w:pPr>
            <w:r>
              <w:rPr>
                <w:rFonts w:ascii="Arial Narrow" w:hAnsi="Arial Narrow"/>
                <w:b/>
                <w:bCs/>
                <w:color w:val="000000"/>
                <w:sz w:val="18"/>
                <w:szCs w:val="18"/>
              </w:rPr>
              <w:t>Rok izvrsenja</w:t>
            </w:r>
          </w:p>
        </w:tc>
        <w:tc>
          <w:tcPr>
            <w:tcW w:w="690" w:type="dxa"/>
            <w:tcBorders>
              <w:top w:val="nil"/>
              <w:left w:val="nil"/>
              <w:bottom w:val="single" w:sz="4" w:space="0" w:color="auto"/>
              <w:right w:val="single" w:sz="4" w:space="0" w:color="auto"/>
            </w:tcBorders>
            <w:tcMar>
              <w:top w:w="19" w:type="dxa"/>
              <w:left w:w="19" w:type="dxa"/>
              <w:bottom w:w="0" w:type="dxa"/>
              <w:right w:w="19" w:type="dxa"/>
            </w:tcMar>
            <w:vAlign w:val="center"/>
          </w:tcPr>
          <w:p w:rsidR="00557927" w:rsidRDefault="00223CF0" w:rsidP="006B7DFC">
            <w:pPr>
              <w:jc w:val="center"/>
              <w:rPr>
                <w:rFonts w:ascii="Arial Narrow" w:hAnsi="Arial Narrow"/>
                <w:b/>
                <w:bCs/>
                <w:color w:val="000000"/>
                <w:sz w:val="18"/>
                <w:szCs w:val="18"/>
              </w:rPr>
            </w:pPr>
            <w:r>
              <w:rPr>
                <w:rFonts w:ascii="Arial Narrow" w:hAnsi="Arial Narrow"/>
                <w:b/>
                <w:bCs/>
                <w:color w:val="000000"/>
                <w:sz w:val="18"/>
                <w:szCs w:val="18"/>
              </w:rPr>
              <w:t>Budžet 2011</w:t>
            </w:r>
          </w:p>
        </w:tc>
        <w:tc>
          <w:tcPr>
            <w:tcW w:w="765" w:type="dxa"/>
            <w:tcBorders>
              <w:top w:val="nil"/>
              <w:left w:val="nil"/>
              <w:bottom w:val="single" w:sz="4" w:space="0" w:color="auto"/>
              <w:right w:val="single" w:sz="4" w:space="0" w:color="auto"/>
            </w:tcBorders>
            <w:tcMar>
              <w:top w:w="19" w:type="dxa"/>
              <w:left w:w="19" w:type="dxa"/>
              <w:bottom w:w="0" w:type="dxa"/>
              <w:right w:w="19" w:type="dxa"/>
            </w:tcMar>
            <w:vAlign w:val="center"/>
          </w:tcPr>
          <w:p w:rsidR="00557927" w:rsidRDefault="00223CF0" w:rsidP="006B7DFC">
            <w:pPr>
              <w:jc w:val="center"/>
              <w:rPr>
                <w:rFonts w:ascii="Arial Narrow" w:hAnsi="Arial Narrow"/>
                <w:b/>
                <w:bCs/>
                <w:color w:val="000000"/>
                <w:sz w:val="18"/>
                <w:szCs w:val="18"/>
              </w:rPr>
            </w:pPr>
            <w:r>
              <w:rPr>
                <w:rFonts w:ascii="Arial Narrow" w:hAnsi="Arial Narrow"/>
                <w:b/>
                <w:bCs/>
                <w:color w:val="000000"/>
                <w:sz w:val="18"/>
                <w:szCs w:val="18"/>
              </w:rPr>
              <w:t>Budžet 2012</w:t>
            </w:r>
          </w:p>
        </w:tc>
        <w:tc>
          <w:tcPr>
            <w:tcW w:w="660" w:type="dxa"/>
            <w:tcBorders>
              <w:top w:val="nil"/>
              <w:left w:val="nil"/>
              <w:bottom w:val="single" w:sz="4" w:space="0" w:color="auto"/>
              <w:right w:val="single" w:sz="4" w:space="0" w:color="auto"/>
            </w:tcBorders>
            <w:tcMar>
              <w:top w:w="19" w:type="dxa"/>
              <w:left w:w="19" w:type="dxa"/>
              <w:bottom w:w="0" w:type="dxa"/>
              <w:right w:w="19" w:type="dxa"/>
            </w:tcMar>
            <w:vAlign w:val="center"/>
          </w:tcPr>
          <w:p w:rsidR="00557927" w:rsidRDefault="00223CF0" w:rsidP="006B7DFC">
            <w:pPr>
              <w:jc w:val="center"/>
              <w:rPr>
                <w:rFonts w:ascii="Arial Narrow" w:hAnsi="Arial Narrow"/>
                <w:b/>
                <w:bCs/>
                <w:color w:val="000000"/>
                <w:sz w:val="18"/>
                <w:szCs w:val="18"/>
              </w:rPr>
            </w:pPr>
            <w:r>
              <w:rPr>
                <w:rFonts w:ascii="Arial Narrow" w:hAnsi="Arial Narrow"/>
                <w:b/>
                <w:bCs/>
                <w:color w:val="000000"/>
                <w:sz w:val="18"/>
                <w:szCs w:val="18"/>
              </w:rPr>
              <w:t>Budžet 2013</w:t>
            </w:r>
          </w:p>
        </w:tc>
        <w:tc>
          <w:tcPr>
            <w:tcW w:w="2500" w:type="dxa"/>
            <w:tcBorders>
              <w:top w:val="nil"/>
              <w:left w:val="nil"/>
              <w:bottom w:val="single" w:sz="4" w:space="0" w:color="auto"/>
              <w:right w:val="single" w:sz="4" w:space="0" w:color="auto"/>
            </w:tcBorders>
            <w:tcMar>
              <w:top w:w="19" w:type="dxa"/>
              <w:left w:w="19" w:type="dxa"/>
              <w:bottom w:w="0" w:type="dxa"/>
              <w:right w:w="19" w:type="dxa"/>
            </w:tcMar>
            <w:vAlign w:val="center"/>
          </w:tcPr>
          <w:p w:rsidR="00557927" w:rsidRDefault="00557927" w:rsidP="006B7DFC">
            <w:pPr>
              <w:jc w:val="center"/>
              <w:rPr>
                <w:rFonts w:ascii="Arial Narrow" w:hAnsi="Arial Narrow"/>
                <w:b/>
                <w:bCs/>
                <w:color w:val="000000"/>
                <w:sz w:val="18"/>
                <w:szCs w:val="18"/>
              </w:rPr>
            </w:pPr>
            <w:r>
              <w:rPr>
                <w:rFonts w:ascii="Arial Narrow" w:hAnsi="Arial Narrow"/>
                <w:b/>
                <w:bCs/>
                <w:color w:val="000000"/>
                <w:sz w:val="18"/>
                <w:szCs w:val="18"/>
              </w:rPr>
              <w:t>Mjerljivi indikatori za izvrsenje</w:t>
            </w:r>
          </w:p>
        </w:tc>
      </w:tr>
      <w:tr w:rsidR="00557927" w:rsidTr="003A46D9">
        <w:trPr>
          <w:cantSplit/>
          <w:trHeight w:val="1639"/>
        </w:trPr>
        <w:tc>
          <w:tcPr>
            <w:tcW w:w="1194" w:type="dxa"/>
            <w:vMerge w:val="restart"/>
            <w:tcBorders>
              <w:top w:val="nil"/>
              <w:left w:val="single" w:sz="4" w:space="0" w:color="auto"/>
              <w:bottom w:val="single" w:sz="4" w:space="0" w:color="000000"/>
              <w:right w:val="nil"/>
            </w:tcBorders>
            <w:shd w:val="clear" w:color="auto" w:fill="C0C0C0"/>
            <w:tcMar>
              <w:top w:w="19" w:type="dxa"/>
              <w:left w:w="19" w:type="dxa"/>
              <w:bottom w:w="0" w:type="dxa"/>
              <w:right w:w="19" w:type="dxa"/>
            </w:tcMar>
            <w:vAlign w:val="center"/>
          </w:tcPr>
          <w:p w:rsidR="00557927" w:rsidRDefault="00DB4496" w:rsidP="0043651A">
            <w:pPr>
              <w:rPr>
                <w:rFonts w:ascii="Arial Narrow" w:hAnsi="Arial Narrow"/>
                <w:b/>
                <w:bCs/>
                <w:color w:val="003366"/>
                <w:sz w:val="18"/>
                <w:szCs w:val="18"/>
              </w:rPr>
            </w:pPr>
            <w:r>
              <w:rPr>
                <w:rFonts w:ascii="Arial Narrow" w:hAnsi="Arial Narrow"/>
                <w:b/>
                <w:bCs/>
                <w:color w:val="003366"/>
                <w:sz w:val="18"/>
                <w:szCs w:val="18"/>
              </w:rPr>
              <w:t>Program 6</w:t>
            </w:r>
            <w:r w:rsidR="00557927">
              <w:rPr>
                <w:rFonts w:ascii="Arial Narrow" w:hAnsi="Arial Narrow"/>
                <w:b/>
                <w:bCs/>
                <w:color w:val="003366"/>
                <w:sz w:val="18"/>
                <w:szCs w:val="18"/>
              </w:rPr>
              <w:t xml:space="preserve">.1  </w:t>
            </w:r>
          </w:p>
        </w:tc>
        <w:tc>
          <w:tcPr>
            <w:tcW w:w="1987" w:type="dxa"/>
            <w:vMerge w:val="restart"/>
            <w:tcBorders>
              <w:top w:val="nil"/>
              <w:left w:val="single" w:sz="4" w:space="0" w:color="auto"/>
              <w:bottom w:val="single" w:sz="4" w:space="0" w:color="000000"/>
              <w:right w:val="single" w:sz="4" w:space="0" w:color="auto"/>
            </w:tcBorders>
            <w:tcMar>
              <w:top w:w="19" w:type="dxa"/>
              <w:left w:w="19" w:type="dxa"/>
              <w:bottom w:w="0" w:type="dxa"/>
              <w:right w:w="19" w:type="dxa"/>
            </w:tcMar>
            <w:vAlign w:val="center"/>
          </w:tcPr>
          <w:p w:rsidR="00557927" w:rsidRDefault="00557927" w:rsidP="006B7DFC">
            <w:pPr>
              <w:rPr>
                <w:rFonts w:ascii="Arial Narrow" w:hAnsi="Arial Narrow"/>
                <w:color w:val="000000"/>
                <w:sz w:val="18"/>
                <w:szCs w:val="18"/>
              </w:rPr>
            </w:pPr>
            <w:r>
              <w:rPr>
                <w:rFonts w:ascii="Arial Narrow" w:hAnsi="Arial Narrow"/>
                <w:color w:val="000000"/>
                <w:sz w:val="18"/>
                <w:szCs w:val="18"/>
              </w:rPr>
              <w:t xml:space="preserve">Stvoriti pravni i institucionalni okvir za </w:t>
            </w:r>
            <w:r w:rsidR="00C50C3A">
              <w:rPr>
                <w:rFonts w:ascii="Arial Narrow" w:hAnsi="Arial Narrow"/>
                <w:color w:val="000000"/>
                <w:sz w:val="18"/>
                <w:szCs w:val="18"/>
              </w:rPr>
              <w:t>izradu politika i kordinacijskih kapaciteta</w:t>
            </w:r>
          </w:p>
        </w:tc>
        <w:tc>
          <w:tcPr>
            <w:tcW w:w="577" w:type="dxa"/>
            <w:tcBorders>
              <w:top w:val="nil"/>
              <w:left w:val="nil"/>
              <w:right w:val="single" w:sz="4" w:space="0" w:color="auto"/>
            </w:tcBorders>
            <w:shd w:val="clear" w:color="auto" w:fill="C0C0C0"/>
            <w:tcMar>
              <w:top w:w="19" w:type="dxa"/>
              <w:left w:w="19" w:type="dxa"/>
              <w:bottom w:w="0" w:type="dxa"/>
              <w:right w:w="19" w:type="dxa"/>
            </w:tcMar>
            <w:vAlign w:val="center"/>
          </w:tcPr>
          <w:p w:rsidR="00C50C3A" w:rsidRDefault="006B7DFC" w:rsidP="006B7DFC">
            <w:pPr>
              <w:jc w:val="center"/>
              <w:rPr>
                <w:rFonts w:ascii="Arial Narrow" w:hAnsi="Arial Narrow"/>
                <w:color w:val="003366"/>
                <w:sz w:val="18"/>
                <w:szCs w:val="18"/>
              </w:rPr>
            </w:pPr>
            <w:r>
              <w:rPr>
                <w:rFonts w:ascii="Arial Narrow" w:hAnsi="Arial Narrow"/>
                <w:color w:val="003366"/>
                <w:sz w:val="18"/>
                <w:szCs w:val="18"/>
              </w:rPr>
              <w:t>6</w:t>
            </w:r>
            <w:r w:rsidR="00557927">
              <w:rPr>
                <w:rFonts w:ascii="Arial Narrow" w:hAnsi="Arial Narrow"/>
                <w:color w:val="003366"/>
                <w:sz w:val="18"/>
                <w:szCs w:val="18"/>
              </w:rPr>
              <w:t>.1.1.</w:t>
            </w:r>
          </w:p>
          <w:p w:rsidR="00C50C3A" w:rsidRDefault="00C50C3A" w:rsidP="006B7DFC">
            <w:pPr>
              <w:jc w:val="center"/>
              <w:rPr>
                <w:rFonts w:ascii="Arial Narrow" w:hAnsi="Arial Narrow"/>
                <w:color w:val="003366"/>
                <w:sz w:val="18"/>
                <w:szCs w:val="18"/>
              </w:rPr>
            </w:pPr>
          </w:p>
        </w:tc>
        <w:tc>
          <w:tcPr>
            <w:tcW w:w="4244" w:type="dxa"/>
            <w:tcBorders>
              <w:top w:val="nil"/>
              <w:left w:val="nil"/>
              <w:right w:val="single" w:sz="4" w:space="0" w:color="auto"/>
            </w:tcBorders>
            <w:tcMar>
              <w:top w:w="19" w:type="dxa"/>
              <w:left w:w="19" w:type="dxa"/>
              <w:bottom w:w="0" w:type="dxa"/>
              <w:right w:w="19" w:type="dxa"/>
            </w:tcMar>
            <w:vAlign w:val="bottom"/>
          </w:tcPr>
          <w:p w:rsidR="00557927" w:rsidRDefault="00557927" w:rsidP="006B7DFC">
            <w:pPr>
              <w:rPr>
                <w:rFonts w:ascii="Arial Narrow" w:hAnsi="Arial Narrow"/>
                <w:b/>
                <w:bCs/>
                <w:color w:val="FF0000"/>
                <w:sz w:val="18"/>
                <w:szCs w:val="18"/>
              </w:rPr>
            </w:pPr>
          </w:p>
          <w:p w:rsidR="00C50C3A" w:rsidRPr="00C50C3A" w:rsidRDefault="00C50C3A" w:rsidP="006B7DFC">
            <w:pPr>
              <w:rPr>
                <w:rFonts w:ascii="Arial Narrow" w:hAnsi="Arial Narrow"/>
                <w:bCs/>
                <w:sz w:val="18"/>
                <w:szCs w:val="18"/>
              </w:rPr>
            </w:pPr>
            <w:r w:rsidRPr="00C50C3A">
              <w:rPr>
                <w:rFonts w:ascii="Arial Narrow" w:hAnsi="Arial Narrow"/>
                <w:bCs/>
                <w:sz w:val="18"/>
                <w:szCs w:val="18"/>
              </w:rPr>
              <w:t>Sačiniti Analizu stanja</w:t>
            </w:r>
            <w:r>
              <w:rPr>
                <w:rFonts w:ascii="Arial Narrow" w:hAnsi="Arial Narrow"/>
                <w:bCs/>
                <w:sz w:val="18"/>
                <w:szCs w:val="18"/>
              </w:rPr>
              <w:t xml:space="preserve"> postojećeg organizacionog sistema uprave BPK-a</w:t>
            </w:r>
            <w:r w:rsidR="00D3029C">
              <w:rPr>
                <w:rFonts w:ascii="Arial Narrow" w:hAnsi="Arial Narrow"/>
                <w:bCs/>
                <w:sz w:val="18"/>
                <w:szCs w:val="18"/>
              </w:rPr>
              <w:t xml:space="preserve"> sa preporukama mjera</w:t>
            </w:r>
          </w:p>
          <w:p w:rsidR="00C50C3A" w:rsidRDefault="00C50C3A" w:rsidP="006B7DFC">
            <w:pPr>
              <w:rPr>
                <w:rFonts w:ascii="Arial Narrow" w:hAnsi="Arial Narrow"/>
                <w:b/>
                <w:bCs/>
                <w:color w:val="FF0000"/>
                <w:sz w:val="18"/>
                <w:szCs w:val="18"/>
              </w:rPr>
            </w:pPr>
          </w:p>
          <w:p w:rsidR="00C50C3A" w:rsidRDefault="00C50C3A" w:rsidP="006B7DFC">
            <w:pPr>
              <w:rPr>
                <w:rFonts w:ascii="Arial Narrow" w:hAnsi="Arial Narrow"/>
                <w:b/>
                <w:bCs/>
                <w:color w:val="FF0000"/>
                <w:sz w:val="18"/>
                <w:szCs w:val="18"/>
              </w:rPr>
            </w:pPr>
          </w:p>
          <w:p w:rsidR="00C50C3A" w:rsidRDefault="00C50C3A" w:rsidP="006B7DFC">
            <w:pPr>
              <w:rPr>
                <w:rFonts w:ascii="Arial Narrow" w:hAnsi="Arial Narrow"/>
                <w:b/>
                <w:bCs/>
                <w:color w:val="FF0000"/>
                <w:sz w:val="18"/>
                <w:szCs w:val="18"/>
              </w:rPr>
            </w:pPr>
          </w:p>
          <w:p w:rsidR="00C50C3A" w:rsidRDefault="00C50C3A" w:rsidP="006B7DFC">
            <w:pPr>
              <w:rPr>
                <w:rFonts w:ascii="Arial Narrow" w:hAnsi="Arial Narrow"/>
                <w:b/>
                <w:bCs/>
                <w:color w:val="FF0000"/>
                <w:sz w:val="18"/>
                <w:szCs w:val="18"/>
              </w:rPr>
            </w:pPr>
          </w:p>
        </w:tc>
        <w:tc>
          <w:tcPr>
            <w:tcW w:w="1066" w:type="dxa"/>
            <w:tcBorders>
              <w:top w:val="nil"/>
              <w:left w:val="nil"/>
              <w:right w:val="single" w:sz="4" w:space="0" w:color="auto"/>
            </w:tcBorders>
            <w:tcMar>
              <w:top w:w="19" w:type="dxa"/>
              <w:left w:w="19" w:type="dxa"/>
              <w:bottom w:w="0" w:type="dxa"/>
              <w:right w:w="19" w:type="dxa"/>
            </w:tcMar>
            <w:vAlign w:val="center"/>
          </w:tcPr>
          <w:p w:rsidR="00557927" w:rsidRDefault="00557927" w:rsidP="006B7DFC">
            <w:pPr>
              <w:jc w:val="center"/>
              <w:rPr>
                <w:rFonts w:ascii="Arial Narrow" w:hAnsi="Arial Narrow"/>
                <w:b/>
                <w:bCs/>
                <w:color w:val="FF0000"/>
                <w:sz w:val="18"/>
                <w:szCs w:val="18"/>
              </w:rPr>
            </w:pPr>
            <w:r>
              <w:rPr>
                <w:rFonts w:ascii="Arial Narrow" w:hAnsi="Arial Narrow"/>
                <w:color w:val="000000"/>
                <w:sz w:val="18"/>
                <w:szCs w:val="18"/>
              </w:rPr>
              <w:t>Odgovorni službenik</w:t>
            </w:r>
          </w:p>
        </w:tc>
        <w:tc>
          <w:tcPr>
            <w:tcW w:w="1157" w:type="dxa"/>
            <w:tcBorders>
              <w:top w:val="nil"/>
              <w:left w:val="nil"/>
              <w:right w:val="single" w:sz="4" w:space="0" w:color="auto"/>
            </w:tcBorders>
            <w:tcMar>
              <w:top w:w="19" w:type="dxa"/>
              <w:left w:w="19" w:type="dxa"/>
              <w:bottom w:w="0" w:type="dxa"/>
              <w:right w:w="19" w:type="dxa"/>
            </w:tcMar>
            <w:vAlign w:val="center"/>
          </w:tcPr>
          <w:p w:rsidR="00557927" w:rsidRDefault="00D3029C" w:rsidP="006B7DFC">
            <w:pPr>
              <w:jc w:val="center"/>
              <w:rPr>
                <w:rFonts w:ascii="Arial Narrow" w:hAnsi="Arial Narrow"/>
                <w:b/>
                <w:bCs/>
                <w:color w:val="FF0000"/>
                <w:sz w:val="18"/>
                <w:szCs w:val="18"/>
              </w:rPr>
            </w:pPr>
            <w:r>
              <w:rPr>
                <w:rFonts w:ascii="Arial Narrow" w:hAnsi="Arial Narrow"/>
                <w:color w:val="000000"/>
                <w:sz w:val="18"/>
                <w:szCs w:val="18"/>
              </w:rPr>
              <w:t xml:space="preserve">August </w:t>
            </w:r>
            <w:r w:rsidR="00557927">
              <w:rPr>
                <w:rFonts w:ascii="Arial Narrow" w:hAnsi="Arial Narrow"/>
                <w:color w:val="000000"/>
                <w:sz w:val="18"/>
                <w:szCs w:val="18"/>
              </w:rPr>
              <w:t>2011</w:t>
            </w:r>
          </w:p>
        </w:tc>
        <w:tc>
          <w:tcPr>
            <w:tcW w:w="690" w:type="dxa"/>
            <w:tcBorders>
              <w:top w:val="nil"/>
              <w:left w:val="nil"/>
              <w:right w:val="nil"/>
            </w:tcBorders>
            <w:tcMar>
              <w:top w:w="19" w:type="dxa"/>
              <w:left w:w="19" w:type="dxa"/>
              <w:bottom w:w="0" w:type="dxa"/>
              <w:right w:w="19" w:type="dxa"/>
            </w:tcMar>
            <w:vAlign w:val="bottom"/>
          </w:tcPr>
          <w:p w:rsidR="00557927" w:rsidRDefault="00557927" w:rsidP="006B7DFC">
            <w:pPr>
              <w:rPr>
                <w:rFonts w:ascii="Arial Narrow" w:hAnsi="Arial Narrow"/>
                <w:b/>
                <w:bCs/>
                <w:color w:val="FF0000"/>
                <w:sz w:val="18"/>
                <w:szCs w:val="18"/>
              </w:rPr>
            </w:pPr>
            <w:r>
              <w:rPr>
                <w:rFonts w:ascii="Arial Narrow" w:hAnsi="Arial Narrow"/>
                <w:color w:val="000000"/>
                <w:sz w:val="18"/>
                <w:szCs w:val="18"/>
              </w:rPr>
              <w:t> </w:t>
            </w:r>
          </w:p>
        </w:tc>
        <w:tc>
          <w:tcPr>
            <w:tcW w:w="765" w:type="dxa"/>
            <w:tcBorders>
              <w:top w:val="nil"/>
              <w:left w:val="single" w:sz="4" w:space="0" w:color="auto"/>
              <w:right w:val="nil"/>
            </w:tcBorders>
            <w:tcMar>
              <w:top w:w="19" w:type="dxa"/>
              <w:left w:w="19" w:type="dxa"/>
              <w:bottom w:w="0" w:type="dxa"/>
              <w:right w:w="19" w:type="dxa"/>
            </w:tcMar>
            <w:vAlign w:val="bottom"/>
          </w:tcPr>
          <w:p w:rsidR="00557927" w:rsidRDefault="00557927" w:rsidP="006B7DFC">
            <w:pPr>
              <w:rPr>
                <w:rFonts w:ascii="Arial Narrow" w:hAnsi="Arial Narrow"/>
                <w:b/>
                <w:bCs/>
                <w:color w:val="FF0000"/>
                <w:sz w:val="18"/>
                <w:szCs w:val="18"/>
              </w:rPr>
            </w:pPr>
            <w:r>
              <w:rPr>
                <w:rFonts w:ascii="Arial Narrow" w:hAnsi="Arial Narrow"/>
                <w:color w:val="000000"/>
                <w:sz w:val="18"/>
                <w:szCs w:val="18"/>
              </w:rPr>
              <w:t> </w:t>
            </w:r>
          </w:p>
        </w:tc>
        <w:tc>
          <w:tcPr>
            <w:tcW w:w="660" w:type="dxa"/>
            <w:tcBorders>
              <w:top w:val="nil"/>
              <w:left w:val="single" w:sz="4" w:space="0" w:color="auto"/>
              <w:right w:val="nil"/>
            </w:tcBorders>
            <w:tcMar>
              <w:top w:w="19" w:type="dxa"/>
              <w:left w:w="19" w:type="dxa"/>
              <w:bottom w:w="0" w:type="dxa"/>
              <w:right w:w="19" w:type="dxa"/>
            </w:tcMar>
            <w:vAlign w:val="bottom"/>
          </w:tcPr>
          <w:p w:rsidR="00557927" w:rsidRDefault="00557927" w:rsidP="006B7DFC">
            <w:pPr>
              <w:rPr>
                <w:rFonts w:ascii="Arial Narrow" w:hAnsi="Arial Narrow"/>
                <w:b/>
                <w:bCs/>
                <w:color w:val="FF0000"/>
                <w:sz w:val="18"/>
                <w:szCs w:val="18"/>
              </w:rPr>
            </w:pPr>
            <w:r>
              <w:rPr>
                <w:rFonts w:ascii="Arial Narrow" w:hAnsi="Arial Narrow"/>
                <w:color w:val="000000"/>
                <w:sz w:val="18"/>
                <w:szCs w:val="18"/>
              </w:rPr>
              <w:t> </w:t>
            </w:r>
          </w:p>
        </w:tc>
        <w:tc>
          <w:tcPr>
            <w:tcW w:w="2500" w:type="dxa"/>
            <w:tcBorders>
              <w:top w:val="nil"/>
              <w:left w:val="single" w:sz="4" w:space="0" w:color="auto"/>
              <w:right w:val="single" w:sz="4" w:space="0" w:color="auto"/>
            </w:tcBorders>
            <w:tcMar>
              <w:top w:w="19" w:type="dxa"/>
              <w:left w:w="19" w:type="dxa"/>
              <w:bottom w:w="0" w:type="dxa"/>
              <w:right w:w="19" w:type="dxa"/>
            </w:tcMar>
            <w:vAlign w:val="center"/>
          </w:tcPr>
          <w:p w:rsidR="00557927" w:rsidRDefault="00D3029C" w:rsidP="006B7DFC">
            <w:pPr>
              <w:rPr>
                <w:rFonts w:ascii="Arial Narrow" w:hAnsi="Arial Narrow"/>
                <w:color w:val="000000"/>
                <w:sz w:val="18"/>
                <w:szCs w:val="18"/>
              </w:rPr>
            </w:pPr>
            <w:r>
              <w:rPr>
                <w:rFonts w:ascii="Arial Narrow" w:hAnsi="Arial Narrow"/>
                <w:color w:val="000000"/>
                <w:sz w:val="18"/>
                <w:szCs w:val="18"/>
              </w:rPr>
              <w:t>Analiza sa preporukama sačinjena</w:t>
            </w:r>
          </w:p>
          <w:p w:rsidR="00557927" w:rsidRDefault="00557927" w:rsidP="006B7DFC">
            <w:pPr>
              <w:rPr>
                <w:rFonts w:ascii="Arial Narrow" w:hAnsi="Arial Narrow"/>
                <w:color w:val="000000"/>
                <w:sz w:val="18"/>
                <w:szCs w:val="18"/>
              </w:rPr>
            </w:pPr>
          </w:p>
          <w:p w:rsidR="00557927" w:rsidRDefault="00557927" w:rsidP="006B7DFC">
            <w:pPr>
              <w:rPr>
                <w:rFonts w:ascii="Arial Narrow" w:hAnsi="Arial Narrow"/>
                <w:b/>
                <w:bCs/>
                <w:color w:val="FF0000"/>
                <w:sz w:val="18"/>
                <w:szCs w:val="18"/>
              </w:rPr>
            </w:pPr>
          </w:p>
        </w:tc>
      </w:tr>
      <w:tr w:rsidR="00557927" w:rsidTr="003A46D9">
        <w:trPr>
          <w:cantSplit/>
          <w:trHeight w:val="61"/>
        </w:trPr>
        <w:tc>
          <w:tcPr>
            <w:tcW w:w="0" w:type="auto"/>
            <w:vMerge/>
            <w:tcBorders>
              <w:top w:val="nil"/>
              <w:left w:val="single" w:sz="4" w:space="0" w:color="auto"/>
              <w:bottom w:val="single" w:sz="4" w:space="0" w:color="000000"/>
              <w:right w:val="nil"/>
            </w:tcBorders>
            <w:vAlign w:val="center"/>
          </w:tcPr>
          <w:p w:rsidR="00557927" w:rsidRDefault="00557927" w:rsidP="006B7DFC">
            <w:pPr>
              <w:rPr>
                <w:rFonts w:ascii="Arial Narrow" w:hAnsi="Arial Narrow"/>
                <w:b/>
                <w:bCs/>
                <w:color w:val="003366"/>
                <w:sz w:val="18"/>
                <w:szCs w:val="18"/>
              </w:rPr>
            </w:pPr>
          </w:p>
        </w:tc>
        <w:tc>
          <w:tcPr>
            <w:tcW w:w="0" w:type="auto"/>
            <w:vMerge/>
            <w:tcBorders>
              <w:top w:val="nil"/>
              <w:left w:val="single" w:sz="4" w:space="0" w:color="auto"/>
              <w:bottom w:val="single" w:sz="4" w:space="0" w:color="000000"/>
              <w:right w:val="single" w:sz="4" w:space="0" w:color="auto"/>
            </w:tcBorders>
            <w:vAlign w:val="center"/>
          </w:tcPr>
          <w:p w:rsidR="00557927" w:rsidRDefault="00557927" w:rsidP="006B7DFC">
            <w:pPr>
              <w:rPr>
                <w:rFonts w:ascii="Arial Narrow" w:hAnsi="Arial Narrow"/>
                <w:color w:val="000000"/>
                <w:sz w:val="18"/>
                <w:szCs w:val="18"/>
              </w:rPr>
            </w:pPr>
          </w:p>
        </w:tc>
        <w:tc>
          <w:tcPr>
            <w:tcW w:w="577" w:type="dxa"/>
            <w:tcBorders>
              <w:top w:val="nil"/>
              <w:left w:val="nil"/>
              <w:bottom w:val="single" w:sz="4" w:space="0" w:color="auto"/>
              <w:right w:val="single" w:sz="4" w:space="0" w:color="auto"/>
            </w:tcBorders>
            <w:shd w:val="clear" w:color="auto" w:fill="C0C0C0"/>
            <w:tcMar>
              <w:top w:w="19" w:type="dxa"/>
              <w:left w:w="19" w:type="dxa"/>
              <w:bottom w:w="0" w:type="dxa"/>
              <w:right w:w="19" w:type="dxa"/>
            </w:tcMar>
            <w:vAlign w:val="center"/>
          </w:tcPr>
          <w:p w:rsidR="00557927" w:rsidRDefault="00557927" w:rsidP="006B7DFC">
            <w:pPr>
              <w:jc w:val="center"/>
              <w:rPr>
                <w:rFonts w:ascii="Arial Narrow" w:hAnsi="Arial Narrow"/>
                <w:color w:val="003366"/>
                <w:sz w:val="18"/>
                <w:szCs w:val="18"/>
              </w:rPr>
            </w:pPr>
            <w:r>
              <w:rPr>
                <w:rFonts w:ascii="Arial Narrow" w:hAnsi="Arial Narrow"/>
                <w:color w:val="003366"/>
                <w:sz w:val="18"/>
                <w:szCs w:val="18"/>
              </w:rPr>
              <w:t>.</w:t>
            </w:r>
          </w:p>
        </w:tc>
        <w:tc>
          <w:tcPr>
            <w:tcW w:w="4244" w:type="dxa"/>
            <w:tcBorders>
              <w:top w:val="nil"/>
              <w:left w:val="nil"/>
              <w:bottom w:val="single" w:sz="4" w:space="0" w:color="auto"/>
              <w:right w:val="single" w:sz="4" w:space="0" w:color="auto"/>
            </w:tcBorders>
            <w:tcMar>
              <w:top w:w="19" w:type="dxa"/>
              <w:left w:w="19" w:type="dxa"/>
              <w:bottom w:w="0" w:type="dxa"/>
              <w:right w:w="19" w:type="dxa"/>
            </w:tcMar>
            <w:vAlign w:val="bottom"/>
          </w:tcPr>
          <w:p w:rsidR="00557927" w:rsidRDefault="00557927" w:rsidP="006B7DFC">
            <w:pPr>
              <w:rPr>
                <w:rFonts w:ascii="Arial Narrow" w:hAnsi="Arial Narrow"/>
                <w:sz w:val="18"/>
                <w:szCs w:val="18"/>
              </w:rPr>
            </w:pPr>
          </w:p>
        </w:tc>
        <w:tc>
          <w:tcPr>
            <w:tcW w:w="1066" w:type="dxa"/>
            <w:tcBorders>
              <w:top w:val="nil"/>
              <w:left w:val="nil"/>
              <w:bottom w:val="single" w:sz="4" w:space="0" w:color="auto"/>
              <w:right w:val="single" w:sz="4" w:space="0" w:color="auto"/>
            </w:tcBorders>
            <w:tcMar>
              <w:top w:w="19" w:type="dxa"/>
              <w:left w:w="19" w:type="dxa"/>
              <w:bottom w:w="0" w:type="dxa"/>
              <w:right w:w="19" w:type="dxa"/>
            </w:tcMar>
            <w:vAlign w:val="center"/>
          </w:tcPr>
          <w:p w:rsidR="00557927" w:rsidRDefault="00557927" w:rsidP="006B7DFC">
            <w:pPr>
              <w:jc w:val="center"/>
              <w:rPr>
                <w:rFonts w:ascii="Arial Narrow" w:hAnsi="Arial Narrow"/>
                <w:sz w:val="18"/>
                <w:szCs w:val="18"/>
              </w:rPr>
            </w:pPr>
          </w:p>
        </w:tc>
        <w:tc>
          <w:tcPr>
            <w:tcW w:w="1157" w:type="dxa"/>
            <w:tcBorders>
              <w:top w:val="nil"/>
              <w:left w:val="nil"/>
              <w:bottom w:val="single" w:sz="4" w:space="0" w:color="auto"/>
              <w:right w:val="single" w:sz="4" w:space="0" w:color="auto"/>
            </w:tcBorders>
            <w:tcMar>
              <w:top w:w="19" w:type="dxa"/>
              <w:left w:w="19" w:type="dxa"/>
              <w:bottom w:w="0" w:type="dxa"/>
              <w:right w:w="19" w:type="dxa"/>
            </w:tcMar>
            <w:vAlign w:val="center"/>
          </w:tcPr>
          <w:p w:rsidR="00557927" w:rsidRDefault="00557927" w:rsidP="006B7DFC">
            <w:pPr>
              <w:jc w:val="center"/>
              <w:rPr>
                <w:rFonts w:ascii="Arial Narrow" w:hAnsi="Arial Narrow"/>
                <w:sz w:val="18"/>
                <w:szCs w:val="18"/>
              </w:rPr>
            </w:pPr>
          </w:p>
        </w:tc>
        <w:tc>
          <w:tcPr>
            <w:tcW w:w="690" w:type="dxa"/>
            <w:tcBorders>
              <w:top w:val="nil"/>
              <w:left w:val="nil"/>
              <w:bottom w:val="single" w:sz="4" w:space="0" w:color="auto"/>
              <w:right w:val="nil"/>
            </w:tcBorders>
            <w:tcMar>
              <w:top w:w="19" w:type="dxa"/>
              <w:left w:w="19" w:type="dxa"/>
              <w:bottom w:w="0" w:type="dxa"/>
              <w:right w:w="19" w:type="dxa"/>
            </w:tcMar>
            <w:vAlign w:val="bottom"/>
          </w:tcPr>
          <w:p w:rsidR="00557927" w:rsidRDefault="00557927" w:rsidP="006B7DFC">
            <w:pPr>
              <w:rPr>
                <w:rFonts w:ascii="Arial Narrow" w:hAnsi="Arial Narrow"/>
                <w:sz w:val="18"/>
                <w:szCs w:val="18"/>
              </w:rPr>
            </w:pPr>
            <w:r>
              <w:rPr>
                <w:rFonts w:ascii="Arial Narrow" w:hAnsi="Arial Narrow"/>
                <w:sz w:val="18"/>
                <w:szCs w:val="18"/>
              </w:rPr>
              <w:t> </w:t>
            </w:r>
          </w:p>
        </w:tc>
        <w:tc>
          <w:tcPr>
            <w:tcW w:w="765" w:type="dxa"/>
            <w:tcBorders>
              <w:top w:val="nil"/>
              <w:left w:val="single" w:sz="4" w:space="0" w:color="auto"/>
              <w:bottom w:val="single" w:sz="4" w:space="0" w:color="auto"/>
              <w:right w:val="nil"/>
            </w:tcBorders>
            <w:tcMar>
              <w:top w:w="19" w:type="dxa"/>
              <w:left w:w="19" w:type="dxa"/>
              <w:bottom w:w="0" w:type="dxa"/>
              <w:right w:w="19" w:type="dxa"/>
            </w:tcMar>
            <w:vAlign w:val="bottom"/>
          </w:tcPr>
          <w:p w:rsidR="00557927" w:rsidRDefault="00557927" w:rsidP="006B7DFC">
            <w:pPr>
              <w:rPr>
                <w:rFonts w:ascii="Arial Narrow" w:hAnsi="Arial Narrow"/>
                <w:sz w:val="18"/>
                <w:szCs w:val="18"/>
              </w:rPr>
            </w:pPr>
            <w:r>
              <w:rPr>
                <w:rFonts w:ascii="Arial Narrow" w:hAnsi="Arial Narrow"/>
                <w:sz w:val="18"/>
                <w:szCs w:val="18"/>
              </w:rPr>
              <w:t> </w:t>
            </w:r>
          </w:p>
        </w:tc>
        <w:tc>
          <w:tcPr>
            <w:tcW w:w="660" w:type="dxa"/>
            <w:tcBorders>
              <w:top w:val="nil"/>
              <w:left w:val="single" w:sz="4" w:space="0" w:color="auto"/>
              <w:bottom w:val="single" w:sz="4" w:space="0" w:color="auto"/>
              <w:right w:val="nil"/>
            </w:tcBorders>
            <w:tcMar>
              <w:top w:w="19" w:type="dxa"/>
              <w:left w:w="19" w:type="dxa"/>
              <w:bottom w:w="0" w:type="dxa"/>
              <w:right w:w="19" w:type="dxa"/>
            </w:tcMar>
            <w:vAlign w:val="bottom"/>
          </w:tcPr>
          <w:p w:rsidR="00557927" w:rsidRDefault="00557927" w:rsidP="006B7DFC">
            <w:pPr>
              <w:rPr>
                <w:rFonts w:ascii="Arial Narrow" w:hAnsi="Arial Narrow"/>
                <w:sz w:val="18"/>
                <w:szCs w:val="18"/>
              </w:rPr>
            </w:pPr>
            <w:r>
              <w:rPr>
                <w:rFonts w:ascii="Arial Narrow" w:hAnsi="Arial Narrow"/>
                <w:sz w:val="18"/>
                <w:szCs w:val="18"/>
              </w:rPr>
              <w:t> </w:t>
            </w:r>
          </w:p>
        </w:tc>
        <w:tc>
          <w:tcPr>
            <w:tcW w:w="25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557927" w:rsidRDefault="00557927" w:rsidP="006B7DFC">
            <w:pPr>
              <w:rPr>
                <w:rFonts w:ascii="Arial Narrow" w:hAnsi="Arial Narrow"/>
                <w:sz w:val="18"/>
                <w:szCs w:val="18"/>
              </w:rPr>
            </w:pPr>
          </w:p>
        </w:tc>
      </w:tr>
      <w:tr w:rsidR="00937E73" w:rsidTr="003A46D9">
        <w:trPr>
          <w:cantSplit/>
          <w:trHeight w:val="1161"/>
        </w:trPr>
        <w:tc>
          <w:tcPr>
            <w:tcW w:w="0" w:type="auto"/>
            <w:vMerge/>
            <w:tcBorders>
              <w:top w:val="single" w:sz="4" w:space="0" w:color="auto"/>
              <w:left w:val="single" w:sz="4" w:space="0" w:color="auto"/>
              <w:bottom w:val="single" w:sz="4" w:space="0" w:color="000000"/>
              <w:right w:val="nil"/>
            </w:tcBorders>
            <w:vAlign w:val="center"/>
          </w:tcPr>
          <w:p w:rsidR="00937E73" w:rsidRDefault="00937E73" w:rsidP="006B7DFC">
            <w:pPr>
              <w:rPr>
                <w:rFonts w:ascii="Arial Narrow" w:hAnsi="Arial Narrow"/>
                <w:b/>
                <w:bCs/>
                <w:color w:val="003366"/>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937E73" w:rsidRDefault="00937E73" w:rsidP="006B7DFC">
            <w:pPr>
              <w:rPr>
                <w:rFonts w:ascii="Arial Narrow" w:hAnsi="Arial Narrow"/>
                <w:color w:val="000000"/>
                <w:sz w:val="18"/>
                <w:szCs w:val="18"/>
              </w:rPr>
            </w:pPr>
          </w:p>
        </w:tc>
        <w:tc>
          <w:tcPr>
            <w:tcW w:w="577" w:type="dxa"/>
            <w:tcBorders>
              <w:top w:val="single" w:sz="4" w:space="0" w:color="auto"/>
              <w:left w:val="nil"/>
              <w:bottom w:val="single" w:sz="4" w:space="0" w:color="auto"/>
              <w:right w:val="single" w:sz="4" w:space="0" w:color="auto"/>
            </w:tcBorders>
            <w:shd w:val="clear" w:color="auto" w:fill="C0C0C0"/>
            <w:tcMar>
              <w:top w:w="19" w:type="dxa"/>
              <w:left w:w="19" w:type="dxa"/>
              <w:bottom w:w="0" w:type="dxa"/>
              <w:right w:w="19" w:type="dxa"/>
            </w:tcMar>
            <w:vAlign w:val="center"/>
          </w:tcPr>
          <w:p w:rsidR="00937E73" w:rsidRDefault="00937E73" w:rsidP="006B7DFC">
            <w:pPr>
              <w:jc w:val="center"/>
              <w:rPr>
                <w:rFonts w:ascii="Arial Narrow" w:hAnsi="Arial Narrow"/>
                <w:color w:val="003366"/>
                <w:sz w:val="18"/>
                <w:szCs w:val="18"/>
              </w:rPr>
            </w:pPr>
            <w:r>
              <w:rPr>
                <w:rFonts w:ascii="Arial Narrow" w:hAnsi="Arial Narrow"/>
                <w:color w:val="003366"/>
                <w:sz w:val="18"/>
                <w:szCs w:val="18"/>
              </w:rPr>
              <w:t>6.1.2</w:t>
            </w:r>
          </w:p>
        </w:tc>
        <w:tc>
          <w:tcPr>
            <w:tcW w:w="4244" w:type="dxa"/>
            <w:tcBorders>
              <w:top w:val="single" w:sz="4" w:space="0" w:color="auto"/>
              <w:left w:val="nil"/>
              <w:bottom w:val="single" w:sz="4" w:space="0" w:color="auto"/>
              <w:right w:val="single" w:sz="4" w:space="0" w:color="auto"/>
            </w:tcBorders>
            <w:tcMar>
              <w:top w:w="19" w:type="dxa"/>
              <w:left w:w="19" w:type="dxa"/>
              <w:bottom w:w="0" w:type="dxa"/>
              <w:right w:w="19" w:type="dxa"/>
            </w:tcMar>
            <w:vAlign w:val="bottom"/>
          </w:tcPr>
          <w:p w:rsidR="00937E73" w:rsidRDefault="00937E73" w:rsidP="006B7DFC">
            <w:pPr>
              <w:rPr>
                <w:rFonts w:ascii="Arial Narrow" w:hAnsi="Arial Narrow"/>
                <w:sz w:val="18"/>
                <w:szCs w:val="18"/>
              </w:rPr>
            </w:pPr>
            <w:r>
              <w:rPr>
                <w:rFonts w:ascii="Arial Narrow" w:hAnsi="Arial Narrow"/>
                <w:sz w:val="18"/>
                <w:szCs w:val="18"/>
              </w:rPr>
              <w:t xml:space="preserve">Inicirati donošenje  zakonskog okvira u skladu sa preporukama </w:t>
            </w:r>
          </w:p>
          <w:p w:rsidR="00937E73" w:rsidRDefault="00937E73" w:rsidP="006B7DFC">
            <w:pPr>
              <w:rPr>
                <w:rFonts w:ascii="Arial Narrow" w:hAnsi="Arial Narrow"/>
                <w:sz w:val="18"/>
                <w:szCs w:val="18"/>
              </w:rPr>
            </w:pPr>
            <w:r>
              <w:rPr>
                <w:rFonts w:ascii="Arial Narrow" w:hAnsi="Arial Narrow"/>
                <w:sz w:val="18"/>
                <w:szCs w:val="18"/>
              </w:rPr>
              <w:t>iz Analize putem Radne grupe ( Zakon o Vladi, Zakon o ministarstvima)</w:t>
            </w:r>
          </w:p>
        </w:tc>
        <w:tc>
          <w:tcPr>
            <w:tcW w:w="1066"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937E73" w:rsidRDefault="00937E73" w:rsidP="006B7DFC">
            <w:pPr>
              <w:jc w:val="center"/>
              <w:rPr>
                <w:rFonts w:ascii="Arial Narrow" w:hAnsi="Arial Narrow"/>
                <w:sz w:val="18"/>
                <w:szCs w:val="18"/>
              </w:rPr>
            </w:pPr>
            <w:r>
              <w:rPr>
                <w:rFonts w:ascii="Arial Narrow" w:hAnsi="Arial Narrow"/>
                <w:sz w:val="18"/>
                <w:szCs w:val="18"/>
              </w:rPr>
              <w:t xml:space="preserve">Odgovorni </w:t>
            </w:r>
          </w:p>
          <w:p w:rsidR="00937E73" w:rsidRDefault="00937E73" w:rsidP="006B7DFC">
            <w:pPr>
              <w:jc w:val="center"/>
              <w:rPr>
                <w:rFonts w:ascii="Arial Narrow" w:hAnsi="Arial Narrow"/>
                <w:sz w:val="18"/>
                <w:szCs w:val="18"/>
              </w:rPr>
            </w:pPr>
            <w:r>
              <w:rPr>
                <w:rFonts w:ascii="Arial Narrow" w:hAnsi="Arial Narrow"/>
                <w:sz w:val="18"/>
                <w:szCs w:val="18"/>
              </w:rPr>
              <w:t>Službenik</w:t>
            </w:r>
          </w:p>
          <w:p w:rsidR="00937E73" w:rsidRDefault="00937E73" w:rsidP="006B7DFC">
            <w:pPr>
              <w:jc w:val="center"/>
              <w:rPr>
                <w:rFonts w:ascii="Arial Narrow" w:hAnsi="Arial Narrow"/>
                <w:sz w:val="18"/>
                <w:szCs w:val="18"/>
              </w:rPr>
            </w:pPr>
          </w:p>
          <w:p w:rsidR="00937E73" w:rsidRDefault="00937E73" w:rsidP="006B7DFC">
            <w:pPr>
              <w:jc w:val="center"/>
              <w:rPr>
                <w:rFonts w:ascii="Arial Narrow" w:hAnsi="Arial Narrow"/>
                <w:sz w:val="18"/>
                <w:szCs w:val="18"/>
              </w:rPr>
            </w:pPr>
          </w:p>
        </w:tc>
        <w:tc>
          <w:tcPr>
            <w:tcW w:w="1157"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937E73" w:rsidRDefault="00937E73" w:rsidP="006B7DFC">
            <w:pPr>
              <w:jc w:val="center"/>
              <w:rPr>
                <w:rFonts w:ascii="Arial Narrow" w:hAnsi="Arial Narrow"/>
                <w:sz w:val="18"/>
                <w:szCs w:val="18"/>
              </w:rPr>
            </w:pPr>
            <w:r>
              <w:rPr>
                <w:rFonts w:ascii="Arial Narrow" w:hAnsi="Arial Narrow"/>
                <w:sz w:val="18"/>
                <w:szCs w:val="18"/>
              </w:rPr>
              <w:t>August 2011</w:t>
            </w:r>
          </w:p>
        </w:tc>
        <w:tc>
          <w:tcPr>
            <w:tcW w:w="690" w:type="dxa"/>
            <w:tcBorders>
              <w:top w:val="single" w:sz="4" w:space="0" w:color="auto"/>
              <w:left w:val="nil"/>
              <w:bottom w:val="single" w:sz="4" w:space="0" w:color="auto"/>
              <w:right w:val="nil"/>
            </w:tcBorders>
            <w:tcMar>
              <w:top w:w="19" w:type="dxa"/>
              <w:left w:w="19" w:type="dxa"/>
              <w:bottom w:w="0" w:type="dxa"/>
              <w:right w:w="19" w:type="dxa"/>
            </w:tcMar>
            <w:vAlign w:val="bottom"/>
          </w:tcPr>
          <w:p w:rsidR="00937E73" w:rsidRDefault="00937E73" w:rsidP="006B7DFC">
            <w:pPr>
              <w:rPr>
                <w:rFonts w:ascii="Arial Narrow" w:hAnsi="Arial Narrow"/>
                <w:sz w:val="18"/>
                <w:szCs w:val="18"/>
              </w:rPr>
            </w:pPr>
          </w:p>
        </w:tc>
        <w:tc>
          <w:tcPr>
            <w:tcW w:w="765" w:type="dxa"/>
            <w:tcBorders>
              <w:top w:val="single" w:sz="4" w:space="0" w:color="auto"/>
              <w:left w:val="single" w:sz="4" w:space="0" w:color="auto"/>
              <w:bottom w:val="single" w:sz="4" w:space="0" w:color="auto"/>
              <w:right w:val="nil"/>
            </w:tcBorders>
            <w:tcMar>
              <w:top w:w="19" w:type="dxa"/>
              <w:left w:w="19" w:type="dxa"/>
              <w:bottom w:w="0" w:type="dxa"/>
              <w:right w:w="19" w:type="dxa"/>
            </w:tcMar>
            <w:vAlign w:val="bottom"/>
          </w:tcPr>
          <w:p w:rsidR="00937E73" w:rsidRDefault="00937E73" w:rsidP="006B7DFC">
            <w:pPr>
              <w:rPr>
                <w:rFonts w:ascii="Arial Narrow" w:hAnsi="Arial Narrow"/>
                <w:sz w:val="18"/>
                <w:szCs w:val="18"/>
              </w:rPr>
            </w:pPr>
          </w:p>
        </w:tc>
        <w:tc>
          <w:tcPr>
            <w:tcW w:w="660" w:type="dxa"/>
            <w:tcBorders>
              <w:top w:val="single" w:sz="4" w:space="0" w:color="auto"/>
              <w:left w:val="single" w:sz="4" w:space="0" w:color="auto"/>
              <w:bottom w:val="single" w:sz="4" w:space="0" w:color="auto"/>
              <w:right w:val="nil"/>
            </w:tcBorders>
            <w:tcMar>
              <w:top w:w="19" w:type="dxa"/>
              <w:left w:w="19" w:type="dxa"/>
              <w:bottom w:w="0" w:type="dxa"/>
              <w:right w:w="19" w:type="dxa"/>
            </w:tcMar>
            <w:vAlign w:val="bottom"/>
          </w:tcPr>
          <w:p w:rsidR="00937E73" w:rsidRDefault="00937E73" w:rsidP="006B7DFC">
            <w:pPr>
              <w:rPr>
                <w:rFonts w:ascii="Arial Narrow" w:hAnsi="Arial Narrow"/>
                <w:sz w:val="18"/>
                <w:szCs w:val="18"/>
              </w:rPr>
            </w:pPr>
          </w:p>
        </w:tc>
        <w:tc>
          <w:tcPr>
            <w:tcW w:w="25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937E73" w:rsidRDefault="00937E73" w:rsidP="006B7DFC">
            <w:pPr>
              <w:rPr>
                <w:rFonts w:ascii="Arial Narrow" w:hAnsi="Arial Narrow"/>
                <w:sz w:val="18"/>
                <w:szCs w:val="18"/>
              </w:rPr>
            </w:pPr>
            <w:r>
              <w:rPr>
                <w:rFonts w:ascii="Arial Narrow" w:hAnsi="Arial Narrow"/>
                <w:sz w:val="18"/>
                <w:szCs w:val="18"/>
              </w:rPr>
              <w:t>Incijative pokrenute</w:t>
            </w:r>
          </w:p>
        </w:tc>
      </w:tr>
      <w:tr w:rsidR="00937E73" w:rsidTr="003A46D9">
        <w:trPr>
          <w:cantSplit/>
          <w:trHeight w:val="914"/>
        </w:trPr>
        <w:tc>
          <w:tcPr>
            <w:tcW w:w="0" w:type="auto"/>
            <w:vMerge/>
            <w:tcBorders>
              <w:top w:val="nil"/>
              <w:left w:val="single" w:sz="4" w:space="0" w:color="auto"/>
              <w:bottom w:val="single" w:sz="4" w:space="0" w:color="000000"/>
              <w:right w:val="nil"/>
            </w:tcBorders>
            <w:vAlign w:val="center"/>
          </w:tcPr>
          <w:p w:rsidR="00937E73" w:rsidRDefault="00937E73" w:rsidP="006B7DFC">
            <w:pPr>
              <w:rPr>
                <w:rFonts w:ascii="Arial Narrow" w:hAnsi="Arial Narrow"/>
                <w:b/>
                <w:bCs/>
                <w:color w:val="003366"/>
                <w:sz w:val="18"/>
                <w:szCs w:val="18"/>
              </w:rPr>
            </w:pPr>
          </w:p>
        </w:tc>
        <w:tc>
          <w:tcPr>
            <w:tcW w:w="0" w:type="auto"/>
            <w:vMerge/>
            <w:tcBorders>
              <w:top w:val="nil"/>
              <w:left w:val="single" w:sz="4" w:space="0" w:color="auto"/>
              <w:bottom w:val="single" w:sz="4" w:space="0" w:color="000000"/>
              <w:right w:val="single" w:sz="4" w:space="0" w:color="auto"/>
            </w:tcBorders>
            <w:vAlign w:val="center"/>
          </w:tcPr>
          <w:p w:rsidR="00937E73" w:rsidRDefault="00937E73" w:rsidP="006B7DFC">
            <w:pPr>
              <w:rPr>
                <w:rFonts w:ascii="Arial Narrow" w:hAnsi="Arial Narrow"/>
                <w:color w:val="000000"/>
                <w:sz w:val="18"/>
                <w:szCs w:val="18"/>
              </w:rPr>
            </w:pPr>
          </w:p>
        </w:tc>
        <w:tc>
          <w:tcPr>
            <w:tcW w:w="577" w:type="dxa"/>
            <w:tcBorders>
              <w:top w:val="single" w:sz="4" w:space="0" w:color="auto"/>
              <w:left w:val="nil"/>
              <w:bottom w:val="single" w:sz="4" w:space="0" w:color="auto"/>
              <w:right w:val="single" w:sz="4" w:space="0" w:color="auto"/>
            </w:tcBorders>
            <w:shd w:val="clear" w:color="auto" w:fill="C0C0C0"/>
            <w:tcMar>
              <w:top w:w="19" w:type="dxa"/>
              <w:left w:w="19" w:type="dxa"/>
              <w:bottom w:w="0" w:type="dxa"/>
              <w:right w:w="19" w:type="dxa"/>
            </w:tcMar>
            <w:vAlign w:val="center"/>
          </w:tcPr>
          <w:p w:rsidR="00937E73" w:rsidRDefault="00937E73" w:rsidP="006B7DFC">
            <w:pPr>
              <w:jc w:val="center"/>
              <w:rPr>
                <w:rFonts w:ascii="Arial Narrow" w:hAnsi="Arial Narrow"/>
                <w:color w:val="003366"/>
                <w:sz w:val="18"/>
                <w:szCs w:val="18"/>
              </w:rPr>
            </w:pPr>
            <w:r>
              <w:rPr>
                <w:rFonts w:ascii="Arial Narrow" w:hAnsi="Arial Narrow"/>
                <w:color w:val="003366"/>
                <w:sz w:val="18"/>
                <w:szCs w:val="18"/>
              </w:rPr>
              <w:t>6.1.3.</w:t>
            </w:r>
          </w:p>
        </w:tc>
        <w:tc>
          <w:tcPr>
            <w:tcW w:w="4244" w:type="dxa"/>
            <w:tcBorders>
              <w:top w:val="single" w:sz="4" w:space="0" w:color="auto"/>
              <w:left w:val="nil"/>
              <w:bottom w:val="single" w:sz="4" w:space="0" w:color="auto"/>
              <w:right w:val="single" w:sz="4" w:space="0" w:color="auto"/>
            </w:tcBorders>
            <w:tcMar>
              <w:top w:w="19" w:type="dxa"/>
              <w:left w:w="19" w:type="dxa"/>
              <w:bottom w:w="0" w:type="dxa"/>
              <w:right w:w="19" w:type="dxa"/>
            </w:tcMar>
            <w:vAlign w:val="bottom"/>
          </w:tcPr>
          <w:p w:rsidR="00937E73" w:rsidRDefault="00937E73" w:rsidP="006B7DFC">
            <w:pPr>
              <w:rPr>
                <w:rFonts w:ascii="Arial Narrow" w:hAnsi="Arial Narrow"/>
                <w:sz w:val="18"/>
                <w:szCs w:val="18"/>
              </w:rPr>
            </w:pPr>
          </w:p>
          <w:p w:rsidR="00937E73" w:rsidRDefault="00937E73" w:rsidP="006B7DFC">
            <w:pPr>
              <w:rPr>
                <w:rFonts w:ascii="Arial Narrow" w:hAnsi="Arial Narrow"/>
                <w:sz w:val="18"/>
                <w:szCs w:val="18"/>
              </w:rPr>
            </w:pPr>
            <w:r>
              <w:rPr>
                <w:rFonts w:ascii="Arial Narrow" w:hAnsi="Arial Narrow"/>
                <w:sz w:val="18"/>
                <w:szCs w:val="18"/>
              </w:rPr>
              <w:t>Učestvovati u izradi  Zakona o Vladi i Zakona o ministarstvima kroz rad u Radnoj grupi</w:t>
            </w:r>
          </w:p>
          <w:p w:rsidR="00937E73" w:rsidRDefault="00937E73" w:rsidP="006B7DFC">
            <w:pPr>
              <w:rPr>
                <w:rFonts w:ascii="Arial Narrow" w:hAnsi="Arial Narrow"/>
                <w:sz w:val="18"/>
                <w:szCs w:val="18"/>
              </w:rPr>
            </w:pPr>
          </w:p>
          <w:p w:rsidR="00937E73" w:rsidRDefault="00937E73" w:rsidP="006B7DFC">
            <w:pPr>
              <w:rPr>
                <w:rFonts w:ascii="Arial Narrow" w:hAnsi="Arial Narrow"/>
                <w:sz w:val="18"/>
                <w:szCs w:val="18"/>
              </w:rPr>
            </w:pPr>
          </w:p>
        </w:tc>
        <w:tc>
          <w:tcPr>
            <w:tcW w:w="1066"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937E73" w:rsidRDefault="00937E73" w:rsidP="006B7DFC">
            <w:pPr>
              <w:jc w:val="center"/>
              <w:rPr>
                <w:rFonts w:ascii="Arial Narrow" w:hAnsi="Arial Narrow"/>
                <w:sz w:val="18"/>
                <w:szCs w:val="18"/>
              </w:rPr>
            </w:pPr>
            <w:r>
              <w:rPr>
                <w:rFonts w:ascii="Arial Narrow" w:hAnsi="Arial Narrow"/>
                <w:sz w:val="18"/>
                <w:szCs w:val="18"/>
              </w:rPr>
              <w:t>Odgovorni službenik</w:t>
            </w:r>
          </w:p>
        </w:tc>
        <w:tc>
          <w:tcPr>
            <w:tcW w:w="1157"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937E73" w:rsidRDefault="00937E73" w:rsidP="006B7DFC">
            <w:pPr>
              <w:jc w:val="center"/>
              <w:rPr>
                <w:rFonts w:ascii="Arial Narrow" w:hAnsi="Arial Narrow"/>
                <w:sz w:val="18"/>
                <w:szCs w:val="18"/>
              </w:rPr>
            </w:pPr>
            <w:r>
              <w:rPr>
                <w:rFonts w:ascii="Arial Narrow" w:hAnsi="Arial Narrow"/>
                <w:sz w:val="18"/>
                <w:szCs w:val="18"/>
              </w:rPr>
              <w:t>Decembar 2011</w:t>
            </w:r>
          </w:p>
        </w:tc>
        <w:tc>
          <w:tcPr>
            <w:tcW w:w="690" w:type="dxa"/>
            <w:tcBorders>
              <w:top w:val="single" w:sz="4" w:space="0" w:color="auto"/>
              <w:left w:val="nil"/>
              <w:bottom w:val="single" w:sz="4" w:space="0" w:color="auto"/>
              <w:right w:val="nil"/>
            </w:tcBorders>
            <w:tcMar>
              <w:top w:w="19" w:type="dxa"/>
              <w:left w:w="19" w:type="dxa"/>
              <w:bottom w:w="0" w:type="dxa"/>
              <w:right w:w="19" w:type="dxa"/>
            </w:tcMar>
            <w:vAlign w:val="bottom"/>
          </w:tcPr>
          <w:p w:rsidR="00937E73" w:rsidRDefault="00937E73" w:rsidP="006B7DFC">
            <w:pPr>
              <w:rPr>
                <w:rFonts w:ascii="Arial Narrow" w:hAnsi="Arial Narrow"/>
                <w:sz w:val="18"/>
                <w:szCs w:val="18"/>
              </w:rPr>
            </w:pPr>
            <w:r>
              <w:rPr>
                <w:rFonts w:ascii="Arial Narrow" w:hAnsi="Arial Narrow"/>
                <w:sz w:val="18"/>
                <w:szCs w:val="18"/>
              </w:rPr>
              <w:t> </w:t>
            </w:r>
          </w:p>
        </w:tc>
        <w:tc>
          <w:tcPr>
            <w:tcW w:w="765" w:type="dxa"/>
            <w:tcBorders>
              <w:top w:val="single" w:sz="4" w:space="0" w:color="auto"/>
              <w:left w:val="single" w:sz="4" w:space="0" w:color="auto"/>
              <w:bottom w:val="single" w:sz="4" w:space="0" w:color="auto"/>
              <w:right w:val="nil"/>
            </w:tcBorders>
            <w:tcMar>
              <w:top w:w="19" w:type="dxa"/>
              <w:left w:w="19" w:type="dxa"/>
              <w:bottom w:w="0" w:type="dxa"/>
              <w:right w:w="19" w:type="dxa"/>
            </w:tcMar>
            <w:vAlign w:val="bottom"/>
          </w:tcPr>
          <w:p w:rsidR="00937E73" w:rsidRDefault="00937E73" w:rsidP="006B7DFC">
            <w:pPr>
              <w:rPr>
                <w:rFonts w:ascii="Arial Narrow" w:hAnsi="Arial Narrow"/>
                <w:sz w:val="18"/>
                <w:szCs w:val="18"/>
              </w:rPr>
            </w:pPr>
            <w:r>
              <w:rPr>
                <w:rFonts w:ascii="Arial Narrow" w:hAnsi="Arial Narrow"/>
                <w:sz w:val="18"/>
                <w:szCs w:val="18"/>
              </w:rPr>
              <w:t> </w:t>
            </w:r>
          </w:p>
        </w:tc>
        <w:tc>
          <w:tcPr>
            <w:tcW w:w="660" w:type="dxa"/>
            <w:tcBorders>
              <w:top w:val="single" w:sz="4" w:space="0" w:color="auto"/>
              <w:left w:val="single" w:sz="4" w:space="0" w:color="auto"/>
              <w:bottom w:val="single" w:sz="4" w:space="0" w:color="auto"/>
              <w:right w:val="nil"/>
            </w:tcBorders>
            <w:tcMar>
              <w:top w:w="19" w:type="dxa"/>
              <w:left w:w="19" w:type="dxa"/>
              <w:bottom w:w="0" w:type="dxa"/>
              <w:right w:w="19" w:type="dxa"/>
            </w:tcMar>
            <w:vAlign w:val="bottom"/>
          </w:tcPr>
          <w:p w:rsidR="00937E73" w:rsidRDefault="00937E73" w:rsidP="006B7DFC">
            <w:pPr>
              <w:rPr>
                <w:rFonts w:ascii="Arial Narrow" w:hAnsi="Arial Narrow"/>
                <w:sz w:val="18"/>
                <w:szCs w:val="18"/>
              </w:rPr>
            </w:pPr>
            <w:r>
              <w:rPr>
                <w:rFonts w:ascii="Arial Narrow" w:hAnsi="Arial Narrow"/>
                <w:sz w:val="18"/>
                <w:szCs w:val="18"/>
              </w:rPr>
              <w:t> </w:t>
            </w:r>
          </w:p>
        </w:tc>
        <w:tc>
          <w:tcPr>
            <w:tcW w:w="25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937E73" w:rsidRDefault="00937E73" w:rsidP="006B7DFC">
            <w:pPr>
              <w:rPr>
                <w:rFonts w:ascii="Arial Narrow" w:hAnsi="Arial Narrow"/>
                <w:sz w:val="18"/>
                <w:szCs w:val="18"/>
              </w:rPr>
            </w:pPr>
            <w:r>
              <w:rPr>
                <w:rFonts w:ascii="Arial Narrow" w:hAnsi="Arial Narrow"/>
                <w:sz w:val="18"/>
                <w:szCs w:val="18"/>
              </w:rPr>
              <w:t xml:space="preserve">Zakoni donešeni </w:t>
            </w:r>
          </w:p>
        </w:tc>
      </w:tr>
      <w:tr w:rsidR="00557927" w:rsidTr="003A46D9">
        <w:trPr>
          <w:cantSplit/>
          <w:trHeight w:val="810"/>
        </w:trPr>
        <w:tc>
          <w:tcPr>
            <w:tcW w:w="0" w:type="auto"/>
            <w:vMerge/>
            <w:tcBorders>
              <w:top w:val="nil"/>
              <w:left w:val="single" w:sz="4" w:space="0" w:color="auto"/>
              <w:bottom w:val="single" w:sz="4" w:space="0" w:color="000000"/>
              <w:right w:val="nil"/>
            </w:tcBorders>
            <w:vAlign w:val="center"/>
          </w:tcPr>
          <w:p w:rsidR="00557927" w:rsidRDefault="00557927" w:rsidP="006B7DFC">
            <w:pPr>
              <w:rPr>
                <w:rFonts w:ascii="Arial Narrow" w:hAnsi="Arial Narrow"/>
                <w:b/>
                <w:bCs/>
                <w:color w:val="003366"/>
                <w:sz w:val="18"/>
                <w:szCs w:val="18"/>
              </w:rPr>
            </w:pPr>
          </w:p>
        </w:tc>
        <w:tc>
          <w:tcPr>
            <w:tcW w:w="0" w:type="auto"/>
            <w:vMerge/>
            <w:tcBorders>
              <w:top w:val="nil"/>
              <w:left w:val="single" w:sz="4" w:space="0" w:color="auto"/>
              <w:bottom w:val="single" w:sz="4" w:space="0" w:color="000000"/>
              <w:right w:val="single" w:sz="4" w:space="0" w:color="auto"/>
            </w:tcBorders>
            <w:vAlign w:val="center"/>
          </w:tcPr>
          <w:p w:rsidR="00557927" w:rsidRDefault="00557927" w:rsidP="006B7DFC">
            <w:pPr>
              <w:rPr>
                <w:rFonts w:ascii="Arial Narrow" w:hAnsi="Arial Narrow"/>
                <w:color w:val="000000"/>
                <w:sz w:val="18"/>
                <w:szCs w:val="18"/>
              </w:rPr>
            </w:pPr>
          </w:p>
        </w:tc>
        <w:tc>
          <w:tcPr>
            <w:tcW w:w="577" w:type="dxa"/>
            <w:tcBorders>
              <w:top w:val="nil"/>
              <w:left w:val="nil"/>
              <w:bottom w:val="single" w:sz="4" w:space="0" w:color="auto"/>
              <w:right w:val="single" w:sz="4" w:space="0" w:color="auto"/>
            </w:tcBorders>
            <w:shd w:val="clear" w:color="auto" w:fill="C0C0C0"/>
            <w:tcMar>
              <w:top w:w="19" w:type="dxa"/>
              <w:left w:w="19" w:type="dxa"/>
              <w:bottom w:w="0" w:type="dxa"/>
              <w:right w:w="19" w:type="dxa"/>
            </w:tcMar>
            <w:vAlign w:val="center"/>
          </w:tcPr>
          <w:p w:rsidR="00557927" w:rsidRDefault="006B7DFC" w:rsidP="006B7DFC">
            <w:pPr>
              <w:jc w:val="center"/>
              <w:rPr>
                <w:rFonts w:ascii="Arial Narrow" w:hAnsi="Arial Narrow"/>
                <w:color w:val="003366"/>
                <w:sz w:val="18"/>
                <w:szCs w:val="18"/>
              </w:rPr>
            </w:pPr>
            <w:r>
              <w:rPr>
                <w:rFonts w:ascii="Arial Narrow" w:hAnsi="Arial Narrow"/>
                <w:color w:val="003366"/>
                <w:sz w:val="18"/>
                <w:szCs w:val="18"/>
              </w:rPr>
              <w:t>6</w:t>
            </w:r>
            <w:r w:rsidR="00557927">
              <w:rPr>
                <w:rFonts w:ascii="Arial Narrow" w:hAnsi="Arial Narrow"/>
                <w:color w:val="003366"/>
                <w:sz w:val="18"/>
                <w:szCs w:val="18"/>
              </w:rPr>
              <w:t>.1.4.</w:t>
            </w:r>
          </w:p>
        </w:tc>
        <w:tc>
          <w:tcPr>
            <w:tcW w:w="4244" w:type="dxa"/>
            <w:tcBorders>
              <w:top w:val="nil"/>
              <w:left w:val="nil"/>
              <w:bottom w:val="single" w:sz="4" w:space="0" w:color="auto"/>
              <w:right w:val="single" w:sz="4" w:space="0" w:color="auto"/>
            </w:tcBorders>
            <w:tcMar>
              <w:top w:w="19" w:type="dxa"/>
              <w:left w:w="19" w:type="dxa"/>
              <w:bottom w:w="0" w:type="dxa"/>
              <w:right w:w="19" w:type="dxa"/>
            </w:tcMar>
            <w:vAlign w:val="bottom"/>
          </w:tcPr>
          <w:p w:rsidR="006B7DFC" w:rsidRDefault="006B7DFC" w:rsidP="006B7DFC">
            <w:pPr>
              <w:rPr>
                <w:rFonts w:ascii="Arial Narrow" w:hAnsi="Arial Narrow"/>
                <w:sz w:val="18"/>
                <w:szCs w:val="18"/>
              </w:rPr>
            </w:pPr>
            <w:r>
              <w:rPr>
                <w:rFonts w:ascii="Arial Narrow" w:hAnsi="Arial Narrow"/>
                <w:sz w:val="18"/>
                <w:szCs w:val="18"/>
              </w:rPr>
              <w:t xml:space="preserve">Inicirati formiranje Radne grupe za konačno definisanje reformskih mjera i sprovedbu istih na bazi </w:t>
            </w:r>
            <w:r w:rsidR="009672E4">
              <w:rPr>
                <w:rFonts w:ascii="Arial Narrow" w:hAnsi="Arial Narrow"/>
                <w:sz w:val="18"/>
                <w:szCs w:val="18"/>
              </w:rPr>
              <w:t xml:space="preserve">sačinjene </w:t>
            </w:r>
            <w:r>
              <w:rPr>
                <w:rFonts w:ascii="Arial Narrow" w:hAnsi="Arial Narrow"/>
                <w:sz w:val="18"/>
                <w:szCs w:val="18"/>
              </w:rPr>
              <w:t>Analize i zaključaka Radne grupe</w:t>
            </w:r>
          </w:p>
          <w:p w:rsidR="006B7DFC" w:rsidRDefault="006B7DFC" w:rsidP="006B7DFC">
            <w:pPr>
              <w:rPr>
                <w:rFonts w:ascii="Arial Narrow" w:hAnsi="Arial Narrow"/>
                <w:sz w:val="18"/>
                <w:szCs w:val="18"/>
              </w:rPr>
            </w:pPr>
          </w:p>
        </w:tc>
        <w:tc>
          <w:tcPr>
            <w:tcW w:w="1066" w:type="dxa"/>
            <w:tcBorders>
              <w:top w:val="nil"/>
              <w:left w:val="nil"/>
              <w:bottom w:val="single" w:sz="4" w:space="0" w:color="auto"/>
              <w:right w:val="single" w:sz="4" w:space="0" w:color="auto"/>
            </w:tcBorders>
            <w:tcMar>
              <w:top w:w="19" w:type="dxa"/>
              <w:left w:w="19" w:type="dxa"/>
              <w:bottom w:w="0" w:type="dxa"/>
              <w:right w:w="19" w:type="dxa"/>
            </w:tcMar>
            <w:vAlign w:val="center"/>
          </w:tcPr>
          <w:p w:rsidR="00557927" w:rsidRDefault="00557927" w:rsidP="006B7DFC">
            <w:pPr>
              <w:jc w:val="center"/>
              <w:rPr>
                <w:rFonts w:ascii="Arial Narrow" w:hAnsi="Arial Narrow"/>
                <w:sz w:val="18"/>
                <w:szCs w:val="18"/>
              </w:rPr>
            </w:pPr>
            <w:r>
              <w:rPr>
                <w:rFonts w:ascii="Arial Narrow" w:hAnsi="Arial Narrow"/>
                <w:sz w:val="18"/>
                <w:szCs w:val="18"/>
              </w:rPr>
              <w:t>Odgovorni službenik</w:t>
            </w:r>
          </w:p>
        </w:tc>
        <w:tc>
          <w:tcPr>
            <w:tcW w:w="1157" w:type="dxa"/>
            <w:tcBorders>
              <w:top w:val="nil"/>
              <w:left w:val="nil"/>
              <w:bottom w:val="single" w:sz="4" w:space="0" w:color="auto"/>
              <w:right w:val="single" w:sz="4" w:space="0" w:color="auto"/>
            </w:tcBorders>
            <w:tcMar>
              <w:top w:w="19" w:type="dxa"/>
              <w:left w:w="19" w:type="dxa"/>
              <w:bottom w:w="0" w:type="dxa"/>
              <w:right w:w="19" w:type="dxa"/>
            </w:tcMar>
            <w:vAlign w:val="center"/>
          </w:tcPr>
          <w:p w:rsidR="00557927" w:rsidRDefault="00865822" w:rsidP="006B7DFC">
            <w:pPr>
              <w:jc w:val="center"/>
              <w:rPr>
                <w:rFonts w:ascii="Arial Narrow" w:hAnsi="Arial Narrow"/>
                <w:sz w:val="18"/>
                <w:szCs w:val="18"/>
              </w:rPr>
            </w:pPr>
            <w:r>
              <w:rPr>
                <w:rFonts w:ascii="Arial Narrow" w:hAnsi="Arial Narrow"/>
                <w:sz w:val="18"/>
                <w:szCs w:val="18"/>
              </w:rPr>
              <w:t>Decembar</w:t>
            </w:r>
            <w:r w:rsidR="006B7DFC">
              <w:rPr>
                <w:rFonts w:ascii="Arial Narrow" w:hAnsi="Arial Narrow"/>
                <w:sz w:val="18"/>
                <w:szCs w:val="18"/>
              </w:rPr>
              <w:t xml:space="preserve"> </w:t>
            </w:r>
            <w:r w:rsidR="00D3029C">
              <w:rPr>
                <w:rFonts w:ascii="Arial Narrow" w:hAnsi="Arial Narrow"/>
                <w:sz w:val="18"/>
                <w:szCs w:val="18"/>
              </w:rPr>
              <w:t>20</w:t>
            </w:r>
            <w:r w:rsidR="006B7DFC">
              <w:rPr>
                <w:rFonts w:ascii="Arial Narrow" w:hAnsi="Arial Narrow"/>
                <w:sz w:val="18"/>
                <w:szCs w:val="18"/>
              </w:rPr>
              <w:t>1</w:t>
            </w:r>
            <w:r>
              <w:rPr>
                <w:rFonts w:ascii="Arial Narrow" w:hAnsi="Arial Narrow"/>
                <w:sz w:val="18"/>
                <w:szCs w:val="18"/>
              </w:rPr>
              <w:t>3</w:t>
            </w:r>
          </w:p>
        </w:tc>
        <w:tc>
          <w:tcPr>
            <w:tcW w:w="690" w:type="dxa"/>
            <w:tcBorders>
              <w:top w:val="nil"/>
              <w:left w:val="nil"/>
              <w:bottom w:val="single" w:sz="4" w:space="0" w:color="auto"/>
              <w:right w:val="nil"/>
            </w:tcBorders>
            <w:tcMar>
              <w:top w:w="19" w:type="dxa"/>
              <w:left w:w="19" w:type="dxa"/>
              <w:bottom w:w="0" w:type="dxa"/>
              <w:right w:w="19" w:type="dxa"/>
            </w:tcMar>
            <w:vAlign w:val="bottom"/>
          </w:tcPr>
          <w:p w:rsidR="00557927" w:rsidRDefault="00557927" w:rsidP="006B7DFC">
            <w:pPr>
              <w:rPr>
                <w:rFonts w:ascii="Arial Narrow" w:hAnsi="Arial Narrow"/>
                <w:sz w:val="18"/>
                <w:szCs w:val="18"/>
              </w:rPr>
            </w:pPr>
            <w:r>
              <w:rPr>
                <w:rFonts w:ascii="Arial Narrow" w:hAnsi="Arial Narrow"/>
                <w:sz w:val="18"/>
                <w:szCs w:val="18"/>
              </w:rPr>
              <w:t> </w:t>
            </w:r>
          </w:p>
        </w:tc>
        <w:tc>
          <w:tcPr>
            <w:tcW w:w="765" w:type="dxa"/>
            <w:tcBorders>
              <w:top w:val="nil"/>
              <w:left w:val="single" w:sz="4" w:space="0" w:color="auto"/>
              <w:bottom w:val="single" w:sz="4" w:space="0" w:color="auto"/>
              <w:right w:val="nil"/>
            </w:tcBorders>
            <w:tcMar>
              <w:top w:w="19" w:type="dxa"/>
              <w:left w:w="19" w:type="dxa"/>
              <w:bottom w:w="0" w:type="dxa"/>
              <w:right w:w="19" w:type="dxa"/>
            </w:tcMar>
            <w:vAlign w:val="bottom"/>
          </w:tcPr>
          <w:p w:rsidR="00557927" w:rsidRDefault="00557927" w:rsidP="006B7DFC">
            <w:pPr>
              <w:rPr>
                <w:rFonts w:ascii="Arial Narrow" w:hAnsi="Arial Narrow"/>
                <w:sz w:val="18"/>
                <w:szCs w:val="18"/>
              </w:rPr>
            </w:pPr>
            <w:r>
              <w:rPr>
                <w:rFonts w:ascii="Arial Narrow" w:hAnsi="Arial Narrow"/>
                <w:sz w:val="18"/>
                <w:szCs w:val="18"/>
              </w:rPr>
              <w:t> </w:t>
            </w:r>
          </w:p>
        </w:tc>
        <w:tc>
          <w:tcPr>
            <w:tcW w:w="660" w:type="dxa"/>
            <w:tcBorders>
              <w:top w:val="nil"/>
              <w:left w:val="single" w:sz="4" w:space="0" w:color="auto"/>
              <w:bottom w:val="single" w:sz="4" w:space="0" w:color="auto"/>
              <w:right w:val="nil"/>
            </w:tcBorders>
            <w:tcMar>
              <w:top w:w="19" w:type="dxa"/>
              <w:left w:w="19" w:type="dxa"/>
              <w:bottom w:w="0" w:type="dxa"/>
              <w:right w:w="19" w:type="dxa"/>
            </w:tcMar>
            <w:vAlign w:val="bottom"/>
          </w:tcPr>
          <w:p w:rsidR="00557927" w:rsidRDefault="00557927" w:rsidP="006B7DFC">
            <w:pPr>
              <w:rPr>
                <w:rFonts w:ascii="Arial Narrow" w:hAnsi="Arial Narrow"/>
                <w:sz w:val="18"/>
                <w:szCs w:val="18"/>
              </w:rPr>
            </w:pPr>
            <w:r>
              <w:rPr>
                <w:rFonts w:ascii="Arial Narrow" w:hAnsi="Arial Narrow"/>
                <w:sz w:val="18"/>
                <w:szCs w:val="18"/>
              </w:rPr>
              <w:t> </w:t>
            </w:r>
          </w:p>
        </w:tc>
        <w:tc>
          <w:tcPr>
            <w:tcW w:w="25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557927" w:rsidRDefault="006B7DFC" w:rsidP="006B7DFC">
            <w:pPr>
              <w:rPr>
                <w:rFonts w:ascii="Arial Narrow" w:hAnsi="Arial Narrow"/>
                <w:sz w:val="18"/>
                <w:szCs w:val="18"/>
              </w:rPr>
            </w:pPr>
            <w:r>
              <w:rPr>
                <w:rFonts w:ascii="Arial Narrow" w:hAnsi="Arial Narrow"/>
                <w:sz w:val="18"/>
                <w:szCs w:val="18"/>
              </w:rPr>
              <w:t>Radna grupa formirana , definisala mjere i  iste provela</w:t>
            </w:r>
          </w:p>
        </w:tc>
      </w:tr>
      <w:tr w:rsidR="006B7DFC" w:rsidTr="003A46D9">
        <w:trPr>
          <w:cantSplit/>
          <w:trHeight w:val="724"/>
        </w:trPr>
        <w:tc>
          <w:tcPr>
            <w:tcW w:w="0" w:type="auto"/>
            <w:vMerge/>
            <w:tcBorders>
              <w:top w:val="nil"/>
              <w:left w:val="single" w:sz="4" w:space="0" w:color="auto"/>
              <w:bottom w:val="single" w:sz="4" w:space="0" w:color="000000"/>
              <w:right w:val="nil"/>
            </w:tcBorders>
            <w:vAlign w:val="center"/>
          </w:tcPr>
          <w:p w:rsidR="006B7DFC" w:rsidRDefault="006B7DFC" w:rsidP="006B7DFC">
            <w:pPr>
              <w:rPr>
                <w:rFonts w:ascii="Arial Narrow" w:hAnsi="Arial Narrow"/>
                <w:b/>
                <w:bCs/>
                <w:color w:val="003366"/>
                <w:sz w:val="18"/>
                <w:szCs w:val="18"/>
              </w:rPr>
            </w:pPr>
          </w:p>
        </w:tc>
        <w:tc>
          <w:tcPr>
            <w:tcW w:w="0" w:type="auto"/>
            <w:vMerge/>
            <w:tcBorders>
              <w:top w:val="nil"/>
              <w:left w:val="single" w:sz="4" w:space="0" w:color="auto"/>
              <w:bottom w:val="single" w:sz="4" w:space="0" w:color="000000"/>
              <w:right w:val="single" w:sz="4" w:space="0" w:color="auto"/>
            </w:tcBorders>
            <w:vAlign w:val="center"/>
          </w:tcPr>
          <w:p w:rsidR="006B7DFC" w:rsidRDefault="006B7DFC" w:rsidP="006B7DFC">
            <w:pPr>
              <w:rPr>
                <w:rFonts w:ascii="Arial Narrow" w:hAnsi="Arial Narrow"/>
                <w:color w:val="000000"/>
                <w:sz w:val="18"/>
                <w:szCs w:val="18"/>
              </w:rPr>
            </w:pPr>
          </w:p>
        </w:tc>
        <w:tc>
          <w:tcPr>
            <w:tcW w:w="577" w:type="dxa"/>
            <w:tcBorders>
              <w:top w:val="nil"/>
              <w:left w:val="nil"/>
              <w:bottom w:val="single" w:sz="4" w:space="0" w:color="auto"/>
              <w:right w:val="single" w:sz="4" w:space="0" w:color="auto"/>
            </w:tcBorders>
            <w:shd w:val="clear" w:color="auto" w:fill="C0C0C0"/>
            <w:tcMar>
              <w:top w:w="19" w:type="dxa"/>
              <w:left w:w="19" w:type="dxa"/>
              <w:bottom w:w="0" w:type="dxa"/>
              <w:right w:w="19" w:type="dxa"/>
            </w:tcMar>
            <w:vAlign w:val="center"/>
          </w:tcPr>
          <w:p w:rsidR="006B7DFC" w:rsidRDefault="006B7DFC" w:rsidP="006B7DFC">
            <w:pPr>
              <w:jc w:val="center"/>
              <w:rPr>
                <w:rFonts w:ascii="Arial Narrow" w:hAnsi="Arial Narrow"/>
                <w:color w:val="003366"/>
                <w:sz w:val="18"/>
                <w:szCs w:val="18"/>
              </w:rPr>
            </w:pPr>
            <w:r>
              <w:rPr>
                <w:rFonts w:ascii="Arial Narrow" w:hAnsi="Arial Narrow"/>
                <w:color w:val="003366"/>
                <w:sz w:val="18"/>
                <w:szCs w:val="18"/>
              </w:rPr>
              <w:t>6.1.5.</w:t>
            </w:r>
          </w:p>
        </w:tc>
        <w:tc>
          <w:tcPr>
            <w:tcW w:w="4244" w:type="dxa"/>
            <w:tcBorders>
              <w:top w:val="nil"/>
              <w:left w:val="nil"/>
              <w:bottom w:val="single" w:sz="4" w:space="0" w:color="auto"/>
              <w:right w:val="single" w:sz="4" w:space="0" w:color="auto"/>
            </w:tcBorders>
            <w:tcMar>
              <w:top w:w="19" w:type="dxa"/>
              <w:left w:w="19" w:type="dxa"/>
              <w:bottom w:w="0" w:type="dxa"/>
              <w:right w:w="19" w:type="dxa"/>
            </w:tcMar>
            <w:vAlign w:val="bottom"/>
          </w:tcPr>
          <w:p w:rsidR="006B7DFC" w:rsidRDefault="006B7DFC" w:rsidP="006B7DFC">
            <w:pPr>
              <w:rPr>
                <w:rFonts w:ascii="Arial Narrow" w:hAnsi="Arial Narrow"/>
                <w:sz w:val="18"/>
                <w:szCs w:val="18"/>
              </w:rPr>
            </w:pPr>
            <w:r>
              <w:rPr>
                <w:rFonts w:ascii="Arial Narrow" w:hAnsi="Arial Narrow"/>
                <w:sz w:val="18"/>
                <w:szCs w:val="18"/>
              </w:rPr>
              <w:t>Inicirati  i učestvovati u radu Radne grupe o utvrđivanju smjernica za izradu sistematizacije organa uprave BPK-a Goražde u skladu sa načelima unutrašnje organizacije.</w:t>
            </w:r>
          </w:p>
          <w:p w:rsidR="006B7DFC" w:rsidRDefault="006B7DFC" w:rsidP="006B7DFC">
            <w:pPr>
              <w:rPr>
                <w:rFonts w:ascii="Arial Narrow" w:hAnsi="Arial Narrow"/>
                <w:sz w:val="18"/>
                <w:szCs w:val="18"/>
              </w:rPr>
            </w:pPr>
          </w:p>
        </w:tc>
        <w:tc>
          <w:tcPr>
            <w:tcW w:w="1066" w:type="dxa"/>
            <w:tcBorders>
              <w:top w:val="nil"/>
              <w:left w:val="nil"/>
              <w:bottom w:val="single" w:sz="4" w:space="0" w:color="auto"/>
              <w:right w:val="single" w:sz="4" w:space="0" w:color="auto"/>
            </w:tcBorders>
            <w:tcMar>
              <w:top w:w="19" w:type="dxa"/>
              <w:left w:w="19" w:type="dxa"/>
              <w:bottom w:w="0" w:type="dxa"/>
              <w:right w:w="19" w:type="dxa"/>
            </w:tcMar>
            <w:vAlign w:val="center"/>
          </w:tcPr>
          <w:p w:rsidR="006B7DFC" w:rsidRDefault="006B7DFC" w:rsidP="006B7DFC">
            <w:pPr>
              <w:jc w:val="center"/>
              <w:rPr>
                <w:rFonts w:ascii="Arial Narrow" w:hAnsi="Arial Narrow"/>
                <w:sz w:val="18"/>
                <w:szCs w:val="18"/>
              </w:rPr>
            </w:pPr>
            <w:r>
              <w:rPr>
                <w:rFonts w:ascii="Arial Narrow" w:hAnsi="Arial Narrow"/>
                <w:sz w:val="18"/>
                <w:szCs w:val="18"/>
              </w:rPr>
              <w:t>Odgovorni službenik</w:t>
            </w:r>
          </w:p>
        </w:tc>
        <w:tc>
          <w:tcPr>
            <w:tcW w:w="1157" w:type="dxa"/>
            <w:tcBorders>
              <w:top w:val="nil"/>
              <w:left w:val="nil"/>
              <w:bottom w:val="single" w:sz="4" w:space="0" w:color="auto"/>
              <w:right w:val="single" w:sz="4" w:space="0" w:color="auto"/>
            </w:tcBorders>
            <w:tcMar>
              <w:top w:w="19" w:type="dxa"/>
              <w:left w:w="19" w:type="dxa"/>
              <w:bottom w:w="0" w:type="dxa"/>
              <w:right w:w="19" w:type="dxa"/>
            </w:tcMar>
            <w:vAlign w:val="center"/>
          </w:tcPr>
          <w:p w:rsidR="006B7DFC" w:rsidRDefault="006B7DFC" w:rsidP="006B7DFC">
            <w:pPr>
              <w:jc w:val="center"/>
              <w:rPr>
                <w:rFonts w:ascii="Arial Narrow" w:hAnsi="Arial Narrow"/>
                <w:sz w:val="18"/>
                <w:szCs w:val="18"/>
              </w:rPr>
            </w:pPr>
            <w:r>
              <w:rPr>
                <w:rFonts w:ascii="Arial Narrow" w:hAnsi="Arial Narrow"/>
                <w:sz w:val="18"/>
                <w:szCs w:val="18"/>
              </w:rPr>
              <w:t>Mart 2012</w:t>
            </w:r>
          </w:p>
        </w:tc>
        <w:tc>
          <w:tcPr>
            <w:tcW w:w="690" w:type="dxa"/>
            <w:tcBorders>
              <w:top w:val="nil"/>
              <w:left w:val="nil"/>
              <w:bottom w:val="single" w:sz="4" w:space="0" w:color="auto"/>
              <w:right w:val="nil"/>
            </w:tcBorders>
            <w:tcMar>
              <w:top w:w="19" w:type="dxa"/>
              <w:left w:w="19" w:type="dxa"/>
              <w:bottom w:w="0" w:type="dxa"/>
              <w:right w:w="19" w:type="dxa"/>
            </w:tcMar>
            <w:vAlign w:val="bottom"/>
          </w:tcPr>
          <w:p w:rsidR="006B7DFC" w:rsidRDefault="006B7DFC" w:rsidP="006B7DFC">
            <w:pPr>
              <w:rPr>
                <w:rFonts w:ascii="Arial Narrow" w:hAnsi="Arial Narrow"/>
                <w:sz w:val="18"/>
                <w:szCs w:val="18"/>
              </w:rPr>
            </w:pPr>
            <w:r>
              <w:rPr>
                <w:rFonts w:ascii="Arial Narrow" w:hAnsi="Arial Narrow"/>
                <w:sz w:val="18"/>
                <w:szCs w:val="18"/>
              </w:rPr>
              <w:t> </w:t>
            </w:r>
          </w:p>
        </w:tc>
        <w:tc>
          <w:tcPr>
            <w:tcW w:w="765" w:type="dxa"/>
            <w:tcBorders>
              <w:top w:val="nil"/>
              <w:left w:val="single" w:sz="4" w:space="0" w:color="auto"/>
              <w:bottom w:val="single" w:sz="4" w:space="0" w:color="auto"/>
              <w:right w:val="nil"/>
            </w:tcBorders>
            <w:tcMar>
              <w:top w:w="19" w:type="dxa"/>
              <w:left w:w="19" w:type="dxa"/>
              <w:bottom w:w="0" w:type="dxa"/>
              <w:right w:w="19" w:type="dxa"/>
            </w:tcMar>
            <w:vAlign w:val="bottom"/>
          </w:tcPr>
          <w:p w:rsidR="006B7DFC" w:rsidRDefault="006B7DFC" w:rsidP="006B7DFC">
            <w:pPr>
              <w:rPr>
                <w:rFonts w:ascii="Arial Narrow" w:hAnsi="Arial Narrow"/>
                <w:sz w:val="18"/>
                <w:szCs w:val="18"/>
              </w:rPr>
            </w:pPr>
            <w:r>
              <w:rPr>
                <w:rFonts w:ascii="Arial Narrow" w:hAnsi="Arial Narrow"/>
                <w:sz w:val="18"/>
                <w:szCs w:val="18"/>
              </w:rPr>
              <w:t> </w:t>
            </w:r>
          </w:p>
        </w:tc>
        <w:tc>
          <w:tcPr>
            <w:tcW w:w="660" w:type="dxa"/>
            <w:tcBorders>
              <w:top w:val="nil"/>
              <w:left w:val="single" w:sz="4" w:space="0" w:color="auto"/>
              <w:bottom w:val="single" w:sz="4" w:space="0" w:color="auto"/>
              <w:right w:val="nil"/>
            </w:tcBorders>
            <w:tcMar>
              <w:top w:w="19" w:type="dxa"/>
              <w:left w:w="19" w:type="dxa"/>
              <w:bottom w:w="0" w:type="dxa"/>
              <w:right w:w="19" w:type="dxa"/>
            </w:tcMar>
            <w:vAlign w:val="bottom"/>
          </w:tcPr>
          <w:p w:rsidR="006B7DFC" w:rsidRDefault="006B7DFC" w:rsidP="006B7DFC">
            <w:pPr>
              <w:rPr>
                <w:rFonts w:ascii="Arial Narrow" w:hAnsi="Arial Narrow"/>
                <w:sz w:val="18"/>
                <w:szCs w:val="18"/>
              </w:rPr>
            </w:pPr>
            <w:r>
              <w:rPr>
                <w:rFonts w:ascii="Arial Narrow" w:hAnsi="Arial Narrow"/>
                <w:sz w:val="18"/>
                <w:szCs w:val="18"/>
              </w:rPr>
              <w:t> </w:t>
            </w:r>
          </w:p>
        </w:tc>
        <w:tc>
          <w:tcPr>
            <w:tcW w:w="25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6B7DFC" w:rsidRDefault="006B7DFC" w:rsidP="006B7DFC">
            <w:pPr>
              <w:rPr>
                <w:rFonts w:ascii="Arial Narrow" w:hAnsi="Arial Narrow"/>
                <w:sz w:val="18"/>
                <w:szCs w:val="18"/>
              </w:rPr>
            </w:pPr>
            <w:r>
              <w:rPr>
                <w:rFonts w:ascii="Arial Narrow" w:hAnsi="Arial Narrow"/>
                <w:sz w:val="18"/>
                <w:szCs w:val="18"/>
              </w:rPr>
              <w:t>Radna grupa formirana i sačinila smjerenice</w:t>
            </w:r>
          </w:p>
        </w:tc>
      </w:tr>
      <w:tr w:rsidR="00D85615" w:rsidTr="003A46D9">
        <w:trPr>
          <w:trHeight w:val="1406"/>
        </w:trPr>
        <w:tc>
          <w:tcPr>
            <w:tcW w:w="1194" w:type="dxa"/>
            <w:vMerge w:val="restart"/>
            <w:tcBorders>
              <w:left w:val="single" w:sz="4" w:space="0" w:color="auto"/>
              <w:right w:val="nil"/>
            </w:tcBorders>
            <w:shd w:val="clear" w:color="auto" w:fill="C0C0C0"/>
            <w:tcMar>
              <w:top w:w="19" w:type="dxa"/>
              <w:left w:w="19" w:type="dxa"/>
              <w:bottom w:w="0" w:type="dxa"/>
              <w:right w:w="19" w:type="dxa"/>
            </w:tcMar>
            <w:vAlign w:val="center"/>
          </w:tcPr>
          <w:p w:rsidR="00D85615" w:rsidRDefault="00D85615" w:rsidP="00865822">
            <w:pPr>
              <w:rPr>
                <w:rFonts w:ascii="Arial Narrow" w:hAnsi="Arial Narrow"/>
                <w:b/>
                <w:bCs/>
                <w:color w:val="003366"/>
                <w:sz w:val="18"/>
                <w:szCs w:val="18"/>
              </w:rPr>
            </w:pPr>
          </w:p>
        </w:tc>
        <w:tc>
          <w:tcPr>
            <w:tcW w:w="1987" w:type="dxa"/>
            <w:vMerge w:val="restart"/>
            <w:tcBorders>
              <w:left w:val="single" w:sz="4" w:space="0" w:color="auto"/>
              <w:right w:val="single" w:sz="4" w:space="0" w:color="auto"/>
            </w:tcBorders>
            <w:tcMar>
              <w:top w:w="19" w:type="dxa"/>
              <w:left w:w="19" w:type="dxa"/>
              <w:bottom w:w="0" w:type="dxa"/>
              <w:right w:w="19" w:type="dxa"/>
            </w:tcMar>
            <w:vAlign w:val="center"/>
          </w:tcPr>
          <w:p w:rsidR="00D85615" w:rsidRDefault="00D85615" w:rsidP="006B7DFC">
            <w:pPr>
              <w:jc w:val="center"/>
              <w:rPr>
                <w:rFonts w:ascii="Arial Narrow" w:hAnsi="Arial Narrow"/>
                <w:color w:val="000000"/>
                <w:sz w:val="18"/>
                <w:szCs w:val="18"/>
              </w:rPr>
            </w:pPr>
          </w:p>
        </w:tc>
        <w:tc>
          <w:tcPr>
            <w:tcW w:w="577" w:type="dxa"/>
            <w:tcBorders>
              <w:top w:val="single" w:sz="4" w:space="0" w:color="auto"/>
              <w:left w:val="nil"/>
              <w:bottom w:val="single" w:sz="4" w:space="0" w:color="auto"/>
              <w:right w:val="single" w:sz="4" w:space="0" w:color="auto"/>
            </w:tcBorders>
            <w:shd w:val="clear" w:color="auto" w:fill="C0C0C0"/>
            <w:tcMar>
              <w:top w:w="19" w:type="dxa"/>
              <w:left w:w="19" w:type="dxa"/>
              <w:bottom w:w="0" w:type="dxa"/>
              <w:right w:w="19" w:type="dxa"/>
            </w:tcMar>
            <w:vAlign w:val="center"/>
          </w:tcPr>
          <w:p w:rsidR="00D85615" w:rsidRDefault="00D85615" w:rsidP="006B7DFC">
            <w:pPr>
              <w:jc w:val="center"/>
              <w:rPr>
                <w:rFonts w:ascii="Arial Narrow" w:hAnsi="Arial Narrow"/>
                <w:color w:val="003366"/>
                <w:sz w:val="18"/>
                <w:szCs w:val="18"/>
              </w:rPr>
            </w:pPr>
            <w:r>
              <w:rPr>
                <w:rFonts w:ascii="Arial Narrow" w:hAnsi="Arial Narrow"/>
                <w:color w:val="003366"/>
                <w:sz w:val="18"/>
                <w:szCs w:val="18"/>
              </w:rPr>
              <w:t>6.1.6.</w:t>
            </w:r>
          </w:p>
        </w:tc>
        <w:tc>
          <w:tcPr>
            <w:tcW w:w="4244"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D85615" w:rsidRDefault="00D85615" w:rsidP="003D1BC6">
            <w:pPr>
              <w:rPr>
                <w:rFonts w:ascii="Arial Narrow" w:hAnsi="Arial Narrow"/>
                <w:color w:val="000000"/>
                <w:sz w:val="18"/>
                <w:szCs w:val="18"/>
              </w:rPr>
            </w:pPr>
            <w:r>
              <w:rPr>
                <w:rFonts w:ascii="Arial Narrow" w:hAnsi="Arial Narrow"/>
                <w:color w:val="000000"/>
                <w:sz w:val="18"/>
                <w:szCs w:val="18"/>
              </w:rPr>
              <w:t>Donjeti Zakon o državnoj službi BPK-a koji u sebi sadrži odredbe kojima se doprinosi harmonizaciji sistema državne službe i ostvaruju ciljevi reforme javne uprave izraženi u jedinstvenosti sistema javne uprave, kao zahjteva Evropske unije</w:t>
            </w:r>
          </w:p>
        </w:tc>
        <w:tc>
          <w:tcPr>
            <w:tcW w:w="1066" w:type="dxa"/>
            <w:tcBorders>
              <w:top w:val="single" w:sz="4" w:space="0" w:color="auto"/>
              <w:left w:val="nil"/>
              <w:right w:val="single" w:sz="4" w:space="0" w:color="auto"/>
            </w:tcBorders>
            <w:tcMar>
              <w:top w:w="19" w:type="dxa"/>
              <w:left w:w="19" w:type="dxa"/>
              <w:bottom w:w="0" w:type="dxa"/>
              <w:right w:w="19" w:type="dxa"/>
            </w:tcMar>
            <w:vAlign w:val="center"/>
          </w:tcPr>
          <w:p w:rsidR="00D85615" w:rsidRDefault="00D85615" w:rsidP="006B7DFC">
            <w:pPr>
              <w:jc w:val="center"/>
              <w:rPr>
                <w:rFonts w:ascii="Arial Narrow" w:hAnsi="Arial Narrow"/>
                <w:color w:val="000000"/>
                <w:sz w:val="18"/>
                <w:szCs w:val="18"/>
              </w:rPr>
            </w:pPr>
            <w:r>
              <w:rPr>
                <w:rFonts w:ascii="Arial Narrow" w:hAnsi="Arial Narrow"/>
                <w:color w:val="000000"/>
                <w:sz w:val="18"/>
                <w:szCs w:val="18"/>
              </w:rPr>
              <w:t>Odgovorni službenik</w:t>
            </w:r>
          </w:p>
        </w:tc>
        <w:tc>
          <w:tcPr>
            <w:tcW w:w="1157" w:type="dxa"/>
            <w:tcBorders>
              <w:top w:val="single" w:sz="4" w:space="0" w:color="auto"/>
              <w:left w:val="nil"/>
              <w:right w:val="single" w:sz="4" w:space="0" w:color="auto"/>
            </w:tcBorders>
            <w:tcMar>
              <w:top w:w="19" w:type="dxa"/>
              <w:left w:w="19" w:type="dxa"/>
              <w:bottom w:w="0" w:type="dxa"/>
              <w:right w:w="19" w:type="dxa"/>
            </w:tcMar>
            <w:vAlign w:val="center"/>
          </w:tcPr>
          <w:p w:rsidR="00D85615" w:rsidRDefault="00D85615" w:rsidP="006B7DFC">
            <w:pPr>
              <w:jc w:val="center"/>
              <w:rPr>
                <w:rFonts w:ascii="Arial Narrow" w:hAnsi="Arial Narrow"/>
                <w:color w:val="000000"/>
                <w:sz w:val="18"/>
                <w:szCs w:val="18"/>
              </w:rPr>
            </w:pPr>
            <w:r>
              <w:rPr>
                <w:rFonts w:ascii="Arial Narrow" w:hAnsi="Arial Narrow"/>
                <w:color w:val="000000"/>
                <w:sz w:val="18"/>
                <w:szCs w:val="18"/>
              </w:rPr>
              <w:t>Decembar2011</w:t>
            </w:r>
          </w:p>
        </w:tc>
        <w:tc>
          <w:tcPr>
            <w:tcW w:w="690" w:type="dxa"/>
            <w:tcBorders>
              <w:top w:val="single" w:sz="4" w:space="0" w:color="auto"/>
              <w:left w:val="nil"/>
              <w:right w:val="nil"/>
            </w:tcBorders>
            <w:tcMar>
              <w:top w:w="19" w:type="dxa"/>
              <w:left w:w="19" w:type="dxa"/>
              <w:bottom w:w="0" w:type="dxa"/>
              <w:right w:w="19" w:type="dxa"/>
            </w:tcMar>
            <w:vAlign w:val="bottom"/>
          </w:tcPr>
          <w:p w:rsidR="00D85615" w:rsidRDefault="00D85615" w:rsidP="006B7DFC">
            <w:pPr>
              <w:rPr>
                <w:rFonts w:ascii="Arial Narrow" w:hAnsi="Arial Narrow"/>
                <w:color w:val="000000"/>
                <w:sz w:val="18"/>
                <w:szCs w:val="18"/>
              </w:rPr>
            </w:pPr>
            <w:r>
              <w:rPr>
                <w:rFonts w:ascii="Arial Narrow" w:hAnsi="Arial Narrow"/>
                <w:color w:val="000000"/>
                <w:sz w:val="18"/>
                <w:szCs w:val="18"/>
              </w:rPr>
              <w:t> </w:t>
            </w:r>
          </w:p>
        </w:tc>
        <w:tc>
          <w:tcPr>
            <w:tcW w:w="765" w:type="dxa"/>
            <w:tcBorders>
              <w:top w:val="single" w:sz="4" w:space="0" w:color="auto"/>
              <w:left w:val="single" w:sz="4" w:space="0" w:color="auto"/>
              <w:right w:val="nil"/>
            </w:tcBorders>
            <w:tcMar>
              <w:top w:w="19" w:type="dxa"/>
              <w:left w:w="19" w:type="dxa"/>
              <w:bottom w:w="0" w:type="dxa"/>
              <w:right w:w="19" w:type="dxa"/>
            </w:tcMar>
            <w:vAlign w:val="bottom"/>
          </w:tcPr>
          <w:p w:rsidR="00D85615" w:rsidRDefault="00D85615" w:rsidP="006B7DFC">
            <w:pPr>
              <w:rPr>
                <w:rFonts w:ascii="Arial Narrow" w:hAnsi="Arial Narrow"/>
                <w:color w:val="000000"/>
                <w:sz w:val="18"/>
                <w:szCs w:val="18"/>
              </w:rPr>
            </w:pPr>
            <w:r>
              <w:rPr>
                <w:rFonts w:ascii="Arial Narrow" w:hAnsi="Arial Narrow"/>
                <w:color w:val="000000"/>
                <w:sz w:val="18"/>
                <w:szCs w:val="18"/>
              </w:rPr>
              <w:t> </w:t>
            </w:r>
          </w:p>
        </w:tc>
        <w:tc>
          <w:tcPr>
            <w:tcW w:w="660" w:type="dxa"/>
            <w:tcBorders>
              <w:top w:val="single" w:sz="4" w:space="0" w:color="auto"/>
              <w:left w:val="single" w:sz="4" w:space="0" w:color="auto"/>
              <w:right w:val="nil"/>
            </w:tcBorders>
            <w:tcMar>
              <w:top w:w="19" w:type="dxa"/>
              <w:left w:w="19" w:type="dxa"/>
              <w:bottom w:w="0" w:type="dxa"/>
              <w:right w:w="19" w:type="dxa"/>
            </w:tcMar>
            <w:vAlign w:val="bottom"/>
          </w:tcPr>
          <w:p w:rsidR="00D85615" w:rsidRDefault="00D85615" w:rsidP="006B7DFC">
            <w:pPr>
              <w:rPr>
                <w:rFonts w:ascii="Arial Narrow" w:hAnsi="Arial Narrow"/>
                <w:color w:val="000000"/>
                <w:sz w:val="18"/>
                <w:szCs w:val="18"/>
              </w:rPr>
            </w:pPr>
            <w:r>
              <w:rPr>
                <w:rFonts w:ascii="Arial Narrow" w:hAnsi="Arial Narrow"/>
                <w:color w:val="000000"/>
                <w:sz w:val="18"/>
                <w:szCs w:val="18"/>
              </w:rPr>
              <w:t> </w:t>
            </w:r>
          </w:p>
        </w:tc>
        <w:tc>
          <w:tcPr>
            <w:tcW w:w="2500" w:type="dxa"/>
            <w:tcBorders>
              <w:top w:val="single" w:sz="4" w:space="0" w:color="auto"/>
              <w:left w:val="single" w:sz="4" w:space="0" w:color="auto"/>
              <w:right w:val="single" w:sz="4" w:space="0" w:color="auto"/>
            </w:tcBorders>
            <w:tcMar>
              <w:top w:w="19" w:type="dxa"/>
              <w:left w:w="19" w:type="dxa"/>
              <w:bottom w:w="0" w:type="dxa"/>
              <w:right w:w="19" w:type="dxa"/>
            </w:tcMar>
            <w:vAlign w:val="center"/>
          </w:tcPr>
          <w:p w:rsidR="00D85615" w:rsidRDefault="00D85615" w:rsidP="006B7DFC">
            <w:pPr>
              <w:rPr>
                <w:rFonts w:ascii="Arial Narrow" w:hAnsi="Arial Narrow"/>
                <w:color w:val="000000"/>
                <w:sz w:val="18"/>
                <w:szCs w:val="18"/>
              </w:rPr>
            </w:pPr>
            <w:r>
              <w:rPr>
                <w:rFonts w:ascii="Arial Narrow" w:hAnsi="Arial Narrow"/>
                <w:color w:val="000000"/>
                <w:sz w:val="18"/>
                <w:szCs w:val="18"/>
              </w:rPr>
              <w:t>Zakon donešen</w:t>
            </w:r>
          </w:p>
        </w:tc>
      </w:tr>
      <w:tr w:rsidR="00286946" w:rsidTr="003A46D9">
        <w:trPr>
          <w:cantSplit/>
          <w:trHeight w:val="645"/>
        </w:trPr>
        <w:tc>
          <w:tcPr>
            <w:tcW w:w="1194" w:type="dxa"/>
            <w:vMerge/>
            <w:tcBorders>
              <w:left w:val="single" w:sz="4" w:space="0" w:color="auto"/>
              <w:right w:val="nil"/>
            </w:tcBorders>
            <w:shd w:val="clear" w:color="auto" w:fill="C0C0C0"/>
            <w:tcMar>
              <w:top w:w="19" w:type="dxa"/>
              <w:left w:w="19" w:type="dxa"/>
              <w:bottom w:w="0" w:type="dxa"/>
              <w:right w:w="19" w:type="dxa"/>
            </w:tcMar>
            <w:vAlign w:val="center"/>
          </w:tcPr>
          <w:p w:rsidR="00286946" w:rsidRDefault="00286946" w:rsidP="00286946">
            <w:pPr>
              <w:rPr>
                <w:rFonts w:ascii="Arial Narrow" w:hAnsi="Arial Narrow"/>
                <w:b/>
                <w:bCs/>
                <w:color w:val="003366"/>
                <w:sz w:val="18"/>
                <w:szCs w:val="18"/>
              </w:rPr>
            </w:pPr>
          </w:p>
        </w:tc>
        <w:tc>
          <w:tcPr>
            <w:tcW w:w="1987" w:type="dxa"/>
            <w:vMerge/>
            <w:tcBorders>
              <w:left w:val="single" w:sz="4" w:space="0" w:color="auto"/>
              <w:right w:val="single" w:sz="4" w:space="0" w:color="auto"/>
            </w:tcBorders>
            <w:tcMar>
              <w:top w:w="19" w:type="dxa"/>
              <w:left w:w="19" w:type="dxa"/>
              <w:bottom w:w="0" w:type="dxa"/>
              <w:right w:w="19" w:type="dxa"/>
            </w:tcMar>
            <w:vAlign w:val="center"/>
          </w:tcPr>
          <w:p w:rsidR="00286946" w:rsidRDefault="00286946" w:rsidP="00286946">
            <w:pPr>
              <w:jc w:val="center"/>
              <w:rPr>
                <w:rFonts w:ascii="Arial Narrow" w:hAnsi="Arial Narrow"/>
                <w:color w:val="000000"/>
                <w:sz w:val="18"/>
                <w:szCs w:val="18"/>
              </w:rPr>
            </w:pPr>
          </w:p>
        </w:tc>
        <w:tc>
          <w:tcPr>
            <w:tcW w:w="577" w:type="dxa"/>
            <w:tcBorders>
              <w:top w:val="single" w:sz="4" w:space="0" w:color="auto"/>
              <w:left w:val="nil"/>
              <w:bottom w:val="single" w:sz="4" w:space="0" w:color="auto"/>
              <w:right w:val="single" w:sz="4" w:space="0" w:color="auto"/>
            </w:tcBorders>
            <w:shd w:val="clear" w:color="auto" w:fill="C0C0C0"/>
            <w:tcMar>
              <w:top w:w="19" w:type="dxa"/>
              <w:left w:w="19" w:type="dxa"/>
              <w:bottom w:w="0" w:type="dxa"/>
              <w:right w:w="19" w:type="dxa"/>
            </w:tcMar>
            <w:vAlign w:val="center"/>
          </w:tcPr>
          <w:p w:rsidR="00286946" w:rsidRDefault="00286946" w:rsidP="006B7DFC">
            <w:pPr>
              <w:jc w:val="center"/>
              <w:rPr>
                <w:rFonts w:ascii="Arial Narrow" w:hAnsi="Arial Narrow"/>
                <w:color w:val="003366"/>
                <w:sz w:val="18"/>
                <w:szCs w:val="18"/>
              </w:rPr>
            </w:pPr>
            <w:r>
              <w:rPr>
                <w:rFonts w:ascii="Arial Narrow" w:hAnsi="Arial Narrow"/>
                <w:color w:val="003366"/>
                <w:sz w:val="18"/>
                <w:szCs w:val="18"/>
              </w:rPr>
              <w:t>6.1.7.</w:t>
            </w:r>
          </w:p>
        </w:tc>
        <w:tc>
          <w:tcPr>
            <w:tcW w:w="4244" w:type="dxa"/>
            <w:tcBorders>
              <w:top w:val="single" w:sz="4" w:space="0" w:color="auto"/>
              <w:left w:val="nil"/>
              <w:bottom w:val="single" w:sz="4" w:space="0" w:color="auto"/>
              <w:right w:val="single" w:sz="4" w:space="0" w:color="auto"/>
            </w:tcBorders>
            <w:tcMar>
              <w:top w:w="19" w:type="dxa"/>
              <w:left w:w="19" w:type="dxa"/>
              <w:bottom w:w="0" w:type="dxa"/>
              <w:right w:w="19" w:type="dxa"/>
            </w:tcMar>
            <w:vAlign w:val="bottom"/>
          </w:tcPr>
          <w:p w:rsidR="00286946" w:rsidRDefault="00286946" w:rsidP="003D1BC6">
            <w:pPr>
              <w:rPr>
                <w:rFonts w:ascii="Arial Narrow" w:hAnsi="Arial Narrow"/>
                <w:color w:val="000000"/>
                <w:sz w:val="18"/>
                <w:szCs w:val="18"/>
              </w:rPr>
            </w:pPr>
            <w:r>
              <w:rPr>
                <w:rFonts w:ascii="Arial Narrow" w:hAnsi="Arial Narrow"/>
                <w:color w:val="000000"/>
                <w:sz w:val="18"/>
                <w:szCs w:val="18"/>
              </w:rPr>
              <w:t xml:space="preserve">Provoditi definisane reformske mjere utvrđene od strane Radne grupe i Vlade, a  iz nadležnosti ministarstva. </w:t>
            </w:r>
          </w:p>
          <w:p w:rsidR="00286946" w:rsidRDefault="00286946" w:rsidP="003D1BC6">
            <w:pPr>
              <w:rPr>
                <w:rFonts w:ascii="Arial Narrow" w:hAnsi="Arial Narrow"/>
                <w:color w:val="000000"/>
                <w:sz w:val="18"/>
                <w:szCs w:val="18"/>
              </w:rPr>
            </w:pPr>
          </w:p>
        </w:tc>
        <w:tc>
          <w:tcPr>
            <w:tcW w:w="1066"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286946" w:rsidRDefault="00286946" w:rsidP="006B7DFC">
            <w:pPr>
              <w:jc w:val="center"/>
              <w:rPr>
                <w:rFonts w:ascii="Arial Narrow" w:hAnsi="Arial Narrow"/>
                <w:color w:val="000000"/>
                <w:sz w:val="18"/>
                <w:szCs w:val="18"/>
              </w:rPr>
            </w:pPr>
            <w:r>
              <w:rPr>
                <w:rFonts w:ascii="Arial Narrow" w:hAnsi="Arial Narrow"/>
                <w:color w:val="000000"/>
                <w:sz w:val="18"/>
                <w:szCs w:val="18"/>
              </w:rPr>
              <w:t>Odgovorni službenik</w:t>
            </w:r>
          </w:p>
          <w:p w:rsidR="00286946" w:rsidRDefault="00286946" w:rsidP="006B7DFC">
            <w:pPr>
              <w:jc w:val="center"/>
              <w:rPr>
                <w:rFonts w:ascii="Arial Narrow" w:hAnsi="Arial Narrow"/>
                <w:color w:val="000000"/>
                <w:sz w:val="18"/>
                <w:szCs w:val="18"/>
              </w:rPr>
            </w:pPr>
          </w:p>
        </w:tc>
        <w:tc>
          <w:tcPr>
            <w:tcW w:w="1157"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286946" w:rsidRDefault="00286946" w:rsidP="006B7DFC">
            <w:pPr>
              <w:jc w:val="center"/>
              <w:rPr>
                <w:rFonts w:ascii="Arial Narrow" w:hAnsi="Arial Narrow"/>
                <w:color w:val="000000"/>
                <w:sz w:val="18"/>
                <w:szCs w:val="18"/>
              </w:rPr>
            </w:pPr>
            <w:r>
              <w:rPr>
                <w:rFonts w:ascii="Arial Narrow" w:hAnsi="Arial Narrow"/>
                <w:color w:val="000000"/>
                <w:sz w:val="18"/>
                <w:szCs w:val="18"/>
              </w:rPr>
              <w:t>Decembar 2013</w:t>
            </w:r>
          </w:p>
          <w:p w:rsidR="00286946" w:rsidRDefault="00286946" w:rsidP="006B7DFC">
            <w:pPr>
              <w:jc w:val="center"/>
              <w:rPr>
                <w:rFonts w:ascii="Arial Narrow" w:hAnsi="Arial Narrow"/>
                <w:color w:val="000000"/>
                <w:sz w:val="18"/>
                <w:szCs w:val="18"/>
              </w:rPr>
            </w:pPr>
          </w:p>
        </w:tc>
        <w:tc>
          <w:tcPr>
            <w:tcW w:w="690" w:type="dxa"/>
            <w:tcBorders>
              <w:top w:val="single" w:sz="4" w:space="0" w:color="auto"/>
              <w:left w:val="nil"/>
              <w:bottom w:val="single" w:sz="4" w:space="0" w:color="auto"/>
              <w:right w:val="nil"/>
            </w:tcBorders>
            <w:tcMar>
              <w:top w:w="19" w:type="dxa"/>
              <w:left w:w="19" w:type="dxa"/>
              <w:bottom w:w="0" w:type="dxa"/>
              <w:right w:w="19" w:type="dxa"/>
            </w:tcMar>
            <w:vAlign w:val="bottom"/>
          </w:tcPr>
          <w:p w:rsidR="00286946" w:rsidRDefault="00286946" w:rsidP="006B7DFC">
            <w:pPr>
              <w:rPr>
                <w:rFonts w:ascii="Arial Narrow" w:hAnsi="Arial Narrow"/>
                <w:color w:val="000000"/>
                <w:sz w:val="18"/>
                <w:szCs w:val="18"/>
              </w:rPr>
            </w:pPr>
            <w:r>
              <w:rPr>
                <w:rFonts w:ascii="Arial Narrow" w:hAnsi="Arial Narrow"/>
                <w:color w:val="000000"/>
                <w:sz w:val="18"/>
                <w:szCs w:val="18"/>
              </w:rPr>
              <w:t> </w:t>
            </w:r>
          </w:p>
        </w:tc>
        <w:tc>
          <w:tcPr>
            <w:tcW w:w="76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bottom"/>
          </w:tcPr>
          <w:p w:rsidR="00286946" w:rsidRDefault="00286946" w:rsidP="006B7DFC">
            <w:pPr>
              <w:rPr>
                <w:rFonts w:ascii="Arial Narrow" w:hAnsi="Arial Narrow"/>
                <w:color w:val="000000"/>
                <w:sz w:val="18"/>
                <w:szCs w:val="18"/>
              </w:rPr>
            </w:pPr>
            <w:r>
              <w:rPr>
                <w:rFonts w:ascii="Arial Narrow" w:hAnsi="Arial Narrow"/>
                <w:color w:val="000000"/>
                <w:sz w:val="18"/>
                <w:szCs w:val="18"/>
              </w:rPr>
              <w:t> </w:t>
            </w:r>
          </w:p>
        </w:tc>
        <w:tc>
          <w:tcPr>
            <w:tcW w:w="660" w:type="dxa"/>
            <w:tcBorders>
              <w:top w:val="single" w:sz="4" w:space="0" w:color="auto"/>
              <w:left w:val="nil"/>
              <w:bottom w:val="single" w:sz="4" w:space="0" w:color="auto"/>
              <w:right w:val="nil"/>
            </w:tcBorders>
            <w:tcMar>
              <w:top w:w="19" w:type="dxa"/>
              <w:left w:w="19" w:type="dxa"/>
              <w:bottom w:w="0" w:type="dxa"/>
              <w:right w:w="19" w:type="dxa"/>
            </w:tcMar>
            <w:vAlign w:val="bottom"/>
          </w:tcPr>
          <w:p w:rsidR="00286946" w:rsidRDefault="00286946" w:rsidP="006B7DFC">
            <w:pPr>
              <w:rPr>
                <w:rFonts w:ascii="Arial Narrow" w:hAnsi="Arial Narrow"/>
                <w:color w:val="000000"/>
                <w:sz w:val="18"/>
                <w:szCs w:val="18"/>
              </w:rPr>
            </w:pPr>
            <w:r>
              <w:rPr>
                <w:rFonts w:ascii="Arial Narrow" w:hAnsi="Arial Narrow"/>
                <w:color w:val="000000"/>
                <w:sz w:val="18"/>
                <w:szCs w:val="18"/>
              </w:rPr>
              <w:t> </w:t>
            </w:r>
          </w:p>
        </w:tc>
        <w:tc>
          <w:tcPr>
            <w:tcW w:w="25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286946" w:rsidRDefault="00286946" w:rsidP="006B7DFC">
            <w:pPr>
              <w:rPr>
                <w:rFonts w:ascii="Arial Narrow" w:hAnsi="Arial Narrow"/>
                <w:color w:val="000000"/>
                <w:sz w:val="18"/>
                <w:szCs w:val="18"/>
              </w:rPr>
            </w:pPr>
            <w:r>
              <w:rPr>
                <w:rFonts w:ascii="Arial Narrow" w:hAnsi="Arial Narrow"/>
                <w:color w:val="000000"/>
                <w:sz w:val="18"/>
                <w:szCs w:val="18"/>
              </w:rPr>
              <w:t>Mjere provedene</w:t>
            </w:r>
          </w:p>
          <w:p w:rsidR="00286946" w:rsidRDefault="00286946" w:rsidP="006B7DFC">
            <w:pPr>
              <w:rPr>
                <w:rFonts w:ascii="Arial Narrow" w:hAnsi="Arial Narrow"/>
                <w:color w:val="000000"/>
                <w:sz w:val="18"/>
                <w:szCs w:val="18"/>
              </w:rPr>
            </w:pPr>
          </w:p>
        </w:tc>
      </w:tr>
      <w:tr w:rsidR="00286946" w:rsidTr="003A46D9">
        <w:trPr>
          <w:cantSplit/>
          <w:trHeight w:val="240"/>
        </w:trPr>
        <w:tc>
          <w:tcPr>
            <w:tcW w:w="1194" w:type="dxa"/>
            <w:vMerge/>
            <w:tcBorders>
              <w:left w:val="single" w:sz="4" w:space="0" w:color="auto"/>
              <w:right w:val="nil"/>
            </w:tcBorders>
            <w:shd w:val="clear" w:color="auto" w:fill="C0C0C0"/>
            <w:tcMar>
              <w:top w:w="19" w:type="dxa"/>
              <w:left w:w="19" w:type="dxa"/>
              <w:bottom w:w="0" w:type="dxa"/>
              <w:right w:w="19" w:type="dxa"/>
            </w:tcMar>
            <w:vAlign w:val="center"/>
          </w:tcPr>
          <w:p w:rsidR="00286946" w:rsidRDefault="00286946" w:rsidP="006B7DFC">
            <w:pPr>
              <w:rPr>
                <w:rFonts w:ascii="Arial Narrow" w:hAnsi="Arial Narrow"/>
                <w:b/>
                <w:bCs/>
                <w:color w:val="003366"/>
                <w:sz w:val="18"/>
                <w:szCs w:val="18"/>
              </w:rPr>
            </w:pPr>
          </w:p>
        </w:tc>
        <w:tc>
          <w:tcPr>
            <w:tcW w:w="1987" w:type="dxa"/>
            <w:vMerge/>
            <w:tcBorders>
              <w:left w:val="single" w:sz="4" w:space="0" w:color="auto"/>
              <w:right w:val="single" w:sz="4" w:space="0" w:color="auto"/>
            </w:tcBorders>
            <w:tcMar>
              <w:top w:w="19" w:type="dxa"/>
              <w:left w:w="19" w:type="dxa"/>
              <w:bottom w:w="0" w:type="dxa"/>
              <w:right w:w="19" w:type="dxa"/>
            </w:tcMar>
            <w:vAlign w:val="center"/>
          </w:tcPr>
          <w:p w:rsidR="00286946" w:rsidRDefault="00286946" w:rsidP="006B7DFC">
            <w:pPr>
              <w:jc w:val="center"/>
              <w:rPr>
                <w:rFonts w:ascii="Arial Narrow" w:hAnsi="Arial Narrow"/>
                <w:color w:val="000000"/>
                <w:sz w:val="18"/>
                <w:szCs w:val="18"/>
              </w:rPr>
            </w:pPr>
          </w:p>
        </w:tc>
        <w:tc>
          <w:tcPr>
            <w:tcW w:w="577" w:type="dxa"/>
            <w:tcBorders>
              <w:top w:val="single" w:sz="4" w:space="0" w:color="auto"/>
              <w:left w:val="nil"/>
              <w:bottom w:val="single" w:sz="4" w:space="0" w:color="auto"/>
              <w:right w:val="single" w:sz="4" w:space="0" w:color="auto"/>
            </w:tcBorders>
            <w:shd w:val="clear" w:color="auto" w:fill="C0C0C0"/>
            <w:tcMar>
              <w:top w:w="19" w:type="dxa"/>
              <w:left w:w="19" w:type="dxa"/>
              <w:bottom w:w="0" w:type="dxa"/>
              <w:right w:w="19" w:type="dxa"/>
            </w:tcMar>
            <w:vAlign w:val="center"/>
          </w:tcPr>
          <w:p w:rsidR="00286946" w:rsidRDefault="00286946" w:rsidP="002076E7">
            <w:pPr>
              <w:jc w:val="center"/>
              <w:rPr>
                <w:rFonts w:ascii="Arial Narrow" w:hAnsi="Arial Narrow"/>
                <w:color w:val="003366"/>
                <w:sz w:val="18"/>
                <w:szCs w:val="18"/>
              </w:rPr>
            </w:pPr>
            <w:r>
              <w:rPr>
                <w:rFonts w:ascii="Arial Narrow" w:hAnsi="Arial Narrow"/>
                <w:color w:val="003366"/>
                <w:sz w:val="18"/>
                <w:szCs w:val="18"/>
              </w:rPr>
              <w:t>6.1.8</w:t>
            </w:r>
          </w:p>
        </w:tc>
        <w:tc>
          <w:tcPr>
            <w:tcW w:w="4244" w:type="dxa"/>
            <w:tcBorders>
              <w:top w:val="single" w:sz="4" w:space="0" w:color="auto"/>
              <w:left w:val="nil"/>
              <w:bottom w:val="single" w:sz="4" w:space="0" w:color="auto"/>
              <w:right w:val="single" w:sz="4" w:space="0" w:color="auto"/>
            </w:tcBorders>
            <w:tcMar>
              <w:top w:w="19" w:type="dxa"/>
              <w:left w:w="19" w:type="dxa"/>
              <w:bottom w:w="0" w:type="dxa"/>
              <w:right w:w="19" w:type="dxa"/>
            </w:tcMar>
            <w:vAlign w:val="bottom"/>
          </w:tcPr>
          <w:p w:rsidR="00286946" w:rsidRDefault="00286946" w:rsidP="003D1BC6">
            <w:pPr>
              <w:rPr>
                <w:rFonts w:ascii="Arial Narrow" w:hAnsi="Arial Narrow"/>
                <w:color w:val="000000"/>
                <w:sz w:val="18"/>
                <w:szCs w:val="18"/>
              </w:rPr>
            </w:pPr>
            <w:r>
              <w:rPr>
                <w:rFonts w:ascii="Arial Narrow" w:hAnsi="Arial Narrow"/>
                <w:color w:val="000000"/>
                <w:sz w:val="18"/>
                <w:szCs w:val="18"/>
              </w:rPr>
              <w:t>Predložiti mjere za poboljšanje učešća javnosti u donošenju propisa</w:t>
            </w:r>
          </w:p>
          <w:p w:rsidR="00286946" w:rsidRDefault="00286946" w:rsidP="003D1BC6">
            <w:pPr>
              <w:rPr>
                <w:rFonts w:ascii="Arial Narrow" w:hAnsi="Arial Narrow"/>
                <w:color w:val="000000"/>
                <w:sz w:val="18"/>
                <w:szCs w:val="18"/>
              </w:rPr>
            </w:pPr>
          </w:p>
          <w:p w:rsidR="00286946" w:rsidRDefault="00286946" w:rsidP="003D1BC6">
            <w:pPr>
              <w:rPr>
                <w:rFonts w:ascii="Arial Narrow" w:hAnsi="Arial Narrow"/>
                <w:color w:val="000000"/>
                <w:sz w:val="18"/>
                <w:szCs w:val="18"/>
              </w:rPr>
            </w:pPr>
          </w:p>
        </w:tc>
        <w:tc>
          <w:tcPr>
            <w:tcW w:w="1066" w:type="dxa"/>
            <w:tcBorders>
              <w:top w:val="single" w:sz="4" w:space="0" w:color="auto"/>
              <w:left w:val="nil"/>
              <w:bottom w:val="nil"/>
              <w:right w:val="single" w:sz="4" w:space="0" w:color="auto"/>
            </w:tcBorders>
            <w:tcMar>
              <w:top w:w="19" w:type="dxa"/>
              <w:left w:w="19" w:type="dxa"/>
              <w:bottom w:w="0" w:type="dxa"/>
              <w:right w:w="19" w:type="dxa"/>
            </w:tcMar>
            <w:vAlign w:val="center"/>
          </w:tcPr>
          <w:p w:rsidR="00286946" w:rsidRDefault="00286946" w:rsidP="006B7DFC">
            <w:pPr>
              <w:jc w:val="center"/>
              <w:rPr>
                <w:rFonts w:ascii="Arial Narrow" w:hAnsi="Arial Narrow"/>
                <w:color w:val="000000"/>
                <w:sz w:val="18"/>
                <w:szCs w:val="18"/>
              </w:rPr>
            </w:pPr>
            <w:r>
              <w:rPr>
                <w:rFonts w:ascii="Arial Narrow" w:hAnsi="Arial Narrow"/>
                <w:color w:val="000000"/>
                <w:sz w:val="18"/>
                <w:szCs w:val="18"/>
              </w:rPr>
              <w:t>Odgovorni službenik</w:t>
            </w:r>
          </w:p>
        </w:tc>
        <w:tc>
          <w:tcPr>
            <w:tcW w:w="1157"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286946" w:rsidRDefault="00286946" w:rsidP="006B7DFC">
            <w:pPr>
              <w:jc w:val="center"/>
              <w:rPr>
                <w:rFonts w:ascii="Arial Narrow" w:hAnsi="Arial Narrow"/>
                <w:color w:val="000000"/>
                <w:sz w:val="18"/>
                <w:szCs w:val="18"/>
              </w:rPr>
            </w:pPr>
            <w:r>
              <w:rPr>
                <w:rFonts w:ascii="Arial Narrow" w:hAnsi="Arial Narrow"/>
                <w:color w:val="000000"/>
                <w:sz w:val="18"/>
                <w:szCs w:val="18"/>
              </w:rPr>
              <w:t>Decembar 2013</w:t>
            </w:r>
          </w:p>
        </w:tc>
        <w:tc>
          <w:tcPr>
            <w:tcW w:w="690" w:type="dxa"/>
            <w:tcBorders>
              <w:top w:val="single" w:sz="4" w:space="0" w:color="auto"/>
              <w:left w:val="nil"/>
              <w:bottom w:val="single" w:sz="4" w:space="0" w:color="auto"/>
              <w:right w:val="nil"/>
            </w:tcBorders>
            <w:tcMar>
              <w:top w:w="19" w:type="dxa"/>
              <w:left w:w="19" w:type="dxa"/>
              <w:bottom w:w="0" w:type="dxa"/>
              <w:right w:w="19" w:type="dxa"/>
            </w:tcMar>
            <w:vAlign w:val="bottom"/>
          </w:tcPr>
          <w:p w:rsidR="00286946" w:rsidRDefault="00286946" w:rsidP="006B7DFC">
            <w:pPr>
              <w:rPr>
                <w:rFonts w:ascii="Arial Narrow" w:hAnsi="Arial Narrow"/>
                <w:color w:val="000000"/>
                <w:sz w:val="18"/>
                <w:szCs w:val="18"/>
              </w:rPr>
            </w:pPr>
          </w:p>
        </w:tc>
        <w:tc>
          <w:tcPr>
            <w:tcW w:w="76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bottom"/>
          </w:tcPr>
          <w:p w:rsidR="00286946" w:rsidRDefault="00286946" w:rsidP="006B7DFC">
            <w:pPr>
              <w:rPr>
                <w:rFonts w:ascii="Arial Narrow" w:hAnsi="Arial Narrow"/>
                <w:color w:val="000000"/>
                <w:sz w:val="18"/>
                <w:szCs w:val="18"/>
              </w:rPr>
            </w:pPr>
          </w:p>
        </w:tc>
        <w:tc>
          <w:tcPr>
            <w:tcW w:w="660" w:type="dxa"/>
            <w:tcBorders>
              <w:top w:val="single" w:sz="4" w:space="0" w:color="auto"/>
              <w:left w:val="nil"/>
              <w:bottom w:val="single" w:sz="4" w:space="0" w:color="auto"/>
              <w:right w:val="nil"/>
            </w:tcBorders>
            <w:tcMar>
              <w:top w:w="19" w:type="dxa"/>
              <w:left w:w="19" w:type="dxa"/>
              <w:bottom w:w="0" w:type="dxa"/>
              <w:right w:w="19" w:type="dxa"/>
            </w:tcMar>
            <w:vAlign w:val="bottom"/>
          </w:tcPr>
          <w:p w:rsidR="00286946" w:rsidRDefault="00286946" w:rsidP="006B7DFC">
            <w:pPr>
              <w:rPr>
                <w:rFonts w:ascii="Arial Narrow" w:hAnsi="Arial Narrow"/>
                <w:color w:val="000000"/>
                <w:sz w:val="18"/>
                <w:szCs w:val="18"/>
              </w:rPr>
            </w:pPr>
          </w:p>
        </w:tc>
        <w:tc>
          <w:tcPr>
            <w:tcW w:w="25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286946" w:rsidRDefault="00286946" w:rsidP="006B7DFC">
            <w:pPr>
              <w:rPr>
                <w:rFonts w:ascii="Arial Narrow" w:hAnsi="Arial Narrow"/>
                <w:color w:val="000000"/>
                <w:sz w:val="18"/>
                <w:szCs w:val="18"/>
              </w:rPr>
            </w:pPr>
            <w:r>
              <w:rPr>
                <w:rFonts w:ascii="Arial Narrow" w:hAnsi="Arial Narrow"/>
                <w:color w:val="000000"/>
                <w:sz w:val="18"/>
                <w:szCs w:val="18"/>
              </w:rPr>
              <w:t>Učešće javnosti u donošenju propisa unaprijeđeno</w:t>
            </w:r>
          </w:p>
        </w:tc>
      </w:tr>
      <w:tr w:rsidR="00286946" w:rsidTr="003A46D9">
        <w:trPr>
          <w:cantSplit/>
          <w:trHeight w:val="150"/>
        </w:trPr>
        <w:tc>
          <w:tcPr>
            <w:tcW w:w="0" w:type="auto"/>
            <w:vMerge/>
            <w:tcBorders>
              <w:left w:val="single" w:sz="4" w:space="0" w:color="auto"/>
              <w:right w:val="nil"/>
            </w:tcBorders>
            <w:vAlign w:val="center"/>
          </w:tcPr>
          <w:p w:rsidR="00286946" w:rsidRDefault="00286946" w:rsidP="006B7DFC">
            <w:pPr>
              <w:rPr>
                <w:rFonts w:ascii="Arial Narrow" w:hAnsi="Arial Narrow"/>
                <w:b/>
                <w:bCs/>
                <w:color w:val="003366"/>
                <w:sz w:val="18"/>
                <w:szCs w:val="18"/>
              </w:rPr>
            </w:pPr>
          </w:p>
        </w:tc>
        <w:tc>
          <w:tcPr>
            <w:tcW w:w="0" w:type="auto"/>
            <w:vMerge/>
            <w:tcBorders>
              <w:left w:val="single" w:sz="4" w:space="0" w:color="auto"/>
              <w:right w:val="single" w:sz="4" w:space="0" w:color="auto"/>
            </w:tcBorders>
            <w:vAlign w:val="center"/>
          </w:tcPr>
          <w:p w:rsidR="00286946" w:rsidRDefault="00286946" w:rsidP="006B7DFC">
            <w:pPr>
              <w:rPr>
                <w:rFonts w:ascii="Arial Narrow" w:hAnsi="Arial Narrow"/>
                <w:color w:val="000000"/>
                <w:sz w:val="18"/>
                <w:szCs w:val="18"/>
              </w:rPr>
            </w:pPr>
          </w:p>
        </w:tc>
        <w:tc>
          <w:tcPr>
            <w:tcW w:w="577" w:type="dxa"/>
            <w:tcBorders>
              <w:top w:val="nil"/>
              <w:left w:val="nil"/>
              <w:bottom w:val="single" w:sz="4" w:space="0" w:color="auto"/>
              <w:right w:val="single" w:sz="4" w:space="0" w:color="auto"/>
            </w:tcBorders>
            <w:shd w:val="clear" w:color="auto" w:fill="C0C0C0"/>
            <w:tcMar>
              <w:top w:w="19" w:type="dxa"/>
              <w:left w:w="19" w:type="dxa"/>
              <w:bottom w:w="0" w:type="dxa"/>
              <w:right w:w="19" w:type="dxa"/>
            </w:tcMar>
            <w:vAlign w:val="center"/>
          </w:tcPr>
          <w:p w:rsidR="00286946" w:rsidRDefault="00286946" w:rsidP="006B7DFC">
            <w:pPr>
              <w:jc w:val="center"/>
              <w:rPr>
                <w:rFonts w:ascii="Arial Narrow" w:hAnsi="Arial Narrow"/>
                <w:color w:val="003366"/>
                <w:sz w:val="18"/>
                <w:szCs w:val="18"/>
              </w:rPr>
            </w:pPr>
            <w:r>
              <w:rPr>
                <w:rFonts w:ascii="Arial Narrow" w:hAnsi="Arial Narrow"/>
                <w:color w:val="003366"/>
                <w:sz w:val="18"/>
                <w:szCs w:val="18"/>
              </w:rPr>
              <w:t>6.1.9</w:t>
            </w:r>
          </w:p>
        </w:tc>
        <w:tc>
          <w:tcPr>
            <w:tcW w:w="4244" w:type="dxa"/>
            <w:tcBorders>
              <w:top w:val="nil"/>
              <w:left w:val="nil"/>
              <w:bottom w:val="single" w:sz="4" w:space="0" w:color="auto"/>
              <w:right w:val="single" w:sz="4" w:space="0" w:color="auto"/>
            </w:tcBorders>
            <w:tcMar>
              <w:top w:w="19" w:type="dxa"/>
              <w:left w:w="19" w:type="dxa"/>
              <w:bottom w:w="0" w:type="dxa"/>
              <w:right w:w="19" w:type="dxa"/>
            </w:tcMar>
            <w:vAlign w:val="bottom"/>
          </w:tcPr>
          <w:p w:rsidR="00286946" w:rsidRDefault="00286946" w:rsidP="006B7DFC">
            <w:pPr>
              <w:rPr>
                <w:rFonts w:ascii="Arial Narrow" w:hAnsi="Arial Narrow"/>
                <w:color w:val="000000"/>
                <w:sz w:val="18"/>
                <w:szCs w:val="18"/>
              </w:rPr>
            </w:pPr>
            <w:r>
              <w:rPr>
                <w:rFonts w:ascii="Arial Narrow" w:hAnsi="Arial Narrow"/>
                <w:color w:val="000000"/>
                <w:sz w:val="18"/>
                <w:szCs w:val="18"/>
              </w:rPr>
              <w:t xml:space="preserve">Poticati razvoj organizacija civilnog društva </w:t>
            </w:r>
          </w:p>
          <w:p w:rsidR="00286946" w:rsidRDefault="00286946" w:rsidP="006B7DFC">
            <w:pPr>
              <w:rPr>
                <w:rFonts w:ascii="Arial Narrow" w:hAnsi="Arial Narrow"/>
                <w:color w:val="000000"/>
                <w:sz w:val="18"/>
                <w:szCs w:val="18"/>
              </w:rPr>
            </w:pPr>
          </w:p>
          <w:p w:rsidR="00286946" w:rsidRDefault="00286946" w:rsidP="006B7DFC">
            <w:pPr>
              <w:rPr>
                <w:rFonts w:ascii="Arial Narrow" w:hAnsi="Arial Narrow"/>
                <w:color w:val="000000"/>
                <w:sz w:val="18"/>
                <w:szCs w:val="18"/>
              </w:rPr>
            </w:pPr>
          </w:p>
        </w:tc>
        <w:tc>
          <w:tcPr>
            <w:tcW w:w="1066"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286946" w:rsidRDefault="00286946" w:rsidP="006B7DFC">
            <w:pPr>
              <w:jc w:val="center"/>
              <w:rPr>
                <w:rFonts w:ascii="Arial Narrow" w:hAnsi="Arial Narrow"/>
                <w:color w:val="000000"/>
                <w:sz w:val="18"/>
                <w:szCs w:val="18"/>
              </w:rPr>
            </w:pPr>
            <w:r>
              <w:rPr>
                <w:rFonts w:ascii="Arial Narrow" w:hAnsi="Arial Narrow"/>
                <w:color w:val="000000"/>
                <w:sz w:val="18"/>
                <w:szCs w:val="18"/>
              </w:rPr>
              <w:t>Odgovorni službenik</w:t>
            </w:r>
          </w:p>
        </w:tc>
        <w:tc>
          <w:tcPr>
            <w:tcW w:w="1157" w:type="dxa"/>
            <w:tcBorders>
              <w:top w:val="nil"/>
              <w:left w:val="nil"/>
              <w:bottom w:val="single" w:sz="4" w:space="0" w:color="auto"/>
              <w:right w:val="single" w:sz="4" w:space="0" w:color="auto"/>
            </w:tcBorders>
            <w:tcMar>
              <w:top w:w="19" w:type="dxa"/>
              <w:left w:w="19" w:type="dxa"/>
              <w:bottom w:w="0" w:type="dxa"/>
              <w:right w:w="19" w:type="dxa"/>
            </w:tcMar>
            <w:vAlign w:val="center"/>
          </w:tcPr>
          <w:p w:rsidR="00286946" w:rsidRDefault="00286946" w:rsidP="006B7DFC">
            <w:pPr>
              <w:jc w:val="center"/>
              <w:rPr>
                <w:rFonts w:ascii="Arial Narrow" w:hAnsi="Arial Narrow"/>
                <w:color w:val="000000"/>
                <w:sz w:val="18"/>
                <w:szCs w:val="18"/>
              </w:rPr>
            </w:pPr>
            <w:r>
              <w:rPr>
                <w:rFonts w:ascii="Arial Narrow" w:hAnsi="Arial Narrow"/>
                <w:color w:val="000000"/>
                <w:sz w:val="18"/>
                <w:szCs w:val="18"/>
              </w:rPr>
              <w:t>Decembar 2013</w:t>
            </w:r>
          </w:p>
        </w:tc>
        <w:tc>
          <w:tcPr>
            <w:tcW w:w="690" w:type="dxa"/>
            <w:tcBorders>
              <w:top w:val="nil"/>
              <w:left w:val="nil"/>
              <w:bottom w:val="single" w:sz="4" w:space="0" w:color="auto"/>
              <w:right w:val="nil"/>
            </w:tcBorders>
            <w:tcMar>
              <w:top w:w="19" w:type="dxa"/>
              <w:left w:w="19" w:type="dxa"/>
              <w:bottom w:w="0" w:type="dxa"/>
              <w:right w:w="19" w:type="dxa"/>
            </w:tcMar>
            <w:vAlign w:val="bottom"/>
          </w:tcPr>
          <w:p w:rsidR="00286946" w:rsidRDefault="00286946" w:rsidP="006B7DFC">
            <w:pPr>
              <w:rPr>
                <w:rFonts w:ascii="Arial Narrow" w:hAnsi="Arial Narrow"/>
                <w:color w:val="000000"/>
                <w:sz w:val="18"/>
                <w:szCs w:val="18"/>
              </w:rPr>
            </w:pPr>
            <w:r>
              <w:rPr>
                <w:rFonts w:ascii="Arial Narrow" w:hAnsi="Arial Narrow"/>
                <w:color w:val="000000"/>
                <w:sz w:val="18"/>
                <w:szCs w:val="18"/>
              </w:rPr>
              <w:t>  20 000</w:t>
            </w:r>
          </w:p>
          <w:p w:rsidR="00286946" w:rsidRDefault="00286946" w:rsidP="006B7DFC">
            <w:pPr>
              <w:rPr>
                <w:rFonts w:ascii="Arial Narrow" w:hAnsi="Arial Narrow"/>
                <w:color w:val="000000"/>
                <w:sz w:val="18"/>
                <w:szCs w:val="18"/>
              </w:rPr>
            </w:pPr>
          </w:p>
        </w:tc>
        <w:tc>
          <w:tcPr>
            <w:tcW w:w="765" w:type="dxa"/>
            <w:tcBorders>
              <w:top w:val="nil"/>
              <w:left w:val="single" w:sz="4" w:space="0" w:color="auto"/>
              <w:bottom w:val="single" w:sz="4" w:space="0" w:color="auto"/>
              <w:right w:val="nil"/>
            </w:tcBorders>
            <w:tcMar>
              <w:top w:w="19" w:type="dxa"/>
              <w:left w:w="19" w:type="dxa"/>
              <w:bottom w:w="0" w:type="dxa"/>
              <w:right w:w="19" w:type="dxa"/>
            </w:tcMar>
            <w:vAlign w:val="bottom"/>
          </w:tcPr>
          <w:p w:rsidR="00286946" w:rsidRDefault="00286946" w:rsidP="006B7DFC">
            <w:pPr>
              <w:rPr>
                <w:rFonts w:ascii="Arial Narrow" w:hAnsi="Arial Narrow"/>
                <w:color w:val="000000"/>
                <w:sz w:val="18"/>
                <w:szCs w:val="18"/>
              </w:rPr>
            </w:pPr>
            <w:r>
              <w:rPr>
                <w:rFonts w:ascii="Arial Narrow" w:hAnsi="Arial Narrow"/>
                <w:color w:val="000000"/>
                <w:sz w:val="18"/>
                <w:szCs w:val="18"/>
              </w:rPr>
              <w:t> 10 000</w:t>
            </w:r>
          </w:p>
          <w:p w:rsidR="00286946" w:rsidRDefault="00286946" w:rsidP="006B7DFC">
            <w:pPr>
              <w:rPr>
                <w:rFonts w:ascii="Arial Narrow" w:hAnsi="Arial Narrow"/>
                <w:color w:val="000000"/>
                <w:sz w:val="18"/>
                <w:szCs w:val="18"/>
              </w:rPr>
            </w:pPr>
          </w:p>
        </w:tc>
        <w:tc>
          <w:tcPr>
            <w:tcW w:w="660" w:type="dxa"/>
            <w:tcBorders>
              <w:top w:val="nil"/>
              <w:left w:val="single" w:sz="4" w:space="0" w:color="auto"/>
              <w:bottom w:val="single" w:sz="4" w:space="0" w:color="auto"/>
              <w:right w:val="nil"/>
            </w:tcBorders>
            <w:tcMar>
              <w:top w:w="19" w:type="dxa"/>
              <w:left w:w="19" w:type="dxa"/>
              <w:bottom w:w="0" w:type="dxa"/>
              <w:right w:w="19" w:type="dxa"/>
            </w:tcMar>
            <w:vAlign w:val="bottom"/>
          </w:tcPr>
          <w:p w:rsidR="00286946" w:rsidRDefault="00286946" w:rsidP="006B7DFC">
            <w:pPr>
              <w:rPr>
                <w:rFonts w:ascii="Arial Narrow" w:hAnsi="Arial Narrow"/>
                <w:color w:val="000000"/>
                <w:sz w:val="18"/>
                <w:szCs w:val="18"/>
              </w:rPr>
            </w:pPr>
            <w:r>
              <w:rPr>
                <w:rFonts w:ascii="Arial Narrow" w:hAnsi="Arial Narrow"/>
                <w:color w:val="000000"/>
                <w:sz w:val="18"/>
                <w:szCs w:val="18"/>
              </w:rPr>
              <w:t> 10 000</w:t>
            </w:r>
          </w:p>
          <w:p w:rsidR="00286946" w:rsidRDefault="00286946" w:rsidP="006B7DFC">
            <w:pPr>
              <w:rPr>
                <w:rFonts w:ascii="Arial Narrow" w:hAnsi="Arial Narrow"/>
                <w:color w:val="000000"/>
                <w:sz w:val="18"/>
                <w:szCs w:val="18"/>
              </w:rPr>
            </w:pPr>
          </w:p>
        </w:tc>
        <w:tc>
          <w:tcPr>
            <w:tcW w:w="25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286946" w:rsidRDefault="00286946" w:rsidP="006B7DFC">
            <w:pPr>
              <w:rPr>
                <w:rFonts w:ascii="Arial Narrow" w:hAnsi="Arial Narrow"/>
                <w:color w:val="000000"/>
                <w:sz w:val="18"/>
                <w:szCs w:val="18"/>
              </w:rPr>
            </w:pPr>
            <w:r>
              <w:rPr>
                <w:rFonts w:ascii="Arial Narrow" w:hAnsi="Arial Narrow"/>
                <w:color w:val="000000"/>
                <w:sz w:val="18"/>
                <w:szCs w:val="18"/>
              </w:rPr>
              <w:t>Poticaj razvoja se vrši kontinuirano</w:t>
            </w:r>
          </w:p>
        </w:tc>
      </w:tr>
      <w:tr w:rsidR="00286946" w:rsidTr="003A46D9">
        <w:trPr>
          <w:cantSplit/>
          <w:trHeight w:val="640"/>
        </w:trPr>
        <w:tc>
          <w:tcPr>
            <w:tcW w:w="0" w:type="auto"/>
            <w:vMerge/>
            <w:tcBorders>
              <w:left w:val="single" w:sz="4" w:space="0" w:color="auto"/>
              <w:right w:val="nil"/>
            </w:tcBorders>
            <w:vAlign w:val="center"/>
          </w:tcPr>
          <w:p w:rsidR="00286946" w:rsidRDefault="00286946" w:rsidP="006B7DFC">
            <w:pPr>
              <w:rPr>
                <w:rFonts w:ascii="Arial Narrow" w:hAnsi="Arial Narrow"/>
                <w:b/>
                <w:bCs/>
                <w:color w:val="003366"/>
                <w:sz w:val="18"/>
                <w:szCs w:val="18"/>
              </w:rPr>
            </w:pPr>
          </w:p>
        </w:tc>
        <w:tc>
          <w:tcPr>
            <w:tcW w:w="0" w:type="auto"/>
            <w:vMerge/>
            <w:tcBorders>
              <w:left w:val="single" w:sz="4" w:space="0" w:color="auto"/>
              <w:right w:val="single" w:sz="4" w:space="0" w:color="auto"/>
            </w:tcBorders>
            <w:vAlign w:val="center"/>
          </w:tcPr>
          <w:p w:rsidR="00286946" w:rsidRDefault="00286946" w:rsidP="006B7DFC">
            <w:pPr>
              <w:rPr>
                <w:rFonts w:ascii="Arial Narrow" w:hAnsi="Arial Narrow"/>
                <w:color w:val="000000"/>
                <w:sz w:val="18"/>
                <w:szCs w:val="18"/>
              </w:rPr>
            </w:pPr>
          </w:p>
        </w:tc>
        <w:tc>
          <w:tcPr>
            <w:tcW w:w="577" w:type="dxa"/>
            <w:tcBorders>
              <w:top w:val="single" w:sz="4" w:space="0" w:color="auto"/>
              <w:left w:val="nil"/>
              <w:bottom w:val="single" w:sz="4" w:space="0" w:color="auto"/>
              <w:right w:val="single" w:sz="4" w:space="0" w:color="auto"/>
            </w:tcBorders>
            <w:shd w:val="clear" w:color="auto" w:fill="C0C0C0"/>
            <w:tcMar>
              <w:top w:w="19" w:type="dxa"/>
              <w:left w:w="19" w:type="dxa"/>
              <w:bottom w:w="0" w:type="dxa"/>
              <w:right w:w="19" w:type="dxa"/>
            </w:tcMar>
            <w:vAlign w:val="center"/>
          </w:tcPr>
          <w:p w:rsidR="00286946" w:rsidRDefault="00286946" w:rsidP="006B7DFC">
            <w:pPr>
              <w:jc w:val="center"/>
              <w:rPr>
                <w:rFonts w:ascii="Arial Narrow" w:hAnsi="Arial Narrow"/>
                <w:color w:val="003366"/>
                <w:sz w:val="18"/>
                <w:szCs w:val="18"/>
              </w:rPr>
            </w:pPr>
          </w:p>
          <w:p w:rsidR="00286946" w:rsidRDefault="00286946" w:rsidP="006B7DFC">
            <w:pPr>
              <w:jc w:val="center"/>
              <w:rPr>
                <w:rFonts w:ascii="Arial Narrow" w:hAnsi="Arial Narrow"/>
                <w:color w:val="003366"/>
                <w:sz w:val="18"/>
                <w:szCs w:val="18"/>
              </w:rPr>
            </w:pPr>
            <w:r>
              <w:rPr>
                <w:rFonts w:ascii="Arial Narrow" w:hAnsi="Arial Narrow"/>
                <w:color w:val="003366"/>
                <w:sz w:val="18"/>
                <w:szCs w:val="18"/>
              </w:rPr>
              <w:t>6.1.10.</w:t>
            </w:r>
          </w:p>
          <w:p w:rsidR="00286946" w:rsidRDefault="00286946" w:rsidP="006B7DFC">
            <w:pPr>
              <w:jc w:val="center"/>
              <w:rPr>
                <w:rFonts w:ascii="Arial Narrow" w:hAnsi="Arial Narrow"/>
                <w:color w:val="003366"/>
                <w:sz w:val="18"/>
                <w:szCs w:val="18"/>
              </w:rPr>
            </w:pPr>
          </w:p>
          <w:p w:rsidR="00286946" w:rsidRDefault="00286946" w:rsidP="006B7DFC">
            <w:pPr>
              <w:jc w:val="center"/>
              <w:rPr>
                <w:rFonts w:ascii="Arial Narrow" w:hAnsi="Arial Narrow"/>
                <w:color w:val="003366"/>
                <w:sz w:val="18"/>
                <w:szCs w:val="18"/>
              </w:rPr>
            </w:pPr>
          </w:p>
        </w:tc>
        <w:tc>
          <w:tcPr>
            <w:tcW w:w="4244" w:type="dxa"/>
            <w:tcBorders>
              <w:top w:val="single" w:sz="4" w:space="0" w:color="auto"/>
              <w:left w:val="nil"/>
              <w:bottom w:val="single" w:sz="4" w:space="0" w:color="auto"/>
              <w:right w:val="single" w:sz="4" w:space="0" w:color="auto"/>
            </w:tcBorders>
            <w:tcMar>
              <w:top w:w="19" w:type="dxa"/>
              <w:left w:w="19" w:type="dxa"/>
              <w:bottom w:w="0" w:type="dxa"/>
              <w:right w:w="19" w:type="dxa"/>
            </w:tcMar>
            <w:vAlign w:val="bottom"/>
          </w:tcPr>
          <w:p w:rsidR="00286946" w:rsidRDefault="00286946" w:rsidP="006B7DFC">
            <w:pPr>
              <w:rPr>
                <w:rFonts w:ascii="Arial Narrow" w:hAnsi="Arial Narrow"/>
                <w:color w:val="000000"/>
                <w:sz w:val="18"/>
                <w:szCs w:val="18"/>
              </w:rPr>
            </w:pPr>
            <w:r>
              <w:rPr>
                <w:rFonts w:ascii="Arial Narrow" w:hAnsi="Arial Narrow"/>
                <w:color w:val="000000"/>
                <w:sz w:val="18"/>
                <w:szCs w:val="18"/>
              </w:rPr>
              <w:t>Donjeti Zakon o plaćama uposlenika BPK-a</w:t>
            </w:r>
          </w:p>
          <w:p w:rsidR="00286946" w:rsidRDefault="00286946" w:rsidP="006B7DFC">
            <w:pPr>
              <w:rPr>
                <w:rFonts w:ascii="Arial Narrow" w:hAnsi="Arial Narrow"/>
                <w:color w:val="000000"/>
                <w:sz w:val="18"/>
                <w:szCs w:val="18"/>
              </w:rPr>
            </w:pPr>
          </w:p>
          <w:p w:rsidR="00286946" w:rsidRDefault="00286946" w:rsidP="006B7DFC">
            <w:pPr>
              <w:rPr>
                <w:rFonts w:ascii="Arial Narrow" w:hAnsi="Arial Narrow"/>
                <w:color w:val="000000"/>
                <w:sz w:val="18"/>
                <w:szCs w:val="18"/>
              </w:rPr>
            </w:pPr>
          </w:p>
        </w:tc>
        <w:tc>
          <w:tcPr>
            <w:tcW w:w="1066"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286946" w:rsidRDefault="00286946" w:rsidP="00B05623">
            <w:pPr>
              <w:jc w:val="center"/>
              <w:rPr>
                <w:rFonts w:ascii="Arial Narrow" w:hAnsi="Arial Narrow"/>
                <w:color w:val="000000"/>
                <w:sz w:val="18"/>
                <w:szCs w:val="18"/>
              </w:rPr>
            </w:pPr>
            <w:r>
              <w:rPr>
                <w:rFonts w:ascii="Arial Narrow" w:hAnsi="Arial Narrow"/>
                <w:color w:val="000000"/>
                <w:sz w:val="18"/>
                <w:szCs w:val="18"/>
              </w:rPr>
              <w:t>Odgovorni službenik</w:t>
            </w:r>
          </w:p>
        </w:tc>
        <w:tc>
          <w:tcPr>
            <w:tcW w:w="1157"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286946" w:rsidRDefault="00286946" w:rsidP="006B7DFC">
            <w:pPr>
              <w:jc w:val="center"/>
              <w:rPr>
                <w:rFonts w:ascii="Arial Narrow" w:hAnsi="Arial Narrow"/>
                <w:color w:val="000000"/>
                <w:sz w:val="18"/>
                <w:szCs w:val="18"/>
              </w:rPr>
            </w:pPr>
            <w:r>
              <w:rPr>
                <w:rFonts w:ascii="Arial Narrow" w:hAnsi="Arial Narrow"/>
                <w:color w:val="000000"/>
                <w:sz w:val="18"/>
                <w:szCs w:val="18"/>
              </w:rPr>
              <w:t>Decembar 2011</w:t>
            </w:r>
          </w:p>
          <w:p w:rsidR="00286946" w:rsidRDefault="00286946" w:rsidP="006B7DFC">
            <w:pPr>
              <w:jc w:val="center"/>
              <w:rPr>
                <w:rFonts w:ascii="Arial Narrow" w:hAnsi="Arial Narrow"/>
                <w:color w:val="000000"/>
                <w:sz w:val="18"/>
                <w:szCs w:val="18"/>
              </w:rPr>
            </w:pPr>
          </w:p>
          <w:p w:rsidR="00286946" w:rsidRDefault="00286946" w:rsidP="006B7DFC">
            <w:pPr>
              <w:jc w:val="center"/>
              <w:rPr>
                <w:rFonts w:ascii="Arial Narrow" w:hAnsi="Arial Narrow"/>
                <w:color w:val="000000"/>
                <w:sz w:val="18"/>
                <w:szCs w:val="18"/>
              </w:rPr>
            </w:pPr>
          </w:p>
        </w:tc>
        <w:tc>
          <w:tcPr>
            <w:tcW w:w="690" w:type="dxa"/>
            <w:tcBorders>
              <w:top w:val="single" w:sz="4" w:space="0" w:color="auto"/>
              <w:left w:val="nil"/>
              <w:bottom w:val="single" w:sz="4" w:space="0" w:color="auto"/>
              <w:right w:val="nil"/>
            </w:tcBorders>
            <w:tcMar>
              <w:top w:w="19" w:type="dxa"/>
              <w:left w:w="19" w:type="dxa"/>
              <w:bottom w:w="0" w:type="dxa"/>
              <w:right w:w="19" w:type="dxa"/>
            </w:tcMar>
            <w:vAlign w:val="bottom"/>
          </w:tcPr>
          <w:p w:rsidR="00286946" w:rsidRDefault="00286946" w:rsidP="006B7DFC">
            <w:pPr>
              <w:rPr>
                <w:rFonts w:ascii="Arial Narrow" w:hAnsi="Arial Narrow"/>
                <w:color w:val="000000"/>
                <w:sz w:val="18"/>
                <w:szCs w:val="18"/>
              </w:rPr>
            </w:pPr>
          </w:p>
        </w:tc>
        <w:tc>
          <w:tcPr>
            <w:tcW w:w="765" w:type="dxa"/>
            <w:tcBorders>
              <w:top w:val="single" w:sz="4" w:space="0" w:color="auto"/>
              <w:left w:val="single" w:sz="4" w:space="0" w:color="auto"/>
              <w:bottom w:val="single" w:sz="4" w:space="0" w:color="auto"/>
              <w:right w:val="nil"/>
            </w:tcBorders>
            <w:tcMar>
              <w:top w:w="19" w:type="dxa"/>
              <w:left w:w="19" w:type="dxa"/>
              <w:bottom w:w="0" w:type="dxa"/>
              <w:right w:w="19" w:type="dxa"/>
            </w:tcMar>
            <w:vAlign w:val="bottom"/>
          </w:tcPr>
          <w:p w:rsidR="00286946" w:rsidRDefault="00286946" w:rsidP="006B7DFC">
            <w:pPr>
              <w:rPr>
                <w:rFonts w:ascii="Arial Narrow" w:hAnsi="Arial Narrow"/>
                <w:color w:val="000000"/>
                <w:sz w:val="18"/>
                <w:szCs w:val="18"/>
              </w:rPr>
            </w:pPr>
          </w:p>
        </w:tc>
        <w:tc>
          <w:tcPr>
            <w:tcW w:w="660" w:type="dxa"/>
            <w:tcBorders>
              <w:top w:val="single" w:sz="4" w:space="0" w:color="auto"/>
              <w:left w:val="single" w:sz="4" w:space="0" w:color="auto"/>
              <w:bottom w:val="single" w:sz="4" w:space="0" w:color="auto"/>
              <w:right w:val="nil"/>
            </w:tcBorders>
            <w:tcMar>
              <w:top w:w="19" w:type="dxa"/>
              <w:left w:w="19" w:type="dxa"/>
              <w:bottom w:w="0" w:type="dxa"/>
              <w:right w:w="19" w:type="dxa"/>
            </w:tcMar>
            <w:vAlign w:val="bottom"/>
          </w:tcPr>
          <w:p w:rsidR="00286946" w:rsidRDefault="00286946" w:rsidP="006B7DFC">
            <w:pPr>
              <w:rPr>
                <w:rFonts w:ascii="Arial Narrow" w:hAnsi="Arial Narrow"/>
                <w:color w:val="000000"/>
                <w:sz w:val="18"/>
                <w:szCs w:val="18"/>
              </w:rPr>
            </w:pPr>
          </w:p>
        </w:tc>
        <w:tc>
          <w:tcPr>
            <w:tcW w:w="25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286946" w:rsidRDefault="00286946" w:rsidP="006B7DFC">
            <w:pPr>
              <w:rPr>
                <w:rFonts w:ascii="Arial Narrow" w:hAnsi="Arial Narrow"/>
                <w:color w:val="000000"/>
                <w:sz w:val="18"/>
                <w:szCs w:val="18"/>
              </w:rPr>
            </w:pPr>
            <w:r>
              <w:rPr>
                <w:rFonts w:ascii="Arial Narrow" w:hAnsi="Arial Narrow"/>
                <w:color w:val="000000"/>
                <w:sz w:val="18"/>
                <w:szCs w:val="18"/>
              </w:rPr>
              <w:t>Zakon donešen</w:t>
            </w:r>
          </w:p>
          <w:p w:rsidR="00286946" w:rsidRDefault="00286946" w:rsidP="006B7DFC">
            <w:pPr>
              <w:rPr>
                <w:rFonts w:ascii="Arial Narrow" w:hAnsi="Arial Narrow"/>
                <w:color w:val="000000"/>
                <w:sz w:val="18"/>
                <w:szCs w:val="18"/>
              </w:rPr>
            </w:pPr>
          </w:p>
          <w:p w:rsidR="00286946" w:rsidRDefault="00286946" w:rsidP="006B7DFC">
            <w:pPr>
              <w:rPr>
                <w:rFonts w:ascii="Arial Narrow" w:hAnsi="Arial Narrow"/>
                <w:color w:val="000000"/>
                <w:sz w:val="18"/>
                <w:szCs w:val="18"/>
              </w:rPr>
            </w:pPr>
          </w:p>
        </w:tc>
      </w:tr>
      <w:tr w:rsidR="00286946" w:rsidTr="003A46D9">
        <w:trPr>
          <w:cantSplit/>
          <w:trHeight w:val="615"/>
        </w:trPr>
        <w:tc>
          <w:tcPr>
            <w:tcW w:w="0" w:type="auto"/>
            <w:vMerge/>
            <w:tcBorders>
              <w:left w:val="single" w:sz="4" w:space="0" w:color="auto"/>
              <w:bottom w:val="single" w:sz="4" w:space="0" w:color="000000"/>
              <w:right w:val="nil"/>
            </w:tcBorders>
            <w:vAlign w:val="center"/>
          </w:tcPr>
          <w:p w:rsidR="00286946" w:rsidRDefault="00286946" w:rsidP="006B7DFC">
            <w:pPr>
              <w:rPr>
                <w:rFonts w:ascii="Arial Narrow" w:hAnsi="Arial Narrow"/>
                <w:b/>
                <w:bCs/>
                <w:color w:val="003366"/>
                <w:sz w:val="18"/>
                <w:szCs w:val="18"/>
              </w:rPr>
            </w:pPr>
          </w:p>
        </w:tc>
        <w:tc>
          <w:tcPr>
            <w:tcW w:w="0" w:type="auto"/>
            <w:vMerge/>
            <w:tcBorders>
              <w:left w:val="single" w:sz="4" w:space="0" w:color="auto"/>
              <w:bottom w:val="single" w:sz="4" w:space="0" w:color="000000"/>
              <w:right w:val="single" w:sz="4" w:space="0" w:color="auto"/>
            </w:tcBorders>
            <w:vAlign w:val="center"/>
          </w:tcPr>
          <w:p w:rsidR="00286946" w:rsidRDefault="00286946" w:rsidP="006B7DFC">
            <w:pPr>
              <w:rPr>
                <w:rFonts w:ascii="Arial Narrow" w:hAnsi="Arial Narrow"/>
                <w:color w:val="000000"/>
                <w:sz w:val="18"/>
                <w:szCs w:val="18"/>
              </w:rPr>
            </w:pPr>
          </w:p>
        </w:tc>
        <w:tc>
          <w:tcPr>
            <w:tcW w:w="577" w:type="dxa"/>
            <w:tcBorders>
              <w:top w:val="single" w:sz="4" w:space="0" w:color="auto"/>
              <w:left w:val="nil"/>
              <w:bottom w:val="single" w:sz="4" w:space="0" w:color="auto"/>
              <w:right w:val="single" w:sz="4" w:space="0" w:color="auto"/>
            </w:tcBorders>
            <w:shd w:val="clear" w:color="auto" w:fill="C0C0C0"/>
            <w:tcMar>
              <w:top w:w="19" w:type="dxa"/>
              <w:left w:w="19" w:type="dxa"/>
              <w:bottom w:w="0" w:type="dxa"/>
              <w:right w:w="19" w:type="dxa"/>
            </w:tcMar>
            <w:vAlign w:val="center"/>
          </w:tcPr>
          <w:p w:rsidR="00286946" w:rsidRDefault="00286946" w:rsidP="006B7DFC">
            <w:pPr>
              <w:jc w:val="center"/>
              <w:rPr>
                <w:rFonts w:ascii="Arial Narrow" w:hAnsi="Arial Narrow"/>
                <w:color w:val="003366"/>
                <w:sz w:val="18"/>
                <w:szCs w:val="18"/>
              </w:rPr>
            </w:pPr>
          </w:p>
          <w:p w:rsidR="00286946" w:rsidRDefault="00286946" w:rsidP="006B7DFC">
            <w:pPr>
              <w:jc w:val="center"/>
              <w:rPr>
                <w:rFonts w:ascii="Arial Narrow" w:hAnsi="Arial Narrow"/>
                <w:color w:val="003366"/>
                <w:sz w:val="18"/>
                <w:szCs w:val="18"/>
              </w:rPr>
            </w:pPr>
            <w:r>
              <w:rPr>
                <w:rFonts w:ascii="Arial Narrow" w:hAnsi="Arial Narrow"/>
                <w:color w:val="003366"/>
                <w:sz w:val="18"/>
                <w:szCs w:val="18"/>
              </w:rPr>
              <w:t>6.1.11</w:t>
            </w:r>
          </w:p>
          <w:p w:rsidR="00286946" w:rsidRDefault="00286946" w:rsidP="006B7DFC">
            <w:pPr>
              <w:jc w:val="center"/>
              <w:rPr>
                <w:rFonts w:ascii="Arial Narrow" w:hAnsi="Arial Narrow"/>
                <w:color w:val="003366"/>
                <w:sz w:val="18"/>
                <w:szCs w:val="18"/>
              </w:rPr>
            </w:pPr>
          </w:p>
        </w:tc>
        <w:tc>
          <w:tcPr>
            <w:tcW w:w="4244" w:type="dxa"/>
            <w:tcBorders>
              <w:top w:val="single" w:sz="4" w:space="0" w:color="auto"/>
              <w:left w:val="nil"/>
              <w:bottom w:val="single" w:sz="4" w:space="0" w:color="auto"/>
              <w:right w:val="single" w:sz="4" w:space="0" w:color="auto"/>
            </w:tcBorders>
            <w:tcMar>
              <w:top w:w="19" w:type="dxa"/>
              <w:left w:w="19" w:type="dxa"/>
              <w:bottom w:w="0" w:type="dxa"/>
              <w:right w:w="19" w:type="dxa"/>
            </w:tcMar>
            <w:vAlign w:val="bottom"/>
          </w:tcPr>
          <w:p w:rsidR="00286946" w:rsidRDefault="00286946" w:rsidP="006B7DFC">
            <w:pPr>
              <w:rPr>
                <w:rFonts w:ascii="Arial Narrow" w:hAnsi="Arial Narrow"/>
                <w:color w:val="000000"/>
                <w:sz w:val="18"/>
                <w:szCs w:val="18"/>
              </w:rPr>
            </w:pPr>
          </w:p>
          <w:p w:rsidR="00286946" w:rsidRDefault="00286946" w:rsidP="006B7DFC">
            <w:pPr>
              <w:rPr>
                <w:rFonts w:ascii="Arial Narrow" w:hAnsi="Arial Narrow"/>
                <w:color w:val="000000"/>
                <w:sz w:val="18"/>
                <w:szCs w:val="18"/>
              </w:rPr>
            </w:pPr>
            <w:r>
              <w:rPr>
                <w:rFonts w:ascii="Arial Narrow" w:hAnsi="Arial Narrow"/>
                <w:color w:val="000000"/>
                <w:sz w:val="18"/>
                <w:szCs w:val="18"/>
              </w:rPr>
              <w:t>Donjeti podzakonske akte u oblasti plaća i naknada</w:t>
            </w:r>
          </w:p>
          <w:p w:rsidR="00286946" w:rsidRDefault="00286946" w:rsidP="006B7DFC">
            <w:pPr>
              <w:rPr>
                <w:rFonts w:ascii="Arial Narrow" w:hAnsi="Arial Narrow"/>
                <w:color w:val="000000"/>
                <w:sz w:val="18"/>
                <w:szCs w:val="18"/>
              </w:rPr>
            </w:pPr>
          </w:p>
        </w:tc>
        <w:tc>
          <w:tcPr>
            <w:tcW w:w="1066"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286946" w:rsidRDefault="00286946" w:rsidP="006B7DFC">
            <w:pPr>
              <w:jc w:val="center"/>
              <w:rPr>
                <w:rFonts w:ascii="Arial Narrow" w:hAnsi="Arial Narrow"/>
                <w:color w:val="000000"/>
                <w:sz w:val="18"/>
                <w:szCs w:val="18"/>
              </w:rPr>
            </w:pPr>
          </w:p>
          <w:p w:rsidR="00286946" w:rsidRDefault="00286946" w:rsidP="006B7DFC">
            <w:pPr>
              <w:jc w:val="center"/>
              <w:rPr>
                <w:rFonts w:ascii="Arial Narrow" w:hAnsi="Arial Narrow"/>
                <w:color w:val="000000"/>
                <w:sz w:val="18"/>
                <w:szCs w:val="18"/>
              </w:rPr>
            </w:pPr>
            <w:r>
              <w:rPr>
                <w:rFonts w:ascii="Arial Narrow" w:hAnsi="Arial Narrow"/>
                <w:color w:val="000000"/>
                <w:sz w:val="18"/>
                <w:szCs w:val="18"/>
              </w:rPr>
              <w:t>Odgovorni sl.</w:t>
            </w:r>
          </w:p>
          <w:p w:rsidR="00286946" w:rsidRDefault="00286946" w:rsidP="006B7DFC">
            <w:pPr>
              <w:jc w:val="center"/>
              <w:rPr>
                <w:rFonts w:ascii="Arial Narrow" w:hAnsi="Arial Narrow"/>
                <w:color w:val="000000"/>
                <w:sz w:val="18"/>
                <w:szCs w:val="18"/>
              </w:rPr>
            </w:pPr>
          </w:p>
        </w:tc>
        <w:tc>
          <w:tcPr>
            <w:tcW w:w="1157"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286946" w:rsidRDefault="00286946" w:rsidP="006B7DFC">
            <w:pPr>
              <w:jc w:val="center"/>
              <w:rPr>
                <w:rFonts w:ascii="Arial Narrow" w:hAnsi="Arial Narrow"/>
                <w:color w:val="000000"/>
                <w:sz w:val="18"/>
                <w:szCs w:val="18"/>
              </w:rPr>
            </w:pPr>
          </w:p>
          <w:p w:rsidR="00286946" w:rsidRDefault="00286946" w:rsidP="006B7DFC">
            <w:pPr>
              <w:jc w:val="center"/>
              <w:rPr>
                <w:rFonts w:ascii="Arial Narrow" w:hAnsi="Arial Narrow"/>
                <w:color w:val="000000"/>
                <w:sz w:val="18"/>
                <w:szCs w:val="18"/>
              </w:rPr>
            </w:pPr>
            <w:r>
              <w:rPr>
                <w:rFonts w:ascii="Arial Narrow" w:hAnsi="Arial Narrow"/>
                <w:color w:val="000000"/>
                <w:sz w:val="18"/>
                <w:szCs w:val="18"/>
              </w:rPr>
              <w:t>Mart 2012</w:t>
            </w:r>
          </w:p>
          <w:p w:rsidR="00286946" w:rsidRDefault="00286946" w:rsidP="006B7DFC">
            <w:pPr>
              <w:jc w:val="center"/>
              <w:rPr>
                <w:rFonts w:ascii="Arial Narrow" w:hAnsi="Arial Narrow"/>
                <w:color w:val="000000"/>
                <w:sz w:val="18"/>
                <w:szCs w:val="18"/>
              </w:rPr>
            </w:pPr>
          </w:p>
        </w:tc>
        <w:tc>
          <w:tcPr>
            <w:tcW w:w="690" w:type="dxa"/>
            <w:tcBorders>
              <w:top w:val="single" w:sz="4" w:space="0" w:color="auto"/>
              <w:left w:val="nil"/>
              <w:bottom w:val="single" w:sz="4" w:space="0" w:color="auto"/>
              <w:right w:val="nil"/>
            </w:tcBorders>
            <w:tcMar>
              <w:top w:w="19" w:type="dxa"/>
              <w:left w:w="19" w:type="dxa"/>
              <w:bottom w:w="0" w:type="dxa"/>
              <w:right w:w="19" w:type="dxa"/>
            </w:tcMar>
            <w:vAlign w:val="bottom"/>
          </w:tcPr>
          <w:p w:rsidR="00286946" w:rsidRDefault="00286946" w:rsidP="006B7DFC">
            <w:pPr>
              <w:rPr>
                <w:rFonts w:ascii="Arial Narrow" w:hAnsi="Arial Narrow"/>
                <w:color w:val="000000"/>
                <w:sz w:val="18"/>
                <w:szCs w:val="18"/>
              </w:rPr>
            </w:pPr>
          </w:p>
        </w:tc>
        <w:tc>
          <w:tcPr>
            <w:tcW w:w="765" w:type="dxa"/>
            <w:tcBorders>
              <w:top w:val="single" w:sz="4" w:space="0" w:color="auto"/>
              <w:left w:val="single" w:sz="4" w:space="0" w:color="auto"/>
              <w:bottom w:val="single" w:sz="4" w:space="0" w:color="auto"/>
              <w:right w:val="nil"/>
            </w:tcBorders>
            <w:tcMar>
              <w:top w:w="19" w:type="dxa"/>
              <w:left w:w="19" w:type="dxa"/>
              <w:bottom w:w="0" w:type="dxa"/>
              <w:right w:w="19" w:type="dxa"/>
            </w:tcMar>
            <w:vAlign w:val="bottom"/>
          </w:tcPr>
          <w:p w:rsidR="00286946" w:rsidRDefault="00286946" w:rsidP="006B7DFC">
            <w:pPr>
              <w:rPr>
                <w:rFonts w:ascii="Arial Narrow" w:hAnsi="Arial Narrow"/>
                <w:color w:val="000000"/>
                <w:sz w:val="18"/>
                <w:szCs w:val="18"/>
              </w:rPr>
            </w:pPr>
          </w:p>
        </w:tc>
        <w:tc>
          <w:tcPr>
            <w:tcW w:w="660" w:type="dxa"/>
            <w:tcBorders>
              <w:top w:val="single" w:sz="4" w:space="0" w:color="auto"/>
              <w:left w:val="single" w:sz="4" w:space="0" w:color="auto"/>
              <w:bottom w:val="single" w:sz="4" w:space="0" w:color="auto"/>
              <w:right w:val="nil"/>
            </w:tcBorders>
            <w:tcMar>
              <w:top w:w="19" w:type="dxa"/>
              <w:left w:w="19" w:type="dxa"/>
              <w:bottom w:w="0" w:type="dxa"/>
              <w:right w:w="19" w:type="dxa"/>
            </w:tcMar>
            <w:vAlign w:val="bottom"/>
          </w:tcPr>
          <w:p w:rsidR="00286946" w:rsidRDefault="00286946" w:rsidP="006B7DFC">
            <w:pPr>
              <w:rPr>
                <w:rFonts w:ascii="Arial Narrow" w:hAnsi="Arial Narrow"/>
                <w:color w:val="000000"/>
                <w:sz w:val="18"/>
                <w:szCs w:val="18"/>
              </w:rPr>
            </w:pPr>
          </w:p>
        </w:tc>
        <w:tc>
          <w:tcPr>
            <w:tcW w:w="25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286946" w:rsidRDefault="00286946" w:rsidP="006B7DFC">
            <w:pPr>
              <w:rPr>
                <w:rFonts w:ascii="Arial Narrow" w:hAnsi="Arial Narrow"/>
                <w:color w:val="000000"/>
                <w:sz w:val="18"/>
                <w:szCs w:val="18"/>
              </w:rPr>
            </w:pPr>
            <w:r>
              <w:rPr>
                <w:rFonts w:ascii="Arial Narrow" w:hAnsi="Arial Narrow"/>
                <w:color w:val="000000"/>
                <w:sz w:val="18"/>
                <w:szCs w:val="18"/>
              </w:rPr>
              <w:t>Podzakonski akti donešeni</w:t>
            </w:r>
          </w:p>
          <w:p w:rsidR="00286946" w:rsidRDefault="00286946" w:rsidP="006B7DFC">
            <w:pPr>
              <w:rPr>
                <w:rFonts w:ascii="Arial Narrow" w:hAnsi="Arial Narrow"/>
                <w:color w:val="000000"/>
                <w:sz w:val="18"/>
                <w:szCs w:val="18"/>
              </w:rPr>
            </w:pPr>
          </w:p>
        </w:tc>
      </w:tr>
      <w:tr w:rsidR="00992099" w:rsidTr="003A46D9">
        <w:trPr>
          <w:cantSplit/>
          <w:trHeight w:val="774"/>
        </w:trPr>
        <w:tc>
          <w:tcPr>
            <w:tcW w:w="1194" w:type="dxa"/>
            <w:vMerge w:val="restart"/>
            <w:tcBorders>
              <w:top w:val="single" w:sz="4" w:space="0" w:color="auto"/>
              <w:left w:val="single" w:sz="4" w:space="0" w:color="auto"/>
              <w:right w:val="nil"/>
            </w:tcBorders>
            <w:shd w:val="clear" w:color="auto" w:fill="C0C0C0"/>
            <w:tcMar>
              <w:top w:w="19" w:type="dxa"/>
              <w:left w:w="19" w:type="dxa"/>
              <w:bottom w:w="0" w:type="dxa"/>
              <w:right w:w="19" w:type="dxa"/>
            </w:tcMar>
            <w:vAlign w:val="center"/>
          </w:tcPr>
          <w:p w:rsidR="00286946" w:rsidRDefault="00286946" w:rsidP="006B7DFC">
            <w:pPr>
              <w:rPr>
                <w:rFonts w:ascii="Arial Narrow" w:hAnsi="Arial Narrow"/>
                <w:b/>
                <w:bCs/>
                <w:color w:val="003366"/>
                <w:sz w:val="18"/>
                <w:szCs w:val="18"/>
              </w:rPr>
            </w:pPr>
          </w:p>
          <w:p w:rsidR="00286946" w:rsidRDefault="00286946" w:rsidP="006B7DFC">
            <w:pPr>
              <w:rPr>
                <w:rFonts w:ascii="Arial Narrow" w:hAnsi="Arial Narrow"/>
                <w:b/>
                <w:bCs/>
                <w:color w:val="003366"/>
                <w:sz w:val="18"/>
                <w:szCs w:val="18"/>
              </w:rPr>
            </w:pPr>
          </w:p>
          <w:p w:rsidR="00286946" w:rsidRDefault="00286946" w:rsidP="006B7DFC">
            <w:pPr>
              <w:rPr>
                <w:rFonts w:ascii="Arial Narrow" w:hAnsi="Arial Narrow"/>
                <w:b/>
                <w:bCs/>
                <w:color w:val="003366"/>
                <w:sz w:val="18"/>
                <w:szCs w:val="18"/>
              </w:rPr>
            </w:pPr>
          </w:p>
          <w:p w:rsidR="00286946" w:rsidRDefault="00286946" w:rsidP="006B7DFC">
            <w:pPr>
              <w:rPr>
                <w:rFonts w:ascii="Arial Narrow" w:hAnsi="Arial Narrow"/>
                <w:b/>
                <w:bCs/>
                <w:color w:val="003366"/>
                <w:sz w:val="18"/>
                <w:szCs w:val="18"/>
              </w:rPr>
            </w:pPr>
          </w:p>
          <w:p w:rsidR="00286946" w:rsidRDefault="00286946" w:rsidP="006B7DFC">
            <w:pPr>
              <w:rPr>
                <w:rFonts w:ascii="Arial Narrow" w:hAnsi="Arial Narrow"/>
                <w:b/>
                <w:bCs/>
                <w:color w:val="003366"/>
                <w:sz w:val="18"/>
                <w:szCs w:val="18"/>
              </w:rPr>
            </w:pPr>
          </w:p>
          <w:p w:rsidR="00286946" w:rsidRDefault="00286946" w:rsidP="006B7DFC">
            <w:pPr>
              <w:rPr>
                <w:rFonts w:ascii="Arial Narrow" w:hAnsi="Arial Narrow"/>
                <w:b/>
                <w:bCs/>
                <w:color w:val="003366"/>
                <w:sz w:val="18"/>
                <w:szCs w:val="18"/>
              </w:rPr>
            </w:pPr>
          </w:p>
          <w:p w:rsidR="00286946" w:rsidRDefault="00286946" w:rsidP="006B7DFC">
            <w:pPr>
              <w:rPr>
                <w:rFonts w:ascii="Arial Narrow" w:hAnsi="Arial Narrow"/>
                <w:b/>
                <w:bCs/>
                <w:color w:val="003366"/>
                <w:sz w:val="18"/>
                <w:szCs w:val="18"/>
              </w:rPr>
            </w:pPr>
          </w:p>
          <w:p w:rsidR="00286946" w:rsidRDefault="00286946" w:rsidP="006B7DFC">
            <w:pPr>
              <w:rPr>
                <w:rFonts w:ascii="Arial Narrow" w:hAnsi="Arial Narrow"/>
                <w:b/>
                <w:bCs/>
                <w:color w:val="003366"/>
                <w:sz w:val="18"/>
                <w:szCs w:val="18"/>
              </w:rPr>
            </w:pPr>
          </w:p>
          <w:p w:rsidR="00286946" w:rsidRDefault="00286946" w:rsidP="006B7DFC">
            <w:pPr>
              <w:rPr>
                <w:rFonts w:ascii="Arial Narrow" w:hAnsi="Arial Narrow"/>
                <w:b/>
                <w:bCs/>
                <w:color w:val="003366"/>
                <w:sz w:val="18"/>
                <w:szCs w:val="18"/>
              </w:rPr>
            </w:pPr>
          </w:p>
          <w:p w:rsidR="00286946" w:rsidRDefault="00286946" w:rsidP="006B7DFC">
            <w:pPr>
              <w:rPr>
                <w:rFonts w:ascii="Arial Narrow" w:hAnsi="Arial Narrow"/>
                <w:b/>
                <w:bCs/>
                <w:color w:val="003366"/>
                <w:sz w:val="18"/>
                <w:szCs w:val="18"/>
              </w:rPr>
            </w:pPr>
          </w:p>
          <w:p w:rsidR="00286946" w:rsidRDefault="00286946" w:rsidP="00286946">
            <w:pPr>
              <w:rPr>
                <w:rFonts w:ascii="Arial Narrow" w:hAnsi="Arial Narrow"/>
                <w:b/>
                <w:bCs/>
                <w:color w:val="003366"/>
                <w:sz w:val="18"/>
                <w:szCs w:val="18"/>
              </w:rPr>
            </w:pPr>
          </w:p>
          <w:p w:rsidR="00286946" w:rsidRDefault="00286946" w:rsidP="00286946">
            <w:pPr>
              <w:rPr>
                <w:rFonts w:ascii="Arial Narrow" w:hAnsi="Arial Narrow"/>
                <w:b/>
                <w:bCs/>
                <w:color w:val="003366"/>
                <w:sz w:val="18"/>
                <w:szCs w:val="18"/>
              </w:rPr>
            </w:pPr>
            <w:r>
              <w:rPr>
                <w:rFonts w:ascii="Arial Narrow" w:hAnsi="Arial Narrow"/>
                <w:b/>
                <w:bCs/>
                <w:color w:val="003366"/>
                <w:sz w:val="18"/>
                <w:szCs w:val="18"/>
              </w:rPr>
              <w:t>Program 6.2</w:t>
            </w:r>
          </w:p>
          <w:p w:rsidR="00286946" w:rsidRDefault="00286946" w:rsidP="00286946">
            <w:pPr>
              <w:rPr>
                <w:rFonts w:ascii="Arial Narrow" w:hAnsi="Arial Narrow"/>
                <w:b/>
                <w:bCs/>
                <w:color w:val="003366"/>
                <w:sz w:val="18"/>
                <w:szCs w:val="18"/>
              </w:rPr>
            </w:pPr>
            <w:r>
              <w:rPr>
                <w:rFonts w:ascii="Arial Narrow" w:hAnsi="Arial Narrow"/>
                <w:b/>
                <w:bCs/>
                <w:color w:val="003366"/>
                <w:sz w:val="18"/>
                <w:szCs w:val="18"/>
              </w:rPr>
              <w:t>Upravno rješavanje</w:t>
            </w:r>
          </w:p>
          <w:p w:rsidR="00286946" w:rsidRDefault="00286946" w:rsidP="006B7DFC">
            <w:pPr>
              <w:rPr>
                <w:rFonts w:ascii="Arial Narrow" w:hAnsi="Arial Narrow"/>
                <w:b/>
                <w:bCs/>
                <w:color w:val="003366"/>
                <w:sz w:val="18"/>
                <w:szCs w:val="18"/>
              </w:rPr>
            </w:pPr>
          </w:p>
          <w:p w:rsidR="00286946" w:rsidRDefault="00286946" w:rsidP="006B7DFC">
            <w:pPr>
              <w:rPr>
                <w:rFonts w:ascii="Arial Narrow" w:hAnsi="Arial Narrow"/>
                <w:b/>
                <w:bCs/>
                <w:color w:val="003366"/>
                <w:sz w:val="18"/>
                <w:szCs w:val="18"/>
              </w:rPr>
            </w:pPr>
          </w:p>
          <w:p w:rsidR="00286946" w:rsidRDefault="00286946" w:rsidP="006B7DFC">
            <w:pPr>
              <w:rPr>
                <w:rFonts w:ascii="Arial Narrow" w:hAnsi="Arial Narrow"/>
                <w:b/>
                <w:bCs/>
                <w:color w:val="003366"/>
                <w:sz w:val="18"/>
                <w:szCs w:val="18"/>
              </w:rPr>
            </w:pPr>
          </w:p>
          <w:p w:rsidR="00286946" w:rsidRDefault="00286946" w:rsidP="006B7DFC">
            <w:pPr>
              <w:rPr>
                <w:rFonts w:ascii="Arial Narrow" w:hAnsi="Arial Narrow"/>
                <w:b/>
                <w:bCs/>
                <w:color w:val="003366"/>
                <w:sz w:val="18"/>
                <w:szCs w:val="18"/>
              </w:rPr>
            </w:pPr>
          </w:p>
          <w:p w:rsidR="00286946" w:rsidRDefault="00286946" w:rsidP="006B7DFC">
            <w:pPr>
              <w:rPr>
                <w:rFonts w:ascii="Arial Narrow" w:hAnsi="Arial Narrow"/>
                <w:b/>
                <w:bCs/>
                <w:color w:val="003366"/>
                <w:sz w:val="18"/>
                <w:szCs w:val="18"/>
              </w:rPr>
            </w:pPr>
          </w:p>
          <w:p w:rsidR="00286946" w:rsidRDefault="00286946" w:rsidP="006B7DFC">
            <w:pPr>
              <w:rPr>
                <w:rFonts w:ascii="Arial Narrow" w:hAnsi="Arial Narrow"/>
                <w:b/>
                <w:bCs/>
                <w:color w:val="003366"/>
                <w:sz w:val="18"/>
                <w:szCs w:val="18"/>
              </w:rPr>
            </w:pPr>
          </w:p>
          <w:p w:rsidR="00286946" w:rsidRDefault="00286946" w:rsidP="006B7DFC">
            <w:pPr>
              <w:rPr>
                <w:rFonts w:ascii="Arial Narrow" w:hAnsi="Arial Narrow"/>
                <w:b/>
                <w:bCs/>
                <w:color w:val="003366"/>
                <w:sz w:val="18"/>
                <w:szCs w:val="18"/>
              </w:rPr>
            </w:pPr>
          </w:p>
          <w:p w:rsidR="00286946" w:rsidRDefault="00286946" w:rsidP="006B7DFC">
            <w:pPr>
              <w:rPr>
                <w:rFonts w:ascii="Arial Narrow" w:hAnsi="Arial Narrow"/>
                <w:b/>
                <w:bCs/>
                <w:color w:val="003366"/>
                <w:sz w:val="18"/>
                <w:szCs w:val="18"/>
              </w:rPr>
            </w:pPr>
          </w:p>
          <w:p w:rsidR="00286946" w:rsidRDefault="00286946" w:rsidP="006B7DFC">
            <w:pPr>
              <w:rPr>
                <w:rFonts w:ascii="Arial Narrow" w:hAnsi="Arial Narrow"/>
                <w:b/>
                <w:bCs/>
                <w:color w:val="003366"/>
                <w:sz w:val="18"/>
                <w:szCs w:val="18"/>
              </w:rPr>
            </w:pPr>
          </w:p>
          <w:p w:rsidR="00286946" w:rsidRDefault="00286946" w:rsidP="006B7DFC">
            <w:pPr>
              <w:rPr>
                <w:rFonts w:ascii="Arial Narrow" w:hAnsi="Arial Narrow"/>
                <w:b/>
                <w:bCs/>
                <w:color w:val="003366"/>
                <w:sz w:val="18"/>
                <w:szCs w:val="18"/>
              </w:rPr>
            </w:pPr>
          </w:p>
          <w:p w:rsidR="00286946" w:rsidRDefault="00286946" w:rsidP="006B7DFC">
            <w:pPr>
              <w:rPr>
                <w:rFonts w:ascii="Arial Narrow" w:hAnsi="Arial Narrow"/>
                <w:b/>
                <w:bCs/>
                <w:color w:val="003366"/>
                <w:sz w:val="18"/>
                <w:szCs w:val="18"/>
              </w:rPr>
            </w:pPr>
          </w:p>
          <w:p w:rsidR="00286946" w:rsidRDefault="00286946" w:rsidP="006B7DFC">
            <w:pPr>
              <w:rPr>
                <w:rFonts w:ascii="Arial Narrow" w:hAnsi="Arial Narrow"/>
                <w:b/>
                <w:bCs/>
                <w:color w:val="003366"/>
                <w:sz w:val="18"/>
                <w:szCs w:val="18"/>
              </w:rPr>
            </w:pPr>
          </w:p>
          <w:p w:rsidR="00286946" w:rsidRDefault="00286946" w:rsidP="006B7DFC">
            <w:pPr>
              <w:rPr>
                <w:rFonts w:ascii="Arial Narrow" w:hAnsi="Arial Narrow"/>
                <w:b/>
                <w:bCs/>
                <w:color w:val="003366"/>
                <w:sz w:val="18"/>
                <w:szCs w:val="18"/>
              </w:rPr>
            </w:pPr>
          </w:p>
          <w:p w:rsidR="00286946" w:rsidRDefault="00286946" w:rsidP="006B7DFC">
            <w:pPr>
              <w:rPr>
                <w:rFonts w:ascii="Arial Narrow" w:hAnsi="Arial Narrow"/>
                <w:b/>
                <w:bCs/>
                <w:color w:val="003366"/>
                <w:sz w:val="18"/>
                <w:szCs w:val="18"/>
              </w:rPr>
            </w:pPr>
          </w:p>
          <w:p w:rsidR="00286946" w:rsidRDefault="00286946" w:rsidP="006B7DFC">
            <w:pPr>
              <w:rPr>
                <w:rFonts w:ascii="Arial Narrow" w:hAnsi="Arial Narrow"/>
                <w:b/>
                <w:bCs/>
                <w:color w:val="003366"/>
                <w:sz w:val="18"/>
                <w:szCs w:val="18"/>
              </w:rPr>
            </w:pPr>
          </w:p>
          <w:p w:rsidR="00286946" w:rsidRDefault="00286946" w:rsidP="006B7DFC">
            <w:pPr>
              <w:rPr>
                <w:rFonts w:ascii="Arial Narrow" w:hAnsi="Arial Narrow"/>
                <w:b/>
                <w:bCs/>
                <w:color w:val="003366"/>
                <w:sz w:val="18"/>
                <w:szCs w:val="18"/>
              </w:rPr>
            </w:pPr>
          </w:p>
          <w:p w:rsidR="00286946" w:rsidRDefault="00286946" w:rsidP="006B7DFC">
            <w:pPr>
              <w:rPr>
                <w:rFonts w:ascii="Arial Narrow" w:hAnsi="Arial Narrow"/>
                <w:b/>
                <w:bCs/>
                <w:color w:val="003366"/>
                <w:sz w:val="18"/>
                <w:szCs w:val="18"/>
              </w:rPr>
            </w:pPr>
          </w:p>
          <w:p w:rsidR="00992099" w:rsidRDefault="00992099" w:rsidP="006B7DFC">
            <w:pPr>
              <w:rPr>
                <w:rFonts w:ascii="Arial Narrow" w:hAnsi="Arial Narrow"/>
                <w:b/>
                <w:bCs/>
                <w:color w:val="003366"/>
                <w:sz w:val="18"/>
                <w:szCs w:val="18"/>
              </w:rPr>
            </w:pPr>
          </w:p>
          <w:p w:rsidR="00992099" w:rsidRDefault="00992099" w:rsidP="006B7DFC">
            <w:pPr>
              <w:jc w:val="center"/>
              <w:rPr>
                <w:rFonts w:ascii="Arial Narrow" w:hAnsi="Arial Narrow"/>
                <w:b/>
                <w:bCs/>
                <w:color w:val="003366"/>
                <w:sz w:val="18"/>
                <w:szCs w:val="18"/>
              </w:rPr>
            </w:pPr>
          </w:p>
        </w:tc>
        <w:tc>
          <w:tcPr>
            <w:tcW w:w="1987" w:type="dxa"/>
            <w:vMerge w:val="restart"/>
            <w:tcBorders>
              <w:top w:val="single" w:sz="4" w:space="0" w:color="auto"/>
              <w:left w:val="single" w:sz="4" w:space="0" w:color="auto"/>
              <w:right w:val="single" w:sz="4" w:space="0" w:color="auto"/>
            </w:tcBorders>
            <w:tcMar>
              <w:top w:w="19" w:type="dxa"/>
              <w:left w:w="19" w:type="dxa"/>
              <w:bottom w:w="0" w:type="dxa"/>
              <w:right w:w="19" w:type="dxa"/>
            </w:tcMar>
            <w:vAlign w:val="center"/>
          </w:tcPr>
          <w:p w:rsidR="00286946" w:rsidRDefault="00286946" w:rsidP="00286946">
            <w:pPr>
              <w:jc w:val="center"/>
              <w:rPr>
                <w:rFonts w:ascii="Arial Narrow" w:hAnsi="Arial Narrow"/>
                <w:color w:val="000000"/>
                <w:sz w:val="18"/>
                <w:szCs w:val="18"/>
              </w:rPr>
            </w:pPr>
            <w:r>
              <w:rPr>
                <w:rFonts w:ascii="Arial Narrow" w:hAnsi="Arial Narrow"/>
                <w:color w:val="000000"/>
                <w:sz w:val="18"/>
                <w:szCs w:val="18"/>
              </w:rPr>
              <w:t>Osigurati visok nivo vladavine prava kroz ostvarenje načela zakonitosti u upravnom postupanju.</w:t>
            </w:r>
          </w:p>
          <w:p w:rsidR="00286946" w:rsidRDefault="00286946" w:rsidP="00286946">
            <w:pPr>
              <w:jc w:val="center"/>
              <w:rPr>
                <w:rFonts w:ascii="Arial Narrow" w:hAnsi="Arial Narrow"/>
                <w:color w:val="000000"/>
                <w:sz w:val="18"/>
                <w:szCs w:val="18"/>
              </w:rPr>
            </w:pPr>
          </w:p>
          <w:p w:rsidR="00286946" w:rsidRDefault="00286946" w:rsidP="00286946">
            <w:pPr>
              <w:jc w:val="center"/>
              <w:rPr>
                <w:rFonts w:ascii="Arial Narrow" w:hAnsi="Arial Narrow"/>
                <w:color w:val="000000"/>
                <w:sz w:val="18"/>
                <w:szCs w:val="18"/>
              </w:rPr>
            </w:pPr>
          </w:p>
          <w:p w:rsidR="00286946" w:rsidRDefault="00286946" w:rsidP="00286946">
            <w:pPr>
              <w:jc w:val="center"/>
              <w:rPr>
                <w:rFonts w:ascii="Arial Narrow" w:hAnsi="Arial Narrow"/>
                <w:color w:val="000000"/>
                <w:sz w:val="18"/>
                <w:szCs w:val="18"/>
              </w:rPr>
            </w:pPr>
          </w:p>
          <w:p w:rsidR="00286946" w:rsidRDefault="00286946" w:rsidP="00286946">
            <w:pPr>
              <w:jc w:val="center"/>
              <w:rPr>
                <w:rFonts w:ascii="Arial Narrow" w:hAnsi="Arial Narrow"/>
                <w:color w:val="000000"/>
                <w:sz w:val="18"/>
                <w:szCs w:val="18"/>
              </w:rPr>
            </w:pPr>
          </w:p>
          <w:p w:rsidR="00286946" w:rsidRDefault="00286946" w:rsidP="00286946">
            <w:pPr>
              <w:jc w:val="center"/>
              <w:rPr>
                <w:rFonts w:ascii="Arial Narrow" w:hAnsi="Arial Narrow"/>
                <w:color w:val="000000"/>
                <w:sz w:val="18"/>
                <w:szCs w:val="18"/>
              </w:rPr>
            </w:pPr>
          </w:p>
          <w:p w:rsidR="00286946" w:rsidRDefault="00286946" w:rsidP="00286946">
            <w:pPr>
              <w:jc w:val="center"/>
              <w:rPr>
                <w:rFonts w:ascii="Arial Narrow" w:hAnsi="Arial Narrow"/>
                <w:color w:val="000000"/>
                <w:sz w:val="18"/>
                <w:szCs w:val="18"/>
              </w:rPr>
            </w:pPr>
          </w:p>
          <w:p w:rsidR="00992099" w:rsidRDefault="00992099" w:rsidP="00286946">
            <w:pPr>
              <w:jc w:val="center"/>
              <w:rPr>
                <w:rFonts w:ascii="Arial Narrow" w:hAnsi="Arial Narrow"/>
                <w:color w:val="000000"/>
                <w:sz w:val="18"/>
                <w:szCs w:val="18"/>
              </w:rPr>
            </w:pPr>
          </w:p>
        </w:tc>
        <w:tc>
          <w:tcPr>
            <w:tcW w:w="577" w:type="dxa"/>
            <w:tcBorders>
              <w:top w:val="single" w:sz="4" w:space="0" w:color="auto"/>
              <w:left w:val="nil"/>
              <w:bottom w:val="single" w:sz="4" w:space="0" w:color="auto"/>
              <w:right w:val="single" w:sz="4" w:space="0" w:color="auto"/>
            </w:tcBorders>
            <w:shd w:val="clear" w:color="auto" w:fill="C0C0C0"/>
            <w:tcMar>
              <w:top w:w="19" w:type="dxa"/>
              <w:left w:w="19" w:type="dxa"/>
              <w:bottom w:w="0" w:type="dxa"/>
              <w:right w:w="19" w:type="dxa"/>
            </w:tcMar>
            <w:vAlign w:val="center"/>
          </w:tcPr>
          <w:p w:rsidR="00992099" w:rsidRDefault="00992099" w:rsidP="006B7DFC">
            <w:pPr>
              <w:jc w:val="center"/>
              <w:rPr>
                <w:rFonts w:ascii="Arial Narrow" w:hAnsi="Arial Narrow"/>
                <w:color w:val="003366"/>
                <w:sz w:val="18"/>
                <w:szCs w:val="18"/>
              </w:rPr>
            </w:pPr>
            <w:r>
              <w:rPr>
                <w:rFonts w:ascii="Arial Narrow" w:hAnsi="Arial Narrow"/>
                <w:color w:val="003366"/>
                <w:sz w:val="18"/>
                <w:szCs w:val="18"/>
              </w:rPr>
              <w:t>6.2.1.</w:t>
            </w:r>
          </w:p>
        </w:tc>
        <w:tc>
          <w:tcPr>
            <w:tcW w:w="4244" w:type="dxa"/>
            <w:tcBorders>
              <w:top w:val="single" w:sz="4" w:space="0" w:color="auto"/>
              <w:left w:val="nil"/>
              <w:bottom w:val="single" w:sz="4" w:space="0" w:color="auto"/>
              <w:right w:val="single" w:sz="4" w:space="0" w:color="auto"/>
            </w:tcBorders>
            <w:tcMar>
              <w:top w:w="19" w:type="dxa"/>
              <w:left w:w="19" w:type="dxa"/>
              <w:bottom w:w="0" w:type="dxa"/>
              <w:right w:w="19" w:type="dxa"/>
            </w:tcMar>
            <w:vAlign w:val="bottom"/>
          </w:tcPr>
          <w:p w:rsidR="00992099" w:rsidRDefault="00992099" w:rsidP="0043651A">
            <w:pPr>
              <w:rPr>
                <w:rFonts w:ascii="Arial Narrow" w:hAnsi="Arial Narrow"/>
                <w:color w:val="000000"/>
                <w:sz w:val="18"/>
                <w:szCs w:val="18"/>
              </w:rPr>
            </w:pPr>
            <w:r>
              <w:rPr>
                <w:rFonts w:ascii="Arial Narrow" w:hAnsi="Arial Narrow"/>
                <w:color w:val="000000"/>
                <w:sz w:val="18"/>
                <w:szCs w:val="18"/>
              </w:rPr>
              <w:t xml:space="preserve">Uvođenje kvalitete upravnog postupanja u skladu sa modernim evropskim standardima upravnog odlučivanja prema  strategijama i normativnim aktivnostima viših nivoa vlasti. </w:t>
            </w:r>
          </w:p>
          <w:p w:rsidR="00992099" w:rsidRDefault="00992099" w:rsidP="006B7DFC">
            <w:pPr>
              <w:rPr>
                <w:rFonts w:ascii="Arial Narrow" w:hAnsi="Arial Narrow"/>
                <w:sz w:val="18"/>
                <w:szCs w:val="18"/>
              </w:rPr>
            </w:pPr>
          </w:p>
          <w:p w:rsidR="00992099" w:rsidRDefault="00992099" w:rsidP="006B7DFC">
            <w:pPr>
              <w:rPr>
                <w:rFonts w:ascii="Arial Narrow" w:hAnsi="Arial Narrow"/>
                <w:sz w:val="18"/>
                <w:szCs w:val="18"/>
              </w:rPr>
            </w:pPr>
          </w:p>
        </w:tc>
        <w:tc>
          <w:tcPr>
            <w:tcW w:w="1066" w:type="dxa"/>
            <w:tcBorders>
              <w:top w:val="single" w:sz="4" w:space="0" w:color="auto"/>
              <w:left w:val="nil"/>
              <w:bottom w:val="nil"/>
              <w:right w:val="single" w:sz="4" w:space="0" w:color="auto"/>
            </w:tcBorders>
            <w:tcMar>
              <w:top w:w="19" w:type="dxa"/>
              <w:left w:w="19" w:type="dxa"/>
              <w:bottom w:w="0" w:type="dxa"/>
              <w:right w:w="19" w:type="dxa"/>
            </w:tcMar>
            <w:vAlign w:val="center"/>
          </w:tcPr>
          <w:p w:rsidR="00992099" w:rsidRDefault="00992099" w:rsidP="006B7DFC">
            <w:pPr>
              <w:jc w:val="center"/>
              <w:rPr>
                <w:rFonts w:ascii="Arial Narrow" w:hAnsi="Arial Narrow"/>
                <w:color w:val="000000"/>
                <w:sz w:val="18"/>
                <w:szCs w:val="18"/>
              </w:rPr>
            </w:pPr>
            <w:r>
              <w:rPr>
                <w:rFonts w:ascii="Arial Narrow" w:hAnsi="Arial Narrow"/>
                <w:color w:val="000000"/>
                <w:sz w:val="18"/>
                <w:szCs w:val="18"/>
              </w:rPr>
              <w:t>Odgovorni službenik</w:t>
            </w:r>
          </w:p>
          <w:p w:rsidR="00992099" w:rsidRDefault="00992099" w:rsidP="006B7DFC">
            <w:pPr>
              <w:jc w:val="center"/>
              <w:rPr>
                <w:rFonts w:ascii="Arial Narrow" w:hAnsi="Arial Narrow"/>
                <w:color w:val="000000"/>
                <w:sz w:val="18"/>
                <w:szCs w:val="18"/>
              </w:rPr>
            </w:pPr>
          </w:p>
          <w:p w:rsidR="00992099" w:rsidRDefault="00992099" w:rsidP="006B7DFC">
            <w:pPr>
              <w:jc w:val="center"/>
              <w:rPr>
                <w:rFonts w:ascii="Arial Narrow" w:hAnsi="Arial Narrow"/>
                <w:sz w:val="18"/>
                <w:szCs w:val="18"/>
              </w:rPr>
            </w:pPr>
          </w:p>
        </w:tc>
        <w:tc>
          <w:tcPr>
            <w:tcW w:w="1157"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992099" w:rsidRDefault="00992099" w:rsidP="006B7DFC">
            <w:pPr>
              <w:jc w:val="center"/>
              <w:rPr>
                <w:rFonts w:ascii="Arial Narrow" w:hAnsi="Arial Narrow"/>
                <w:sz w:val="18"/>
                <w:szCs w:val="18"/>
              </w:rPr>
            </w:pPr>
            <w:r>
              <w:rPr>
                <w:rFonts w:ascii="Arial Narrow" w:hAnsi="Arial Narrow"/>
                <w:sz w:val="18"/>
                <w:szCs w:val="18"/>
              </w:rPr>
              <w:t>Decembar 2013</w:t>
            </w:r>
          </w:p>
          <w:p w:rsidR="00992099" w:rsidRDefault="00992099" w:rsidP="006B7DFC">
            <w:pPr>
              <w:jc w:val="center"/>
              <w:rPr>
                <w:rFonts w:ascii="Arial Narrow" w:hAnsi="Arial Narrow"/>
                <w:sz w:val="18"/>
                <w:szCs w:val="18"/>
              </w:rPr>
            </w:pPr>
          </w:p>
          <w:p w:rsidR="00992099" w:rsidRDefault="00992099" w:rsidP="006B7DFC">
            <w:pPr>
              <w:jc w:val="center"/>
              <w:rPr>
                <w:rFonts w:ascii="Arial Narrow" w:hAnsi="Arial Narrow"/>
                <w:sz w:val="18"/>
                <w:szCs w:val="18"/>
              </w:rPr>
            </w:pPr>
          </w:p>
        </w:tc>
        <w:tc>
          <w:tcPr>
            <w:tcW w:w="690" w:type="dxa"/>
            <w:tcBorders>
              <w:top w:val="single" w:sz="4" w:space="0" w:color="auto"/>
              <w:left w:val="nil"/>
              <w:bottom w:val="single" w:sz="4" w:space="0" w:color="auto"/>
              <w:right w:val="nil"/>
            </w:tcBorders>
            <w:tcMar>
              <w:top w:w="19" w:type="dxa"/>
              <w:left w:w="19" w:type="dxa"/>
              <w:bottom w:w="0" w:type="dxa"/>
              <w:right w:w="19" w:type="dxa"/>
            </w:tcMar>
            <w:vAlign w:val="bottom"/>
          </w:tcPr>
          <w:p w:rsidR="00992099" w:rsidRDefault="00992099" w:rsidP="006B7DFC">
            <w:pPr>
              <w:rPr>
                <w:rFonts w:ascii="Arial Narrow" w:hAnsi="Arial Narrow"/>
                <w:sz w:val="18"/>
                <w:szCs w:val="18"/>
              </w:rPr>
            </w:pPr>
            <w:r>
              <w:rPr>
                <w:rFonts w:ascii="Arial Narrow" w:hAnsi="Arial Narrow"/>
                <w:sz w:val="18"/>
                <w:szCs w:val="18"/>
              </w:rPr>
              <w:t> </w:t>
            </w:r>
          </w:p>
        </w:tc>
        <w:tc>
          <w:tcPr>
            <w:tcW w:w="765" w:type="dxa"/>
            <w:tcBorders>
              <w:top w:val="single" w:sz="4" w:space="0" w:color="auto"/>
              <w:left w:val="single" w:sz="4" w:space="0" w:color="auto"/>
              <w:bottom w:val="single" w:sz="4" w:space="0" w:color="auto"/>
              <w:right w:val="nil"/>
            </w:tcBorders>
            <w:tcMar>
              <w:top w:w="19" w:type="dxa"/>
              <w:left w:w="19" w:type="dxa"/>
              <w:bottom w:w="0" w:type="dxa"/>
              <w:right w:w="19" w:type="dxa"/>
            </w:tcMar>
            <w:vAlign w:val="bottom"/>
          </w:tcPr>
          <w:p w:rsidR="00992099" w:rsidRDefault="00992099" w:rsidP="006B7DFC">
            <w:pPr>
              <w:rPr>
                <w:rFonts w:ascii="Arial Narrow" w:hAnsi="Arial Narrow"/>
                <w:sz w:val="18"/>
                <w:szCs w:val="18"/>
              </w:rPr>
            </w:pPr>
            <w:r>
              <w:rPr>
                <w:rFonts w:ascii="Arial Narrow" w:hAnsi="Arial Narrow"/>
                <w:sz w:val="18"/>
                <w:szCs w:val="18"/>
              </w:rPr>
              <w:t> </w:t>
            </w:r>
          </w:p>
        </w:tc>
        <w:tc>
          <w:tcPr>
            <w:tcW w:w="660" w:type="dxa"/>
            <w:tcBorders>
              <w:top w:val="single" w:sz="4" w:space="0" w:color="auto"/>
              <w:left w:val="single" w:sz="4" w:space="0" w:color="auto"/>
              <w:bottom w:val="single" w:sz="4" w:space="0" w:color="auto"/>
              <w:right w:val="nil"/>
            </w:tcBorders>
            <w:tcMar>
              <w:top w:w="19" w:type="dxa"/>
              <w:left w:w="19" w:type="dxa"/>
              <w:bottom w:w="0" w:type="dxa"/>
              <w:right w:w="19" w:type="dxa"/>
            </w:tcMar>
            <w:vAlign w:val="bottom"/>
          </w:tcPr>
          <w:p w:rsidR="00992099" w:rsidRDefault="00992099" w:rsidP="006B7DFC">
            <w:pPr>
              <w:rPr>
                <w:rFonts w:ascii="Arial Narrow" w:hAnsi="Arial Narrow"/>
                <w:sz w:val="18"/>
                <w:szCs w:val="18"/>
              </w:rPr>
            </w:pPr>
            <w:r>
              <w:rPr>
                <w:rFonts w:ascii="Arial Narrow" w:hAnsi="Arial Narrow"/>
                <w:sz w:val="18"/>
                <w:szCs w:val="18"/>
              </w:rPr>
              <w:t> </w:t>
            </w:r>
          </w:p>
        </w:tc>
        <w:tc>
          <w:tcPr>
            <w:tcW w:w="25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992099" w:rsidRDefault="00992099" w:rsidP="006B7DFC">
            <w:pPr>
              <w:rPr>
                <w:rFonts w:ascii="Arial Narrow" w:hAnsi="Arial Narrow"/>
                <w:sz w:val="18"/>
                <w:szCs w:val="18"/>
              </w:rPr>
            </w:pPr>
            <w:r>
              <w:rPr>
                <w:rFonts w:ascii="Arial Narrow" w:hAnsi="Arial Narrow"/>
                <w:sz w:val="18"/>
                <w:szCs w:val="18"/>
              </w:rPr>
              <w:t>Kvalitet upravnog postupanja na osnovu normativnim aktivnostima viših nivoa vlasti je uveden.</w:t>
            </w:r>
          </w:p>
          <w:p w:rsidR="00992099" w:rsidRDefault="00992099" w:rsidP="006B7DFC">
            <w:pPr>
              <w:rPr>
                <w:rFonts w:ascii="Arial Narrow" w:hAnsi="Arial Narrow"/>
                <w:sz w:val="18"/>
                <w:szCs w:val="18"/>
              </w:rPr>
            </w:pPr>
          </w:p>
        </w:tc>
      </w:tr>
      <w:tr w:rsidR="00992099" w:rsidTr="003A46D9">
        <w:trPr>
          <w:cantSplit/>
          <w:trHeight w:val="411"/>
        </w:trPr>
        <w:tc>
          <w:tcPr>
            <w:tcW w:w="0" w:type="auto"/>
            <w:vMerge/>
            <w:tcBorders>
              <w:left w:val="single" w:sz="4" w:space="0" w:color="auto"/>
              <w:right w:val="nil"/>
            </w:tcBorders>
            <w:vAlign w:val="center"/>
          </w:tcPr>
          <w:p w:rsidR="00992099" w:rsidRDefault="00992099" w:rsidP="006B7DFC">
            <w:pPr>
              <w:jc w:val="center"/>
              <w:rPr>
                <w:rFonts w:ascii="Arial Narrow" w:hAnsi="Arial Narrow"/>
                <w:b/>
                <w:bCs/>
                <w:color w:val="003366"/>
                <w:sz w:val="18"/>
                <w:szCs w:val="18"/>
              </w:rPr>
            </w:pPr>
          </w:p>
        </w:tc>
        <w:tc>
          <w:tcPr>
            <w:tcW w:w="0" w:type="auto"/>
            <w:vMerge/>
            <w:tcBorders>
              <w:left w:val="single" w:sz="4" w:space="0" w:color="auto"/>
              <w:right w:val="single" w:sz="4" w:space="0" w:color="auto"/>
            </w:tcBorders>
            <w:vAlign w:val="center"/>
          </w:tcPr>
          <w:p w:rsidR="00992099" w:rsidRDefault="00992099" w:rsidP="006B7DFC">
            <w:pPr>
              <w:jc w:val="center"/>
              <w:rPr>
                <w:rFonts w:ascii="Arial Narrow" w:hAnsi="Arial Narrow"/>
                <w:color w:val="000000"/>
                <w:sz w:val="18"/>
                <w:szCs w:val="18"/>
              </w:rPr>
            </w:pPr>
          </w:p>
        </w:tc>
        <w:tc>
          <w:tcPr>
            <w:tcW w:w="577" w:type="dxa"/>
            <w:tcBorders>
              <w:top w:val="nil"/>
              <w:left w:val="nil"/>
              <w:bottom w:val="single" w:sz="4" w:space="0" w:color="auto"/>
              <w:right w:val="single" w:sz="4" w:space="0" w:color="auto"/>
            </w:tcBorders>
            <w:shd w:val="clear" w:color="auto" w:fill="C0C0C0"/>
            <w:tcMar>
              <w:top w:w="19" w:type="dxa"/>
              <w:left w:w="19" w:type="dxa"/>
              <w:bottom w:w="0" w:type="dxa"/>
              <w:right w:w="19" w:type="dxa"/>
            </w:tcMar>
            <w:vAlign w:val="center"/>
          </w:tcPr>
          <w:p w:rsidR="00992099" w:rsidRDefault="00992099" w:rsidP="006B7DFC">
            <w:pPr>
              <w:jc w:val="center"/>
              <w:rPr>
                <w:rFonts w:ascii="Arial Narrow" w:hAnsi="Arial Narrow"/>
                <w:color w:val="003366"/>
                <w:sz w:val="18"/>
                <w:szCs w:val="18"/>
              </w:rPr>
            </w:pPr>
            <w:r>
              <w:rPr>
                <w:rFonts w:ascii="Arial Narrow" w:hAnsi="Arial Narrow"/>
                <w:color w:val="003366"/>
                <w:sz w:val="18"/>
                <w:szCs w:val="18"/>
              </w:rPr>
              <w:t>6.2.2.</w:t>
            </w:r>
          </w:p>
        </w:tc>
        <w:tc>
          <w:tcPr>
            <w:tcW w:w="4244" w:type="dxa"/>
            <w:tcBorders>
              <w:top w:val="nil"/>
              <w:left w:val="nil"/>
              <w:bottom w:val="single" w:sz="4" w:space="0" w:color="auto"/>
              <w:right w:val="single" w:sz="4" w:space="0" w:color="auto"/>
            </w:tcBorders>
            <w:tcMar>
              <w:top w:w="19" w:type="dxa"/>
              <w:left w:w="19" w:type="dxa"/>
              <w:bottom w:w="0" w:type="dxa"/>
              <w:right w:w="19" w:type="dxa"/>
            </w:tcMar>
            <w:vAlign w:val="bottom"/>
          </w:tcPr>
          <w:p w:rsidR="00992099" w:rsidRDefault="00992099" w:rsidP="006B7DFC">
            <w:pPr>
              <w:rPr>
                <w:rFonts w:ascii="Arial Narrow" w:hAnsi="Arial Narrow"/>
                <w:sz w:val="18"/>
                <w:szCs w:val="18"/>
              </w:rPr>
            </w:pPr>
            <w:r>
              <w:rPr>
                <w:rFonts w:ascii="Arial Narrow" w:hAnsi="Arial Narrow"/>
                <w:sz w:val="18"/>
                <w:szCs w:val="18"/>
              </w:rPr>
              <w:t>Povećati kapacitete rada upravne inspekcije</w:t>
            </w:r>
          </w:p>
          <w:p w:rsidR="00992099" w:rsidRDefault="00992099" w:rsidP="006B7DFC">
            <w:pPr>
              <w:rPr>
                <w:rFonts w:ascii="Arial Narrow" w:hAnsi="Arial Narrow"/>
                <w:sz w:val="18"/>
                <w:szCs w:val="18"/>
              </w:rPr>
            </w:pPr>
          </w:p>
          <w:p w:rsidR="00992099" w:rsidRDefault="00992099" w:rsidP="006B7DFC">
            <w:pPr>
              <w:rPr>
                <w:rFonts w:ascii="Arial Narrow" w:hAnsi="Arial Narrow"/>
                <w:sz w:val="18"/>
                <w:szCs w:val="18"/>
              </w:rPr>
            </w:pPr>
          </w:p>
        </w:tc>
        <w:tc>
          <w:tcPr>
            <w:tcW w:w="1066"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992099" w:rsidRDefault="00992099" w:rsidP="006B7DFC">
            <w:pPr>
              <w:jc w:val="center"/>
              <w:rPr>
                <w:rFonts w:ascii="Arial Narrow" w:hAnsi="Arial Narrow"/>
                <w:sz w:val="18"/>
                <w:szCs w:val="18"/>
              </w:rPr>
            </w:pPr>
            <w:r>
              <w:rPr>
                <w:rFonts w:ascii="Arial Narrow" w:hAnsi="Arial Narrow"/>
                <w:color w:val="000000"/>
                <w:sz w:val="18"/>
                <w:szCs w:val="18"/>
              </w:rPr>
              <w:t>Odgovorni službenik</w:t>
            </w:r>
          </w:p>
        </w:tc>
        <w:tc>
          <w:tcPr>
            <w:tcW w:w="1157" w:type="dxa"/>
            <w:tcBorders>
              <w:top w:val="nil"/>
              <w:left w:val="nil"/>
              <w:bottom w:val="single" w:sz="4" w:space="0" w:color="auto"/>
              <w:right w:val="single" w:sz="4" w:space="0" w:color="auto"/>
            </w:tcBorders>
            <w:tcMar>
              <w:top w:w="19" w:type="dxa"/>
              <w:left w:w="19" w:type="dxa"/>
              <w:bottom w:w="0" w:type="dxa"/>
              <w:right w:w="19" w:type="dxa"/>
            </w:tcMar>
            <w:vAlign w:val="center"/>
          </w:tcPr>
          <w:p w:rsidR="00992099" w:rsidRDefault="00992099" w:rsidP="006B7DFC">
            <w:pPr>
              <w:jc w:val="center"/>
              <w:rPr>
                <w:rFonts w:ascii="Arial Narrow" w:hAnsi="Arial Narrow"/>
                <w:sz w:val="18"/>
                <w:szCs w:val="18"/>
              </w:rPr>
            </w:pPr>
            <w:r>
              <w:rPr>
                <w:rFonts w:ascii="Arial Narrow" w:hAnsi="Arial Narrow"/>
                <w:sz w:val="18"/>
                <w:szCs w:val="18"/>
              </w:rPr>
              <w:t>Septembar 2013</w:t>
            </w:r>
          </w:p>
        </w:tc>
        <w:tc>
          <w:tcPr>
            <w:tcW w:w="690" w:type="dxa"/>
            <w:tcBorders>
              <w:top w:val="nil"/>
              <w:left w:val="nil"/>
              <w:bottom w:val="single" w:sz="4" w:space="0" w:color="auto"/>
              <w:right w:val="nil"/>
            </w:tcBorders>
            <w:tcMar>
              <w:top w:w="19" w:type="dxa"/>
              <w:left w:w="19" w:type="dxa"/>
              <w:bottom w:w="0" w:type="dxa"/>
              <w:right w:w="19" w:type="dxa"/>
            </w:tcMar>
            <w:vAlign w:val="bottom"/>
          </w:tcPr>
          <w:p w:rsidR="00992099" w:rsidRDefault="00992099" w:rsidP="006B7DFC">
            <w:pPr>
              <w:rPr>
                <w:rFonts w:ascii="Arial Narrow" w:hAnsi="Arial Narrow"/>
                <w:sz w:val="18"/>
                <w:szCs w:val="18"/>
              </w:rPr>
            </w:pPr>
            <w:r>
              <w:rPr>
                <w:rFonts w:ascii="Arial Narrow" w:hAnsi="Arial Narrow"/>
                <w:sz w:val="18"/>
                <w:szCs w:val="18"/>
              </w:rPr>
              <w:t> </w:t>
            </w:r>
          </w:p>
        </w:tc>
        <w:tc>
          <w:tcPr>
            <w:tcW w:w="765" w:type="dxa"/>
            <w:tcBorders>
              <w:top w:val="nil"/>
              <w:left w:val="single" w:sz="4" w:space="0" w:color="auto"/>
              <w:bottom w:val="single" w:sz="4" w:space="0" w:color="auto"/>
              <w:right w:val="nil"/>
            </w:tcBorders>
            <w:tcMar>
              <w:top w:w="19" w:type="dxa"/>
              <w:left w:w="19" w:type="dxa"/>
              <w:bottom w:w="0" w:type="dxa"/>
              <w:right w:w="19" w:type="dxa"/>
            </w:tcMar>
            <w:vAlign w:val="bottom"/>
          </w:tcPr>
          <w:p w:rsidR="00992099" w:rsidRDefault="00992099" w:rsidP="006B7DFC">
            <w:pPr>
              <w:rPr>
                <w:rFonts w:ascii="Arial Narrow" w:hAnsi="Arial Narrow"/>
                <w:sz w:val="18"/>
                <w:szCs w:val="18"/>
              </w:rPr>
            </w:pPr>
            <w:r>
              <w:rPr>
                <w:rFonts w:ascii="Arial Narrow" w:hAnsi="Arial Narrow"/>
                <w:sz w:val="18"/>
                <w:szCs w:val="18"/>
              </w:rPr>
              <w:t> </w:t>
            </w:r>
          </w:p>
          <w:p w:rsidR="00223CF0" w:rsidRDefault="00223CF0" w:rsidP="006B7DFC">
            <w:pPr>
              <w:rPr>
                <w:rFonts w:ascii="Arial Narrow" w:hAnsi="Arial Narrow"/>
                <w:sz w:val="18"/>
                <w:szCs w:val="18"/>
              </w:rPr>
            </w:pPr>
          </w:p>
          <w:p w:rsidR="00223CF0" w:rsidRDefault="00223CF0" w:rsidP="006B7DFC">
            <w:pPr>
              <w:rPr>
                <w:rFonts w:ascii="Arial Narrow" w:hAnsi="Arial Narrow"/>
                <w:sz w:val="18"/>
                <w:szCs w:val="18"/>
              </w:rPr>
            </w:pPr>
            <w:r>
              <w:rPr>
                <w:rFonts w:ascii="Arial Narrow" w:hAnsi="Arial Narrow"/>
                <w:sz w:val="18"/>
                <w:szCs w:val="18"/>
              </w:rPr>
              <w:t>4000</w:t>
            </w:r>
          </w:p>
          <w:p w:rsidR="00223CF0" w:rsidRDefault="00223CF0" w:rsidP="006B7DFC">
            <w:pPr>
              <w:rPr>
                <w:rFonts w:ascii="Arial Narrow" w:hAnsi="Arial Narrow"/>
                <w:sz w:val="18"/>
                <w:szCs w:val="18"/>
              </w:rPr>
            </w:pPr>
          </w:p>
        </w:tc>
        <w:tc>
          <w:tcPr>
            <w:tcW w:w="660" w:type="dxa"/>
            <w:tcBorders>
              <w:top w:val="nil"/>
              <w:left w:val="single" w:sz="4" w:space="0" w:color="auto"/>
              <w:bottom w:val="single" w:sz="4" w:space="0" w:color="auto"/>
              <w:right w:val="nil"/>
            </w:tcBorders>
            <w:tcMar>
              <w:top w:w="19" w:type="dxa"/>
              <w:left w:w="19" w:type="dxa"/>
              <w:bottom w:w="0" w:type="dxa"/>
              <w:right w:w="19" w:type="dxa"/>
            </w:tcMar>
            <w:vAlign w:val="bottom"/>
          </w:tcPr>
          <w:p w:rsidR="00992099" w:rsidRDefault="00992099" w:rsidP="006B7DFC">
            <w:pPr>
              <w:rPr>
                <w:rFonts w:ascii="Arial Narrow" w:hAnsi="Arial Narrow"/>
                <w:sz w:val="18"/>
                <w:szCs w:val="18"/>
              </w:rPr>
            </w:pPr>
            <w:r>
              <w:rPr>
                <w:rFonts w:ascii="Arial Narrow" w:hAnsi="Arial Narrow"/>
                <w:sz w:val="18"/>
                <w:szCs w:val="18"/>
              </w:rPr>
              <w:t> </w:t>
            </w:r>
            <w:r w:rsidR="00223CF0">
              <w:rPr>
                <w:rFonts w:ascii="Arial Narrow" w:hAnsi="Arial Narrow"/>
                <w:sz w:val="18"/>
                <w:szCs w:val="18"/>
              </w:rPr>
              <w:t>15 000</w:t>
            </w:r>
          </w:p>
          <w:p w:rsidR="00223CF0" w:rsidRDefault="00223CF0" w:rsidP="006B7DFC">
            <w:pPr>
              <w:rPr>
                <w:rFonts w:ascii="Arial Narrow" w:hAnsi="Arial Narrow"/>
                <w:sz w:val="18"/>
                <w:szCs w:val="18"/>
              </w:rPr>
            </w:pPr>
          </w:p>
        </w:tc>
        <w:tc>
          <w:tcPr>
            <w:tcW w:w="25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992099" w:rsidRDefault="00992099" w:rsidP="006B7DFC">
            <w:pPr>
              <w:rPr>
                <w:rFonts w:ascii="Arial Narrow" w:hAnsi="Arial Narrow"/>
                <w:sz w:val="18"/>
                <w:szCs w:val="18"/>
              </w:rPr>
            </w:pPr>
            <w:r>
              <w:rPr>
                <w:rFonts w:ascii="Arial Narrow" w:hAnsi="Arial Narrow"/>
                <w:sz w:val="18"/>
                <w:szCs w:val="18"/>
              </w:rPr>
              <w:t>Povećan kapacitet rada upravne inspekcije</w:t>
            </w:r>
          </w:p>
        </w:tc>
      </w:tr>
      <w:tr w:rsidR="00992099" w:rsidTr="003A46D9">
        <w:trPr>
          <w:cantSplit/>
          <w:trHeight w:val="629"/>
        </w:trPr>
        <w:tc>
          <w:tcPr>
            <w:tcW w:w="0" w:type="auto"/>
            <w:vMerge/>
            <w:tcBorders>
              <w:left w:val="single" w:sz="4" w:space="0" w:color="auto"/>
              <w:right w:val="nil"/>
            </w:tcBorders>
            <w:vAlign w:val="center"/>
          </w:tcPr>
          <w:p w:rsidR="00992099" w:rsidRDefault="00992099" w:rsidP="006B7DFC">
            <w:pPr>
              <w:jc w:val="center"/>
              <w:rPr>
                <w:rFonts w:ascii="Arial Narrow" w:hAnsi="Arial Narrow"/>
                <w:b/>
                <w:bCs/>
                <w:color w:val="003366"/>
                <w:sz w:val="18"/>
                <w:szCs w:val="18"/>
              </w:rPr>
            </w:pPr>
          </w:p>
        </w:tc>
        <w:tc>
          <w:tcPr>
            <w:tcW w:w="0" w:type="auto"/>
            <w:vMerge/>
            <w:tcBorders>
              <w:left w:val="single" w:sz="4" w:space="0" w:color="auto"/>
              <w:right w:val="single" w:sz="4" w:space="0" w:color="auto"/>
            </w:tcBorders>
            <w:vAlign w:val="center"/>
          </w:tcPr>
          <w:p w:rsidR="00992099" w:rsidRDefault="00992099" w:rsidP="006B7DFC">
            <w:pPr>
              <w:jc w:val="center"/>
              <w:rPr>
                <w:rFonts w:ascii="Arial Narrow" w:hAnsi="Arial Narrow"/>
                <w:color w:val="000000"/>
                <w:sz w:val="18"/>
                <w:szCs w:val="18"/>
              </w:rPr>
            </w:pPr>
          </w:p>
        </w:tc>
        <w:tc>
          <w:tcPr>
            <w:tcW w:w="577" w:type="dxa"/>
            <w:tcBorders>
              <w:top w:val="nil"/>
              <w:left w:val="nil"/>
              <w:bottom w:val="single" w:sz="4" w:space="0" w:color="auto"/>
              <w:right w:val="single" w:sz="4" w:space="0" w:color="auto"/>
            </w:tcBorders>
            <w:shd w:val="clear" w:color="auto" w:fill="C0C0C0"/>
            <w:tcMar>
              <w:top w:w="19" w:type="dxa"/>
              <w:left w:w="19" w:type="dxa"/>
              <w:bottom w:w="0" w:type="dxa"/>
              <w:right w:w="19" w:type="dxa"/>
            </w:tcMar>
            <w:vAlign w:val="center"/>
          </w:tcPr>
          <w:p w:rsidR="00992099" w:rsidRDefault="00992099" w:rsidP="006B7DFC">
            <w:pPr>
              <w:jc w:val="center"/>
              <w:rPr>
                <w:rFonts w:ascii="Arial Narrow" w:hAnsi="Arial Narrow"/>
                <w:color w:val="003366"/>
                <w:sz w:val="18"/>
                <w:szCs w:val="18"/>
              </w:rPr>
            </w:pPr>
            <w:r>
              <w:rPr>
                <w:rFonts w:ascii="Arial Narrow" w:hAnsi="Arial Narrow"/>
                <w:color w:val="003366"/>
                <w:sz w:val="18"/>
                <w:szCs w:val="18"/>
              </w:rPr>
              <w:t>6.2.3.</w:t>
            </w:r>
          </w:p>
        </w:tc>
        <w:tc>
          <w:tcPr>
            <w:tcW w:w="4244" w:type="dxa"/>
            <w:tcBorders>
              <w:top w:val="nil"/>
              <w:left w:val="nil"/>
              <w:bottom w:val="single" w:sz="4" w:space="0" w:color="auto"/>
              <w:right w:val="single" w:sz="4" w:space="0" w:color="auto"/>
            </w:tcBorders>
            <w:tcMar>
              <w:top w:w="19" w:type="dxa"/>
              <w:left w:w="19" w:type="dxa"/>
              <w:bottom w:w="0" w:type="dxa"/>
              <w:right w:w="19" w:type="dxa"/>
            </w:tcMar>
            <w:vAlign w:val="bottom"/>
          </w:tcPr>
          <w:p w:rsidR="00992099" w:rsidRDefault="00992099" w:rsidP="006B7DFC">
            <w:pPr>
              <w:rPr>
                <w:rFonts w:ascii="Arial Narrow" w:hAnsi="Arial Narrow"/>
                <w:color w:val="000000"/>
                <w:sz w:val="18"/>
                <w:szCs w:val="18"/>
              </w:rPr>
            </w:pPr>
            <w:r>
              <w:rPr>
                <w:rFonts w:ascii="Arial Narrow" w:hAnsi="Arial Narrow"/>
                <w:color w:val="000000"/>
                <w:sz w:val="18"/>
                <w:szCs w:val="18"/>
              </w:rPr>
              <w:t>Poduzimanje mjera na poboljšanju organizacije upravnog rješavanja</w:t>
            </w:r>
          </w:p>
          <w:p w:rsidR="00992099" w:rsidRDefault="00992099" w:rsidP="006B7DFC">
            <w:pPr>
              <w:rPr>
                <w:rFonts w:ascii="Arial Narrow" w:hAnsi="Arial Narrow"/>
                <w:color w:val="000000"/>
                <w:sz w:val="18"/>
                <w:szCs w:val="18"/>
              </w:rPr>
            </w:pPr>
          </w:p>
          <w:p w:rsidR="00992099" w:rsidRDefault="00992099" w:rsidP="006B7DFC">
            <w:pPr>
              <w:rPr>
                <w:rFonts w:ascii="Arial Narrow" w:hAnsi="Arial Narrow"/>
                <w:color w:val="000000"/>
                <w:sz w:val="18"/>
                <w:szCs w:val="18"/>
              </w:rPr>
            </w:pPr>
          </w:p>
        </w:tc>
        <w:tc>
          <w:tcPr>
            <w:tcW w:w="1066" w:type="dxa"/>
            <w:tcBorders>
              <w:top w:val="nil"/>
              <w:left w:val="nil"/>
              <w:bottom w:val="single" w:sz="4" w:space="0" w:color="auto"/>
              <w:right w:val="single" w:sz="4" w:space="0" w:color="auto"/>
            </w:tcBorders>
            <w:tcMar>
              <w:top w:w="19" w:type="dxa"/>
              <w:left w:w="19" w:type="dxa"/>
              <w:bottom w:w="0" w:type="dxa"/>
              <w:right w:w="19" w:type="dxa"/>
            </w:tcMar>
            <w:vAlign w:val="center"/>
          </w:tcPr>
          <w:p w:rsidR="00992099" w:rsidRDefault="00992099" w:rsidP="006B7DFC">
            <w:pPr>
              <w:jc w:val="center"/>
              <w:rPr>
                <w:rFonts w:ascii="Arial Narrow" w:hAnsi="Arial Narrow"/>
                <w:color w:val="000000"/>
                <w:sz w:val="18"/>
                <w:szCs w:val="18"/>
              </w:rPr>
            </w:pPr>
            <w:r>
              <w:rPr>
                <w:rFonts w:ascii="Arial Narrow" w:hAnsi="Arial Narrow"/>
                <w:color w:val="000000"/>
                <w:sz w:val="18"/>
                <w:szCs w:val="18"/>
              </w:rPr>
              <w:t>Odgovorni službenik</w:t>
            </w:r>
          </w:p>
          <w:p w:rsidR="00992099" w:rsidRDefault="00992099" w:rsidP="006B7DFC">
            <w:pPr>
              <w:jc w:val="center"/>
              <w:rPr>
                <w:rFonts w:ascii="Arial Narrow" w:hAnsi="Arial Narrow"/>
                <w:color w:val="000000"/>
                <w:sz w:val="18"/>
                <w:szCs w:val="18"/>
              </w:rPr>
            </w:pPr>
          </w:p>
        </w:tc>
        <w:tc>
          <w:tcPr>
            <w:tcW w:w="1157" w:type="dxa"/>
            <w:tcBorders>
              <w:top w:val="nil"/>
              <w:left w:val="nil"/>
              <w:bottom w:val="single" w:sz="4" w:space="0" w:color="auto"/>
              <w:right w:val="single" w:sz="4" w:space="0" w:color="auto"/>
            </w:tcBorders>
            <w:tcMar>
              <w:top w:w="19" w:type="dxa"/>
              <w:left w:w="19" w:type="dxa"/>
              <w:bottom w:w="0" w:type="dxa"/>
              <w:right w:w="19" w:type="dxa"/>
            </w:tcMar>
            <w:vAlign w:val="center"/>
          </w:tcPr>
          <w:p w:rsidR="00992099" w:rsidRDefault="00992099" w:rsidP="006B7DFC">
            <w:pPr>
              <w:jc w:val="center"/>
              <w:rPr>
                <w:rFonts w:ascii="Arial Narrow" w:hAnsi="Arial Narrow"/>
                <w:color w:val="000000"/>
                <w:sz w:val="18"/>
                <w:szCs w:val="18"/>
              </w:rPr>
            </w:pPr>
            <w:r>
              <w:rPr>
                <w:rFonts w:ascii="Arial Narrow" w:hAnsi="Arial Narrow"/>
                <w:color w:val="000000"/>
                <w:sz w:val="18"/>
                <w:szCs w:val="18"/>
              </w:rPr>
              <w:t>Decembar 2013</w:t>
            </w:r>
          </w:p>
          <w:p w:rsidR="00992099" w:rsidRDefault="00992099" w:rsidP="006B7DFC">
            <w:pPr>
              <w:jc w:val="center"/>
              <w:rPr>
                <w:rFonts w:ascii="Arial Narrow" w:hAnsi="Arial Narrow"/>
                <w:color w:val="000000"/>
                <w:sz w:val="18"/>
                <w:szCs w:val="18"/>
              </w:rPr>
            </w:pPr>
          </w:p>
        </w:tc>
        <w:tc>
          <w:tcPr>
            <w:tcW w:w="690" w:type="dxa"/>
            <w:tcBorders>
              <w:top w:val="nil"/>
              <w:left w:val="nil"/>
              <w:bottom w:val="single" w:sz="4" w:space="0" w:color="auto"/>
              <w:right w:val="nil"/>
            </w:tcBorders>
            <w:tcMar>
              <w:top w:w="19" w:type="dxa"/>
              <w:left w:w="19" w:type="dxa"/>
              <w:bottom w:w="0" w:type="dxa"/>
              <w:right w:w="19" w:type="dxa"/>
            </w:tcMar>
            <w:vAlign w:val="bottom"/>
          </w:tcPr>
          <w:p w:rsidR="00992099" w:rsidRDefault="00992099" w:rsidP="006B7DFC">
            <w:pPr>
              <w:rPr>
                <w:rFonts w:ascii="Arial Narrow" w:hAnsi="Arial Narrow"/>
                <w:color w:val="000000"/>
                <w:sz w:val="18"/>
                <w:szCs w:val="18"/>
              </w:rPr>
            </w:pPr>
            <w:r>
              <w:rPr>
                <w:rFonts w:ascii="Arial Narrow" w:hAnsi="Arial Narrow"/>
                <w:color w:val="000000"/>
                <w:sz w:val="18"/>
                <w:szCs w:val="18"/>
              </w:rPr>
              <w:t> </w:t>
            </w:r>
          </w:p>
        </w:tc>
        <w:tc>
          <w:tcPr>
            <w:tcW w:w="765" w:type="dxa"/>
            <w:tcBorders>
              <w:top w:val="nil"/>
              <w:left w:val="single" w:sz="4" w:space="0" w:color="auto"/>
              <w:bottom w:val="single" w:sz="4" w:space="0" w:color="auto"/>
              <w:right w:val="nil"/>
            </w:tcBorders>
            <w:tcMar>
              <w:top w:w="19" w:type="dxa"/>
              <w:left w:w="19" w:type="dxa"/>
              <w:bottom w:w="0" w:type="dxa"/>
              <w:right w:w="19" w:type="dxa"/>
            </w:tcMar>
            <w:vAlign w:val="bottom"/>
          </w:tcPr>
          <w:p w:rsidR="00992099" w:rsidRDefault="00992099" w:rsidP="006B7DFC">
            <w:pPr>
              <w:rPr>
                <w:rFonts w:ascii="Arial Narrow" w:hAnsi="Arial Narrow"/>
                <w:color w:val="000000"/>
                <w:sz w:val="18"/>
                <w:szCs w:val="18"/>
              </w:rPr>
            </w:pPr>
            <w:r>
              <w:rPr>
                <w:rFonts w:ascii="Arial Narrow" w:hAnsi="Arial Narrow"/>
                <w:color w:val="000000"/>
                <w:sz w:val="18"/>
                <w:szCs w:val="18"/>
              </w:rPr>
              <w:t> </w:t>
            </w:r>
          </w:p>
        </w:tc>
        <w:tc>
          <w:tcPr>
            <w:tcW w:w="660" w:type="dxa"/>
            <w:tcBorders>
              <w:top w:val="nil"/>
              <w:left w:val="single" w:sz="4" w:space="0" w:color="auto"/>
              <w:bottom w:val="single" w:sz="4" w:space="0" w:color="auto"/>
              <w:right w:val="nil"/>
            </w:tcBorders>
            <w:tcMar>
              <w:top w:w="19" w:type="dxa"/>
              <w:left w:w="19" w:type="dxa"/>
              <w:bottom w:w="0" w:type="dxa"/>
              <w:right w:w="19" w:type="dxa"/>
            </w:tcMar>
            <w:vAlign w:val="bottom"/>
          </w:tcPr>
          <w:p w:rsidR="00992099" w:rsidRDefault="00992099" w:rsidP="006B7DFC">
            <w:pPr>
              <w:rPr>
                <w:rFonts w:ascii="Arial Narrow" w:hAnsi="Arial Narrow"/>
                <w:color w:val="000000"/>
                <w:sz w:val="18"/>
                <w:szCs w:val="18"/>
              </w:rPr>
            </w:pPr>
            <w:r>
              <w:rPr>
                <w:rFonts w:ascii="Arial Narrow" w:hAnsi="Arial Narrow"/>
                <w:color w:val="000000"/>
                <w:sz w:val="18"/>
                <w:szCs w:val="18"/>
              </w:rPr>
              <w:t> </w:t>
            </w:r>
          </w:p>
        </w:tc>
        <w:tc>
          <w:tcPr>
            <w:tcW w:w="25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992099" w:rsidRDefault="00992099" w:rsidP="006B7DFC">
            <w:pPr>
              <w:rPr>
                <w:rFonts w:ascii="Arial Narrow" w:hAnsi="Arial Narrow"/>
                <w:color w:val="000000"/>
                <w:sz w:val="18"/>
                <w:szCs w:val="18"/>
              </w:rPr>
            </w:pPr>
            <w:r>
              <w:rPr>
                <w:rFonts w:ascii="Arial Narrow" w:hAnsi="Arial Narrow"/>
                <w:color w:val="000000"/>
                <w:sz w:val="18"/>
                <w:szCs w:val="18"/>
              </w:rPr>
              <w:t>Organizacija upravnog rješavanja je poboljšana</w:t>
            </w:r>
          </w:p>
          <w:p w:rsidR="00992099" w:rsidRDefault="00992099" w:rsidP="006B7DFC">
            <w:pPr>
              <w:rPr>
                <w:rFonts w:ascii="Arial Narrow" w:hAnsi="Arial Narrow"/>
                <w:color w:val="000000"/>
                <w:sz w:val="18"/>
                <w:szCs w:val="18"/>
              </w:rPr>
            </w:pPr>
          </w:p>
        </w:tc>
      </w:tr>
      <w:tr w:rsidR="00992099" w:rsidTr="003A46D9">
        <w:trPr>
          <w:trHeight w:val="626"/>
        </w:trPr>
        <w:tc>
          <w:tcPr>
            <w:tcW w:w="1194" w:type="dxa"/>
            <w:vMerge/>
            <w:tcBorders>
              <w:left w:val="single" w:sz="4" w:space="0" w:color="auto"/>
              <w:right w:val="nil"/>
            </w:tcBorders>
            <w:shd w:val="clear" w:color="auto" w:fill="C0C0C0"/>
            <w:tcMar>
              <w:top w:w="19" w:type="dxa"/>
              <w:left w:w="19" w:type="dxa"/>
              <w:bottom w:w="0" w:type="dxa"/>
              <w:right w:w="19" w:type="dxa"/>
            </w:tcMar>
            <w:vAlign w:val="center"/>
          </w:tcPr>
          <w:p w:rsidR="00992099" w:rsidRDefault="00992099" w:rsidP="006B7DFC">
            <w:pPr>
              <w:jc w:val="center"/>
              <w:rPr>
                <w:rFonts w:ascii="Arial Narrow" w:hAnsi="Arial Narrow"/>
                <w:b/>
                <w:bCs/>
                <w:color w:val="003366"/>
                <w:sz w:val="18"/>
                <w:szCs w:val="18"/>
              </w:rPr>
            </w:pPr>
          </w:p>
        </w:tc>
        <w:tc>
          <w:tcPr>
            <w:tcW w:w="1987" w:type="dxa"/>
            <w:vMerge/>
            <w:tcBorders>
              <w:left w:val="single" w:sz="4" w:space="0" w:color="auto"/>
              <w:right w:val="single" w:sz="4" w:space="0" w:color="auto"/>
            </w:tcBorders>
            <w:tcMar>
              <w:top w:w="19" w:type="dxa"/>
              <w:left w:w="19" w:type="dxa"/>
              <w:bottom w:w="0" w:type="dxa"/>
              <w:right w:w="19" w:type="dxa"/>
            </w:tcMar>
            <w:vAlign w:val="center"/>
          </w:tcPr>
          <w:p w:rsidR="00992099" w:rsidRDefault="00992099" w:rsidP="006B7DFC">
            <w:pPr>
              <w:jc w:val="center"/>
              <w:rPr>
                <w:rFonts w:ascii="Arial Narrow" w:hAnsi="Arial Narrow"/>
                <w:color w:val="000000"/>
                <w:sz w:val="18"/>
                <w:szCs w:val="18"/>
              </w:rPr>
            </w:pPr>
          </w:p>
        </w:tc>
        <w:tc>
          <w:tcPr>
            <w:tcW w:w="577" w:type="dxa"/>
            <w:tcBorders>
              <w:top w:val="nil"/>
              <w:left w:val="nil"/>
              <w:bottom w:val="single" w:sz="4" w:space="0" w:color="auto"/>
              <w:right w:val="single" w:sz="4" w:space="0" w:color="auto"/>
            </w:tcBorders>
            <w:shd w:val="clear" w:color="auto" w:fill="C0C0C0"/>
            <w:tcMar>
              <w:top w:w="19" w:type="dxa"/>
              <w:left w:w="19" w:type="dxa"/>
              <w:bottom w:w="0" w:type="dxa"/>
              <w:right w:w="19" w:type="dxa"/>
            </w:tcMar>
            <w:vAlign w:val="center"/>
          </w:tcPr>
          <w:p w:rsidR="00992099" w:rsidRDefault="00992099" w:rsidP="006B7DFC">
            <w:pPr>
              <w:jc w:val="center"/>
              <w:rPr>
                <w:rFonts w:ascii="Arial Narrow" w:hAnsi="Arial Narrow"/>
                <w:color w:val="003366"/>
                <w:sz w:val="18"/>
                <w:szCs w:val="18"/>
              </w:rPr>
            </w:pPr>
            <w:r>
              <w:rPr>
                <w:rFonts w:ascii="Arial Narrow" w:hAnsi="Arial Narrow"/>
                <w:color w:val="003366"/>
                <w:sz w:val="18"/>
                <w:szCs w:val="18"/>
              </w:rPr>
              <w:t>6.2.4.</w:t>
            </w:r>
          </w:p>
        </w:tc>
        <w:tc>
          <w:tcPr>
            <w:tcW w:w="4244" w:type="dxa"/>
            <w:tcBorders>
              <w:top w:val="nil"/>
              <w:left w:val="nil"/>
              <w:bottom w:val="single" w:sz="4" w:space="0" w:color="auto"/>
              <w:right w:val="single" w:sz="4" w:space="0" w:color="auto"/>
            </w:tcBorders>
            <w:tcMar>
              <w:top w:w="19" w:type="dxa"/>
              <w:left w:w="19" w:type="dxa"/>
              <w:bottom w:w="0" w:type="dxa"/>
              <w:right w:w="19" w:type="dxa"/>
            </w:tcMar>
            <w:vAlign w:val="bottom"/>
          </w:tcPr>
          <w:p w:rsidR="00992099" w:rsidRDefault="00992099" w:rsidP="006B7DFC">
            <w:pPr>
              <w:rPr>
                <w:rFonts w:ascii="Arial Narrow" w:hAnsi="Arial Narrow"/>
                <w:color w:val="000000"/>
                <w:sz w:val="18"/>
                <w:szCs w:val="18"/>
              </w:rPr>
            </w:pPr>
            <w:r>
              <w:rPr>
                <w:rFonts w:ascii="Arial Narrow" w:hAnsi="Arial Narrow"/>
                <w:color w:val="000000"/>
                <w:sz w:val="18"/>
                <w:szCs w:val="18"/>
              </w:rPr>
              <w:t>Obezbjediti kontinuiranu obuku osoblja koje odlučuje u upravnom postupku</w:t>
            </w:r>
          </w:p>
          <w:p w:rsidR="00992099" w:rsidRDefault="00992099" w:rsidP="006B7DFC">
            <w:pPr>
              <w:rPr>
                <w:rFonts w:ascii="Arial Narrow" w:hAnsi="Arial Narrow"/>
                <w:color w:val="000000"/>
                <w:sz w:val="18"/>
                <w:szCs w:val="18"/>
              </w:rPr>
            </w:pPr>
          </w:p>
          <w:p w:rsidR="00992099" w:rsidRDefault="00992099" w:rsidP="006B7DFC">
            <w:pPr>
              <w:rPr>
                <w:rFonts w:ascii="Arial Narrow" w:hAnsi="Arial Narrow"/>
                <w:color w:val="000000"/>
                <w:sz w:val="18"/>
                <w:szCs w:val="18"/>
              </w:rPr>
            </w:pPr>
          </w:p>
        </w:tc>
        <w:tc>
          <w:tcPr>
            <w:tcW w:w="1066" w:type="dxa"/>
            <w:tcBorders>
              <w:top w:val="nil"/>
              <w:left w:val="nil"/>
              <w:bottom w:val="single" w:sz="4" w:space="0" w:color="auto"/>
              <w:right w:val="single" w:sz="4" w:space="0" w:color="auto"/>
            </w:tcBorders>
            <w:tcMar>
              <w:top w:w="19" w:type="dxa"/>
              <w:left w:w="19" w:type="dxa"/>
              <w:bottom w:w="0" w:type="dxa"/>
              <w:right w:w="19" w:type="dxa"/>
            </w:tcMar>
            <w:vAlign w:val="center"/>
          </w:tcPr>
          <w:p w:rsidR="00992099" w:rsidRDefault="00992099" w:rsidP="006B7DFC">
            <w:pPr>
              <w:jc w:val="center"/>
              <w:rPr>
                <w:rFonts w:ascii="Arial Narrow" w:hAnsi="Arial Narrow"/>
                <w:color w:val="000000"/>
                <w:sz w:val="18"/>
                <w:szCs w:val="18"/>
              </w:rPr>
            </w:pPr>
            <w:r>
              <w:rPr>
                <w:rFonts w:ascii="Arial Narrow" w:hAnsi="Arial Narrow"/>
                <w:color w:val="000000"/>
                <w:sz w:val="18"/>
                <w:szCs w:val="18"/>
              </w:rPr>
              <w:t>Odgovorni službenik</w:t>
            </w:r>
          </w:p>
        </w:tc>
        <w:tc>
          <w:tcPr>
            <w:tcW w:w="1157" w:type="dxa"/>
            <w:tcBorders>
              <w:top w:val="nil"/>
              <w:left w:val="nil"/>
              <w:bottom w:val="single" w:sz="4" w:space="0" w:color="auto"/>
              <w:right w:val="single" w:sz="4" w:space="0" w:color="auto"/>
            </w:tcBorders>
            <w:tcMar>
              <w:top w:w="19" w:type="dxa"/>
              <w:left w:w="19" w:type="dxa"/>
              <w:bottom w:w="0" w:type="dxa"/>
              <w:right w:w="19" w:type="dxa"/>
            </w:tcMar>
            <w:vAlign w:val="center"/>
          </w:tcPr>
          <w:p w:rsidR="00992099" w:rsidRDefault="00B05623" w:rsidP="006B7DFC">
            <w:pPr>
              <w:jc w:val="center"/>
              <w:rPr>
                <w:rFonts w:ascii="Arial Narrow" w:hAnsi="Arial Narrow"/>
                <w:color w:val="000000"/>
                <w:sz w:val="18"/>
                <w:szCs w:val="18"/>
              </w:rPr>
            </w:pPr>
            <w:r>
              <w:rPr>
                <w:rFonts w:ascii="Arial Narrow" w:hAnsi="Arial Narrow"/>
                <w:color w:val="000000"/>
                <w:sz w:val="18"/>
                <w:szCs w:val="18"/>
              </w:rPr>
              <w:t>D</w:t>
            </w:r>
            <w:r w:rsidR="00992099">
              <w:rPr>
                <w:rFonts w:ascii="Arial Narrow" w:hAnsi="Arial Narrow"/>
                <w:color w:val="000000"/>
                <w:sz w:val="18"/>
                <w:szCs w:val="18"/>
              </w:rPr>
              <w:t>ecembar 2013</w:t>
            </w:r>
          </w:p>
        </w:tc>
        <w:tc>
          <w:tcPr>
            <w:tcW w:w="690" w:type="dxa"/>
            <w:tcBorders>
              <w:top w:val="nil"/>
              <w:left w:val="nil"/>
              <w:bottom w:val="single" w:sz="4" w:space="0" w:color="auto"/>
              <w:right w:val="nil"/>
            </w:tcBorders>
            <w:tcMar>
              <w:top w:w="19" w:type="dxa"/>
              <w:left w:w="19" w:type="dxa"/>
              <w:bottom w:w="0" w:type="dxa"/>
              <w:right w:w="19" w:type="dxa"/>
            </w:tcMar>
            <w:vAlign w:val="bottom"/>
          </w:tcPr>
          <w:p w:rsidR="00992099" w:rsidRDefault="00992099" w:rsidP="006B7DFC">
            <w:pPr>
              <w:rPr>
                <w:rFonts w:ascii="Arial Narrow" w:hAnsi="Arial Narrow"/>
                <w:color w:val="000000"/>
                <w:sz w:val="18"/>
                <w:szCs w:val="18"/>
              </w:rPr>
            </w:pPr>
            <w:r>
              <w:rPr>
                <w:rFonts w:ascii="Arial Narrow" w:hAnsi="Arial Narrow"/>
                <w:color w:val="000000"/>
                <w:sz w:val="18"/>
                <w:szCs w:val="18"/>
              </w:rPr>
              <w:t> </w:t>
            </w:r>
          </w:p>
        </w:tc>
        <w:tc>
          <w:tcPr>
            <w:tcW w:w="765" w:type="dxa"/>
            <w:tcBorders>
              <w:top w:val="nil"/>
              <w:left w:val="single" w:sz="4" w:space="0" w:color="auto"/>
              <w:bottom w:val="single" w:sz="4" w:space="0" w:color="auto"/>
              <w:right w:val="nil"/>
            </w:tcBorders>
            <w:tcMar>
              <w:top w:w="19" w:type="dxa"/>
              <w:left w:w="19" w:type="dxa"/>
              <w:bottom w:w="0" w:type="dxa"/>
              <w:right w:w="19" w:type="dxa"/>
            </w:tcMar>
            <w:vAlign w:val="bottom"/>
          </w:tcPr>
          <w:p w:rsidR="00992099" w:rsidRDefault="00992099" w:rsidP="006B7DFC">
            <w:pPr>
              <w:rPr>
                <w:rFonts w:ascii="Arial Narrow" w:hAnsi="Arial Narrow"/>
                <w:color w:val="000000"/>
                <w:sz w:val="18"/>
                <w:szCs w:val="18"/>
              </w:rPr>
            </w:pPr>
            <w:r>
              <w:rPr>
                <w:rFonts w:ascii="Arial Narrow" w:hAnsi="Arial Narrow"/>
                <w:color w:val="000000"/>
                <w:sz w:val="18"/>
                <w:szCs w:val="18"/>
              </w:rPr>
              <w:t> </w:t>
            </w:r>
          </w:p>
          <w:p w:rsidR="00223CF0" w:rsidRDefault="00A83A7E" w:rsidP="006B7DFC">
            <w:pPr>
              <w:rPr>
                <w:rFonts w:ascii="Arial Narrow" w:hAnsi="Arial Narrow"/>
                <w:color w:val="000000"/>
                <w:sz w:val="18"/>
                <w:szCs w:val="18"/>
              </w:rPr>
            </w:pPr>
            <w:r>
              <w:rPr>
                <w:rFonts w:ascii="Arial Narrow" w:hAnsi="Arial Narrow"/>
                <w:color w:val="000000"/>
                <w:sz w:val="18"/>
                <w:szCs w:val="18"/>
              </w:rPr>
              <w:t>4</w:t>
            </w:r>
            <w:r w:rsidR="00223CF0">
              <w:rPr>
                <w:rFonts w:ascii="Arial Narrow" w:hAnsi="Arial Narrow"/>
                <w:color w:val="000000"/>
                <w:sz w:val="18"/>
                <w:szCs w:val="18"/>
              </w:rPr>
              <w:t>000</w:t>
            </w:r>
          </w:p>
          <w:p w:rsidR="00223CF0" w:rsidRDefault="00223CF0" w:rsidP="006B7DFC">
            <w:pPr>
              <w:rPr>
                <w:rFonts w:ascii="Arial Narrow" w:hAnsi="Arial Narrow"/>
                <w:color w:val="000000"/>
                <w:sz w:val="18"/>
                <w:szCs w:val="18"/>
              </w:rPr>
            </w:pPr>
          </w:p>
        </w:tc>
        <w:tc>
          <w:tcPr>
            <w:tcW w:w="660" w:type="dxa"/>
            <w:tcBorders>
              <w:top w:val="nil"/>
              <w:left w:val="single" w:sz="4" w:space="0" w:color="auto"/>
              <w:bottom w:val="single" w:sz="4" w:space="0" w:color="auto"/>
              <w:right w:val="nil"/>
            </w:tcBorders>
            <w:tcMar>
              <w:top w:w="19" w:type="dxa"/>
              <w:left w:w="19" w:type="dxa"/>
              <w:bottom w:w="0" w:type="dxa"/>
              <w:right w:w="19" w:type="dxa"/>
            </w:tcMar>
            <w:vAlign w:val="bottom"/>
          </w:tcPr>
          <w:p w:rsidR="00992099" w:rsidRDefault="00992099" w:rsidP="006B7DFC">
            <w:pPr>
              <w:rPr>
                <w:rFonts w:ascii="Arial Narrow" w:hAnsi="Arial Narrow"/>
                <w:color w:val="000000"/>
                <w:sz w:val="18"/>
                <w:szCs w:val="18"/>
              </w:rPr>
            </w:pPr>
            <w:r>
              <w:rPr>
                <w:rFonts w:ascii="Arial Narrow" w:hAnsi="Arial Narrow"/>
                <w:color w:val="000000"/>
                <w:sz w:val="18"/>
                <w:szCs w:val="18"/>
              </w:rPr>
              <w:t> </w:t>
            </w:r>
            <w:r w:rsidR="00A83A7E">
              <w:rPr>
                <w:rFonts w:ascii="Arial Narrow" w:hAnsi="Arial Narrow"/>
                <w:color w:val="000000"/>
                <w:sz w:val="18"/>
                <w:szCs w:val="18"/>
              </w:rPr>
              <w:t>4</w:t>
            </w:r>
            <w:r w:rsidR="00223CF0">
              <w:rPr>
                <w:rFonts w:ascii="Arial Narrow" w:hAnsi="Arial Narrow"/>
                <w:color w:val="000000"/>
                <w:sz w:val="18"/>
                <w:szCs w:val="18"/>
              </w:rPr>
              <w:t>000</w:t>
            </w:r>
          </w:p>
          <w:p w:rsidR="00223CF0" w:rsidRDefault="00223CF0" w:rsidP="006B7DFC">
            <w:pPr>
              <w:rPr>
                <w:rFonts w:ascii="Arial Narrow" w:hAnsi="Arial Narrow"/>
                <w:color w:val="000000"/>
                <w:sz w:val="18"/>
                <w:szCs w:val="18"/>
              </w:rPr>
            </w:pPr>
          </w:p>
        </w:tc>
        <w:tc>
          <w:tcPr>
            <w:tcW w:w="25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992099" w:rsidRDefault="00992099" w:rsidP="006B7DFC">
            <w:pPr>
              <w:rPr>
                <w:rFonts w:ascii="Arial Narrow" w:hAnsi="Arial Narrow"/>
                <w:color w:val="000000"/>
                <w:sz w:val="18"/>
                <w:szCs w:val="18"/>
              </w:rPr>
            </w:pPr>
            <w:r>
              <w:rPr>
                <w:rFonts w:ascii="Arial Narrow" w:hAnsi="Arial Narrow"/>
                <w:color w:val="000000"/>
                <w:sz w:val="18"/>
                <w:szCs w:val="18"/>
              </w:rPr>
              <w:t>Obuke se održavaju kontinuirano</w:t>
            </w:r>
          </w:p>
        </w:tc>
      </w:tr>
      <w:tr w:rsidR="00992099" w:rsidTr="003A46D9">
        <w:trPr>
          <w:cantSplit/>
          <w:trHeight w:val="780"/>
        </w:trPr>
        <w:tc>
          <w:tcPr>
            <w:tcW w:w="1194" w:type="dxa"/>
            <w:vMerge/>
            <w:tcBorders>
              <w:left w:val="single" w:sz="4" w:space="0" w:color="auto"/>
              <w:right w:val="single" w:sz="4" w:space="0" w:color="auto"/>
            </w:tcBorders>
            <w:shd w:val="clear" w:color="auto" w:fill="C0C0C0"/>
            <w:tcMar>
              <w:top w:w="19" w:type="dxa"/>
              <w:left w:w="19" w:type="dxa"/>
              <w:bottom w:w="0" w:type="dxa"/>
              <w:right w:w="19" w:type="dxa"/>
            </w:tcMar>
            <w:vAlign w:val="center"/>
          </w:tcPr>
          <w:p w:rsidR="00992099" w:rsidRDefault="00992099" w:rsidP="006B7DFC">
            <w:pPr>
              <w:jc w:val="center"/>
              <w:rPr>
                <w:rFonts w:ascii="Arial Narrow" w:hAnsi="Arial Narrow"/>
                <w:b/>
                <w:bCs/>
                <w:color w:val="003366"/>
                <w:sz w:val="18"/>
                <w:szCs w:val="18"/>
              </w:rPr>
            </w:pPr>
          </w:p>
        </w:tc>
        <w:tc>
          <w:tcPr>
            <w:tcW w:w="1987" w:type="dxa"/>
            <w:vMerge/>
            <w:tcBorders>
              <w:left w:val="single" w:sz="4" w:space="0" w:color="auto"/>
              <w:right w:val="single" w:sz="4" w:space="0" w:color="auto"/>
            </w:tcBorders>
            <w:tcMar>
              <w:top w:w="19" w:type="dxa"/>
              <w:left w:w="19" w:type="dxa"/>
              <w:bottom w:w="0" w:type="dxa"/>
              <w:right w:w="19" w:type="dxa"/>
            </w:tcMar>
            <w:vAlign w:val="center"/>
          </w:tcPr>
          <w:p w:rsidR="00992099" w:rsidRDefault="00992099" w:rsidP="006B7DFC">
            <w:pPr>
              <w:jc w:val="center"/>
              <w:rPr>
                <w:rFonts w:ascii="Arial Narrow" w:hAnsi="Arial Narrow"/>
                <w:color w:val="000000"/>
                <w:sz w:val="18"/>
                <w:szCs w:val="18"/>
              </w:rPr>
            </w:pPr>
          </w:p>
        </w:tc>
        <w:tc>
          <w:tcPr>
            <w:tcW w:w="577" w:type="dxa"/>
            <w:tcBorders>
              <w:top w:val="nil"/>
              <w:left w:val="nil"/>
              <w:bottom w:val="single" w:sz="4" w:space="0" w:color="auto"/>
              <w:right w:val="single" w:sz="4" w:space="0" w:color="auto"/>
            </w:tcBorders>
            <w:shd w:val="clear" w:color="auto" w:fill="C0C0C0"/>
            <w:tcMar>
              <w:top w:w="19" w:type="dxa"/>
              <w:left w:w="19" w:type="dxa"/>
              <w:bottom w:w="0" w:type="dxa"/>
              <w:right w:w="19" w:type="dxa"/>
            </w:tcMar>
            <w:vAlign w:val="center"/>
          </w:tcPr>
          <w:p w:rsidR="00992099" w:rsidRDefault="00992099" w:rsidP="006B7DFC">
            <w:pPr>
              <w:jc w:val="center"/>
              <w:rPr>
                <w:rFonts w:ascii="Arial Narrow" w:hAnsi="Arial Narrow"/>
                <w:color w:val="003366"/>
                <w:sz w:val="18"/>
                <w:szCs w:val="18"/>
              </w:rPr>
            </w:pPr>
            <w:r>
              <w:rPr>
                <w:rFonts w:ascii="Arial Narrow" w:hAnsi="Arial Narrow"/>
                <w:color w:val="003366"/>
                <w:sz w:val="18"/>
                <w:szCs w:val="18"/>
              </w:rPr>
              <w:t>6.2.5.</w:t>
            </w:r>
          </w:p>
        </w:tc>
        <w:tc>
          <w:tcPr>
            <w:tcW w:w="4244" w:type="dxa"/>
            <w:tcBorders>
              <w:top w:val="nil"/>
              <w:left w:val="nil"/>
              <w:bottom w:val="single" w:sz="4" w:space="0" w:color="auto"/>
              <w:right w:val="single" w:sz="4" w:space="0" w:color="auto"/>
            </w:tcBorders>
            <w:tcMar>
              <w:top w:w="19" w:type="dxa"/>
              <w:left w:w="19" w:type="dxa"/>
              <w:bottom w:w="0" w:type="dxa"/>
              <w:right w:w="19" w:type="dxa"/>
            </w:tcMar>
            <w:vAlign w:val="bottom"/>
          </w:tcPr>
          <w:p w:rsidR="00992099" w:rsidRDefault="00992099" w:rsidP="0043651A">
            <w:pPr>
              <w:rPr>
                <w:rFonts w:ascii="Arial Narrow" w:hAnsi="Arial Narrow"/>
                <w:sz w:val="18"/>
                <w:szCs w:val="18"/>
              </w:rPr>
            </w:pPr>
            <w:r>
              <w:rPr>
                <w:rFonts w:ascii="Arial Narrow" w:hAnsi="Arial Narrow"/>
                <w:sz w:val="18"/>
                <w:szCs w:val="18"/>
              </w:rPr>
              <w:t>Poduzeti mjere na razvijanju i predlaganju donošenja Pravilnika Vlade BPK-a  o kriterijima za dodjelu novčane pomoći udruženjima, fondacijama i pojedincima u cilju smanjenja prostora diskrecionom odlučivanju</w:t>
            </w:r>
          </w:p>
          <w:p w:rsidR="00992099" w:rsidRDefault="00992099" w:rsidP="0043651A">
            <w:pPr>
              <w:rPr>
                <w:rFonts w:ascii="Arial Narrow" w:hAnsi="Arial Narrow"/>
                <w:color w:val="000000"/>
                <w:sz w:val="18"/>
                <w:szCs w:val="18"/>
              </w:rPr>
            </w:pPr>
          </w:p>
        </w:tc>
        <w:tc>
          <w:tcPr>
            <w:tcW w:w="1066" w:type="dxa"/>
            <w:tcBorders>
              <w:top w:val="nil"/>
              <w:left w:val="nil"/>
              <w:bottom w:val="single" w:sz="4" w:space="0" w:color="auto"/>
              <w:right w:val="single" w:sz="4" w:space="0" w:color="auto"/>
            </w:tcBorders>
            <w:tcMar>
              <w:top w:w="19" w:type="dxa"/>
              <w:left w:w="19" w:type="dxa"/>
              <w:bottom w:w="0" w:type="dxa"/>
              <w:right w:w="19" w:type="dxa"/>
            </w:tcMar>
            <w:vAlign w:val="center"/>
          </w:tcPr>
          <w:p w:rsidR="00992099" w:rsidRDefault="00992099" w:rsidP="006B7DFC">
            <w:pPr>
              <w:jc w:val="center"/>
              <w:rPr>
                <w:rFonts w:ascii="Arial Narrow" w:hAnsi="Arial Narrow"/>
                <w:color w:val="000000"/>
                <w:sz w:val="18"/>
                <w:szCs w:val="18"/>
              </w:rPr>
            </w:pPr>
            <w:r>
              <w:rPr>
                <w:rFonts w:ascii="Arial Narrow" w:hAnsi="Arial Narrow"/>
                <w:color w:val="000000"/>
                <w:sz w:val="18"/>
                <w:szCs w:val="18"/>
              </w:rPr>
              <w:t>Odgovorni službenik</w:t>
            </w:r>
          </w:p>
        </w:tc>
        <w:tc>
          <w:tcPr>
            <w:tcW w:w="1157" w:type="dxa"/>
            <w:tcBorders>
              <w:top w:val="nil"/>
              <w:left w:val="nil"/>
              <w:bottom w:val="single" w:sz="4" w:space="0" w:color="auto"/>
              <w:right w:val="single" w:sz="4" w:space="0" w:color="auto"/>
            </w:tcBorders>
            <w:tcMar>
              <w:top w:w="19" w:type="dxa"/>
              <w:left w:w="19" w:type="dxa"/>
              <w:bottom w:w="0" w:type="dxa"/>
              <w:right w:w="19" w:type="dxa"/>
            </w:tcMar>
            <w:vAlign w:val="center"/>
          </w:tcPr>
          <w:p w:rsidR="00992099" w:rsidRDefault="00992099" w:rsidP="006B7DFC">
            <w:pPr>
              <w:jc w:val="center"/>
              <w:rPr>
                <w:rFonts w:ascii="Arial Narrow" w:hAnsi="Arial Narrow"/>
                <w:color w:val="000000"/>
                <w:sz w:val="18"/>
                <w:szCs w:val="18"/>
              </w:rPr>
            </w:pPr>
            <w:r>
              <w:rPr>
                <w:rFonts w:ascii="Arial Narrow" w:hAnsi="Arial Narrow"/>
                <w:sz w:val="18"/>
                <w:szCs w:val="18"/>
              </w:rPr>
              <w:t>Januar 2012</w:t>
            </w:r>
          </w:p>
        </w:tc>
        <w:tc>
          <w:tcPr>
            <w:tcW w:w="690" w:type="dxa"/>
            <w:tcBorders>
              <w:top w:val="nil"/>
              <w:left w:val="nil"/>
              <w:bottom w:val="single" w:sz="4" w:space="0" w:color="auto"/>
              <w:right w:val="nil"/>
            </w:tcBorders>
            <w:tcMar>
              <w:top w:w="19" w:type="dxa"/>
              <w:left w:w="19" w:type="dxa"/>
              <w:bottom w:w="0" w:type="dxa"/>
              <w:right w:w="19" w:type="dxa"/>
            </w:tcMar>
            <w:vAlign w:val="bottom"/>
          </w:tcPr>
          <w:p w:rsidR="00992099" w:rsidRDefault="00992099" w:rsidP="006B7DFC">
            <w:pPr>
              <w:rPr>
                <w:rFonts w:ascii="Arial Narrow" w:hAnsi="Arial Narrow"/>
                <w:color w:val="000000"/>
                <w:sz w:val="18"/>
                <w:szCs w:val="18"/>
              </w:rPr>
            </w:pPr>
            <w:r>
              <w:rPr>
                <w:rFonts w:ascii="Arial Narrow" w:hAnsi="Arial Narrow"/>
                <w:color w:val="000000"/>
                <w:sz w:val="18"/>
                <w:szCs w:val="18"/>
              </w:rPr>
              <w:t> </w:t>
            </w:r>
          </w:p>
        </w:tc>
        <w:tc>
          <w:tcPr>
            <w:tcW w:w="765" w:type="dxa"/>
            <w:tcBorders>
              <w:top w:val="nil"/>
              <w:left w:val="single" w:sz="4" w:space="0" w:color="auto"/>
              <w:bottom w:val="single" w:sz="4" w:space="0" w:color="auto"/>
              <w:right w:val="nil"/>
            </w:tcBorders>
            <w:tcMar>
              <w:top w:w="19" w:type="dxa"/>
              <w:left w:w="19" w:type="dxa"/>
              <w:bottom w:w="0" w:type="dxa"/>
              <w:right w:w="19" w:type="dxa"/>
            </w:tcMar>
            <w:vAlign w:val="bottom"/>
          </w:tcPr>
          <w:p w:rsidR="00992099" w:rsidRDefault="00992099" w:rsidP="006B7DFC">
            <w:pPr>
              <w:rPr>
                <w:rFonts w:ascii="Arial Narrow" w:hAnsi="Arial Narrow"/>
                <w:color w:val="000000"/>
                <w:sz w:val="18"/>
                <w:szCs w:val="18"/>
              </w:rPr>
            </w:pPr>
            <w:r>
              <w:rPr>
                <w:rFonts w:ascii="Arial Narrow" w:hAnsi="Arial Narrow"/>
                <w:color w:val="000000"/>
                <w:sz w:val="18"/>
                <w:szCs w:val="18"/>
              </w:rPr>
              <w:t> </w:t>
            </w:r>
          </w:p>
        </w:tc>
        <w:tc>
          <w:tcPr>
            <w:tcW w:w="660" w:type="dxa"/>
            <w:tcBorders>
              <w:top w:val="nil"/>
              <w:left w:val="single" w:sz="4" w:space="0" w:color="auto"/>
              <w:bottom w:val="single" w:sz="4" w:space="0" w:color="auto"/>
              <w:right w:val="nil"/>
            </w:tcBorders>
            <w:tcMar>
              <w:top w:w="19" w:type="dxa"/>
              <w:left w:w="19" w:type="dxa"/>
              <w:bottom w:w="0" w:type="dxa"/>
              <w:right w:w="19" w:type="dxa"/>
            </w:tcMar>
            <w:vAlign w:val="bottom"/>
          </w:tcPr>
          <w:p w:rsidR="00992099" w:rsidRDefault="00992099" w:rsidP="006B7DFC">
            <w:pPr>
              <w:rPr>
                <w:rFonts w:ascii="Arial Narrow" w:hAnsi="Arial Narrow"/>
                <w:color w:val="000000"/>
                <w:sz w:val="18"/>
                <w:szCs w:val="18"/>
              </w:rPr>
            </w:pPr>
            <w:r>
              <w:rPr>
                <w:rFonts w:ascii="Arial Narrow" w:hAnsi="Arial Narrow"/>
                <w:color w:val="000000"/>
                <w:sz w:val="18"/>
                <w:szCs w:val="18"/>
              </w:rPr>
              <w:t> </w:t>
            </w:r>
          </w:p>
        </w:tc>
        <w:tc>
          <w:tcPr>
            <w:tcW w:w="25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992099" w:rsidRDefault="00992099" w:rsidP="006B7DFC">
            <w:pPr>
              <w:rPr>
                <w:rFonts w:ascii="Arial Narrow" w:hAnsi="Arial Narrow"/>
                <w:color w:val="000000"/>
                <w:sz w:val="18"/>
                <w:szCs w:val="18"/>
              </w:rPr>
            </w:pPr>
            <w:r>
              <w:rPr>
                <w:rFonts w:ascii="Arial Narrow" w:hAnsi="Arial Narrow"/>
                <w:sz w:val="18"/>
                <w:szCs w:val="18"/>
              </w:rPr>
              <w:t>Pravilnik usvojen</w:t>
            </w:r>
          </w:p>
        </w:tc>
      </w:tr>
      <w:tr w:rsidR="00992099" w:rsidTr="003A46D9">
        <w:trPr>
          <w:cantSplit/>
          <w:trHeight w:val="765"/>
        </w:trPr>
        <w:tc>
          <w:tcPr>
            <w:tcW w:w="1194" w:type="dxa"/>
            <w:vMerge/>
            <w:tcBorders>
              <w:left w:val="single" w:sz="4" w:space="0" w:color="auto"/>
              <w:right w:val="single" w:sz="4" w:space="0" w:color="auto"/>
            </w:tcBorders>
            <w:shd w:val="clear" w:color="auto" w:fill="C0C0C0"/>
            <w:tcMar>
              <w:top w:w="19" w:type="dxa"/>
              <w:left w:w="19" w:type="dxa"/>
              <w:bottom w:w="0" w:type="dxa"/>
              <w:right w:w="19" w:type="dxa"/>
            </w:tcMar>
            <w:vAlign w:val="center"/>
          </w:tcPr>
          <w:p w:rsidR="00992099" w:rsidRDefault="00992099" w:rsidP="006B7DFC">
            <w:pPr>
              <w:jc w:val="center"/>
              <w:rPr>
                <w:rFonts w:ascii="Arial Narrow" w:hAnsi="Arial Narrow"/>
                <w:b/>
                <w:bCs/>
                <w:color w:val="003366"/>
                <w:sz w:val="18"/>
                <w:szCs w:val="18"/>
              </w:rPr>
            </w:pPr>
          </w:p>
        </w:tc>
        <w:tc>
          <w:tcPr>
            <w:tcW w:w="1987" w:type="dxa"/>
            <w:vMerge/>
            <w:tcBorders>
              <w:left w:val="single" w:sz="4" w:space="0" w:color="auto"/>
              <w:right w:val="single" w:sz="4" w:space="0" w:color="auto"/>
            </w:tcBorders>
            <w:tcMar>
              <w:top w:w="19" w:type="dxa"/>
              <w:left w:w="19" w:type="dxa"/>
              <w:bottom w:w="0" w:type="dxa"/>
              <w:right w:w="19" w:type="dxa"/>
            </w:tcMar>
            <w:vAlign w:val="center"/>
          </w:tcPr>
          <w:p w:rsidR="00992099" w:rsidRDefault="00992099" w:rsidP="006B7DFC">
            <w:pPr>
              <w:jc w:val="center"/>
              <w:rPr>
                <w:rFonts w:ascii="Arial Narrow" w:hAnsi="Arial Narrow"/>
                <w:color w:val="000000"/>
                <w:sz w:val="18"/>
                <w:szCs w:val="18"/>
              </w:rPr>
            </w:pPr>
          </w:p>
        </w:tc>
        <w:tc>
          <w:tcPr>
            <w:tcW w:w="577" w:type="dxa"/>
            <w:tcBorders>
              <w:top w:val="single" w:sz="4" w:space="0" w:color="auto"/>
              <w:left w:val="nil"/>
              <w:bottom w:val="single" w:sz="4" w:space="0" w:color="auto"/>
              <w:right w:val="single" w:sz="4" w:space="0" w:color="auto"/>
            </w:tcBorders>
            <w:shd w:val="clear" w:color="auto" w:fill="C0C0C0"/>
            <w:tcMar>
              <w:top w:w="19" w:type="dxa"/>
              <w:left w:w="19" w:type="dxa"/>
              <w:bottom w:w="0" w:type="dxa"/>
              <w:right w:w="19" w:type="dxa"/>
            </w:tcMar>
            <w:vAlign w:val="center"/>
          </w:tcPr>
          <w:p w:rsidR="00992099" w:rsidRDefault="00992099" w:rsidP="006B7DFC">
            <w:pPr>
              <w:jc w:val="center"/>
              <w:rPr>
                <w:rFonts w:ascii="Arial Narrow" w:hAnsi="Arial Narrow"/>
                <w:color w:val="003366"/>
                <w:sz w:val="18"/>
                <w:szCs w:val="18"/>
              </w:rPr>
            </w:pPr>
          </w:p>
          <w:p w:rsidR="00992099" w:rsidRDefault="00992099" w:rsidP="006B7DFC">
            <w:pPr>
              <w:jc w:val="center"/>
              <w:rPr>
                <w:rFonts w:ascii="Arial Narrow" w:hAnsi="Arial Narrow"/>
                <w:color w:val="003366"/>
                <w:sz w:val="18"/>
                <w:szCs w:val="18"/>
              </w:rPr>
            </w:pPr>
            <w:r>
              <w:rPr>
                <w:rFonts w:ascii="Arial Narrow" w:hAnsi="Arial Narrow"/>
                <w:color w:val="003366"/>
                <w:sz w:val="18"/>
                <w:szCs w:val="18"/>
              </w:rPr>
              <w:t>6.2.6</w:t>
            </w:r>
          </w:p>
          <w:p w:rsidR="00992099" w:rsidRDefault="00992099" w:rsidP="006B7DFC">
            <w:pPr>
              <w:jc w:val="center"/>
              <w:rPr>
                <w:rFonts w:ascii="Arial Narrow" w:hAnsi="Arial Narrow"/>
                <w:color w:val="003366"/>
                <w:sz w:val="18"/>
                <w:szCs w:val="18"/>
              </w:rPr>
            </w:pPr>
          </w:p>
        </w:tc>
        <w:tc>
          <w:tcPr>
            <w:tcW w:w="4244" w:type="dxa"/>
            <w:tcBorders>
              <w:top w:val="single" w:sz="4" w:space="0" w:color="auto"/>
              <w:left w:val="nil"/>
              <w:bottom w:val="single" w:sz="4" w:space="0" w:color="auto"/>
              <w:right w:val="single" w:sz="4" w:space="0" w:color="auto"/>
            </w:tcBorders>
            <w:tcMar>
              <w:top w:w="19" w:type="dxa"/>
              <w:left w:w="19" w:type="dxa"/>
              <w:bottom w:w="0" w:type="dxa"/>
              <w:right w:w="19" w:type="dxa"/>
            </w:tcMar>
            <w:vAlign w:val="bottom"/>
          </w:tcPr>
          <w:p w:rsidR="00992099" w:rsidRDefault="00992099" w:rsidP="0043651A">
            <w:pPr>
              <w:rPr>
                <w:rFonts w:ascii="Arial Narrow" w:hAnsi="Arial Narrow"/>
                <w:sz w:val="18"/>
                <w:szCs w:val="18"/>
              </w:rPr>
            </w:pPr>
            <w:r>
              <w:rPr>
                <w:rFonts w:ascii="Arial Narrow" w:hAnsi="Arial Narrow"/>
                <w:sz w:val="18"/>
                <w:szCs w:val="18"/>
              </w:rPr>
              <w:t>Usvojiti Izmjene Uredbe o postupku i načinu pripremanja, izrade i dostavljanja propisa uvrštavajući obavezu obrazlaganja uvođenja posebnih postupaka od strane predlagača .</w:t>
            </w:r>
          </w:p>
          <w:p w:rsidR="00992099" w:rsidRDefault="00992099" w:rsidP="0043651A">
            <w:pPr>
              <w:rPr>
                <w:rFonts w:ascii="Arial Narrow" w:hAnsi="Arial Narrow"/>
                <w:sz w:val="18"/>
                <w:szCs w:val="18"/>
              </w:rPr>
            </w:pPr>
          </w:p>
        </w:tc>
        <w:tc>
          <w:tcPr>
            <w:tcW w:w="1066"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992099" w:rsidRDefault="00992099" w:rsidP="006B7DFC">
            <w:pPr>
              <w:jc w:val="center"/>
              <w:rPr>
                <w:rFonts w:ascii="Arial Narrow" w:hAnsi="Arial Narrow"/>
                <w:color w:val="000000"/>
                <w:sz w:val="18"/>
                <w:szCs w:val="18"/>
              </w:rPr>
            </w:pPr>
            <w:r>
              <w:rPr>
                <w:rFonts w:ascii="Arial Narrow" w:hAnsi="Arial Narrow"/>
                <w:color w:val="000000"/>
                <w:sz w:val="18"/>
                <w:szCs w:val="18"/>
              </w:rPr>
              <w:t>Odgovorni službenik</w:t>
            </w:r>
          </w:p>
        </w:tc>
        <w:tc>
          <w:tcPr>
            <w:tcW w:w="1157"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992099" w:rsidRDefault="00992099" w:rsidP="006B7DFC">
            <w:pPr>
              <w:jc w:val="center"/>
              <w:rPr>
                <w:rFonts w:ascii="Arial Narrow" w:hAnsi="Arial Narrow"/>
                <w:sz w:val="18"/>
                <w:szCs w:val="18"/>
              </w:rPr>
            </w:pPr>
            <w:r>
              <w:rPr>
                <w:rFonts w:ascii="Arial Narrow" w:hAnsi="Arial Narrow"/>
                <w:sz w:val="18"/>
                <w:szCs w:val="18"/>
              </w:rPr>
              <w:t>Mart 2012</w:t>
            </w:r>
          </w:p>
        </w:tc>
        <w:tc>
          <w:tcPr>
            <w:tcW w:w="690" w:type="dxa"/>
            <w:tcBorders>
              <w:top w:val="single" w:sz="4" w:space="0" w:color="auto"/>
              <w:left w:val="nil"/>
              <w:bottom w:val="single" w:sz="4" w:space="0" w:color="auto"/>
              <w:right w:val="nil"/>
            </w:tcBorders>
            <w:tcMar>
              <w:top w:w="19" w:type="dxa"/>
              <w:left w:w="19" w:type="dxa"/>
              <w:bottom w:w="0" w:type="dxa"/>
              <w:right w:w="19" w:type="dxa"/>
            </w:tcMar>
            <w:vAlign w:val="bottom"/>
          </w:tcPr>
          <w:p w:rsidR="00992099" w:rsidRDefault="00992099" w:rsidP="006B7DFC">
            <w:pPr>
              <w:rPr>
                <w:rFonts w:ascii="Arial Narrow" w:hAnsi="Arial Narrow"/>
                <w:color w:val="000000"/>
                <w:sz w:val="18"/>
                <w:szCs w:val="18"/>
              </w:rPr>
            </w:pPr>
          </w:p>
        </w:tc>
        <w:tc>
          <w:tcPr>
            <w:tcW w:w="765" w:type="dxa"/>
            <w:tcBorders>
              <w:top w:val="single" w:sz="4" w:space="0" w:color="auto"/>
              <w:left w:val="single" w:sz="4" w:space="0" w:color="auto"/>
              <w:bottom w:val="single" w:sz="4" w:space="0" w:color="auto"/>
              <w:right w:val="nil"/>
            </w:tcBorders>
            <w:tcMar>
              <w:top w:w="19" w:type="dxa"/>
              <w:left w:w="19" w:type="dxa"/>
              <w:bottom w:w="0" w:type="dxa"/>
              <w:right w:w="19" w:type="dxa"/>
            </w:tcMar>
            <w:vAlign w:val="bottom"/>
          </w:tcPr>
          <w:p w:rsidR="00992099" w:rsidRDefault="00992099" w:rsidP="006B7DFC">
            <w:pPr>
              <w:rPr>
                <w:rFonts w:ascii="Arial Narrow" w:hAnsi="Arial Narrow"/>
                <w:color w:val="000000"/>
                <w:sz w:val="18"/>
                <w:szCs w:val="18"/>
              </w:rPr>
            </w:pPr>
          </w:p>
        </w:tc>
        <w:tc>
          <w:tcPr>
            <w:tcW w:w="660" w:type="dxa"/>
            <w:tcBorders>
              <w:top w:val="single" w:sz="4" w:space="0" w:color="auto"/>
              <w:left w:val="single" w:sz="4" w:space="0" w:color="auto"/>
              <w:bottom w:val="single" w:sz="4" w:space="0" w:color="auto"/>
              <w:right w:val="nil"/>
            </w:tcBorders>
            <w:tcMar>
              <w:top w:w="19" w:type="dxa"/>
              <w:left w:w="19" w:type="dxa"/>
              <w:bottom w:w="0" w:type="dxa"/>
              <w:right w:w="19" w:type="dxa"/>
            </w:tcMar>
            <w:vAlign w:val="bottom"/>
          </w:tcPr>
          <w:p w:rsidR="00992099" w:rsidRDefault="00992099" w:rsidP="006B7DFC">
            <w:pPr>
              <w:rPr>
                <w:rFonts w:ascii="Arial Narrow" w:hAnsi="Arial Narrow"/>
                <w:color w:val="000000"/>
                <w:sz w:val="18"/>
                <w:szCs w:val="18"/>
              </w:rPr>
            </w:pPr>
          </w:p>
        </w:tc>
        <w:tc>
          <w:tcPr>
            <w:tcW w:w="25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992099" w:rsidRDefault="00992099" w:rsidP="006B7DFC">
            <w:pPr>
              <w:rPr>
                <w:rFonts w:ascii="Arial Narrow" w:hAnsi="Arial Narrow"/>
                <w:sz w:val="18"/>
                <w:szCs w:val="18"/>
              </w:rPr>
            </w:pPr>
            <w:r>
              <w:rPr>
                <w:rFonts w:ascii="Arial Narrow" w:hAnsi="Arial Narrow"/>
                <w:sz w:val="18"/>
                <w:szCs w:val="18"/>
              </w:rPr>
              <w:t>Izmjene Uredbe usvojene</w:t>
            </w:r>
          </w:p>
        </w:tc>
      </w:tr>
      <w:tr w:rsidR="00992099" w:rsidTr="003A46D9">
        <w:trPr>
          <w:cantSplit/>
          <w:trHeight w:val="270"/>
        </w:trPr>
        <w:tc>
          <w:tcPr>
            <w:tcW w:w="1194" w:type="dxa"/>
            <w:vMerge/>
            <w:tcBorders>
              <w:left w:val="single" w:sz="4" w:space="0" w:color="auto"/>
              <w:bottom w:val="single" w:sz="4" w:space="0" w:color="000000"/>
              <w:right w:val="single" w:sz="4" w:space="0" w:color="auto"/>
            </w:tcBorders>
            <w:shd w:val="clear" w:color="auto" w:fill="C0C0C0"/>
            <w:tcMar>
              <w:top w:w="19" w:type="dxa"/>
              <w:left w:w="19" w:type="dxa"/>
              <w:bottom w:w="0" w:type="dxa"/>
              <w:right w:w="19" w:type="dxa"/>
            </w:tcMar>
            <w:vAlign w:val="center"/>
          </w:tcPr>
          <w:p w:rsidR="00992099" w:rsidRDefault="00992099" w:rsidP="006B7DFC">
            <w:pPr>
              <w:jc w:val="center"/>
              <w:rPr>
                <w:rFonts w:ascii="Arial Narrow" w:hAnsi="Arial Narrow"/>
                <w:b/>
                <w:bCs/>
                <w:color w:val="003366"/>
                <w:sz w:val="18"/>
                <w:szCs w:val="18"/>
              </w:rPr>
            </w:pPr>
          </w:p>
        </w:tc>
        <w:tc>
          <w:tcPr>
            <w:tcW w:w="1987" w:type="dxa"/>
            <w:vMerge/>
            <w:tcBorders>
              <w:left w:val="single" w:sz="4" w:space="0" w:color="auto"/>
              <w:bottom w:val="single" w:sz="4" w:space="0" w:color="000000"/>
              <w:right w:val="single" w:sz="4" w:space="0" w:color="auto"/>
            </w:tcBorders>
            <w:tcMar>
              <w:top w:w="19" w:type="dxa"/>
              <w:left w:w="19" w:type="dxa"/>
              <w:bottom w:w="0" w:type="dxa"/>
              <w:right w:w="19" w:type="dxa"/>
            </w:tcMar>
            <w:vAlign w:val="center"/>
          </w:tcPr>
          <w:p w:rsidR="00992099" w:rsidRDefault="00992099" w:rsidP="006B7DFC">
            <w:pPr>
              <w:jc w:val="center"/>
              <w:rPr>
                <w:rFonts w:ascii="Arial Narrow" w:hAnsi="Arial Narrow"/>
                <w:color w:val="000000"/>
                <w:sz w:val="18"/>
                <w:szCs w:val="18"/>
              </w:rPr>
            </w:pPr>
          </w:p>
        </w:tc>
        <w:tc>
          <w:tcPr>
            <w:tcW w:w="577" w:type="dxa"/>
            <w:tcBorders>
              <w:top w:val="single" w:sz="4" w:space="0" w:color="auto"/>
              <w:left w:val="nil"/>
              <w:bottom w:val="single" w:sz="4" w:space="0" w:color="auto"/>
              <w:right w:val="single" w:sz="4" w:space="0" w:color="auto"/>
            </w:tcBorders>
            <w:shd w:val="clear" w:color="auto" w:fill="C0C0C0"/>
            <w:tcMar>
              <w:top w:w="19" w:type="dxa"/>
              <w:left w:w="19" w:type="dxa"/>
              <w:bottom w:w="0" w:type="dxa"/>
              <w:right w:w="19" w:type="dxa"/>
            </w:tcMar>
            <w:vAlign w:val="center"/>
          </w:tcPr>
          <w:p w:rsidR="00992099" w:rsidRDefault="00992099" w:rsidP="006B7DFC">
            <w:pPr>
              <w:jc w:val="center"/>
              <w:rPr>
                <w:rFonts w:ascii="Arial Narrow" w:hAnsi="Arial Narrow"/>
                <w:color w:val="003366"/>
                <w:sz w:val="18"/>
                <w:szCs w:val="18"/>
              </w:rPr>
            </w:pPr>
            <w:r>
              <w:rPr>
                <w:rFonts w:ascii="Arial Narrow" w:hAnsi="Arial Narrow"/>
                <w:color w:val="003366"/>
                <w:sz w:val="18"/>
                <w:szCs w:val="18"/>
              </w:rPr>
              <w:t>6.2.7</w:t>
            </w:r>
          </w:p>
        </w:tc>
        <w:tc>
          <w:tcPr>
            <w:tcW w:w="4244" w:type="dxa"/>
            <w:tcBorders>
              <w:top w:val="single" w:sz="4" w:space="0" w:color="auto"/>
              <w:left w:val="nil"/>
              <w:bottom w:val="single" w:sz="4" w:space="0" w:color="auto"/>
              <w:right w:val="single" w:sz="4" w:space="0" w:color="auto"/>
            </w:tcBorders>
            <w:tcMar>
              <w:top w:w="19" w:type="dxa"/>
              <w:left w:w="19" w:type="dxa"/>
              <w:bottom w:w="0" w:type="dxa"/>
              <w:right w:w="19" w:type="dxa"/>
            </w:tcMar>
            <w:vAlign w:val="bottom"/>
          </w:tcPr>
          <w:p w:rsidR="00992099" w:rsidRDefault="00992099" w:rsidP="0043651A">
            <w:pPr>
              <w:rPr>
                <w:rFonts w:ascii="Arial Narrow" w:hAnsi="Arial Narrow"/>
                <w:sz w:val="18"/>
                <w:szCs w:val="18"/>
              </w:rPr>
            </w:pPr>
            <w:r>
              <w:rPr>
                <w:rFonts w:ascii="Arial Narrow" w:hAnsi="Arial Narrow"/>
                <w:sz w:val="18"/>
                <w:szCs w:val="18"/>
              </w:rPr>
              <w:t>Provođenje reformskih mjera Radne grupe i Vlade BPK-a iz nadležnosti ministarstva</w:t>
            </w:r>
          </w:p>
          <w:p w:rsidR="00A83A7E" w:rsidRDefault="00A83A7E" w:rsidP="0043651A">
            <w:pPr>
              <w:rPr>
                <w:rFonts w:ascii="Arial Narrow" w:hAnsi="Arial Narrow"/>
                <w:sz w:val="18"/>
                <w:szCs w:val="18"/>
              </w:rPr>
            </w:pPr>
          </w:p>
          <w:p w:rsidR="00A83A7E" w:rsidRDefault="00A83A7E" w:rsidP="0043651A">
            <w:pPr>
              <w:rPr>
                <w:rFonts w:ascii="Arial Narrow" w:hAnsi="Arial Narrow"/>
                <w:sz w:val="18"/>
                <w:szCs w:val="18"/>
              </w:rPr>
            </w:pPr>
          </w:p>
        </w:tc>
        <w:tc>
          <w:tcPr>
            <w:tcW w:w="1066"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992099" w:rsidRDefault="00992099" w:rsidP="006B7DFC">
            <w:pPr>
              <w:jc w:val="center"/>
              <w:rPr>
                <w:rFonts w:ascii="Arial Narrow" w:hAnsi="Arial Narrow"/>
                <w:color w:val="000000"/>
                <w:sz w:val="18"/>
                <w:szCs w:val="18"/>
              </w:rPr>
            </w:pPr>
            <w:r>
              <w:rPr>
                <w:rFonts w:ascii="Arial Narrow" w:hAnsi="Arial Narrow"/>
                <w:color w:val="000000"/>
                <w:sz w:val="18"/>
                <w:szCs w:val="18"/>
              </w:rPr>
              <w:t>Odgovorni službenik</w:t>
            </w:r>
          </w:p>
        </w:tc>
        <w:tc>
          <w:tcPr>
            <w:tcW w:w="1157"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992099" w:rsidRDefault="00992099" w:rsidP="006B7DFC">
            <w:pPr>
              <w:jc w:val="center"/>
              <w:rPr>
                <w:rFonts w:ascii="Arial Narrow" w:hAnsi="Arial Narrow"/>
                <w:sz w:val="18"/>
                <w:szCs w:val="18"/>
              </w:rPr>
            </w:pPr>
            <w:r>
              <w:rPr>
                <w:rFonts w:ascii="Arial Narrow" w:hAnsi="Arial Narrow"/>
                <w:sz w:val="18"/>
                <w:szCs w:val="18"/>
              </w:rPr>
              <w:t>Decembar 2013</w:t>
            </w:r>
          </w:p>
        </w:tc>
        <w:tc>
          <w:tcPr>
            <w:tcW w:w="690" w:type="dxa"/>
            <w:tcBorders>
              <w:top w:val="single" w:sz="4" w:space="0" w:color="auto"/>
              <w:left w:val="nil"/>
              <w:bottom w:val="single" w:sz="4" w:space="0" w:color="auto"/>
              <w:right w:val="nil"/>
            </w:tcBorders>
            <w:tcMar>
              <w:top w:w="19" w:type="dxa"/>
              <w:left w:w="19" w:type="dxa"/>
              <w:bottom w:w="0" w:type="dxa"/>
              <w:right w:w="19" w:type="dxa"/>
            </w:tcMar>
            <w:vAlign w:val="bottom"/>
          </w:tcPr>
          <w:p w:rsidR="00992099" w:rsidRDefault="00992099" w:rsidP="006B7DFC">
            <w:pPr>
              <w:rPr>
                <w:rFonts w:ascii="Arial Narrow" w:hAnsi="Arial Narrow"/>
                <w:color w:val="000000"/>
                <w:sz w:val="18"/>
                <w:szCs w:val="18"/>
              </w:rPr>
            </w:pPr>
          </w:p>
        </w:tc>
        <w:tc>
          <w:tcPr>
            <w:tcW w:w="765" w:type="dxa"/>
            <w:tcBorders>
              <w:top w:val="single" w:sz="4" w:space="0" w:color="auto"/>
              <w:left w:val="single" w:sz="4" w:space="0" w:color="auto"/>
              <w:bottom w:val="single" w:sz="4" w:space="0" w:color="auto"/>
              <w:right w:val="nil"/>
            </w:tcBorders>
            <w:tcMar>
              <w:top w:w="19" w:type="dxa"/>
              <w:left w:w="19" w:type="dxa"/>
              <w:bottom w:w="0" w:type="dxa"/>
              <w:right w:w="19" w:type="dxa"/>
            </w:tcMar>
            <w:vAlign w:val="bottom"/>
          </w:tcPr>
          <w:p w:rsidR="00992099" w:rsidRDefault="00992099" w:rsidP="006B7DFC">
            <w:pPr>
              <w:rPr>
                <w:rFonts w:ascii="Arial Narrow" w:hAnsi="Arial Narrow"/>
                <w:color w:val="000000"/>
                <w:sz w:val="18"/>
                <w:szCs w:val="18"/>
              </w:rPr>
            </w:pPr>
          </w:p>
        </w:tc>
        <w:tc>
          <w:tcPr>
            <w:tcW w:w="660" w:type="dxa"/>
            <w:tcBorders>
              <w:top w:val="single" w:sz="4" w:space="0" w:color="auto"/>
              <w:left w:val="single" w:sz="4" w:space="0" w:color="auto"/>
              <w:bottom w:val="single" w:sz="4" w:space="0" w:color="auto"/>
              <w:right w:val="nil"/>
            </w:tcBorders>
            <w:tcMar>
              <w:top w:w="19" w:type="dxa"/>
              <w:left w:w="19" w:type="dxa"/>
              <w:bottom w:w="0" w:type="dxa"/>
              <w:right w:w="19" w:type="dxa"/>
            </w:tcMar>
            <w:vAlign w:val="bottom"/>
          </w:tcPr>
          <w:p w:rsidR="00992099" w:rsidRDefault="00992099" w:rsidP="006B7DFC">
            <w:pPr>
              <w:rPr>
                <w:rFonts w:ascii="Arial Narrow" w:hAnsi="Arial Narrow"/>
                <w:color w:val="000000"/>
                <w:sz w:val="18"/>
                <w:szCs w:val="18"/>
              </w:rPr>
            </w:pPr>
          </w:p>
        </w:tc>
        <w:tc>
          <w:tcPr>
            <w:tcW w:w="25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992099" w:rsidRDefault="00992099" w:rsidP="006B7DFC">
            <w:pPr>
              <w:rPr>
                <w:rFonts w:ascii="Arial Narrow" w:hAnsi="Arial Narrow"/>
                <w:sz w:val="18"/>
                <w:szCs w:val="18"/>
              </w:rPr>
            </w:pPr>
            <w:r>
              <w:rPr>
                <w:rFonts w:ascii="Arial Narrow" w:hAnsi="Arial Narrow"/>
                <w:sz w:val="18"/>
                <w:szCs w:val="18"/>
              </w:rPr>
              <w:t>Predviđene mjere iz nadležnosti ministarstva provedene</w:t>
            </w:r>
          </w:p>
        </w:tc>
      </w:tr>
    </w:tbl>
    <w:p w:rsidR="0043651A" w:rsidRDefault="0043651A" w:rsidP="00495222">
      <w:pPr>
        <w:pStyle w:val="Default"/>
        <w:rPr>
          <w:b/>
          <w:bCs/>
          <w:i/>
          <w:iCs/>
          <w:sz w:val="28"/>
          <w:szCs w:val="28"/>
        </w:rPr>
      </w:pPr>
    </w:p>
    <w:p w:rsidR="0043651A" w:rsidRPr="00D85615" w:rsidRDefault="00446023" w:rsidP="00495222">
      <w:pPr>
        <w:pStyle w:val="Default"/>
        <w:rPr>
          <w:rFonts w:ascii="Cambria" w:hAnsi="Cambria"/>
          <w:bCs/>
          <w:i/>
          <w:iCs/>
        </w:rPr>
      </w:pPr>
      <w:r w:rsidRPr="00D85615">
        <w:rPr>
          <w:rFonts w:ascii="Cambria" w:hAnsi="Cambria"/>
          <w:b/>
          <w:bCs/>
          <w:i/>
          <w:iCs/>
        </w:rPr>
        <w:t xml:space="preserve">Napomena: </w:t>
      </w:r>
      <w:r w:rsidR="00651120" w:rsidRPr="00D85615">
        <w:rPr>
          <w:rFonts w:ascii="Cambria" w:hAnsi="Cambria"/>
          <w:bCs/>
          <w:i/>
          <w:iCs/>
        </w:rPr>
        <w:t xml:space="preserve"> Većinu Programa i zadataka, u dijelu budžeta, pokrivaju redovni troškovi iz Budžeta Ministarstva i nižih budžetskih jedinica ( plaće angažovanih lica na programima, naknade, putni troškovi i sl,) zbog čega za te Programe i zadatke nisu naznačeni iznosi troškova. Samo za one Programe i zadatke</w:t>
      </w:r>
      <w:r w:rsidR="00A83A7E" w:rsidRPr="00D85615">
        <w:rPr>
          <w:rFonts w:ascii="Cambria" w:hAnsi="Cambria"/>
          <w:bCs/>
          <w:i/>
          <w:iCs/>
        </w:rPr>
        <w:t>,</w:t>
      </w:r>
      <w:r w:rsidR="00651120" w:rsidRPr="00D85615">
        <w:rPr>
          <w:rFonts w:ascii="Cambria" w:hAnsi="Cambria"/>
          <w:bCs/>
          <w:i/>
          <w:iCs/>
        </w:rPr>
        <w:t xml:space="preserve"> za koje su potrebna dodatna sredstva u Budžetu u odnosu na redovne troškove,</w:t>
      </w:r>
      <w:r w:rsidR="00A83A7E" w:rsidRPr="00D85615">
        <w:rPr>
          <w:rFonts w:ascii="Cambria" w:hAnsi="Cambria"/>
          <w:bCs/>
          <w:i/>
          <w:iCs/>
        </w:rPr>
        <w:t xml:space="preserve"> </w:t>
      </w:r>
      <w:r w:rsidR="00651120" w:rsidRPr="00D85615">
        <w:rPr>
          <w:rFonts w:ascii="Cambria" w:hAnsi="Cambria"/>
          <w:bCs/>
          <w:i/>
          <w:iCs/>
        </w:rPr>
        <w:t>naznačene</w:t>
      </w:r>
      <w:r w:rsidR="00A83A7E" w:rsidRPr="00D85615">
        <w:rPr>
          <w:rFonts w:ascii="Cambria" w:hAnsi="Cambria"/>
          <w:bCs/>
          <w:i/>
          <w:iCs/>
        </w:rPr>
        <w:t xml:space="preserve"> su </w:t>
      </w:r>
      <w:r w:rsidR="00651120" w:rsidRPr="00D85615">
        <w:rPr>
          <w:rFonts w:ascii="Cambria" w:hAnsi="Cambria"/>
          <w:bCs/>
          <w:i/>
          <w:iCs/>
        </w:rPr>
        <w:t xml:space="preserve"> visine potrebnih sredstava.</w:t>
      </w:r>
    </w:p>
    <w:p w:rsidR="00651120" w:rsidRPr="00D85615" w:rsidRDefault="00651120" w:rsidP="00495222">
      <w:pPr>
        <w:pStyle w:val="Default"/>
        <w:rPr>
          <w:rFonts w:ascii="Cambria" w:hAnsi="Cambria"/>
          <w:bCs/>
          <w:i/>
          <w:iCs/>
        </w:rPr>
      </w:pPr>
      <w:r w:rsidRPr="00D85615">
        <w:rPr>
          <w:rFonts w:ascii="Cambria" w:hAnsi="Cambria"/>
          <w:bCs/>
          <w:i/>
          <w:iCs/>
        </w:rPr>
        <w:t xml:space="preserve">Za pojedine Zadatke, koji će se jasno utvrditi po obavljanju određenih analitičkih radnji, u zavisnosti od potreba naknadno će se revidirati </w:t>
      </w:r>
      <w:r w:rsidR="00A83A7E" w:rsidRPr="00D85615">
        <w:rPr>
          <w:rFonts w:ascii="Cambria" w:hAnsi="Cambria"/>
          <w:bCs/>
          <w:i/>
          <w:iCs/>
        </w:rPr>
        <w:t>plan i visina troškova.</w:t>
      </w:r>
      <w:r w:rsidRPr="00D85615">
        <w:rPr>
          <w:rFonts w:ascii="Cambria" w:hAnsi="Cambria"/>
          <w:bCs/>
          <w:i/>
          <w:iCs/>
        </w:rPr>
        <w:t xml:space="preserve"> </w:t>
      </w:r>
    </w:p>
    <w:p w:rsidR="00D87CB4" w:rsidRPr="006E0053" w:rsidRDefault="006E0053" w:rsidP="00495222">
      <w:pPr>
        <w:pStyle w:val="Default"/>
        <w:rPr>
          <w:rFonts w:ascii="Cambria" w:hAnsi="Cambria"/>
          <w:b/>
          <w:bCs/>
          <w:i/>
          <w:iCs/>
        </w:rPr>
      </w:pPr>
      <w:r w:rsidRPr="006E0053">
        <w:rPr>
          <w:rFonts w:ascii="Cambria" w:hAnsi="Cambria"/>
          <w:b/>
          <w:bCs/>
          <w:i/>
          <w:iCs/>
        </w:rPr>
        <w:lastRenderedPageBreak/>
        <w:t>PRIORITETNi ZADACI:</w:t>
      </w:r>
    </w:p>
    <w:p w:rsidR="00D87CB4" w:rsidRPr="006E0053" w:rsidRDefault="00D87CB4" w:rsidP="00495222">
      <w:pPr>
        <w:pStyle w:val="Default"/>
        <w:rPr>
          <w:rFonts w:ascii="Cambria" w:hAnsi="Cambria"/>
          <w:b/>
          <w:bCs/>
          <w:i/>
          <w:iCs/>
        </w:rPr>
      </w:pPr>
    </w:p>
    <w:p w:rsidR="00D87CB4" w:rsidRPr="00D85615" w:rsidRDefault="00D87CB4" w:rsidP="00D87CB4">
      <w:pPr>
        <w:pStyle w:val="Default"/>
        <w:ind w:firstLine="720"/>
        <w:rPr>
          <w:rFonts w:ascii="Cambria" w:hAnsi="Cambria"/>
          <w:bCs/>
          <w:i/>
          <w:iCs/>
        </w:rPr>
      </w:pPr>
      <w:r w:rsidRPr="00D85615">
        <w:rPr>
          <w:rFonts w:ascii="Cambria" w:hAnsi="Cambria"/>
          <w:bCs/>
          <w:i/>
          <w:iCs/>
        </w:rPr>
        <w:t>Pored  utvrđenih rokova za izvršenje pojedinih Programa i zadataka  pred Ministarstvom za pravosuđe, upravu i radne odnose Bosansko-pod</w:t>
      </w:r>
      <w:r w:rsidR="00D85615">
        <w:rPr>
          <w:rFonts w:ascii="Cambria" w:hAnsi="Cambria"/>
          <w:bCs/>
          <w:i/>
          <w:iCs/>
        </w:rPr>
        <w:t>rinjskog kantona kao prioriteni zadaci</w:t>
      </w:r>
      <w:r w:rsidRPr="00D85615">
        <w:rPr>
          <w:rFonts w:ascii="Cambria" w:hAnsi="Cambria"/>
          <w:bCs/>
          <w:i/>
          <w:iCs/>
        </w:rPr>
        <w:t xml:space="preserve"> se pojavljuje:</w:t>
      </w:r>
    </w:p>
    <w:p w:rsidR="00D87CB4" w:rsidRPr="00D85615" w:rsidRDefault="00D87CB4" w:rsidP="00D87CB4">
      <w:pPr>
        <w:pStyle w:val="Default"/>
        <w:ind w:firstLine="720"/>
        <w:rPr>
          <w:rFonts w:ascii="Cambria" w:hAnsi="Cambria"/>
          <w:bCs/>
          <w:i/>
          <w:iCs/>
        </w:rPr>
      </w:pPr>
    </w:p>
    <w:p w:rsidR="00D87CB4" w:rsidRPr="00D85615" w:rsidRDefault="00D87CB4" w:rsidP="00D87CB4">
      <w:pPr>
        <w:pStyle w:val="Default"/>
        <w:numPr>
          <w:ilvl w:val="0"/>
          <w:numId w:val="26"/>
        </w:numPr>
        <w:rPr>
          <w:rFonts w:ascii="Cambria" w:hAnsi="Cambria"/>
          <w:b/>
          <w:bCs/>
          <w:i/>
          <w:iCs/>
        </w:rPr>
      </w:pPr>
      <w:r w:rsidRPr="00D85615">
        <w:rPr>
          <w:rFonts w:ascii="Cambria" w:hAnsi="Cambria"/>
          <w:b/>
          <w:bCs/>
          <w:i/>
          <w:iCs/>
        </w:rPr>
        <w:t>Stvaranje normativnog okvira  za rad državne službe</w:t>
      </w:r>
    </w:p>
    <w:p w:rsidR="00D87CB4" w:rsidRPr="00D85615" w:rsidRDefault="00D87CB4" w:rsidP="00D87CB4">
      <w:pPr>
        <w:pStyle w:val="Default"/>
        <w:numPr>
          <w:ilvl w:val="0"/>
          <w:numId w:val="26"/>
        </w:numPr>
        <w:rPr>
          <w:rFonts w:ascii="Cambria" w:hAnsi="Cambria"/>
          <w:b/>
          <w:bCs/>
          <w:i/>
          <w:iCs/>
        </w:rPr>
      </w:pPr>
      <w:r w:rsidRPr="00D85615">
        <w:rPr>
          <w:rFonts w:ascii="Cambria" w:hAnsi="Cambria"/>
          <w:b/>
          <w:bCs/>
          <w:i/>
          <w:iCs/>
        </w:rPr>
        <w:t>Uspostava adekvatnog sistema besplatne pravne pomoći</w:t>
      </w:r>
    </w:p>
    <w:p w:rsidR="00D85615" w:rsidRDefault="00D85615" w:rsidP="00D85615">
      <w:pPr>
        <w:pStyle w:val="Default"/>
        <w:rPr>
          <w:rFonts w:ascii="Cambria" w:hAnsi="Cambria"/>
          <w:b/>
          <w:bCs/>
          <w:i/>
          <w:iCs/>
        </w:rPr>
      </w:pPr>
    </w:p>
    <w:p w:rsidR="00D85615" w:rsidRDefault="00D85615" w:rsidP="00D85615">
      <w:pPr>
        <w:pStyle w:val="Default"/>
        <w:rPr>
          <w:rFonts w:ascii="Cambria" w:hAnsi="Cambria"/>
          <w:b/>
          <w:bCs/>
          <w:i/>
          <w:iCs/>
        </w:rPr>
      </w:pPr>
    </w:p>
    <w:p w:rsidR="00D85615" w:rsidRDefault="00D85615" w:rsidP="00D85615">
      <w:pPr>
        <w:pStyle w:val="Heading2"/>
        <w:rPr>
          <w:rFonts w:eastAsia="ArialNarrow,Bold"/>
        </w:rPr>
      </w:pPr>
      <w:r>
        <w:rPr>
          <w:rFonts w:eastAsia="ArialNarrow,Bold"/>
        </w:rPr>
        <w:t xml:space="preserve">Poglavlje 8: </w:t>
      </w:r>
      <w:r w:rsidRPr="00D85615">
        <w:rPr>
          <w:rFonts w:eastAsia="ArialNarrow,Bold"/>
          <w:i/>
          <w:iCs/>
          <w:color w:val="auto"/>
        </w:rPr>
        <w:t>Resursi i kapaciteti potrebni za postizanje cilja</w:t>
      </w:r>
    </w:p>
    <w:p w:rsidR="00D85615" w:rsidRPr="00CF2AFA" w:rsidRDefault="00D85615" w:rsidP="00D85615">
      <w:pPr>
        <w:pStyle w:val="Default"/>
        <w:rPr>
          <w:rFonts w:ascii="Cambria" w:hAnsi="Cambria"/>
          <w:b/>
          <w:bCs/>
          <w:i/>
          <w:iCs/>
        </w:rPr>
      </w:pPr>
    </w:p>
    <w:p w:rsidR="00CD68CC" w:rsidRDefault="001216A5" w:rsidP="001216A5">
      <w:pPr>
        <w:pStyle w:val="Default"/>
        <w:jc w:val="both"/>
        <w:rPr>
          <w:rFonts w:ascii="Cambria" w:hAnsi="Cambria"/>
          <w:bCs/>
          <w:i/>
          <w:iCs/>
        </w:rPr>
      </w:pPr>
      <w:r w:rsidRPr="001216A5">
        <w:rPr>
          <w:rFonts w:ascii="Cambria" w:hAnsi="Cambria"/>
          <w:bCs/>
          <w:i/>
          <w:iCs/>
        </w:rPr>
        <w:t xml:space="preserve">Postizanje ciljeva u pogledu resursa je </w:t>
      </w:r>
      <w:r>
        <w:rPr>
          <w:rFonts w:ascii="Cambria" w:hAnsi="Cambria"/>
          <w:bCs/>
          <w:i/>
          <w:iCs/>
        </w:rPr>
        <w:t>prije svega uslovljeno finansijskim mogućnostima kantona. Najveće potrebe za novčanim sredstvima se odnosi na uspostavu adekvatnog sistema besplatne pravne pomoći, kao cilja kojim se postiže višestruka korist u oblasti pravosuđa i uprave. Projekcije navedene u ovom dokumentu podrazumjevaju novačana sredstva za pomenuti cilj u iznosu od cca 100 000,00 KM godišenje. Također značajna i najveća  finansijska stavka se odnosi na novčana ulaganja u objekte suda u iznosu od cca 260 000,00 KM kojim putem bi sudovi bili smješteni u jedan objekat, obezbjedili bolji uslovi i standardi za rad suda i ostvarile određene uštede.</w:t>
      </w:r>
      <w:r w:rsidR="00CD68CC">
        <w:rPr>
          <w:rFonts w:ascii="Cambria" w:hAnsi="Cambria"/>
          <w:bCs/>
          <w:i/>
          <w:iCs/>
        </w:rPr>
        <w:t xml:space="preserve"> U dijelu plaća i naknada planira se određeno povećanje koje proizilazi iz potreba za kadrovskim osnaživanjem ministarstva i restruktuiranjem istog. Obezbjeđenje predviđenih potrebnih budžetskih sredstva je rizično zbog slabe finansijske situacije Bosansko-podrinjskog kantona i trenutne ekonomske krize koja uslovljava slab rast. U ovakvoj situacije nastojaće se obezbjediti sredstva i iz drugih izvora sa viših nivoa vlasti i donatorskih organizacije.</w:t>
      </w:r>
    </w:p>
    <w:p w:rsidR="00CD68CC" w:rsidRDefault="00CD68CC" w:rsidP="001216A5">
      <w:pPr>
        <w:pStyle w:val="Default"/>
        <w:jc w:val="both"/>
        <w:rPr>
          <w:rFonts w:ascii="Cambria" w:hAnsi="Cambria"/>
          <w:bCs/>
          <w:i/>
          <w:iCs/>
        </w:rPr>
      </w:pPr>
    </w:p>
    <w:p w:rsidR="00445359" w:rsidRDefault="00CD68CC" w:rsidP="001216A5">
      <w:pPr>
        <w:pStyle w:val="Default"/>
        <w:jc w:val="both"/>
        <w:rPr>
          <w:rFonts w:ascii="Cambria" w:hAnsi="Cambria"/>
          <w:bCs/>
          <w:i/>
          <w:iCs/>
        </w:rPr>
      </w:pPr>
      <w:r>
        <w:rPr>
          <w:rFonts w:ascii="Cambria" w:hAnsi="Cambria"/>
          <w:bCs/>
          <w:i/>
          <w:iCs/>
        </w:rPr>
        <w:t>Kadrovski kapaciteti ministarstva su uočljivi iz naprijed naznačene Analize organizacije. Trenutno sve poslove vezane za reformu pravosuđa, sprovedbu Akcionog plana i drugih zadataka koji proizilaze iz istog obavlja jedna os</w:t>
      </w:r>
      <w:r w:rsidR="00445359">
        <w:rPr>
          <w:rFonts w:ascii="Cambria" w:hAnsi="Cambria"/>
          <w:bCs/>
          <w:i/>
          <w:iCs/>
        </w:rPr>
        <w:t xml:space="preserve">oba kojoj su pomenuti poslovi dodati pored redovnog opisa poslova. </w:t>
      </w:r>
      <w:r>
        <w:rPr>
          <w:rFonts w:ascii="Cambria" w:hAnsi="Cambria"/>
          <w:bCs/>
          <w:i/>
          <w:iCs/>
        </w:rPr>
        <w:t xml:space="preserve">Generalno, ministarstvo ove poslove organizuje na način da </w:t>
      </w:r>
      <w:r w:rsidR="00445359">
        <w:rPr>
          <w:rFonts w:ascii="Cambria" w:hAnsi="Cambria"/>
          <w:bCs/>
          <w:i/>
          <w:iCs/>
        </w:rPr>
        <w:t>postojeće uposlenike dodatno angažuje na pomenutim poslovima. U cilju povećanja kadrovskih kapaciteta ministarstvo planira povećanje aktivnosti na edukaciji, nagrađivanju i motivisanju postojećih uposlenika i u skladu sa mogućnostima kadrovsko osnaživanje.</w:t>
      </w:r>
    </w:p>
    <w:p w:rsidR="00445359" w:rsidRDefault="00445359" w:rsidP="001216A5">
      <w:pPr>
        <w:pStyle w:val="Default"/>
        <w:jc w:val="both"/>
        <w:rPr>
          <w:rFonts w:ascii="Cambria" w:hAnsi="Cambria"/>
          <w:bCs/>
          <w:i/>
          <w:iCs/>
        </w:rPr>
      </w:pPr>
    </w:p>
    <w:p w:rsidR="00CD68CC" w:rsidRDefault="00445359" w:rsidP="001216A5">
      <w:pPr>
        <w:pStyle w:val="Default"/>
        <w:jc w:val="both"/>
        <w:rPr>
          <w:rFonts w:ascii="Cambria" w:hAnsi="Cambria"/>
          <w:bCs/>
          <w:i/>
          <w:iCs/>
        </w:rPr>
      </w:pPr>
      <w:r>
        <w:rPr>
          <w:rFonts w:ascii="Cambria" w:hAnsi="Cambria"/>
          <w:bCs/>
          <w:i/>
          <w:iCs/>
        </w:rPr>
        <w:t xml:space="preserve">Pored ograničenosti kapaciteta stav je ministarstva da su finansijska sredstva ključna za postizanje ciljeva.   </w:t>
      </w:r>
      <w:r w:rsidR="00CD68CC">
        <w:rPr>
          <w:rFonts w:ascii="Cambria" w:hAnsi="Cambria"/>
          <w:bCs/>
          <w:i/>
          <w:iCs/>
        </w:rPr>
        <w:t xml:space="preserve"> </w:t>
      </w:r>
    </w:p>
    <w:p w:rsidR="00CD68CC" w:rsidRDefault="00CD68CC" w:rsidP="001216A5">
      <w:pPr>
        <w:pStyle w:val="Default"/>
        <w:jc w:val="both"/>
        <w:rPr>
          <w:rFonts w:ascii="Cambria" w:hAnsi="Cambria"/>
          <w:bCs/>
          <w:i/>
          <w:iCs/>
        </w:rPr>
      </w:pPr>
    </w:p>
    <w:p w:rsidR="0043651A" w:rsidRPr="001216A5" w:rsidRDefault="001216A5" w:rsidP="001216A5">
      <w:pPr>
        <w:pStyle w:val="Default"/>
        <w:jc w:val="both"/>
        <w:rPr>
          <w:rFonts w:ascii="Cambria" w:hAnsi="Cambria"/>
          <w:b/>
          <w:bCs/>
          <w:i/>
          <w:iCs/>
        </w:rPr>
      </w:pPr>
      <w:r>
        <w:rPr>
          <w:rFonts w:ascii="Cambria" w:hAnsi="Cambria"/>
          <w:bCs/>
          <w:i/>
          <w:iCs/>
        </w:rPr>
        <w:t xml:space="preserve"> </w:t>
      </w:r>
      <w:r w:rsidRPr="001216A5">
        <w:rPr>
          <w:rFonts w:ascii="Cambria" w:hAnsi="Cambria"/>
          <w:b/>
          <w:bCs/>
          <w:i/>
          <w:iCs/>
        </w:rPr>
        <w:t xml:space="preserve"> </w:t>
      </w:r>
    </w:p>
    <w:p w:rsidR="0043651A" w:rsidRPr="001216A5" w:rsidRDefault="0043651A" w:rsidP="00495222">
      <w:pPr>
        <w:pStyle w:val="Default"/>
        <w:rPr>
          <w:rFonts w:ascii="Cambria" w:hAnsi="Cambria"/>
          <w:b/>
          <w:bCs/>
          <w:i/>
          <w:iCs/>
        </w:rPr>
      </w:pPr>
    </w:p>
    <w:p w:rsidR="00445359" w:rsidRDefault="00445359" w:rsidP="00445359">
      <w:pPr>
        <w:pStyle w:val="Heading2"/>
        <w:rPr>
          <w:rFonts w:eastAsia="ArialNarrow,Bold"/>
        </w:rPr>
      </w:pPr>
      <w:r>
        <w:rPr>
          <w:rFonts w:eastAsia="ArialNarrow,Bold"/>
        </w:rPr>
        <w:lastRenderedPageBreak/>
        <w:t xml:space="preserve">Poglavlje 9: </w:t>
      </w:r>
      <w:r>
        <w:rPr>
          <w:rFonts w:eastAsia="ArialNarrow,Bold"/>
          <w:i/>
          <w:iCs/>
        </w:rPr>
        <w:t>Okvir za praćenje provođenja plana</w:t>
      </w:r>
    </w:p>
    <w:p w:rsidR="00445359" w:rsidRDefault="00445359" w:rsidP="00495222">
      <w:pPr>
        <w:pStyle w:val="Default"/>
        <w:rPr>
          <w:rFonts w:ascii="Cambria" w:eastAsia="ArialNarrow,Bold" w:hAnsi="Cambria"/>
          <w:b/>
          <w:color w:val="548DD4"/>
          <w:sz w:val="28"/>
          <w:szCs w:val="28"/>
        </w:rPr>
      </w:pPr>
    </w:p>
    <w:p w:rsidR="00495222" w:rsidRPr="00CF2AFA" w:rsidRDefault="00445359" w:rsidP="00495222">
      <w:pPr>
        <w:pStyle w:val="Default"/>
        <w:rPr>
          <w:rFonts w:ascii="Cambria" w:hAnsi="Cambria"/>
        </w:rPr>
      </w:pPr>
      <w:r>
        <w:rPr>
          <w:rFonts w:ascii="Cambria" w:hAnsi="Cambria"/>
          <w:b/>
          <w:bCs/>
          <w:i/>
          <w:iCs/>
        </w:rPr>
        <w:t>9.1 Upravljanje provođenjem Srednjoroč</w:t>
      </w:r>
      <w:r w:rsidR="00495222" w:rsidRPr="00CF2AFA">
        <w:rPr>
          <w:rFonts w:ascii="Cambria" w:hAnsi="Cambria"/>
          <w:b/>
          <w:bCs/>
          <w:i/>
          <w:iCs/>
        </w:rPr>
        <w:t xml:space="preserve">nog strateškog plana </w:t>
      </w:r>
    </w:p>
    <w:p w:rsidR="00495222" w:rsidRPr="00CF2AFA" w:rsidRDefault="00445359" w:rsidP="005A1732">
      <w:pPr>
        <w:pStyle w:val="Default"/>
        <w:jc w:val="both"/>
        <w:rPr>
          <w:rFonts w:ascii="Cambria" w:hAnsi="Cambria"/>
        </w:rPr>
      </w:pPr>
      <w:r>
        <w:rPr>
          <w:rFonts w:ascii="Cambria" w:hAnsi="Cambria"/>
          <w:i/>
          <w:iCs/>
        </w:rPr>
        <w:t>Ciljevi i programi utvrđ</w:t>
      </w:r>
      <w:r w:rsidR="00495222" w:rsidRPr="00CF2AFA">
        <w:rPr>
          <w:rFonts w:ascii="Cambria" w:hAnsi="Cambria"/>
          <w:i/>
          <w:iCs/>
        </w:rPr>
        <w:t>eni u Srednjoročnom strateškom planu daju strateške smjernice za aktivnosti sa ciljem rješavanja ključnih</w:t>
      </w:r>
      <w:r>
        <w:rPr>
          <w:rFonts w:ascii="Cambria" w:hAnsi="Cambria"/>
          <w:i/>
          <w:iCs/>
        </w:rPr>
        <w:t xml:space="preserve"> pitanja Ministarstva za pravosuđe, upravu i radne odnose BPK-a </w:t>
      </w:r>
      <w:r w:rsidR="00495222" w:rsidRPr="00CF2AFA">
        <w:rPr>
          <w:rFonts w:ascii="Cambria" w:hAnsi="Cambria"/>
          <w:i/>
          <w:iCs/>
        </w:rPr>
        <w:t xml:space="preserve"> u trogodišnjem periodu, usaglašenih unutar ministarstva, kroz pristup koji se zasnivao na razmjeni informacija i konsultacijama. S obzirom na kompleksnost zakonodavnih i upravnih okvira unuta</w:t>
      </w:r>
      <w:r>
        <w:rPr>
          <w:rFonts w:ascii="Cambria" w:hAnsi="Cambria"/>
          <w:i/>
          <w:iCs/>
        </w:rPr>
        <w:t xml:space="preserve">r kojih Ministarstvo </w:t>
      </w:r>
      <w:r w:rsidR="00495222" w:rsidRPr="00CF2AFA">
        <w:rPr>
          <w:rFonts w:ascii="Cambria" w:hAnsi="Cambria"/>
          <w:i/>
          <w:iCs/>
        </w:rPr>
        <w:t xml:space="preserve">funkcioniše, potrebno je usvojiti i uspostaviti vrlo sličan proces za praćenje napretka naspram pokazatelja ustanovljenih u Srednjoročnom strateškom planu. </w:t>
      </w:r>
    </w:p>
    <w:p w:rsidR="00495222" w:rsidRPr="00CF2AFA" w:rsidRDefault="00445359" w:rsidP="005A1732">
      <w:pPr>
        <w:pStyle w:val="Default"/>
        <w:jc w:val="both"/>
        <w:rPr>
          <w:rFonts w:ascii="Cambria" w:hAnsi="Cambria"/>
        </w:rPr>
      </w:pPr>
      <w:r>
        <w:rPr>
          <w:rFonts w:ascii="Cambria" w:hAnsi="Cambria"/>
          <w:i/>
          <w:iCs/>
        </w:rPr>
        <w:t>Odgovornost za provođenje ciljeva i programa predviđ</w:t>
      </w:r>
      <w:r w:rsidR="00495222" w:rsidRPr="00CF2AFA">
        <w:rPr>
          <w:rFonts w:ascii="Cambria" w:hAnsi="Cambria"/>
          <w:i/>
          <w:iCs/>
        </w:rPr>
        <w:t xml:space="preserve">enih Srednjoročnim strateškim planom </w:t>
      </w:r>
      <w:r>
        <w:rPr>
          <w:rFonts w:ascii="Cambria" w:hAnsi="Cambria"/>
          <w:i/>
          <w:iCs/>
        </w:rPr>
        <w:t>počiva na odgovornim</w:t>
      </w:r>
      <w:r w:rsidR="00495222" w:rsidRPr="00CF2AFA">
        <w:rPr>
          <w:rFonts w:ascii="Cambria" w:hAnsi="Cambria"/>
          <w:i/>
          <w:iCs/>
        </w:rPr>
        <w:t xml:space="preserve"> državnim službenicima. Pol</w:t>
      </w:r>
      <w:r>
        <w:rPr>
          <w:rFonts w:ascii="Cambria" w:hAnsi="Cambria"/>
          <w:i/>
          <w:iCs/>
        </w:rPr>
        <w:t xml:space="preserve">itički i strateški nadzor provođenja trebao bi se vršiti  najmanje jednom mjesečno kroz </w:t>
      </w:r>
      <w:r w:rsidR="00495222" w:rsidRPr="00CF2AFA">
        <w:rPr>
          <w:rFonts w:ascii="Cambria" w:hAnsi="Cambria"/>
          <w:i/>
          <w:iCs/>
        </w:rPr>
        <w:t>Struč</w:t>
      </w:r>
      <w:r>
        <w:rPr>
          <w:rFonts w:ascii="Cambria" w:hAnsi="Cambria"/>
          <w:i/>
          <w:iCs/>
        </w:rPr>
        <w:t>ne kolegije Ministarstva</w:t>
      </w:r>
      <w:r w:rsidR="00495222" w:rsidRPr="00CF2AFA">
        <w:rPr>
          <w:rFonts w:ascii="Cambria" w:hAnsi="Cambria"/>
          <w:i/>
          <w:iCs/>
        </w:rPr>
        <w:t>. Osim što</w:t>
      </w:r>
      <w:r>
        <w:rPr>
          <w:rFonts w:ascii="Cambria" w:hAnsi="Cambria"/>
          <w:i/>
          <w:iCs/>
        </w:rPr>
        <w:t xml:space="preserve"> trebaju pažljivo pratiti provođ</w:t>
      </w:r>
      <w:r w:rsidR="00495222" w:rsidRPr="00CF2AFA">
        <w:rPr>
          <w:rFonts w:ascii="Cambria" w:hAnsi="Cambria"/>
          <w:i/>
          <w:iCs/>
        </w:rPr>
        <w:t>enje Srednjoročnog strateškog plana i davati političke i strateške smjernice, pomenuti sastanci se mogu koristiti i kao forum za raspravu o drugim relevantnim pitanjima iz nad</w:t>
      </w:r>
      <w:r w:rsidR="0007512A">
        <w:rPr>
          <w:rFonts w:ascii="Cambria" w:hAnsi="Cambria"/>
          <w:i/>
          <w:iCs/>
        </w:rPr>
        <w:t>ležnosti Ministarstva</w:t>
      </w:r>
      <w:r w:rsidR="00495222" w:rsidRPr="00CF2AFA">
        <w:rPr>
          <w:rFonts w:ascii="Cambria" w:hAnsi="Cambria"/>
          <w:i/>
          <w:iCs/>
        </w:rPr>
        <w:t>. Dobro pripremljeni i održani sast</w:t>
      </w:r>
      <w:r w:rsidR="0007512A">
        <w:rPr>
          <w:rFonts w:ascii="Cambria" w:hAnsi="Cambria"/>
          <w:i/>
          <w:iCs/>
        </w:rPr>
        <w:t>anci mogu poboljšati nivo usklađenosti i saradnje međ</w:t>
      </w:r>
      <w:r w:rsidR="00495222" w:rsidRPr="00CF2AFA">
        <w:rPr>
          <w:rFonts w:ascii="Cambria" w:hAnsi="Cambria"/>
          <w:i/>
          <w:iCs/>
        </w:rPr>
        <w:t xml:space="preserve">u ključnim učesnicima u svakoj od oblasti rada. </w:t>
      </w:r>
    </w:p>
    <w:p w:rsidR="0007512A" w:rsidRDefault="00495222" w:rsidP="005A1732">
      <w:pPr>
        <w:pStyle w:val="Default"/>
        <w:jc w:val="both"/>
        <w:rPr>
          <w:rFonts w:ascii="Cambria" w:hAnsi="Cambria"/>
          <w:i/>
          <w:iCs/>
        </w:rPr>
      </w:pPr>
      <w:r w:rsidRPr="00CF2AFA">
        <w:rPr>
          <w:rFonts w:ascii="Cambria" w:hAnsi="Cambria"/>
          <w:i/>
          <w:iCs/>
        </w:rPr>
        <w:t>S</w:t>
      </w:r>
      <w:r w:rsidR="0007512A">
        <w:rPr>
          <w:rFonts w:ascii="Cambria" w:hAnsi="Cambria"/>
          <w:i/>
          <w:iCs/>
        </w:rPr>
        <w:t xml:space="preserve">astanci </w:t>
      </w:r>
      <w:r w:rsidRPr="00CF2AFA">
        <w:rPr>
          <w:rFonts w:ascii="Cambria" w:hAnsi="Cambria"/>
          <w:i/>
          <w:iCs/>
        </w:rPr>
        <w:t xml:space="preserve"> bi trebali redovno razmatrati ostvareni napredak u proteklom mj</w:t>
      </w:r>
      <w:r w:rsidR="0007512A">
        <w:rPr>
          <w:rFonts w:ascii="Cambria" w:hAnsi="Cambria"/>
          <w:i/>
          <w:iCs/>
        </w:rPr>
        <w:t>esecu, kao i potrebu uvođ</w:t>
      </w:r>
      <w:r w:rsidRPr="00CF2AFA">
        <w:rPr>
          <w:rFonts w:ascii="Cambria" w:hAnsi="Cambria"/>
          <w:i/>
          <w:iCs/>
        </w:rPr>
        <w:t>enja eventua</w:t>
      </w:r>
      <w:r w:rsidR="0007512A">
        <w:rPr>
          <w:rFonts w:ascii="Cambria" w:hAnsi="Cambria"/>
          <w:i/>
          <w:iCs/>
        </w:rPr>
        <w:t>lnih promjena za naredni mjesec</w:t>
      </w:r>
      <w:r w:rsidRPr="00CF2AFA">
        <w:rPr>
          <w:rFonts w:ascii="Cambria" w:hAnsi="Cambria"/>
          <w:i/>
          <w:iCs/>
        </w:rPr>
        <w:t>. Od ključne je važnosti da ovi sast</w:t>
      </w:r>
      <w:r w:rsidR="0007512A">
        <w:rPr>
          <w:rFonts w:ascii="Cambria" w:hAnsi="Cambria"/>
          <w:i/>
          <w:iCs/>
        </w:rPr>
        <w:t>anci postanu prepoznatljiv događ</w:t>
      </w:r>
      <w:r w:rsidRPr="00CF2AFA">
        <w:rPr>
          <w:rFonts w:ascii="Cambria" w:hAnsi="Cambria"/>
          <w:i/>
          <w:iCs/>
        </w:rPr>
        <w:t xml:space="preserve">aj u radu ministarstva. </w:t>
      </w:r>
    </w:p>
    <w:p w:rsidR="0007512A" w:rsidRDefault="0007512A" w:rsidP="005A1732">
      <w:pPr>
        <w:pStyle w:val="Default"/>
        <w:jc w:val="both"/>
        <w:rPr>
          <w:rFonts w:ascii="Cambria" w:hAnsi="Cambria"/>
          <w:i/>
          <w:iCs/>
        </w:rPr>
      </w:pPr>
    </w:p>
    <w:p w:rsidR="00495222" w:rsidRPr="00CF2AFA" w:rsidRDefault="0007512A" w:rsidP="00495222">
      <w:pPr>
        <w:pStyle w:val="Default"/>
        <w:rPr>
          <w:rFonts w:ascii="Cambria" w:hAnsi="Cambria"/>
        </w:rPr>
      </w:pPr>
      <w:r>
        <w:rPr>
          <w:rFonts w:ascii="Cambria" w:hAnsi="Cambria"/>
          <w:b/>
          <w:bCs/>
          <w:i/>
          <w:iCs/>
        </w:rPr>
        <w:t>9</w:t>
      </w:r>
      <w:r w:rsidR="00495222" w:rsidRPr="00CF2AFA">
        <w:rPr>
          <w:rFonts w:ascii="Cambria" w:hAnsi="Cambria"/>
          <w:b/>
          <w:bCs/>
          <w:i/>
          <w:iCs/>
        </w:rPr>
        <w:t>.2 Inicijative po pitanju politik</w:t>
      </w:r>
      <w:r>
        <w:rPr>
          <w:rFonts w:ascii="Cambria" w:hAnsi="Cambria"/>
          <w:b/>
          <w:bCs/>
          <w:i/>
          <w:iCs/>
        </w:rPr>
        <w:t>a koje predviđa Srednjoroč</w:t>
      </w:r>
      <w:r w:rsidR="00495222" w:rsidRPr="00CF2AFA">
        <w:rPr>
          <w:rFonts w:ascii="Cambria" w:hAnsi="Cambria"/>
          <w:b/>
          <w:bCs/>
          <w:i/>
          <w:iCs/>
        </w:rPr>
        <w:t xml:space="preserve">ni strateški plan </w:t>
      </w:r>
    </w:p>
    <w:p w:rsidR="00557927" w:rsidRPr="00CF2AFA" w:rsidRDefault="00495222" w:rsidP="005A1732">
      <w:pPr>
        <w:jc w:val="both"/>
        <w:rPr>
          <w:rFonts w:ascii="Cambria" w:hAnsi="Cambria"/>
          <w:i/>
          <w:iCs/>
        </w:rPr>
      </w:pPr>
      <w:r w:rsidRPr="00CF2AFA">
        <w:rPr>
          <w:rFonts w:ascii="Cambria" w:hAnsi="Cambria"/>
          <w:i/>
          <w:iCs/>
        </w:rPr>
        <w:t>Osim uspostavljanja efikasne organizac</w:t>
      </w:r>
      <w:r w:rsidR="0007512A">
        <w:rPr>
          <w:rFonts w:ascii="Cambria" w:hAnsi="Cambria"/>
          <w:i/>
          <w:iCs/>
        </w:rPr>
        <w:t>ije upravljanja, uspješno provođ</w:t>
      </w:r>
      <w:r w:rsidRPr="00CF2AFA">
        <w:rPr>
          <w:rFonts w:ascii="Cambria" w:hAnsi="Cambria"/>
          <w:i/>
          <w:iCs/>
        </w:rPr>
        <w:t>enje Srednjoročnog strateškog plana zavisi od spo</w:t>
      </w:r>
      <w:r w:rsidR="0007512A">
        <w:rPr>
          <w:rFonts w:ascii="Cambria" w:hAnsi="Cambria"/>
          <w:i/>
          <w:iCs/>
        </w:rPr>
        <w:t>sobnosti Ministarstva  da izrađ</w:t>
      </w:r>
      <w:r w:rsidRPr="00CF2AFA">
        <w:rPr>
          <w:rFonts w:ascii="Cambria" w:hAnsi="Cambria"/>
          <w:i/>
          <w:iCs/>
        </w:rPr>
        <w:t>uje analize i prateće preporuke, kao i od stepena razvoja sposobnosti za vršenje cjelovitih pregle</w:t>
      </w:r>
      <w:r w:rsidR="0007512A">
        <w:rPr>
          <w:rFonts w:ascii="Cambria" w:hAnsi="Cambria"/>
          <w:i/>
          <w:iCs/>
        </w:rPr>
        <w:t>da politika unutar sektora utvrđ</w:t>
      </w:r>
      <w:r w:rsidRPr="00CF2AFA">
        <w:rPr>
          <w:rFonts w:ascii="Cambria" w:hAnsi="Cambria"/>
          <w:i/>
          <w:iCs/>
        </w:rPr>
        <w:t>enih u Srednjoročnom strateškom planu. Srednjoročni</w:t>
      </w:r>
      <w:r w:rsidR="0007512A">
        <w:rPr>
          <w:rFonts w:ascii="Cambria" w:hAnsi="Cambria"/>
          <w:i/>
          <w:iCs/>
        </w:rPr>
        <w:t xml:space="preserve"> strateški plan izričito predviđ</w:t>
      </w:r>
      <w:r w:rsidRPr="00CF2AFA">
        <w:rPr>
          <w:rFonts w:ascii="Cambria" w:hAnsi="Cambria"/>
          <w:i/>
          <w:iCs/>
        </w:rPr>
        <w:t>a niz zakonodavnih inicijativa kao način rješavanja suštinskih pitanja u sektoru pravde</w:t>
      </w:r>
      <w:r w:rsidR="0007512A">
        <w:rPr>
          <w:rFonts w:ascii="Cambria" w:hAnsi="Cambria"/>
          <w:i/>
          <w:iCs/>
        </w:rPr>
        <w:t xml:space="preserve"> i uprave</w:t>
      </w:r>
      <w:r w:rsidRPr="00CF2AFA">
        <w:rPr>
          <w:rFonts w:ascii="Cambria" w:hAnsi="Cambria"/>
          <w:i/>
          <w:iCs/>
        </w:rPr>
        <w:t>. Treba napomenuti da je zakonodavstvo samo jedan od mnogih vidova politike koje se m</w:t>
      </w:r>
      <w:r w:rsidR="0007512A">
        <w:rPr>
          <w:rFonts w:ascii="Cambria" w:hAnsi="Cambria"/>
          <w:i/>
          <w:iCs/>
        </w:rPr>
        <w:t>ogu upotrijebiti da podrže utvrđ</w:t>
      </w:r>
      <w:r w:rsidRPr="00CF2AFA">
        <w:rPr>
          <w:rFonts w:ascii="Cambria" w:hAnsi="Cambria"/>
          <w:i/>
          <w:iCs/>
        </w:rPr>
        <w:t>eni strateški pravac djelovanja. Svim zakonodavnim inicijativama trebale bi prethoditi ili bi ih trebala pratiti, analiza politike ili/i širi proces konsultacija. Ovo je potrebno da bi se obezbjedilo da su zakonska rj</w:t>
      </w:r>
      <w:r w:rsidR="0007512A">
        <w:rPr>
          <w:rFonts w:ascii="Cambria" w:hAnsi="Cambria"/>
          <w:i/>
          <w:iCs/>
        </w:rPr>
        <w:t>ešenja u skladu sa najboljom međ</w:t>
      </w:r>
      <w:r w:rsidRPr="00CF2AFA">
        <w:rPr>
          <w:rFonts w:ascii="Cambria" w:hAnsi="Cambria"/>
          <w:i/>
          <w:iCs/>
        </w:rPr>
        <w:t xml:space="preserve">unarodnom praksom i u skladu sa praktičnim potrebama </w:t>
      </w:r>
      <w:r w:rsidR="0007512A">
        <w:rPr>
          <w:rFonts w:ascii="Cambria" w:hAnsi="Cambria"/>
          <w:i/>
          <w:iCs/>
        </w:rPr>
        <w:t>i sposobnostima djelovanja</w:t>
      </w:r>
      <w:r w:rsidRPr="00CF2AFA">
        <w:rPr>
          <w:rFonts w:ascii="Cambria" w:hAnsi="Cambria"/>
          <w:i/>
          <w:iCs/>
        </w:rPr>
        <w:t>.</w:t>
      </w:r>
    </w:p>
    <w:p w:rsidR="00495222" w:rsidRPr="00CF2AFA" w:rsidRDefault="00495222" w:rsidP="005A1732">
      <w:pPr>
        <w:jc w:val="both"/>
        <w:rPr>
          <w:rFonts w:ascii="Cambria" w:hAnsi="Cambria"/>
          <w:i/>
          <w:iCs/>
        </w:rPr>
      </w:pPr>
    </w:p>
    <w:p w:rsidR="00495222" w:rsidRPr="00CF2AFA" w:rsidRDefault="00495222" w:rsidP="00495222">
      <w:pPr>
        <w:pStyle w:val="Default"/>
        <w:rPr>
          <w:rFonts w:ascii="Cambria" w:hAnsi="Cambria"/>
        </w:rPr>
      </w:pPr>
      <w:r w:rsidRPr="00CF2AFA">
        <w:rPr>
          <w:rFonts w:ascii="Cambria" w:hAnsi="Cambria"/>
          <w:b/>
          <w:bCs/>
          <w:i/>
          <w:iCs/>
        </w:rPr>
        <w:t xml:space="preserve">10.3 Praćenje i procjena Srednjoroĉnog strateškog plana </w:t>
      </w:r>
    </w:p>
    <w:p w:rsidR="00495222" w:rsidRPr="00CF2AFA" w:rsidRDefault="00495222" w:rsidP="005A1732">
      <w:pPr>
        <w:pStyle w:val="Default"/>
        <w:jc w:val="both"/>
        <w:rPr>
          <w:rFonts w:ascii="Cambria" w:hAnsi="Cambria"/>
        </w:rPr>
      </w:pPr>
      <w:r w:rsidRPr="00CF2AFA">
        <w:rPr>
          <w:rFonts w:ascii="Cambria" w:hAnsi="Cambria"/>
          <w:i/>
          <w:iCs/>
        </w:rPr>
        <w:t>Prikupljanje informacija o napretku koji je ostvaren u odnosu na pokazatelje definisane u Srednjoročnom strateškom planu i razmjena informacija je ključna sastavnica praćenja i procjene reformskih inici</w:t>
      </w:r>
      <w:r w:rsidR="0007512A">
        <w:rPr>
          <w:rFonts w:ascii="Cambria" w:hAnsi="Cambria"/>
          <w:i/>
          <w:iCs/>
        </w:rPr>
        <w:t>jativa u Ministarstvu</w:t>
      </w:r>
      <w:r w:rsidRPr="00CF2AFA">
        <w:rPr>
          <w:rFonts w:ascii="Cambria" w:hAnsi="Cambria"/>
          <w:i/>
          <w:iCs/>
        </w:rPr>
        <w:t xml:space="preserve">. </w:t>
      </w:r>
    </w:p>
    <w:p w:rsidR="00962710" w:rsidRDefault="00495222" w:rsidP="005A1732">
      <w:pPr>
        <w:pStyle w:val="Default"/>
        <w:jc w:val="both"/>
        <w:rPr>
          <w:rFonts w:ascii="Cambria" w:hAnsi="Cambria"/>
          <w:i/>
          <w:iCs/>
        </w:rPr>
      </w:pPr>
      <w:r w:rsidRPr="00CF2AFA">
        <w:rPr>
          <w:rFonts w:ascii="Cambria" w:hAnsi="Cambria"/>
          <w:i/>
          <w:iCs/>
        </w:rPr>
        <w:t>S obzirom na složeno zakono</w:t>
      </w:r>
      <w:r w:rsidR="0007512A">
        <w:rPr>
          <w:rFonts w:ascii="Cambria" w:hAnsi="Cambria"/>
          <w:i/>
          <w:iCs/>
        </w:rPr>
        <w:t>davno i upravno uređenje, nije iznenađujuće da Ministarstvu</w:t>
      </w:r>
      <w:r w:rsidR="005A1732">
        <w:rPr>
          <w:rFonts w:ascii="Cambria" w:hAnsi="Cambria"/>
          <w:i/>
          <w:iCs/>
        </w:rPr>
        <w:t xml:space="preserve"> još uvijek nedostaje </w:t>
      </w:r>
      <w:r w:rsidRPr="00CF2AFA">
        <w:rPr>
          <w:rFonts w:ascii="Cambria" w:hAnsi="Cambria"/>
          <w:i/>
          <w:iCs/>
        </w:rPr>
        <w:t xml:space="preserve"> sistem prikupljanja, razmjene i analiziranja informacija o upravljanju učinkom. Ipak, to ne znači da su praćenje i procjena Srednjoročnog strateškog plana nemogući. </w:t>
      </w:r>
      <w:r w:rsidR="005A1732">
        <w:rPr>
          <w:rFonts w:ascii="Cambria" w:hAnsi="Cambria"/>
          <w:i/>
          <w:iCs/>
        </w:rPr>
        <w:t>U svrhu praćenja osnovnog napretka u odnosu na Srednjoročni strateški plan preuzet je sistem praćenja Ministarstva pravde BiH:</w:t>
      </w:r>
    </w:p>
    <w:p w:rsidR="00962710" w:rsidRDefault="00962710" w:rsidP="005A1732">
      <w:pPr>
        <w:pStyle w:val="Default"/>
        <w:jc w:val="both"/>
        <w:rPr>
          <w:rFonts w:ascii="Cambria" w:hAnsi="Cambria"/>
          <w:i/>
          <w:iCs/>
        </w:rPr>
      </w:pPr>
      <w:r>
        <w:rPr>
          <w:rFonts w:ascii="Cambria" w:hAnsi="Cambria"/>
          <w:i/>
          <w:iCs/>
        </w:rPr>
        <w:lastRenderedPageBreak/>
        <w:t>Na temelju ulaznih podataka napredak strateških programa može se svrstati u jednu od tri faze</w:t>
      </w:r>
    </w:p>
    <w:p w:rsidR="00962710" w:rsidRDefault="00962710" w:rsidP="005A1732">
      <w:pPr>
        <w:pStyle w:val="Default"/>
        <w:jc w:val="both"/>
        <w:rPr>
          <w:rFonts w:ascii="Cambria" w:hAnsi="Cambria"/>
          <w:i/>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2411"/>
      </w:tblGrid>
      <w:tr w:rsidR="00962710" w:rsidRPr="00596B72" w:rsidTr="00596B72">
        <w:tc>
          <w:tcPr>
            <w:tcW w:w="1809" w:type="dxa"/>
            <w:tcBorders>
              <w:bottom w:val="single" w:sz="4" w:space="0" w:color="000000"/>
            </w:tcBorders>
            <w:shd w:val="clear" w:color="auto" w:fill="808080"/>
          </w:tcPr>
          <w:p w:rsidR="00962710" w:rsidRPr="00596B72" w:rsidRDefault="00962710" w:rsidP="00596B72">
            <w:pPr>
              <w:pStyle w:val="Default"/>
              <w:jc w:val="center"/>
              <w:rPr>
                <w:rFonts w:ascii="Cambria" w:hAnsi="Cambria"/>
                <w:b/>
                <w:i/>
                <w:iCs/>
              </w:rPr>
            </w:pPr>
            <w:r w:rsidRPr="00596B72">
              <w:rPr>
                <w:rFonts w:ascii="Cambria" w:hAnsi="Cambria"/>
                <w:b/>
                <w:i/>
                <w:iCs/>
              </w:rPr>
              <w:t>Boja/faze</w:t>
            </w:r>
          </w:p>
        </w:tc>
        <w:tc>
          <w:tcPr>
            <w:tcW w:w="12411" w:type="dxa"/>
            <w:shd w:val="clear" w:color="auto" w:fill="808080"/>
          </w:tcPr>
          <w:p w:rsidR="00962710" w:rsidRPr="00596B72" w:rsidRDefault="00962710" w:rsidP="00596B72">
            <w:pPr>
              <w:pStyle w:val="Default"/>
              <w:jc w:val="center"/>
              <w:rPr>
                <w:rFonts w:ascii="Cambria" w:hAnsi="Cambria"/>
                <w:b/>
                <w:i/>
                <w:iCs/>
              </w:rPr>
            </w:pPr>
            <w:r w:rsidRPr="00596B72">
              <w:rPr>
                <w:rFonts w:ascii="Cambria" w:hAnsi="Cambria"/>
                <w:b/>
                <w:i/>
                <w:iCs/>
              </w:rPr>
              <w:t>Značenje</w:t>
            </w:r>
          </w:p>
        </w:tc>
      </w:tr>
      <w:tr w:rsidR="00962710" w:rsidRPr="00596B72" w:rsidTr="00596B72">
        <w:tc>
          <w:tcPr>
            <w:tcW w:w="1809" w:type="dxa"/>
            <w:tcBorders>
              <w:bottom w:val="single" w:sz="4" w:space="0" w:color="000000"/>
            </w:tcBorders>
            <w:shd w:val="clear" w:color="auto" w:fill="00B050"/>
          </w:tcPr>
          <w:p w:rsidR="00962710" w:rsidRPr="00596B72" w:rsidRDefault="00962710" w:rsidP="00596B72">
            <w:pPr>
              <w:pStyle w:val="Default"/>
              <w:jc w:val="center"/>
              <w:rPr>
                <w:rFonts w:ascii="Cambria" w:hAnsi="Cambria"/>
                <w:b/>
                <w:i/>
                <w:iCs/>
              </w:rPr>
            </w:pPr>
          </w:p>
          <w:p w:rsidR="008E66E5" w:rsidRPr="00596B72" w:rsidRDefault="008E66E5" w:rsidP="00596B72">
            <w:pPr>
              <w:pStyle w:val="Default"/>
              <w:jc w:val="center"/>
              <w:rPr>
                <w:rFonts w:ascii="Cambria" w:hAnsi="Cambria"/>
                <w:b/>
                <w:i/>
                <w:iCs/>
              </w:rPr>
            </w:pPr>
          </w:p>
          <w:p w:rsidR="00962710" w:rsidRPr="00596B72" w:rsidRDefault="00962710" w:rsidP="00596B72">
            <w:pPr>
              <w:pStyle w:val="Default"/>
              <w:jc w:val="center"/>
              <w:rPr>
                <w:rFonts w:ascii="Cambria" w:hAnsi="Cambria"/>
                <w:b/>
                <w:i/>
                <w:iCs/>
              </w:rPr>
            </w:pPr>
            <w:r w:rsidRPr="00596B72">
              <w:rPr>
                <w:rFonts w:ascii="Cambria" w:hAnsi="Cambria"/>
                <w:b/>
                <w:i/>
                <w:iCs/>
              </w:rPr>
              <w:t>Zeleno</w:t>
            </w:r>
          </w:p>
        </w:tc>
        <w:tc>
          <w:tcPr>
            <w:tcW w:w="12411" w:type="dxa"/>
          </w:tcPr>
          <w:p w:rsidR="00962710" w:rsidRPr="00596B72" w:rsidRDefault="00962710" w:rsidP="00596B72">
            <w:pPr>
              <w:pStyle w:val="Default"/>
              <w:jc w:val="both"/>
              <w:rPr>
                <w:rFonts w:ascii="Cambria" w:hAnsi="Cambria"/>
                <w:i/>
                <w:iCs/>
              </w:rPr>
            </w:pPr>
          </w:p>
          <w:p w:rsidR="00962710" w:rsidRPr="00596B72" w:rsidRDefault="008E66E5" w:rsidP="00596B72">
            <w:pPr>
              <w:pStyle w:val="Default"/>
              <w:jc w:val="both"/>
              <w:rPr>
                <w:rFonts w:ascii="Cambria" w:hAnsi="Cambria"/>
                <w:i/>
                <w:iCs/>
              </w:rPr>
            </w:pPr>
            <w:r w:rsidRPr="00596B72">
              <w:rPr>
                <w:rFonts w:ascii="Cambria" w:hAnsi="Cambria"/>
                <w:i/>
                <w:iCs/>
                <w:sz w:val="23"/>
                <w:szCs w:val="23"/>
              </w:rPr>
              <w:t xml:space="preserve">Strateški program je proveden u skladu sa vremenskim rokovima i pokazateljima utvrđenim u Srednjoročnom strateškom planu ili je napredak stabilan i ne očekuju se nikakvi zastoji u provođenju. Strateški programi koji imaju ovaj status ne zahtijevaju dodatne aktivnosti i trebaju se ocjenjivati u smislu uticaja koji su imali na provođenje opštih strateških ciljeva ili će ga potencijalno imati kada budu u potpunosti provedeni. </w:t>
            </w:r>
          </w:p>
          <w:p w:rsidR="00962710" w:rsidRPr="00596B72" w:rsidRDefault="00962710" w:rsidP="00596B72">
            <w:pPr>
              <w:pStyle w:val="Default"/>
              <w:jc w:val="both"/>
              <w:rPr>
                <w:rFonts w:ascii="Cambria" w:hAnsi="Cambria"/>
                <w:i/>
                <w:iCs/>
              </w:rPr>
            </w:pPr>
          </w:p>
        </w:tc>
      </w:tr>
      <w:tr w:rsidR="008E66E5" w:rsidRPr="00596B72" w:rsidTr="00596B72">
        <w:tc>
          <w:tcPr>
            <w:tcW w:w="1809" w:type="dxa"/>
            <w:tcBorders>
              <w:bottom w:val="single" w:sz="4" w:space="0" w:color="000000"/>
            </w:tcBorders>
            <w:shd w:val="clear" w:color="auto" w:fill="FFFF00"/>
          </w:tcPr>
          <w:p w:rsidR="008E66E5" w:rsidRPr="00596B72" w:rsidRDefault="008E66E5" w:rsidP="00596B72">
            <w:pPr>
              <w:pStyle w:val="Default"/>
              <w:jc w:val="center"/>
              <w:rPr>
                <w:rFonts w:ascii="Cambria" w:hAnsi="Cambria"/>
                <w:b/>
                <w:i/>
                <w:iCs/>
              </w:rPr>
            </w:pPr>
          </w:p>
          <w:p w:rsidR="008E66E5" w:rsidRPr="00596B72" w:rsidRDefault="008E66E5" w:rsidP="00596B72">
            <w:pPr>
              <w:pStyle w:val="Default"/>
              <w:jc w:val="center"/>
              <w:rPr>
                <w:rFonts w:ascii="Cambria" w:hAnsi="Cambria"/>
                <w:b/>
                <w:i/>
                <w:iCs/>
              </w:rPr>
            </w:pPr>
            <w:r w:rsidRPr="00596B72">
              <w:rPr>
                <w:rFonts w:ascii="Cambria" w:hAnsi="Cambria"/>
                <w:b/>
                <w:i/>
                <w:iCs/>
              </w:rPr>
              <w:t>Žuto</w:t>
            </w:r>
          </w:p>
        </w:tc>
        <w:tc>
          <w:tcPr>
            <w:tcW w:w="12411" w:type="dxa"/>
          </w:tcPr>
          <w:p w:rsidR="008E66E5" w:rsidRPr="00596B72" w:rsidRDefault="008E66E5">
            <w:pPr>
              <w:pStyle w:val="Default"/>
              <w:rPr>
                <w:rFonts w:ascii="Cambria" w:hAnsi="Cambria"/>
                <w:i/>
                <w:iCs/>
                <w:sz w:val="23"/>
                <w:szCs w:val="23"/>
              </w:rPr>
            </w:pPr>
          </w:p>
          <w:p w:rsidR="008E66E5" w:rsidRPr="00596B72" w:rsidRDefault="008E66E5">
            <w:pPr>
              <w:pStyle w:val="Default"/>
              <w:rPr>
                <w:rFonts w:ascii="Cambria" w:hAnsi="Cambria"/>
                <w:i/>
                <w:iCs/>
                <w:sz w:val="23"/>
                <w:szCs w:val="23"/>
              </w:rPr>
            </w:pPr>
            <w:r w:rsidRPr="00596B72">
              <w:rPr>
                <w:rFonts w:ascii="Cambria" w:hAnsi="Cambria"/>
                <w:i/>
                <w:iCs/>
                <w:sz w:val="23"/>
                <w:szCs w:val="23"/>
              </w:rPr>
              <w:t xml:space="preserve">Provođenje strateškog programa kasni, što zahtijeva pažnju nadležne organizacione jedinice, te korektivno djelovanje o kome se odlučuje na njihovim redovnim sastancima. </w:t>
            </w:r>
          </w:p>
          <w:p w:rsidR="008E66E5" w:rsidRPr="00596B72" w:rsidRDefault="008E66E5">
            <w:pPr>
              <w:pStyle w:val="Default"/>
              <w:rPr>
                <w:rFonts w:ascii="Cambria" w:hAnsi="Cambria"/>
                <w:sz w:val="23"/>
                <w:szCs w:val="23"/>
              </w:rPr>
            </w:pPr>
          </w:p>
        </w:tc>
      </w:tr>
      <w:tr w:rsidR="008E66E5" w:rsidRPr="00596B72" w:rsidTr="00596B72">
        <w:tc>
          <w:tcPr>
            <w:tcW w:w="1809" w:type="dxa"/>
            <w:shd w:val="clear" w:color="auto" w:fill="FF0000"/>
          </w:tcPr>
          <w:p w:rsidR="008E66E5" w:rsidRPr="00596B72" w:rsidRDefault="008E66E5" w:rsidP="00596B72">
            <w:pPr>
              <w:pStyle w:val="Default"/>
              <w:jc w:val="center"/>
              <w:rPr>
                <w:rFonts w:ascii="Cambria" w:hAnsi="Cambria"/>
                <w:b/>
                <w:i/>
                <w:iCs/>
              </w:rPr>
            </w:pPr>
          </w:p>
          <w:p w:rsidR="008E66E5" w:rsidRPr="00596B72" w:rsidRDefault="008E66E5" w:rsidP="00596B72">
            <w:pPr>
              <w:pStyle w:val="Default"/>
              <w:jc w:val="center"/>
              <w:rPr>
                <w:rFonts w:ascii="Cambria" w:hAnsi="Cambria"/>
                <w:b/>
                <w:i/>
                <w:iCs/>
              </w:rPr>
            </w:pPr>
            <w:r w:rsidRPr="00596B72">
              <w:rPr>
                <w:rFonts w:ascii="Cambria" w:hAnsi="Cambria"/>
                <w:b/>
                <w:i/>
                <w:iCs/>
              </w:rPr>
              <w:t>Crveno</w:t>
            </w:r>
          </w:p>
        </w:tc>
        <w:tc>
          <w:tcPr>
            <w:tcW w:w="12411" w:type="dxa"/>
          </w:tcPr>
          <w:p w:rsidR="008E66E5" w:rsidRPr="00596B72" w:rsidRDefault="008E66E5">
            <w:pPr>
              <w:pStyle w:val="Default"/>
              <w:rPr>
                <w:rFonts w:ascii="Cambria" w:hAnsi="Cambria"/>
                <w:i/>
                <w:iCs/>
                <w:sz w:val="23"/>
                <w:szCs w:val="23"/>
              </w:rPr>
            </w:pPr>
          </w:p>
          <w:p w:rsidR="008E66E5" w:rsidRPr="00596B72" w:rsidRDefault="008E66E5" w:rsidP="008E66E5">
            <w:pPr>
              <w:pStyle w:val="Default"/>
              <w:rPr>
                <w:rFonts w:ascii="Cambria" w:hAnsi="Cambria"/>
                <w:i/>
                <w:iCs/>
                <w:sz w:val="23"/>
                <w:szCs w:val="23"/>
              </w:rPr>
            </w:pPr>
            <w:r w:rsidRPr="00596B72">
              <w:rPr>
                <w:rFonts w:ascii="Cambria" w:hAnsi="Cambria"/>
                <w:i/>
                <w:iCs/>
                <w:sz w:val="23"/>
                <w:szCs w:val="23"/>
              </w:rPr>
              <w:t xml:space="preserve">Strateški program nije ni pokrenut. </w:t>
            </w:r>
          </w:p>
          <w:p w:rsidR="008E66E5" w:rsidRPr="00596B72" w:rsidRDefault="008E66E5" w:rsidP="00596B72">
            <w:pPr>
              <w:pStyle w:val="Default"/>
              <w:rPr>
                <w:rFonts w:ascii="Cambria" w:hAnsi="Cambria"/>
                <w:sz w:val="23"/>
                <w:szCs w:val="23"/>
              </w:rPr>
            </w:pPr>
          </w:p>
        </w:tc>
      </w:tr>
    </w:tbl>
    <w:p w:rsidR="00495222" w:rsidRDefault="00495222" w:rsidP="008E66E5">
      <w:pPr>
        <w:pStyle w:val="Default"/>
        <w:jc w:val="both"/>
        <w:rPr>
          <w:rFonts w:ascii="Cambria" w:hAnsi="Cambria"/>
        </w:rPr>
      </w:pPr>
    </w:p>
    <w:p w:rsidR="008E66E5" w:rsidRDefault="008E66E5" w:rsidP="008E66E5">
      <w:pPr>
        <w:pStyle w:val="Default"/>
        <w:jc w:val="both"/>
        <w:rPr>
          <w:rFonts w:ascii="Cambria" w:hAnsi="Cambria"/>
          <w:i/>
          <w:iCs/>
          <w:sz w:val="23"/>
          <w:szCs w:val="23"/>
        </w:rPr>
      </w:pPr>
      <w:r w:rsidRPr="008E66E5">
        <w:rPr>
          <w:rFonts w:ascii="Cambria" w:hAnsi="Cambria"/>
          <w:i/>
          <w:iCs/>
          <w:sz w:val="23"/>
          <w:szCs w:val="23"/>
        </w:rPr>
        <w:t>Ovakva vrsta procjene može se napraviti bez previše poteškoća i na brz način će obezbjediti pregled napretka, te omogućiti procjenu dinamike provo</w:t>
      </w:r>
      <w:r>
        <w:rPr>
          <w:rFonts w:ascii="Cambria" w:hAnsi="Cambria"/>
          <w:i/>
          <w:iCs/>
          <w:sz w:val="23"/>
          <w:szCs w:val="23"/>
        </w:rPr>
        <w:t>đ</w:t>
      </w:r>
      <w:r w:rsidRPr="008E66E5">
        <w:rPr>
          <w:rFonts w:ascii="Cambria" w:hAnsi="Cambria"/>
          <w:i/>
          <w:iCs/>
          <w:sz w:val="23"/>
          <w:szCs w:val="23"/>
        </w:rPr>
        <w:t xml:space="preserve">enja svakog strateškog programa i strateškog cilja čijem ostvarenju doprinose. </w:t>
      </w:r>
    </w:p>
    <w:p w:rsidR="008E66E5" w:rsidRDefault="008E66E5" w:rsidP="008E66E5">
      <w:pPr>
        <w:pStyle w:val="Default"/>
        <w:jc w:val="both"/>
        <w:rPr>
          <w:rFonts w:ascii="Cambria" w:hAnsi="Cambria"/>
          <w:i/>
          <w:iCs/>
          <w:sz w:val="23"/>
          <w:szCs w:val="23"/>
        </w:rPr>
      </w:pPr>
    </w:p>
    <w:p w:rsidR="008E66E5" w:rsidRDefault="008E66E5" w:rsidP="008E66E5">
      <w:pPr>
        <w:pStyle w:val="Default"/>
        <w:jc w:val="both"/>
        <w:rPr>
          <w:rFonts w:ascii="Cambria" w:hAnsi="Cambria"/>
          <w:i/>
          <w:iCs/>
          <w:sz w:val="23"/>
          <w:szCs w:val="23"/>
        </w:rPr>
      </w:pPr>
    </w:p>
    <w:p w:rsidR="008E66E5" w:rsidRDefault="008E66E5" w:rsidP="008E66E5">
      <w:pPr>
        <w:pStyle w:val="Default"/>
        <w:jc w:val="both"/>
        <w:rPr>
          <w:rFonts w:ascii="Cambria" w:hAnsi="Cambria"/>
          <w:i/>
          <w:iCs/>
          <w:sz w:val="23"/>
          <w:szCs w:val="23"/>
        </w:rPr>
      </w:pPr>
    </w:p>
    <w:p w:rsidR="008E66E5" w:rsidRDefault="008E66E5" w:rsidP="008E66E5">
      <w:pPr>
        <w:pStyle w:val="Default"/>
        <w:jc w:val="both"/>
        <w:rPr>
          <w:rFonts w:ascii="Cambria" w:hAnsi="Cambria"/>
          <w:i/>
          <w:iCs/>
          <w:sz w:val="23"/>
          <w:szCs w:val="23"/>
        </w:rPr>
      </w:pPr>
    </w:p>
    <w:p w:rsidR="008E66E5" w:rsidRDefault="008E66E5" w:rsidP="008E66E5">
      <w:pPr>
        <w:pStyle w:val="Default"/>
        <w:jc w:val="both"/>
        <w:rPr>
          <w:rFonts w:ascii="Cambria" w:hAnsi="Cambria"/>
          <w:i/>
          <w:iCs/>
          <w:sz w:val="23"/>
          <w:szCs w:val="23"/>
        </w:rPr>
      </w:pPr>
    </w:p>
    <w:p w:rsidR="008E66E5" w:rsidRDefault="008E66E5" w:rsidP="008E66E5">
      <w:pPr>
        <w:pStyle w:val="Default"/>
        <w:jc w:val="both"/>
        <w:rPr>
          <w:rFonts w:ascii="Cambria" w:hAnsi="Cambria"/>
          <w:i/>
          <w:iCs/>
          <w:sz w:val="23"/>
          <w:szCs w:val="23"/>
        </w:rPr>
      </w:pPr>
      <w:r>
        <w:rPr>
          <w:rFonts w:ascii="Cambria" w:hAnsi="Cambria"/>
          <w:i/>
          <w:iCs/>
          <w:sz w:val="23"/>
          <w:szCs w:val="23"/>
        </w:rPr>
        <w:t>Broj: 05-05-_________/11                                                                                                                                                                                          MINISTAR</w:t>
      </w:r>
    </w:p>
    <w:p w:rsidR="008E66E5" w:rsidRDefault="008E66E5" w:rsidP="008E66E5">
      <w:pPr>
        <w:pStyle w:val="Default"/>
        <w:jc w:val="both"/>
        <w:rPr>
          <w:rFonts w:ascii="Cambria" w:hAnsi="Cambria"/>
          <w:i/>
          <w:iCs/>
          <w:sz w:val="23"/>
          <w:szCs w:val="23"/>
        </w:rPr>
      </w:pPr>
      <w:r>
        <w:rPr>
          <w:rFonts w:ascii="Cambria" w:hAnsi="Cambria"/>
          <w:i/>
          <w:iCs/>
          <w:sz w:val="23"/>
          <w:szCs w:val="23"/>
        </w:rPr>
        <w:t>Goražde, 08.09.2011.godine                                                                                                                                                                          ________________________</w:t>
      </w:r>
    </w:p>
    <w:p w:rsidR="008E66E5" w:rsidRPr="008E66E5" w:rsidRDefault="008E66E5" w:rsidP="008E66E5">
      <w:pPr>
        <w:pStyle w:val="Default"/>
        <w:jc w:val="both"/>
        <w:rPr>
          <w:rFonts w:ascii="Cambria" w:hAnsi="Cambria"/>
        </w:rPr>
      </w:pPr>
      <w:r>
        <w:rPr>
          <w:rFonts w:ascii="Cambria" w:hAnsi="Cambria"/>
          <w:i/>
          <w:iCs/>
          <w:sz w:val="23"/>
          <w:szCs w:val="23"/>
        </w:rPr>
        <w:t xml:space="preserve">                                                                                                                                                                                                                                 Janković Radmila</w:t>
      </w:r>
    </w:p>
    <w:sectPr w:rsidR="008E66E5" w:rsidRPr="008E66E5" w:rsidSect="00574180">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E5A" w:rsidRDefault="00771E5A">
      <w:r>
        <w:separator/>
      </w:r>
    </w:p>
  </w:endnote>
  <w:endnote w:type="continuationSeparator" w:id="1">
    <w:p w:rsidR="00771E5A" w:rsidRDefault="00771E5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ArialNarrow">
    <w:altName w:val="MS Mincho"/>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Narrow,Bold">
    <w:altName w:val="MS Mincho"/>
    <w:panose1 w:val="00000000000000000000"/>
    <w:charset w:val="80"/>
    <w:family w:val="auto"/>
    <w:notTrueType/>
    <w:pitch w:val="default"/>
    <w:sig w:usb0="00000001" w:usb1="08070000" w:usb2="00000010" w:usb3="00000000" w:csb0="00020000" w:csb1="00000000"/>
  </w:font>
  <w:font w:name="ArialNarrow,BoldItalic">
    <w:altName w:val="MS Mincho"/>
    <w:panose1 w:val="00000000000000000000"/>
    <w:charset w:val="80"/>
    <w:family w:val="auto"/>
    <w:notTrueType/>
    <w:pitch w:val="default"/>
    <w:sig w:usb0="00000001" w:usb1="08070000" w:usb2="00000010" w:usb3="00000000" w:csb0="00020000" w:csb1="00000000"/>
  </w:font>
  <w:font w:name="ArialNarrow,Italic">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libri,BoldItalic">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E5A" w:rsidRDefault="00771E5A">
      <w:r>
        <w:separator/>
      </w:r>
    </w:p>
  </w:footnote>
  <w:footnote w:type="continuationSeparator" w:id="1">
    <w:p w:rsidR="00771E5A" w:rsidRDefault="00771E5A">
      <w:r>
        <w:continuationSeparator/>
      </w:r>
    </w:p>
  </w:footnote>
  <w:footnote w:id="2">
    <w:p w:rsidR="00D87CB4" w:rsidRDefault="00D87CB4">
      <w:pPr>
        <w:pStyle w:val="FootnoteText"/>
      </w:pPr>
      <w:r>
        <w:rPr>
          <w:rStyle w:val="FootnoteReference"/>
        </w:rPr>
        <w:t>*</w:t>
      </w:r>
      <w:r>
        <w:t xml:space="preserve"> Poslovi Ministarstva u periodu 2008-2010 se odnosi na poslove: upravnog rješavanja, upravno-nadzorne, normativno-pravne, studijsko-analitičke i poslove vezene za programe mjera. U okviru navedenih poslova, kroz kontinuirani i stalni posao upravnog rješavanja u oblastima iz nadležnosti Ministarstva, stalnog vršenja upravnog nadzora putem upravnog inspektora, sprovođenju instrukcija i zaduženja Vlade BPK-a i viših nivoa vlasti,  Ministarstvo je u periodu 2008-2010 godine, pored navedenog, poduzimalo slijedeće normativno-pravne, studijsko-analitičke i programe mjera naznačene u tebelama.</w:t>
      </w:r>
    </w:p>
  </w:footnote>
  <w:footnote w:id="3">
    <w:p w:rsidR="00D87CB4" w:rsidRDefault="00D87CB4">
      <w:pPr>
        <w:pStyle w:val="FootnoteText"/>
      </w:pPr>
      <w:r>
        <w:rPr>
          <w:rStyle w:val="FootnoteReference"/>
        </w:rPr>
        <w:t>*</w:t>
      </w:r>
      <w:r>
        <w:t xml:space="preserve"> Unutrašnja organizacija Ministarstva je uspostavljena kroz radna mjesta bez organizacionih jedinica</w:t>
      </w:r>
    </w:p>
    <w:p w:rsidR="00D87CB4" w:rsidRDefault="00D87CB4">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2D01"/>
    <w:multiLevelType w:val="hybridMultilevel"/>
    <w:tmpl w:val="8F285EC8"/>
    <w:lvl w:ilvl="0" w:tplc="2CFE74CE">
      <w:numFmt w:val="bullet"/>
      <w:lvlText w:val="•"/>
      <w:lvlJc w:val="left"/>
      <w:pPr>
        <w:ind w:left="720" w:hanging="360"/>
      </w:pPr>
      <w:rPr>
        <w:rFonts w:ascii="Cambria" w:eastAsia="ArialNarrow" w:hAnsi="Cambria"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Times New Roman" w:hint="default"/>
      </w:rPr>
    </w:lvl>
    <w:lvl w:ilvl="3" w:tplc="041A0001">
      <w:start w:val="1"/>
      <w:numFmt w:val="bullet"/>
      <w:lvlText w:val=""/>
      <w:lvlJc w:val="left"/>
      <w:pPr>
        <w:ind w:left="2880" w:hanging="360"/>
      </w:pPr>
      <w:rPr>
        <w:rFonts w:ascii="Symbol" w:hAnsi="Symbol" w:cs="Times New Roman"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Times New Roman" w:hint="default"/>
      </w:rPr>
    </w:lvl>
    <w:lvl w:ilvl="6" w:tplc="041A0001">
      <w:start w:val="1"/>
      <w:numFmt w:val="bullet"/>
      <w:lvlText w:val=""/>
      <w:lvlJc w:val="left"/>
      <w:pPr>
        <w:ind w:left="5040" w:hanging="360"/>
      </w:pPr>
      <w:rPr>
        <w:rFonts w:ascii="Symbol" w:hAnsi="Symbol" w:cs="Times New Roman"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Times New Roman" w:hint="default"/>
      </w:rPr>
    </w:lvl>
  </w:abstractNum>
  <w:abstractNum w:abstractNumId="1">
    <w:nsid w:val="0CE43A7D"/>
    <w:multiLevelType w:val="hybridMultilevel"/>
    <w:tmpl w:val="39B651CE"/>
    <w:lvl w:ilvl="0" w:tplc="041A000F">
      <w:start w:val="1"/>
      <w:numFmt w:val="decimal"/>
      <w:lvlText w:val="%1."/>
      <w:lvlJc w:val="left"/>
      <w:pPr>
        <w:ind w:left="720" w:hanging="360"/>
      </w:pPr>
      <w:rPr>
        <w:rFonts w:ascii="Times New Roman" w:hAnsi="Times New Roman" w:cs="Times New Roman"/>
      </w:rPr>
    </w:lvl>
    <w:lvl w:ilvl="1" w:tplc="041A0019">
      <w:start w:val="1"/>
      <w:numFmt w:val="lowerLetter"/>
      <w:lvlText w:val="%2."/>
      <w:lvlJc w:val="left"/>
      <w:pPr>
        <w:ind w:left="1440" w:hanging="360"/>
      </w:pPr>
      <w:rPr>
        <w:rFonts w:ascii="Times New Roman" w:hAnsi="Times New Roman" w:cs="Times New Roman"/>
      </w:rPr>
    </w:lvl>
    <w:lvl w:ilvl="2" w:tplc="041A001B">
      <w:start w:val="1"/>
      <w:numFmt w:val="lowerRoman"/>
      <w:lvlText w:val="%3."/>
      <w:lvlJc w:val="right"/>
      <w:pPr>
        <w:ind w:left="2160" w:hanging="180"/>
      </w:pPr>
      <w:rPr>
        <w:rFonts w:ascii="Times New Roman" w:hAnsi="Times New Roman" w:cs="Times New Roman"/>
      </w:rPr>
    </w:lvl>
    <w:lvl w:ilvl="3" w:tplc="041A000F">
      <w:start w:val="1"/>
      <w:numFmt w:val="decimal"/>
      <w:lvlText w:val="%4."/>
      <w:lvlJc w:val="left"/>
      <w:pPr>
        <w:ind w:left="2880" w:hanging="360"/>
      </w:pPr>
      <w:rPr>
        <w:rFonts w:ascii="Times New Roman" w:hAnsi="Times New Roman" w:cs="Times New Roman"/>
      </w:rPr>
    </w:lvl>
    <w:lvl w:ilvl="4" w:tplc="041A0019">
      <w:start w:val="1"/>
      <w:numFmt w:val="lowerLetter"/>
      <w:lvlText w:val="%5."/>
      <w:lvlJc w:val="left"/>
      <w:pPr>
        <w:ind w:left="3600" w:hanging="360"/>
      </w:pPr>
      <w:rPr>
        <w:rFonts w:ascii="Times New Roman" w:hAnsi="Times New Roman" w:cs="Times New Roman"/>
      </w:rPr>
    </w:lvl>
    <w:lvl w:ilvl="5" w:tplc="041A001B">
      <w:start w:val="1"/>
      <w:numFmt w:val="lowerRoman"/>
      <w:lvlText w:val="%6."/>
      <w:lvlJc w:val="right"/>
      <w:pPr>
        <w:ind w:left="4320" w:hanging="180"/>
      </w:pPr>
      <w:rPr>
        <w:rFonts w:ascii="Times New Roman" w:hAnsi="Times New Roman" w:cs="Times New Roman"/>
      </w:rPr>
    </w:lvl>
    <w:lvl w:ilvl="6" w:tplc="041A000F">
      <w:start w:val="1"/>
      <w:numFmt w:val="decimal"/>
      <w:lvlText w:val="%7."/>
      <w:lvlJc w:val="left"/>
      <w:pPr>
        <w:ind w:left="5040" w:hanging="360"/>
      </w:pPr>
      <w:rPr>
        <w:rFonts w:ascii="Times New Roman" w:hAnsi="Times New Roman" w:cs="Times New Roman"/>
      </w:rPr>
    </w:lvl>
    <w:lvl w:ilvl="7" w:tplc="041A0019">
      <w:start w:val="1"/>
      <w:numFmt w:val="lowerLetter"/>
      <w:lvlText w:val="%8."/>
      <w:lvlJc w:val="left"/>
      <w:pPr>
        <w:ind w:left="5760" w:hanging="360"/>
      </w:pPr>
      <w:rPr>
        <w:rFonts w:ascii="Times New Roman" w:hAnsi="Times New Roman" w:cs="Times New Roman"/>
      </w:rPr>
    </w:lvl>
    <w:lvl w:ilvl="8" w:tplc="041A001B">
      <w:start w:val="1"/>
      <w:numFmt w:val="lowerRoman"/>
      <w:lvlText w:val="%9."/>
      <w:lvlJc w:val="right"/>
      <w:pPr>
        <w:ind w:left="6480" w:hanging="180"/>
      </w:pPr>
      <w:rPr>
        <w:rFonts w:ascii="Times New Roman" w:hAnsi="Times New Roman" w:cs="Times New Roman"/>
      </w:rPr>
    </w:lvl>
  </w:abstractNum>
  <w:abstractNum w:abstractNumId="2">
    <w:nsid w:val="0E4B0BD5"/>
    <w:multiLevelType w:val="hybridMultilevel"/>
    <w:tmpl w:val="6688C4E2"/>
    <w:lvl w:ilvl="0" w:tplc="BF9C6586">
      <w:start w:val="3"/>
      <w:numFmt w:val="bullet"/>
      <w:lvlText w:val="-"/>
      <w:lvlJc w:val="left"/>
      <w:pPr>
        <w:ind w:left="720" w:hanging="360"/>
      </w:pPr>
      <w:rPr>
        <w:rFonts w:ascii="Bookman Old Style" w:eastAsia="Times New Roman" w:hAnsi="Bookman Old Style"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Times New Roman" w:hint="default"/>
      </w:rPr>
    </w:lvl>
    <w:lvl w:ilvl="3" w:tplc="041A0001">
      <w:start w:val="1"/>
      <w:numFmt w:val="bullet"/>
      <w:lvlText w:val=""/>
      <w:lvlJc w:val="left"/>
      <w:pPr>
        <w:ind w:left="2880" w:hanging="360"/>
      </w:pPr>
      <w:rPr>
        <w:rFonts w:ascii="Symbol" w:hAnsi="Symbol" w:cs="Times New Roman"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Times New Roman" w:hint="default"/>
      </w:rPr>
    </w:lvl>
    <w:lvl w:ilvl="6" w:tplc="041A0001">
      <w:start w:val="1"/>
      <w:numFmt w:val="bullet"/>
      <w:lvlText w:val=""/>
      <w:lvlJc w:val="left"/>
      <w:pPr>
        <w:ind w:left="5040" w:hanging="360"/>
      </w:pPr>
      <w:rPr>
        <w:rFonts w:ascii="Symbol" w:hAnsi="Symbol" w:cs="Times New Roman"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Times New Roman" w:hint="default"/>
      </w:rPr>
    </w:lvl>
  </w:abstractNum>
  <w:abstractNum w:abstractNumId="3">
    <w:nsid w:val="14D735D7"/>
    <w:multiLevelType w:val="hybridMultilevel"/>
    <w:tmpl w:val="5E8CA8F6"/>
    <w:lvl w:ilvl="0" w:tplc="2CFE74CE">
      <w:numFmt w:val="bullet"/>
      <w:lvlText w:val="•"/>
      <w:lvlJc w:val="left"/>
      <w:pPr>
        <w:ind w:left="720" w:hanging="360"/>
      </w:pPr>
      <w:rPr>
        <w:rFonts w:ascii="Cambria" w:eastAsia="ArialNarrow" w:hAnsi="Cambria"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Times New Roman" w:hint="default"/>
      </w:rPr>
    </w:lvl>
    <w:lvl w:ilvl="3" w:tplc="041A0001">
      <w:start w:val="1"/>
      <w:numFmt w:val="bullet"/>
      <w:lvlText w:val=""/>
      <w:lvlJc w:val="left"/>
      <w:pPr>
        <w:ind w:left="2880" w:hanging="360"/>
      </w:pPr>
      <w:rPr>
        <w:rFonts w:ascii="Symbol" w:hAnsi="Symbol" w:cs="Times New Roman"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Times New Roman" w:hint="default"/>
      </w:rPr>
    </w:lvl>
    <w:lvl w:ilvl="6" w:tplc="041A0001">
      <w:start w:val="1"/>
      <w:numFmt w:val="bullet"/>
      <w:lvlText w:val=""/>
      <w:lvlJc w:val="left"/>
      <w:pPr>
        <w:ind w:left="5040" w:hanging="360"/>
      </w:pPr>
      <w:rPr>
        <w:rFonts w:ascii="Symbol" w:hAnsi="Symbol" w:cs="Times New Roman"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Times New Roman" w:hint="default"/>
      </w:rPr>
    </w:lvl>
  </w:abstractNum>
  <w:abstractNum w:abstractNumId="4">
    <w:nsid w:val="196618FD"/>
    <w:multiLevelType w:val="hybridMultilevel"/>
    <w:tmpl w:val="913C5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D3390F"/>
    <w:multiLevelType w:val="hybridMultilevel"/>
    <w:tmpl w:val="682482FA"/>
    <w:lvl w:ilvl="0" w:tplc="2CFE74CE">
      <w:numFmt w:val="bullet"/>
      <w:lvlText w:val="•"/>
      <w:lvlJc w:val="left"/>
      <w:pPr>
        <w:ind w:left="720" w:hanging="360"/>
      </w:pPr>
      <w:rPr>
        <w:rFonts w:ascii="Cambria" w:eastAsia="ArialNarrow" w:hAnsi="Cambria"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Times New Roman" w:hint="default"/>
      </w:rPr>
    </w:lvl>
    <w:lvl w:ilvl="3" w:tplc="041A0001">
      <w:start w:val="1"/>
      <w:numFmt w:val="bullet"/>
      <w:lvlText w:val=""/>
      <w:lvlJc w:val="left"/>
      <w:pPr>
        <w:ind w:left="2880" w:hanging="360"/>
      </w:pPr>
      <w:rPr>
        <w:rFonts w:ascii="Symbol" w:hAnsi="Symbol" w:cs="Times New Roman"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Times New Roman" w:hint="default"/>
      </w:rPr>
    </w:lvl>
    <w:lvl w:ilvl="6" w:tplc="041A0001">
      <w:start w:val="1"/>
      <w:numFmt w:val="bullet"/>
      <w:lvlText w:val=""/>
      <w:lvlJc w:val="left"/>
      <w:pPr>
        <w:ind w:left="5040" w:hanging="360"/>
      </w:pPr>
      <w:rPr>
        <w:rFonts w:ascii="Symbol" w:hAnsi="Symbol" w:cs="Times New Roman"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Times New Roman" w:hint="default"/>
      </w:rPr>
    </w:lvl>
  </w:abstractNum>
  <w:abstractNum w:abstractNumId="6">
    <w:nsid w:val="1C3714EB"/>
    <w:multiLevelType w:val="hybridMultilevel"/>
    <w:tmpl w:val="4A2ABFD2"/>
    <w:lvl w:ilvl="0" w:tplc="2CFE74CE">
      <w:numFmt w:val="bullet"/>
      <w:lvlText w:val="•"/>
      <w:lvlJc w:val="left"/>
      <w:pPr>
        <w:ind w:left="720" w:hanging="360"/>
      </w:pPr>
      <w:rPr>
        <w:rFonts w:ascii="Cambria" w:eastAsia="ArialNarrow" w:hAnsi="Cambria"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Times New Roman" w:hint="default"/>
      </w:rPr>
    </w:lvl>
    <w:lvl w:ilvl="3" w:tplc="041A0001">
      <w:start w:val="1"/>
      <w:numFmt w:val="bullet"/>
      <w:lvlText w:val=""/>
      <w:lvlJc w:val="left"/>
      <w:pPr>
        <w:ind w:left="2880" w:hanging="360"/>
      </w:pPr>
      <w:rPr>
        <w:rFonts w:ascii="Symbol" w:hAnsi="Symbol" w:cs="Times New Roman"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Times New Roman" w:hint="default"/>
      </w:rPr>
    </w:lvl>
    <w:lvl w:ilvl="6" w:tplc="041A0001">
      <w:start w:val="1"/>
      <w:numFmt w:val="bullet"/>
      <w:lvlText w:val=""/>
      <w:lvlJc w:val="left"/>
      <w:pPr>
        <w:ind w:left="5040" w:hanging="360"/>
      </w:pPr>
      <w:rPr>
        <w:rFonts w:ascii="Symbol" w:hAnsi="Symbol" w:cs="Times New Roman"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Times New Roman" w:hint="default"/>
      </w:rPr>
    </w:lvl>
  </w:abstractNum>
  <w:abstractNum w:abstractNumId="7">
    <w:nsid w:val="1DB02966"/>
    <w:multiLevelType w:val="hybridMultilevel"/>
    <w:tmpl w:val="C608DA90"/>
    <w:lvl w:ilvl="0" w:tplc="041A0001">
      <w:start w:val="1"/>
      <w:numFmt w:val="bullet"/>
      <w:lvlText w:val=""/>
      <w:lvlJc w:val="left"/>
      <w:pPr>
        <w:ind w:left="720" w:hanging="360"/>
      </w:pPr>
      <w:rPr>
        <w:rFonts w:ascii="Symbol" w:hAnsi="Symbol"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Times New Roman" w:hint="default"/>
      </w:rPr>
    </w:lvl>
    <w:lvl w:ilvl="3" w:tplc="041A0001">
      <w:start w:val="1"/>
      <w:numFmt w:val="bullet"/>
      <w:lvlText w:val=""/>
      <w:lvlJc w:val="left"/>
      <w:pPr>
        <w:ind w:left="2880" w:hanging="360"/>
      </w:pPr>
      <w:rPr>
        <w:rFonts w:ascii="Symbol" w:hAnsi="Symbol" w:cs="Times New Roman"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Times New Roman" w:hint="default"/>
      </w:rPr>
    </w:lvl>
    <w:lvl w:ilvl="6" w:tplc="041A0001">
      <w:start w:val="1"/>
      <w:numFmt w:val="bullet"/>
      <w:lvlText w:val=""/>
      <w:lvlJc w:val="left"/>
      <w:pPr>
        <w:ind w:left="5040" w:hanging="360"/>
      </w:pPr>
      <w:rPr>
        <w:rFonts w:ascii="Symbol" w:hAnsi="Symbol" w:cs="Times New Roman"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Times New Roman" w:hint="default"/>
      </w:rPr>
    </w:lvl>
  </w:abstractNum>
  <w:abstractNum w:abstractNumId="8">
    <w:nsid w:val="2526535E"/>
    <w:multiLevelType w:val="hybridMultilevel"/>
    <w:tmpl w:val="F85A391C"/>
    <w:lvl w:ilvl="0" w:tplc="2CFE74CE">
      <w:numFmt w:val="bullet"/>
      <w:lvlText w:val="•"/>
      <w:lvlJc w:val="left"/>
      <w:pPr>
        <w:ind w:left="720" w:hanging="360"/>
      </w:pPr>
      <w:rPr>
        <w:rFonts w:ascii="Cambria" w:eastAsia="ArialNarrow" w:hAnsi="Cambria"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Times New Roman" w:hint="default"/>
      </w:rPr>
    </w:lvl>
    <w:lvl w:ilvl="3" w:tplc="041A0001">
      <w:start w:val="1"/>
      <w:numFmt w:val="bullet"/>
      <w:lvlText w:val=""/>
      <w:lvlJc w:val="left"/>
      <w:pPr>
        <w:ind w:left="2880" w:hanging="360"/>
      </w:pPr>
      <w:rPr>
        <w:rFonts w:ascii="Symbol" w:hAnsi="Symbol" w:cs="Times New Roman"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Times New Roman" w:hint="default"/>
      </w:rPr>
    </w:lvl>
    <w:lvl w:ilvl="6" w:tplc="041A0001">
      <w:start w:val="1"/>
      <w:numFmt w:val="bullet"/>
      <w:lvlText w:val=""/>
      <w:lvlJc w:val="left"/>
      <w:pPr>
        <w:ind w:left="5040" w:hanging="360"/>
      </w:pPr>
      <w:rPr>
        <w:rFonts w:ascii="Symbol" w:hAnsi="Symbol" w:cs="Times New Roman"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Times New Roman" w:hint="default"/>
      </w:rPr>
    </w:lvl>
  </w:abstractNum>
  <w:abstractNum w:abstractNumId="9">
    <w:nsid w:val="258F0891"/>
    <w:multiLevelType w:val="hybridMultilevel"/>
    <w:tmpl w:val="CAC224BA"/>
    <w:lvl w:ilvl="0" w:tplc="2CFE74CE">
      <w:numFmt w:val="bullet"/>
      <w:lvlText w:val="•"/>
      <w:lvlJc w:val="left"/>
      <w:pPr>
        <w:ind w:left="720" w:hanging="360"/>
      </w:pPr>
      <w:rPr>
        <w:rFonts w:ascii="Cambria" w:eastAsia="ArialNarrow" w:hAnsi="Cambria"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Times New Roman" w:hint="default"/>
      </w:rPr>
    </w:lvl>
    <w:lvl w:ilvl="3" w:tplc="041A0001">
      <w:start w:val="1"/>
      <w:numFmt w:val="bullet"/>
      <w:lvlText w:val=""/>
      <w:lvlJc w:val="left"/>
      <w:pPr>
        <w:ind w:left="2880" w:hanging="360"/>
      </w:pPr>
      <w:rPr>
        <w:rFonts w:ascii="Symbol" w:hAnsi="Symbol" w:cs="Times New Roman"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Times New Roman" w:hint="default"/>
      </w:rPr>
    </w:lvl>
    <w:lvl w:ilvl="6" w:tplc="041A0001">
      <w:start w:val="1"/>
      <w:numFmt w:val="bullet"/>
      <w:lvlText w:val=""/>
      <w:lvlJc w:val="left"/>
      <w:pPr>
        <w:ind w:left="5040" w:hanging="360"/>
      </w:pPr>
      <w:rPr>
        <w:rFonts w:ascii="Symbol" w:hAnsi="Symbol" w:cs="Times New Roman"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Times New Roman" w:hint="default"/>
      </w:rPr>
    </w:lvl>
  </w:abstractNum>
  <w:abstractNum w:abstractNumId="10">
    <w:nsid w:val="2DDF0C3F"/>
    <w:multiLevelType w:val="hybridMultilevel"/>
    <w:tmpl w:val="0BC61250"/>
    <w:lvl w:ilvl="0" w:tplc="041A000F">
      <w:start w:val="1"/>
      <w:numFmt w:val="decimal"/>
      <w:lvlText w:val="%1."/>
      <w:lvlJc w:val="left"/>
      <w:pPr>
        <w:ind w:left="720" w:hanging="360"/>
      </w:pPr>
      <w:rPr>
        <w:rFonts w:ascii="Times New Roman" w:hAnsi="Times New Roman" w:cs="Times New Roman"/>
      </w:rPr>
    </w:lvl>
    <w:lvl w:ilvl="1" w:tplc="041A0019">
      <w:start w:val="1"/>
      <w:numFmt w:val="lowerLetter"/>
      <w:lvlText w:val="%2."/>
      <w:lvlJc w:val="left"/>
      <w:pPr>
        <w:ind w:left="1440" w:hanging="360"/>
      </w:pPr>
      <w:rPr>
        <w:rFonts w:ascii="Times New Roman" w:hAnsi="Times New Roman" w:cs="Times New Roman"/>
      </w:rPr>
    </w:lvl>
    <w:lvl w:ilvl="2" w:tplc="041A001B">
      <w:start w:val="1"/>
      <w:numFmt w:val="lowerRoman"/>
      <w:lvlText w:val="%3."/>
      <w:lvlJc w:val="right"/>
      <w:pPr>
        <w:ind w:left="2160" w:hanging="180"/>
      </w:pPr>
      <w:rPr>
        <w:rFonts w:ascii="Times New Roman" w:hAnsi="Times New Roman" w:cs="Times New Roman"/>
      </w:rPr>
    </w:lvl>
    <w:lvl w:ilvl="3" w:tplc="041A000F">
      <w:start w:val="1"/>
      <w:numFmt w:val="decimal"/>
      <w:lvlText w:val="%4."/>
      <w:lvlJc w:val="left"/>
      <w:pPr>
        <w:ind w:left="2880" w:hanging="360"/>
      </w:pPr>
      <w:rPr>
        <w:rFonts w:ascii="Times New Roman" w:hAnsi="Times New Roman" w:cs="Times New Roman"/>
      </w:rPr>
    </w:lvl>
    <w:lvl w:ilvl="4" w:tplc="041A0019">
      <w:start w:val="1"/>
      <w:numFmt w:val="lowerLetter"/>
      <w:lvlText w:val="%5."/>
      <w:lvlJc w:val="left"/>
      <w:pPr>
        <w:ind w:left="3600" w:hanging="360"/>
      </w:pPr>
      <w:rPr>
        <w:rFonts w:ascii="Times New Roman" w:hAnsi="Times New Roman" w:cs="Times New Roman"/>
      </w:rPr>
    </w:lvl>
    <w:lvl w:ilvl="5" w:tplc="041A001B">
      <w:start w:val="1"/>
      <w:numFmt w:val="lowerRoman"/>
      <w:lvlText w:val="%6."/>
      <w:lvlJc w:val="right"/>
      <w:pPr>
        <w:ind w:left="4320" w:hanging="180"/>
      </w:pPr>
      <w:rPr>
        <w:rFonts w:ascii="Times New Roman" w:hAnsi="Times New Roman" w:cs="Times New Roman"/>
      </w:rPr>
    </w:lvl>
    <w:lvl w:ilvl="6" w:tplc="041A000F">
      <w:start w:val="1"/>
      <w:numFmt w:val="decimal"/>
      <w:lvlText w:val="%7."/>
      <w:lvlJc w:val="left"/>
      <w:pPr>
        <w:ind w:left="5040" w:hanging="360"/>
      </w:pPr>
      <w:rPr>
        <w:rFonts w:ascii="Times New Roman" w:hAnsi="Times New Roman" w:cs="Times New Roman"/>
      </w:rPr>
    </w:lvl>
    <w:lvl w:ilvl="7" w:tplc="041A0019">
      <w:start w:val="1"/>
      <w:numFmt w:val="lowerLetter"/>
      <w:lvlText w:val="%8."/>
      <w:lvlJc w:val="left"/>
      <w:pPr>
        <w:ind w:left="5760" w:hanging="360"/>
      </w:pPr>
      <w:rPr>
        <w:rFonts w:ascii="Times New Roman" w:hAnsi="Times New Roman" w:cs="Times New Roman"/>
      </w:rPr>
    </w:lvl>
    <w:lvl w:ilvl="8" w:tplc="041A001B">
      <w:start w:val="1"/>
      <w:numFmt w:val="lowerRoman"/>
      <w:lvlText w:val="%9."/>
      <w:lvlJc w:val="right"/>
      <w:pPr>
        <w:ind w:left="6480" w:hanging="180"/>
      </w:pPr>
      <w:rPr>
        <w:rFonts w:ascii="Times New Roman" w:hAnsi="Times New Roman" w:cs="Times New Roman"/>
      </w:rPr>
    </w:lvl>
  </w:abstractNum>
  <w:abstractNum w:abstractNumId="11">
    <w:nsid w:val="330171BC"/>
    <w:multiLevelType w:val="hybridMultilevel"/>
    <w:tmpl w:val="62B64FA0"/>
    <w:lvl w:ilvl="0" w:tplc="2CFE74CE">
      <w:numFmt w:val="bullet"/>
      <w:lvlText w:val="•"/>
      <w:lvlJc w:val="left"/>
      <w:pPr>
        <w:ind w:left="720" w:hanging="360"/>
      </w:pPr>
      <w:rPr>
        <w:rFonts w:ascii="Cambria" w:eastAsia="ArialNarrow" w:hAnsi="Cambria"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Times New Roman" w:hint="default"/>
      </w:rPr>
    </w:lvl>
    <w:lvl w:ilvl="3" w:tplc="041A0001">
      <w:start w:val="1"/>
      <w:numFmt w:val="bullet"/>
      <w:lvlText w:val=""/>
      <w:lvlJc w:val="left"/>
      <w:pPr>
        <w:ind w:left="2880" w:hanging="360"/>
      </w:pPr>
      <w:rPr>
        <w:rFonts w:ascii="Symbol" w:hAnsi="Symbol" w:cs="Times New Roman"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Times New Roman" w:hint="default"/>
      </w:rPr>
    </w:lvl>
    <w:lvl w:ilvl="6" w:tplc="041A0001">
      <w:start w:val="1"/>
      <w:numFmt w:val="bullet"/>
      <w:lvlText w:val=""/>
      <w:lvlJc w:val="left"/>
      <w:pPr>
        <w:ind w:left="5040" w:hanging="360"/>
      </w:pPr>
      <w:rPr>
        <w:rFonts w:ascii="Symbol" w:hAnsi="Symbol" w:cs="Times New Roman"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Times New Roman" w:hint="default"/>
      </w:rPr>
    </w:lvl>
  </w:abstractNum>
  <w:abstractNum w:abstractNumId="12">
    <w:nsid w:val="37771138"/>
    <w:multiLevelType w:val="hybridMultilevel"/>
    <w:tmpl w:val="930E2DE8"/>
    <w:lvl w:ilvl="0" w:tplc="041A000F">
      <w:start w:val="1"/>
      <w:numFmt w:val="decimal"/>
      <w:lvlText w:val="%1."/>
      <w:lvlJc w:val="left"/>
      <w:pPr>
        <w:ind w:left="720" w:hanging="360"/>
      </w:pPr>
      <w:rPr>
        <w:rFonts w:ascii="Times New Roman" w:hAnsi="Times New Roman" w:cs="Times New Roman"/>
      </w:rPr>
    </w:lvl>
    <w:lvl w:ilvl="1" w:tplc="041A0019">
      <w:start w:val="1"/>
      <w:numFmt w:val="lowerLetter"/>
      <w:lvlText w:val="%2."/>
      <w:lvlJc w:val="left"/>
      <w:pPr>
        <w:ind w:left="1440" w:hanging="360"/>
      </w:pPr>
      <w:rPr>
        <w:rFonts w:ascii="Times New Roman" w:hAnsi="Times New Roman" w:cs="Times New Roman"/>
      </w:rPr>
    </w:lvl>
    <w:lvl w:ilvl="2" w:tplc="041A001B">
      <w:start w:val="1"/>
      <w:numFmt w:val="lowerRoman"/>
      <w:lvlText w:val="%3."/>
      <w:lvlJc w:val="right"/>
      <w:pPr>
        <w:ind w:left="2160" w:hanging="180"/>
      </w:pPr>
      <w:rPr>
        <w:rFonts w:ascii="Times New Roman" w:hAnsi="Times New Roman" w:cs="Times New Roman"/>
      </w:rPr>
    </w:lvl>
    <w:lvl w:ilvl="3" w:tplc="041A000F">
      <w:start w:val="1"/>
      <w:numFmt w:val="decimal"/>
      <w:lvlText w:val="%4."/>
      <w:lvlJc w:val="left"/>
      <w:pPr>
        <w:ind w:left="2880" w:hanging="360"/>
      </w:pPr>
      <w:rPr>
        <w:rFonts w:ascii="Times New Roman" w:hAnsi="Times New Roman" w:cs="Times New Roman"/>
      </w:rPr>
    </w:lvl>
    <w:lvl w:ilvl="4" w:tplc="041A0019">
      <w:start w:val="1"/>
      <w:numFmt w:val="lowerLetter"/>
      <w:lvlText w:val="%5."/>
      <w:lvlJc w:val="left"/>
      <w:pPr>
        <w:ind w:left="3600" w:hanging="360"/>
      </w:pPr>
      <w:rPr>
        <w:rFonts w:ascii="Times New Roman" w:hAnsi="Times New Roman" w:cs="Times New Roman"/>
      </w:rPr>
    </w:lvl>
    <w:lvl w:ilvl="5" w:tplc="041A001B">
      <w:start w:val="1"/>
      <w:numFmt w:val="lowerRoman"/>
      <w:lvlText w:val="%6."/>
      <w:lvlJc w:val="right"/>
      <w:pPr>
        <w:ind w:left="4320" w:hanging="180"/>
      </w:pPr>
      <w:rPr>
        <w:rFonts w:ascii="Times New Roman" w:hAnsi="Times New Roman" w:cs="Times New Roman"/>
      </w:rPr>
    </w:lvl>
    <w:lvl w:ilvl="6" w:tplc="041A000F">
      <w:start w:val="1"/>
      <w:numFmt w:val="decimal"/>
      <w:lvlText w:val="%7."/>
      <w:lvlJc w:val="left"/>
      <w:pPr>
        <w:ind w:left="5040" w:hanging="360"/>
      </w:pPr>
      <w:rPr>
        <w:rFonts w:ascii="Times New Roman" w:hAnsi="Times New Roman" w:cs="Times New Roman"/>
      </w:rPr>
    </w:lvl>
    <w:lvl w:ilvl="7" w:tplc="041A0019">
      <w:start w:val="1"/>
      <w:numFmt w:val="lowerLetter"/>
      <w:lvlText w:val="%8."/>
      <w:lvlJc w:val="left"/>
      <w:pPr>
        <w:ind w:left="5760" w:hanging="360"/>
      </w:pPr>
      <w:rPr>
        <w:rFonts w:ascii="Times New Roman" w:hAnsi="Times New Roman" w:cs="Times New Roman"/>
      </w:rPr>
    </w:lvl>
    <w:lvl w:ilvl="8" w:tplc="041A001B">
      <w:start w:val="1"/>
      <w:numFmt w:val="lowerRoman"/>
      <w:lvlText w:val="%9."/>
      <w:lvlJc w:val="right"/>
      <w:pPr>
        <w:ind w:left="6480" w:hanging="180"/>
      </w:pPr>
      <w:rPr>
        <w:rFonts w:ascii="Times New Roman" w:hAnsi="Times New Roman" w:cs="Times New Roman"/>
      </w:rPr>
    </w:lvl>
  </w:abstractNum>
  <w:abstractNum w:abstractNumId="13">
    <w:nsid w:val="39496501"/>
    <w:multiLevelType w:val="hybridMultilevel"/>
    <w:tmpl w:val="C3DEC162"/>
    <w:lvl w:ilvl="0" w:tplc="041A0017">
      <w:start w:val="1"/>
      <w:numFmt w:val="lowerLetter"/>
      <w:lvlText w:val="%1)"/>
      <w:lvlJc w:val="left"/>
      <w:pPr>
        <w:ind w:left="720" w:hanging="360"/>
      </w:pPr>
      <w:rPr>
        <w:rFonts w:ascii="Times New Roman" w:hAnsi="Times New Roman" w:cs="Times New Roman" w:hint="default"/>
      </w:rPr>
    </w:lvl>
    <w:lvl w:ilvl="1" w:tplc="041A0019">
      <w:start w:val="1"/>
      <w:numFmt w:val="lowerLetter"/>
      <w:lvlText w:val="%2."/>
      <w:lvlJc w:val="left"/>
      <w:pPr>
        <w:ind w:left="1440" w:hanging="360"/>
      </w:pPr>
      <w:rPr>
        <w:rFonts w:ascii="Times New Roman" w:hAnsi="Times New Roman" w:cs="Times New Roman"/>
      </w:rPr>
    </w:lvl>
    <w:lvl w:ilvl="2" w:tplc="041A001B">
      <w:start w:val="1"/>
      <w:numFmt w:val="lowerRoman"/>
      <w:lvlText w:val="%3."/>
      <w:lvlJc w:val="right"/>
      <w:pPr>
        <w:ind w:left="2160" w:hanging="180"/>
      </w:pPr>
      <w:rPr>
        <w:rFonts w:ascii="Times New Roman" w:hAnsi="Times New Roman" w:cs="Times New Roman"/>
      </w:rPr>
    </w:lvl>
    <w:lvl w:ilvl="3" w:tplc="041A000F">
      <w:start w:val="1"/>
      <w:numFmt w:val="decimal"/>
      <w:lvlText w:val="%4."/>
      <w:lvlJc w:val="left"/>
      <w:pPr>
        <w:ind w:left="2880" w:hanging="360"/>
      </w:pPr>
      <w:rPr>
        <w:rFonts w:ascii="Times New Roman" w:hAnsi="Times New Roman" w:cs="Times New Roman"/>
      </w:rPr>
    </w:lvl>
    <w:lvl w:ilvl="4" w:tplc="041A0019">
      <w:start w:val="1"/>
      <w:numFmt w:val="lowerLetter"/>
      <w:lvlText w:val="%5."/>
      <w:lvlJc w:val="left"/>
      <w:pPr>
        <w:ind w:left="3600" w:hanging="360"/>
      </w:pPr>
      <w:rPr>
        <w:rFonts w:ascii="Times New Roman" w:hAnsi="Times New Roman" w:cs="Times New Roman"/>
      </w:rPr>
    </w:lvl>
    <w:lvl w:ilvl="5" w:tplc="041A001B">
      <w:start w:val="1"/>
      <w:numFmt w:val="lowerRoman"/>
      <w:lvlText w:val="%6."/>
      <w:lvlJc w:val="right"/>
      <w:pPr>
        <w:ind w:left="4320" w:hanging="180"/>
      </w:pPr>
      <w:rPr>
        <w:rFonts w:ascii="Times New Roman" w:hAnsi="Times New Roman" w:cs="Times New Roman"/>
      </w:rPr>
    </w:lvl>
    <w:lvl w:ilvl="6" w:tplc="041A000F">
      <w:start w:val="1"/>
      <w:numFmt w:val="decimal"/>
      <w:lvlText w:val="%7."/>
      <w:lvlJc w:val="left"/>
      <w:pPr>
        <w:ind w:left="5040" w:hanging="360"/>
      </w:pPr>
      <w:rPr>
        <w:rFonts w:ascii="Times New Roman" w:hAnsi="Times New Roman" w:cs="Times New Roman"/>
      </w:rPr>
    </w:lvl>
    <w:lvl w:ilvl="7" w:tplc="041A0019">
      <w:start w:val="1"/>
      <w:numFmt w:val="lowerLetter"/>
      <w:lvlText w:val="%8."/>
      <w:lvlJc w:val="left"/>
      <w:pPr>
        <w:ind w:left="5760" w:hanging="360"/>
      </w:pPr>
      <w:rPr>
        <w:rFonts w:ascii="Times New Roman" w:hAnsi="Times New Roman" w:cs="Times New Roman"/>
      </w:rPr>
    </w:lvl>
    <w:lvl w:ilvl="8" w:tplc="041A001B">
      <w:start w:val="1"/>
      <w:numFmt w:val="lowerRoman"/>
      <w:lvlText w:val="%9."/>
      <w:lvlJc w:val="right"/>
      <w:pPr>
        <w:ind w:left="6480" w:hanging="180"/>
      </w:pPr>
      <w:rPr>
        <w:rFonts w:ascii="Times New Roman" w:hAnsi="Times New Roman" w:cs="Times New Roman"/>
      </w:rPr>
    </w:lvl>
  </w:abstractNum>
  <w:abstractNum w:abstractNumId="14">
    <w:nsid w:val="39646AEA"/>
    <w:multiLevelType w:val="hybridMultilevel"/>
    <w:tmpl w:val="3C7A964E"/>
    <w:lvl w:ilvl="0" w:tplc="9E244C5E">
      <w:start w:val="1"/>
      <w:numFmt w:val="bullet"/>
      <w:lvlText w:val="-"/>
      <w:lvlJc w:val="left"/>
      <w:pPr>
        <w:tabs>
          <w:tab w:val="num" w:pos="2028"/>
        </w:tabs>
        <w:ind w:left="2028" w:hanging="360"/>
      </w:pPr>
      <w:rPr>
        <w:rFonts w:ascii="Times New Roman" w:eastAsia="Times New Roman" w:hAnsi="Times New Roman" w:cs="Times New Roman" w:hint="default"/>
      </w:rPr>
    </w:lvl>
    <w:lvl w:ilvl="1" w:tplc="40241ECE">
      <w:start w:val="1"/>
      <w:numFmt w:val="decimal"/>
      <w:lvlText w:val="%2."/>
      <w:lvlJc w:val="left"/>
      <w:pPr>
        <w:tabs>
          <w:tab w:val="num" w:pos="3348"/>
        </w:tabs>
        <w:ind w:left="3348" w:hanging="960"/>
      </w:pPr>
      <w:rPr>
        <w:rFonts w:hint="default"/>
      </w:rPr>
    </w:lvl>
    <w:lvl w:ilvl="2" w:tplc="04090005" w:tentative="1">
      <w:start w:val="1"/>
      <w:numFmt w:val="bullet"/>
      <w:lvlText w:val=""/>
      <w:lvlJc w:val="left"/>
      <w:pPr>
        <w:tabs>
          <w:tab w:val="num" w:pos="3468"/>
        </w:tabs>
        <w:ind w:left="3468" w:hanging="360"/>
      </w:pPr>
      <w:rPr>
        <w:rFonts w:ascii="Wingdings" w:hAnsi="Wingdings" w:hint="default"/>
      </w:rPr>
    </w:lvl>
    <w:lvl w:ilvl="3" w:tplc="04090001" w:tentative="1">
      <w:start w:val="1"/>
      <w:numFmt w:val="bullet"/>
      <w:lvlText w:val=""/>
      <w:lvlJc w:val="left"/>
      <w:pPr>
        <w:tabs>
          <w:tab w:val="num" w:pos="4188"/>
        </w:tabs>
        <w:ind w:left="4188" w:hanging="360"/>
      </w:pPr>
      <w:rPr>
        <w:rFonts w:ascii="Symbol" w:hAnsi="Symbol" w:hint="default"/>
      </w:rPr>
    </w:lvl>
    <w:lvl w:ilvl="4" w:tplc="04090003" w:tentative="1">
      <w:start w:val="1"/>
      <w:numFmt w:val="bullet"/>
      <w:lvlText w:val="o"/>
      <w:lvlJc w:val="left"/>
      <w:pPr>
        <w:tabs>
          <w:tab w:val="num" w:pos="4908"/>
        </w:tabs>
        <w:ind w:left="4908" w:hanging="360"/>
      </w:pPr>
      <w:rPr>
        <w:rFonts w:ascii="Courier New" w:hAnsi="Courier New" w:hint="default"/>
      </w:rPr>
    </w:lvl>
    <w:lvl w:ilvl="5" w:tplc="04090005" w:tentative="1">
      <w:start w:val="1"/>
      <w:numFmt w:val="bullet"/>
      <w:lvlText w:val=""/>
      <w:lvlJc w:val="left"/>
      <w:pPr>
        <w:tabs>
          <w:tab w:val="num" w:pos="5628"/>
        </w:tabs>
        <w:ind w:left="5628" w:hanging="360"/>
      </w:pPr>
      <w:rPr>
        <w:rFonts w:ascii="Wingdings" w:hAnsi="Wingdings" w:hint="default"/>
      </w:rPr>
    </w:lvl>
    <w:lvl w:ilvl="6" w:tplc="04090001" w:tentative="1">
      <w:start w:val="1"/>
      <w:numFmt w:val="bullet"/>
      <w:lvlText w:val=""/>
      <w:lvlJc w:val="left"/>
      <w:pPr>
        <w:tabs>
          <w:tab w:val="num" w:pos="6348"/>
        </w:tabs>
        <w:ind w:left="6348" w:hanging="360"/>
      </w:pPr>
      <w:rPr>
        <w:rFonts w:ascii="Symbol" w:hAnsi="Symbol" w:hint="default"/>
      </w:rPr>
    </w:lvl>
    <w:lvl w:ilvl="7" w:tplc="04090003" w:tentative="1">
      <w:start w:val="1"/>
      <w:numFmt w:val="bullet"/>
      <w:lvlText w:val="o"/>
      <w:lvlJc w:val="left"/>
      <w:pPr>
        <w:tabs>
          <w:tab w:val="num" w:pos="7068"/>
        </w:tabs>
        <w:ind w:left="7068" w:hanging="360"/>
      </w:pPr>
      <w:rPr>
        <w:rFonts w:ascii="Courier New" w:hAnsi="Courier New" w:hint="default"/>
      </w:rPr>
    </w:lvl>
    <w:lvl w:ilvl="8" w:tplc="04090005" w:tentative="1">
      <w:start w:val="1"/>
      <w:numFmt w:val="bullet"/>
      <w:lvlText w:val=""/>
      <w:lvlJc w:val="left"/>
      <w:pPr>
        <w:tabs>
          <w:tab w:val="num" w:pos="7788"/>
        </w:tabs>
        <w:ind w:left="7788" w:hanging="360"/>
      </w:pPr>
      <w:rPr>
        <w:rFonts w:ascii="Wingdings" w:hAnsi="Wingdings" w:hint="default"/>
      </w:rPr>
    </w:lvl>
  </w:abstractNum>
  <w:abstractNum w:abstractNumId="15">
    <w:nsid w:val="3B1B28C5"/>
    <w:multiLevelType w:val="hybridMultilevel"/>
    <w:tmpl w:val="B198BF72"/>
    <w:lvl w:ilvl="0" w:tplc="2CFE74CE">
      <w:numFmt w:val="bullet"/>
      <w:lvlText w:val="•"/>
      <w:lvlJc w:val="left"/>
      <w:pPr>
        <w:ind w:left="720" w:hanging="360"/>
      </w:pPr>
      <w:rPr>
        <w:rFonts w:ascii="Cambria" w:eastAsia="ArialNarrow" w:hAnsi="Cambria"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Times New Roman" w:hint="default"/>
      </w:rPr>
    </w:lvl>
    <w:lvl w:ilvl="3" w:tplc="041A0001">
      <w:start w:val="1"/>
      <w:numFmt w:val="bullet"/>
      <w:lvlText w:val=""/>
      <w:lvlJc w:val="left"/>
      <w:pPr>
        <w:ind w:left="2880" w:hanging="360"/>
      </w:pPr>
      <w:rPr>
        <w:rFonts w:ascii="Symbol" w:hAnsi="Symbol" w:cs="Times New Roman"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Times New Roman" w:hint="default"/>
      </w:rPr>
    </w:lvl>
    <w:lvl w:ilvl="6" w:tplc="041A0001">
      <w:start w:val="1"/>
      <w:numFmt w:val="bullet"/>
      <w:lvlText w:val=""/>
      <w:lvlJc w:val="left"/>
      <w:pPr>
        <w:ind w:left="5040" w:hanging="360"/>
      </w:pPr>
      <w:rPr>
        <w:rFonts w:ascii="Symbol" w:hAnsi="Symbol" w:cs="Times New Roman"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Times New Roman" w:hint="default"/>
      </w:rPr>
    </w:lvl>
  </w:abstractNum>
  <w:abstractNum w:abstractNumId="16">
    <w:nsid w:val="4C9D65BD"/>
    <w:multiLevelType w:val="hybridMultilevel"/>
    <w:tmpl w:val="9A646174"/>
    <w:lvl w:ilvl="0" w:tplc="6F92AE02">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Times New Roman" w:hint="default"/>
      </w:rPr>
    </w:lvl>
    <w:lvl w:ilvl="3" w:tplc="041A0001">
      <w:start w:val="1"/>
      <w:numFmt w:val="bullet"/>
      <w:lvlText w:val=""/>
      <w:lvlJc w:val="left"/>
      <w:pPr>
        <w:ind w:left="2880" w:hanging="360"/>
      </w:pPr>
      <w:rPr>
        <w:rFonts w:ascii="Symbol" w:hAnsi="Symbol" w:cs="Times New Roman"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Times New Roman" w:hint="default"/>
      </w:rPr>
    </w:lvl>
    <w:lvl w:ilvl="6" w:tplc="041A0001">
      <w:start w:val="1"/>
      <w:numFmt w:val="bullet"/>
      <w:lvlText w:val=""/>
      <w:lvlJc w:val="left"/>
      <w:pPr>
        <w:ind w:left="5040" w:hanging="360"/>
      </w:pPr>
      <w:rPr>
        <w:rFonts w:ascii="Symbol" w:hAnsi="Symbol" w:cs="Times New Roman"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Times New Roman" w:hint="default"/>
      </w:rPr>
    </w:lvl>
  </w:abstractNum>
  <w:abstractNum w:abstractNumId="17">
    <w:nsid w:val="53984089"/>
    <w:multiLevelType w:val="hybridMultilevel"/>
    <w:tmpl w:val="F31AE5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128116E"/>
    <w:multiLevelType w:val="hybridMultilevel"/>
    <w:tmpl w:val="CC460F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62901BC"/>
    <w:multiLevelType w:val="hybridMultilevel"/>
    <w:tmpl w:val="9A5AD6E6"/>
    <w:lvl w:ilvl="0" w:tplc="2CFE74CE">
      <w:numFmt w:val="bullet"/>
      <w:lvlText w:val="•"/>
      <w:lvlJc w:val="left"/>
      <w:pPr>
        <w:ind w:left="720" w:hanging="360"/>
      </w:pPr>
      <w:rPr>
        <w:rFonts w:ascii="Cambria" w:eastAsia="ArialNarrow" w:hAnsi="Cambria"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Times New Roman" w:hint="default"/>
      </w:rPr>
    </w:lvl>
    <w:lvl w:ilvl="3" w:tplc="041A0001">
      <w:start w:val="1"/>
      <w:numFmt w:val="bullet"/>
      <w:lvlText w:val=""/>
      <w:lvlJc w:val="left"/>
      <w:pPr>
        <w:ind w:left="2880" w:hanging="360"/>
      </w:pPr>
      <w:rPr>
        <w:rFonts w:ascii="Symbol" w:hAnsi="Symbol" w:cs="Times New Roman"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Times New Roman" w:hint="default"/>
      </w:rPr>
    </w:lvl>
    <w:lvl w:ilvl="6" w:tplc="041A0001">
      <w:start w:val="1"/>
      <w:numFmt w:val="bullet"/>
      <w:lvlText w:val=""/>
      <w:lvlJc w:val="left"/>
      <w:pPr>
        <w:ind w:left="5040" w:hanging="360"/>
      </w:pPr>
      <w:rPr>
        <w:rFonts w:ascii="Symbol" w:hAnsi="Symbol" w:cs="Times New Roman"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Times New Roman" w:hint="default"/>
      </w:rPr>
    </w:lvl>
  </w:abstractNum>
  <w:abstractNum w:abstractNumId="20">
    <w:nsid w:val="686E13BA"/>
    <w:multiLevelType w:val="hybridMultilevel"/>
    <w:tmpl w:val="9A2C092C"/>
    <w:lvl w:ilvl="0" w:tplc="2CFE74CE">
      <w:numFmt w:val="bullet"/>
      <w:lvlText w:val="•"/>
      <w:lvlJc w:val="left"/>
      <w:pPr>
        <w:ind w:left="720" w:hanging="360"/>
      </w:pPr>
      <w:rPr>
        <w:rFonts w:ascii="Cambria" w:eastAsia="ArialNarrow" w:hAnsi="Cambria"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Times New Roman" w:hint="default"/>
      </w:rPr>
    </w:lvl>
    <w:lvl w:ilvl="3" w:tplc="041A0001">
      <w:start w:val="1"/>
      <w:numFmt w:val="bullet"/>
      <w:lvlText w:val=""/>
      <w:lvlJc w:val="left"/>
      <w:pPr>
        <w:ind w:left="2880" w:hanging="360"/>
      </w:pPr>
      <w:rPr>
        <w:rFonts w:ascii="Symbol" w:hAnsi="Symbol" w:cs="Times New Roman"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Times New Roman" w:hint="default"/>
      </w:rPr>
    </w:lvl>
    <w:lvl w:ilvl="6" w:tplc="041A0001">
      <w:start w:val="1"/>
      <w:numFmt w:val="bullet"/>
      <w:lvlText w:val=""/>
      <w:lvlJc w:val="left"/>
      <w:pPr>
        <w:ind w:left="5040" w:hanging="360"/>
      </w:pPr>
      <w:rPr>
        <w:rFonts w:ascii="Symbol" w:hAnsi="Symbol" w:cs="Times New Roman"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Times New Roman" w:hint="default"/>
      </w:rPr>
    </w:lvl>
  </w:abstractNum>
  <w:abstractNum w:abstractNumId="21">
    <w:nsid w:val="70646AD8"/>
    <w:multiLevelType w:val="hybridMultilevel"/>
    <w:tmpl w:val="DFDC9DB0"/>
    <w:lvl w:ilvl="0" w:tplc="2CFE74CE">
      <w:numFmt w:val="bullet"/>
      <w:lvlText w:val="•"/>
      <w:lvlJc w:val="left"/>
      <w:pPr>
        <w:tabs>
          <w:tab w:val="num" w:pos="840"/>
        </w:tabs>
        <w:ind w:left="840" w:hanging="480"/>
      </w:pPr>
      <w:rPr>
        <w:rFonts w:ascii="Cambria" w:eastAsia="ArialNarrow" w:hAnsi="Cambria" w:hint="default"/>
      </w:rPr>
    </w:lvl>
    <w:lvl w:ilvl="1" w:tplc="041A0019">
      <w:start w:val="1"/>
      <w:numFmt w:val="decimal"/>
      <w:lvlText w:val="%2."/>
      <w:lvlJc w:val="left"/>
      <w:pPr>
        <w:tabs>
          <w:tab w:val="num" w:pos="1440"/>
        </w:tabs>
        <w:ind w:left="1440" w:hanging="360"/>
      </w:pPr>
      <w:rPr>
        <w:rFonts w:ascii="Times New Roman" w:hAnsi="Times New Roman" w:cs="Times New Roman"/>
      </w:rPr>
    </w:lvl>
    <w:lvl w:ilvl="2" w:tplc="041A001B">
      <w:start w:val="1"/>
      <w:numFmt w:val="decimal"/>
      <w:lvlText w:val="%3."/>
      <w:lvlJc w:val="left"/>
      <w:pPr>
        <w:tabs>
          <w:tab w:val="num" w:pos="2160"/>
        </w:tabs>
        <w:ind w:left="2160" w:hanging="360"/>
      </w:pPr>
      <w:rPr>
        <w:rFonts w:ascii="Times New Roman" w:hAnsi="Times New Roman" w:cs="Times New Roman"/>
      </w:rPr>
    </w:lvl>
    <w:lvl w:ilvl="3" w:tplc="041A000F">
      <w:start w:val="1"/>
      <w:numFmt w:val="decimal"/>
      <w:lvlText w:val="%4."/>
      <w:lvlJc w:val="left"/>
      <w:pPr>
        <w:tabs>
          <w:tab w:val="num" w:pos="2880"/>
        </w:tabs>
        <w:ind w:left="2880" w:hanging="360"/>
      </w:pPr>
      <w:rPr>
        <w:rFonts w:ascii="Times New Roman" w:hAnsi="Times New Roman" w:cs="Times New Roman"/>
      </w:rPr>
    </w:lvl>
    <w:lvl w:ilvl="4" w:tplc="041A0019">
      <w:start w:val="1"/>
      <w:numFmt w:val="decimal"/>
      <w:lvlText w:val="%5."/>
      <w:lvlJc w:val="left"/>
      <w:pPr>
        <w:tabs>
          <w:tab w:val="num" w:pos="3600"/>
        </w:tabs>
        <w:ind w:left="3600" w:hanging="360"/>
      </w:pPr>
      <w:rPr>
        <w:rFonts w:ascii="Times New Roman" w:hAnsi="Times New Roman" w:cs="Times New Roman"/>
      </w:rPr>
    </w:lvl>
    <w:lvl w:ilvl="5" w:tplc="041A001B">
      <w:start w:val="1"/>
      <w:numFmt w:val="decimal"/>
      <w:lvlText w:val="%6."/>
      <w:lvlJc w:val="left"/>
      <w:pPr>
        <w:tabs>
          <w:tab w:val="num" w:pos="4320"/>
        </w:tabs>
        <w:ind w:left="4320" w:hanging="360"/>
      </w:pPr>
      <w:rPr>
        <w:rFonts w:ascii="Times New Roman" w:hAnsi="Times New Roman" w:cs="Times New Roman"/>
      </w:rPr>
    </w:lvl>
    <w:lvl w:ilvl="6" w:tplc="041A000F">
      <w:start w:val="1"/>
      <w:numFmt w:val="decimal"/>
      <w:lvlText w:val="%7."/>
      <w:lvlJc w:val="left"/>
      <w:pPr>
        <w:tabs>
          <w:tab w:val="num" w:pos="5040"/>
        </w:tabs>
        <w:ind w:left="5040" w:hanging="360"/>
      </w:pPr>
      <w:rPr>
        <w:rFonts w:ascii="Times New Roman" w:hAnsi="Times New Roman" w:cs="Times New Roman"/>
      </w:rPr>
    </w:lvl>
    <w:lvl w:ilvl="7" w:tplc="041A0019">
      <w:start w:val="1"/>
      <w:numFmt w:val="decimal"/>
      <w:lvlText w:val="%8."/>
      <w:lvlJc w:val="left"/>
      <w:pPr>
        <w:tabs>
          <w:tab w:val="num" w:pos="5760"/>
        </w:tabs>
        <w:ind w:left="5760" w:hanging="360"/>
      </w:pPr>
      <w:rPr>
        <w:rFonts w:ascii="Times New Roman" w:hAnsi="Times New Roman" w:cs="Times New Roman"/>
      </w:rPr>
    </w:lvl>
    <w:lvl w:ilvl="8" w:tplc="041A001B">
      <w:start w:val="1"/>
      <w:numFmt w:val="decimal"/>
      <w:lvlText w:val="%9."/>
      <w:lvlJc w:val="left"/>
      <w:pPr>
        <w:tabs>
          <w:tab w:val="num" w:pos="6480"/>
        </w:tabs>
        <w:ind w:left="6480" w:hanging="360"/>
      </w:pPr>
      <w:rPr>
        <w:rFonts w:ascii="Times New Roman" w:hAnsi="Times New Roman" w:cs="Times New Roman"/>
      </w:rPr>
    </w:lvl>
  </w:abstractNum>
  <w:abstractNum w:abstractNumId="22">
    <w:nsid w:val="72E76095"/>
    <w:multiLevelType w:val="hybridMultilevel"/>
    <w:tmpl w:val="A65C89D6"/>
    <w:lvl w:ilvl="0" w:tplc="2CFE74CE">
      <w:numFmt w:val="bullet"/>
      <w:lvlText w:val="•"/>
      <w:lvlJc w:val="left"/>
      <w:pPr>
        <w:ind w:left="720" w:hanging="360"/>
      </w:pPr>
      <w:rPr>
        <w:rFonts w:ascii="Cambria" w:eastAsia="ArialNarrow" w:hAnsi="Cambria"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Times New Roman" w:hint="default"/>
      </w:rPr>
    </w:lvl>
    <w:lvl w:ilvl="3" w:tplc="041A0001">
      <w:start w:val="1"/>
      <w:numFmt w:val="bullet"/>
      <w:lvlText w:val=""/>
      <w:lvlJc w:val="left"/>
      <w:pPr>
        <w:ind w:left="2880" w:hanging="360"/>
      </w:pPr>
      <w:rPr>
        <w:rFonts w:ascii="Symbol" w:hAnsi="Symbol" w:cs="Times New Roman"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Times New Roman" w:hint="default"/>
      </w:rPr>
    </w:lvl>
    <w:lvl w:ilvl="6" w:tplc="041A0001">
      <w:start w:val="1"/>
      <w:numFmt w:val="bullet"/>
      <w:lvlText w:val=""/>
      <w:lvlJc w:val="left"/>
      <w:pPr>
        <w:ind w:left="5040" w:hanging="360"/>
      </w:pPr>
      <w:rPr>
        <w:rFonts w:ascii="Symbol" w:hAnsi="Symbol" w:cs="Times New Roman"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Times New Roman" w:hint="default"/>
      </w:rPr>
    </w:lvl>
  </w:abstractNum>
  <w:abstractNum w:abstractNumId="23">
    <w:nsid w:val="79894C8F"/>
    <w:multiLevelType w:val="hybridMultilevel"/>
    <w:tmpl w:val="B95CB692"/>
    <w:lvl w:ilvl="0" w:tplc="2CFE74CE">
      <w:numFmt w:val="bullet"/>
      <w:lvlText w:val="•"/>
      <w:lvlJc w:val="left"/>
      <w:pPr>
        <w:ind w:left="720" w:hanging="360"/>
      </w:pPr>
      <w:rPr>
        <w:rFonts w:ascii="Cambria" w:eastAsia="ArialNarrow" w:hAnsi="Cambria"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Times New Roman" w:hint="default"/>
      </w:rPr>
    </w:lvl>
    <w:lvl w:ilvl="3" w:tplc="041A0001">
      <w:start w:val="1"/>
      <w:numFmt w:val="bullet"/>
      <w:lvlText w:val=""/>
      <w:lvlJc w:val="left"/>
      <w:pPr>
        <w:ind w:left="2880" w:hanging="360"/>
      </w:pPr>
      <w:rPr>
        <w:rFonts w:ascii="Symbol" w:hAnsi="Symbol" w:cs="Times New Roman"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Times New Roman" w:hint="default"/>
      </w:rPr>
    </w:lvl>
    <w:lvl w:ilvl="6" w:tplc="041A0001">
      <w:start w:val="1"/>
      <w:numFmt w:val="bullet"/>
      <w:lvlText w:val=""/>
      <w:lvlJc w:val="left"/>
      <w:pPr>
        <w:ind w:left="5040" w:hanging="360"/>
      </w:pPr>
      <w:rPr>
        <w:rFonts w:ascii="Symbol" w:hAnsi="Symbol" w:cs="Times New Roman"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Times New Roman" w:hint="default"/>
      </w:rPr>
    </w:lvl>
  </w:abstractNum>
  <w:abstractNum w:abstractNumId="24">
    <w:nsid w:val="7A6D7990"/>
    <w:multiLevelType w:val="hybridMultilevel"/>
    <w:tmpl w:val="B6A085C4"/>
    <w:lvl w:ilvl="0" w:tplc="2CFE74CE">
      <w:numFmt w:val="bullet"/>
      <w:lvlText w:val="•"/>
      <w:lvlJc w:val="left"/>
      <w:pPr>
        <w:ind w:left="720" w:hanging="360"/>
      </w:pPr>
      <w:rPr>
        <w:rFonts w:ascii="Cambria" w:eastAsia="ArialNarrow" w:hAnsi="Cambria"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Times New Roman" w:hint="default"/>
      </w:rPr>
    </w:lvl>
    <w:lvl w:ilvl="3" w:tplc="041A0001">
      <w:start w:val="1"/>
      <w:numFmt w:val="bullet"/>
      <w:lvlText w:val=""/>
      <w:lvlJc w:val="left"/>
      <w:pPr>
        <w:ind w:left="2880" w:hanging="360"/>
      </w:pPr>
      <w:rPr>
        <w:rFonts w:ascii="Symbol" w:hAnsi="Symbol" w:cs="Times New Roman"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Times New Roman" w:hint="default"/>
      </w:rPr>
    </w:lvl>
    <w:lvl w:ilvl="6" w:tplc="041A0001">
      <w:start w:val="1"/>
      <w:numFmt w:val="bullet"/>
      <w:lvlText w:val=""/>
      <w:lvlJc w:val="left"/>
      <w:pPr>
        <w:ind w:left="5040" w:hanging="360"/>
      </w:pPr>
      <w:rPr>
        <w:rFonts w:ascii="Symbol" w:hAnsi="Symbol" w:cs="Times New Roman"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Times New Roman" w:hint="default"/>
      </w:rPr>
    </w:lvl>
  </w:abstractNum>
  <w:abstractNum w:abstractNumId="25">
    <w:nsid w:val="7A85150B"/>
    <w:multiLevelType w:val="hybridMultilevel"/>
    <w:tmpl w:val="BDDC5930"/>
    <w:lvl w:ilvl="0" w:tplc="2CFE74CE">
      <w:numFmt w:val="bullet"/>
      <w:lvlText w:val="•"/>
      <w:lvlJc w:val="left"/>
      <w:pPr>
        <w:ind w:left="720" w:hanging="360"/>
      </w:pPr>
      <w:rPr>
        <w:rFonts w:ascii="Cambria" w:eastAsia="ArialNarrow" w:hAnsi="Cambria" w:hint="default"/>
      </w:rPr>
    </w:lvl>
    <w:lvl w:ilvl="1" w:tplc="041A0019">
      <w:start w:val="1"/>
      <w:numFmt w:val="lowerLetter"/>
      <w:lvlText w:val="%2."/>
      <w:lvlJc w:val="left"/>
      <w:pPr>
        <w:ind w:left="1440" w:hanging="360"/>
      </w:pPr>
      <w:rPr>
        <w:rFonts w:ascii="Times New Roman" w:hAnsi="Times New Roman" w:cs="Times New Roman"/>
      </w:rPr>
    </w:lvl>
    <w:lvl w:ilvl="2" w:tplc="041A001B">
      <w:start w:val="1"/>
      <w:numFmt w:val="lowerRoman"/>
      <w:lvlText w:val="%3."/>
      <w:lvlJc w:val="right"/>
      <w:pPr>
        <w:ind w:left="2160" w:hanging="180"/>
      </w:pPr>
      <w:rPr>
        <w:rFonts w:ascii="Times New Roman" w:hAnsi="Times New Roman" w:cs="Times New Roman"/>
      </w:rPr>
    </w:lvl>
    <w:lvl w:ilvl="3" w:tplc="041A000F">
      <w:start w:val="1"/>
      <w:numFmt w:val="decimal"/>
      <w:lvlText w:val="%4."/>
      <w:lvlJc w:val="left"/>
      <w:pPr>
        <w:ind w:left="2880" w:hanging="360"/>
      </w:pPr>
      <w:rPr>
        <w:rFonts w:ascii="Times New Roman" w:hAnsi="Times New Roman" w:cs="Times New Roman"/>
      </w:rPr>
    </w:lvl>
    <w:lvl w:ilvl="4" w:tplc="041A0019">
      <w:start w:val="1"/>
      <w:numFmt w:val="lowerLetter"/>
      <w:lvlText w:val="%5."/>
      <w:lvlJc w:val="left"/>
      <w:pPr>
        <w:ind w:left="3600" w:hanging="360"/>
      </w:pPr>
      <w:rPr>
        <w:rFonts w:ascii="Times New Roman" w:hAnsi="Times New Roman" w:cs="Times New Roman"/>
      </w:rPr>
    </w:lvl>
    <w:lvl w:ilvl="5" w:tplc="041A001B">
      <w:start w:val="1"/>
      <w:numFmt w:val="lowerRoman"/>
      <w:lvlText w:val="%6."/>
      <w:lvlJc w:val="right"/>
      <w:pPr>
        <w:ind w:left="4320" w:hanging="180"/>
      </w:pPr>
      <w:rPr>
        <w:rFonts w:ascii="Times New Roman" w:hAnsi="Times New Roman" w:cs="Times New Roman"/>
      </w:rPr>
    </w:lvl>
    <w:lvl w:ilvl="6" w:tplc="041A000F">
      <w:start w:val="1"/>
      <w:numFmt w:val="decimal"/>
      <w:lvlText w:val="%7."/>
      <w:lvlJc w:val="left"/>
      <w:pPr>
        <w:ind w:left="5040" w:hanging="360"/>
      </w:pPr>
      <w:rPr>
        <w:rFonts w:ascii="Times New Roman" w:hAnsi="Times New Roman" w:cs="Times New Roman"/>
      </w:rPr>
    </w:lvl>
    <w:lvl w:ilvl="7" w:tplc="041A0019">
      <w:start w:val="1"/>
      <w:numFmt w:val="lowerLetter"/>
      <w:lvlText w:val="%8."/>
      <w:lvlJc w:val="left"/>
      <w:pPr>
        <w:ind w:left="5760" w:hanging="360"/>
      </w:pPr>
      <w:rPr>
        <w:rFonts w:ascii="Times New Roman" w:hAnsi="Times New Roman" w:cs="Times New Roman"/>
      </w:rPr>
    </w:lvl>
    <w:lvl w:ilvl="8" w:tplc="041A001B">
      <w:start w:val="1"/>
      <w:numFmt w:val="lowerRoman"/>
      <w:lvlText w:val="%9."/>
      <w:lvlJc w:val="right"/>
      <w:pPr>
        <w:ind w:left="6480" w:hanging="180"/>
      </w:pPr>
      <w:rPr>
        <w:rFonts w:ascii="Times New Roman" w:hAnsi="Times New Roman" w:cs="Times New Roman"/>
      </w:rPr>
    </w:lvl>
  </w:abstractNum>
  <w:num w:numId="1">
    <w:abstractNumId w:val="16"/>
  </w:num>
  <w:num w:numId="2">
    <w:abstractNumId w:val="2"/>
  </w:num>
  <w:num w:numId="3">
    <w:abstractNumId w:val="10"/>
  </w:num>
  <w:num w:numId="4">
    <w:abstractNumId w:val="13"/>
  </w:num>
  <w:num w:numId="5">
    <w:abstractNumId w:val="7"/>
  </w:num>
  <w:num w:numId="6">
    <w:abstractNumId w:val="11"/>
  </w:num>
  <w:num w:numId="7">
    <w:abstractNumId w:val="3"/>
  </w:num>
  <w:num w:numId="8">
    <w:abstractNumId w:val="0"/>
  </w:num>
  <w:num w:numId="9">
    <w:abstractNumId w:val="23"/>
  </w:num>
  <w:num w:numId="10">
    <w:abstractNumId w:val="8"/>
  </w:num>
  <w:num w:numId="11">
    <w:abstractNumId w:val="5"/>
  </w:num>
  <w:num w:numId="12">
    <w:abstractNumId w:val="6"/>
  </w:num>
  <w:num w:numId="13">
    <w:abstractNumId w:val="22"/>
  </w:num>
  <w:num w:numId="14">
    <w:abstractNumId w:val="24"/>
  </w:num>
  <w:num w:numId="15">
    <w:abstractNumId w:val="20"/>
  </w:num>
  <w:num w:numId="16">
    <w:abstractNumId w:val="15"/>
  </w:num>
  <w:num w:numId="17">
    <w:abstractNumId w:val="9"/>
  </w:num>
  <w:num w:numId="18">
    <w:abstractNumId w:val="19"/>
  </w:num>
  <w:num w:numId="19">
    <w:abstractNumId w:val="1"/>
  </w:num>
  <w:num w:numId="20">
    <w:abstractNumId w:val="21"/>
  </w:num>
  <w:num w:numId="21">
    <w:abstractNumId w:val="25"/>
  </w:num>
  <w:num w:numId="22">
    <w:abstractNumId w:val="12"/>
  </w:num>
  <w:num w:numId="23">
    <w:abstractNumId w:val="4"/>
  </w:num>
  <w:num w:numId="24">
    <w:abstractNumId w:val="14"/>
  </w:num>
  <w:num w:numId="25">
    <w:abstractNumId w:val="18"/>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noPunctuationKerning/>
  <w:characterSpacingControl w:val="doNotCompress"/>
  <w:footnotePr>
    <w:footnote w:id="0"/>
    <w:footnote w:id="1"/>
  </w:footnotePr>
  <w:endnotePr>
    <w:endnote w:id="0"/>
    <w:endnote w:id="1"/>
  </w:endnotePr>
  <w:compat/>
  <w:rsids>
    <w:rsidRoot w:val="00267FBF"/>
    <w:rsid w:val="000160E7"/>
    <w:rsid w:val="00022040"/>
    <w:rsid w:val="00050024"/>
    <w:rsid w:val="0005019F"/>
    <w:rsid w:val="00050310"/>
    <w:rsid w:val="00071DB1"/>
    <w:rsid w:val="0007512A"/>
    <w:rsid w:val="000A0CD0"/>
    <w:rsid w:val="000B5A03"/>
    <w:rsid w:val="00105ED9"/>
    <w:rsid w:val="00111EF1"/>
    <w:rsid w:val="001216A5"/>
    <w:rsid w:val="001429FB"/>
    <w:rsid w:val="00153D33"/>
    <w:rsid w:val="001570F0"/>
    <w:rsid w:val="001806C4"/>
    <w:rsid w:val="001B7EC3"/>
    <w:rsid w:val="001E6BD1"/>
    <w:rsid w:val="0020708B"/>
    <w:rsid w:val="002076E7"/>
    <w:rsid w:val="002227DF"/>
    <w:rsid w:val="00223CF0"/>
    <w:rsid w:val="002312D1"/>
    <w:rsid w:val="00267FBF"/>
    <w:rsid w:val="00282986"/>
    <w:rsid w:val="00286946"/>
    <w:rsid w:val="002A25B4"/>
    <w:rsid w:val="002F0CA4"/>
    <w:rsid w:val="002F4570"/>
    <w:rsid w:val="002F6003"/>
    <w:rsid w:val="00307ED0"/>
    <w:rsid w:val="00325A78"/>
    <w:rsid w:val="00333491"/>
    <w:rsid w:val="003A46D9"/>
    <w:rsid w:val="003D12AE"/>
    <w:rsid w:val="003D1BC6"/>
    <w:rsid w:val="00423A5D"/>
    <w:rsid w:val="00436246"/>
    <w:rsid w:val="0043651A"/>
    <w:rsid w:val="00445359"/>
    <w:rsid w:val="00446023"/>
    <w:rsid w:val="004470B8"/>
    <w:rsid w:val="00476119"/>
    <w:rsid w:val="00495222"/>
    <w:rsid w:val="004C5B5A"/>
    <w:rsid w:val="004E2FCD"/>
    <w:rsid w:val="004F6F63"/>
    <w:rsid w:val="00510754"/>
    <w:rsid w:val="00554B8A"/>
    <w:rsid w:val="00557927"/>
    <w:rsid w:val="00574180"/>
    <w:rsid w:val="00594D18"/>
    <w:rsid w:val="00596B72"/>
    <w:rsid w:val="005A1732"/>
    <w:rsid w:val="005B77A4"/>
    <w:rsid w:val="005E1F36"/>
    <w:rsid w:val="006030BC"/>
    <w:rsid w:val="00621807"/>
    <w:rsid w:val="006302A9"/>
    <w:rsid w:val="00647A3D"/>
    <w:rsid w:val="00651120"/>
    <w:rsid w:val="0065483F"/>
    <w:rsid w:val="006859C5"/>
    <w:rsid w:val="006B7DFC"/>
    <w:rsid w:val="006E0053"/>
    <w:rsid w:val="00713210"/>
    <w:rsid w:val="0072619E"/>
    <w:rsid w:val="00737077"/>
    <w:rsid w:val="0075560A"/>
    <w:rsid w:val="00771E5A"/>
    <w:rsid w:val="00776A75"/>
    <w:rsid w:val="0078207C"/>
    <w:rsid w:val="0079024C"/>
    <w:rsid w:val="007D6130"/>
    <w:rsid w:val="007D6CCC"/>
    <w:rsid w:val="00803835"/>
    <w:rsid w:val="008056E0"/>
    <w:rsid w:val="00850A11"/>
    <w:rsid w:val="00863900"/>
    <w:rsid w:val="00865822"/>
    <w:rsid w:val="00887295"/>
    <w:rsid w:val="008A54BF"/>
    <w:rsid w:val="008E66E5"/>
    <w:rsid w:val="009272AA"/>
    <w:rsid w:val="00931AD2"/>
    <w:rsid w:val="00937E73"/>
    <w:rsid w:val="00962710"/>
    <w:rsid w:val="009670E1"/>
    <w:rsid w:val="009672E4"/>
    <w:rsid w:val="009679D1"/>
    <w:rsid w:val="009825C1"/>
    <w:rsid w:val="00992099"/>
    <w:rsid w:val="009B3B67"/>
    <w:rsid w:val="009B5263"/>
    <w:rsid w:val="009B648D"/>
    <w:rsid w:val="009C2190"/>
    <w:rsid w:val="009E5F52"/>
    <w:rsid w:val="009E7CF6"/>
    <w:rsid w:val="00A020EB"/>
    <w:rsid w:val="00A325A3"/>
    <w:rsid w:val="00A83A7E"/>
    <w:rsid w:val="00A93944"/>
    <w:rsid w:val="00AB2008"/>
    <w:rsid w:val="00AC72FC"/>
    <w:rsid w:val="00AD727A"/>
    <w:rsid w:val="00AE2F70"/>
    <w:rsid w:val="00AE3DAF"/>
    <w:rsid w:val="00B05623"/>
    <w:rsid w:val="00B328F7"/>
    <w:rsid w:val="00B32DB0"/>
    <w:rsid w:val="00B415D4"/>
    <w:rsid w:val="00B43841"/>
    <w:rsid w:val="00B7479F"/>
    <w:rsid w:val="00B92B03"/>
    <w:rsid w:val="00BB101B"/>
    <w:rsid w:val="00BB20EC"/>
    <w:rsid w:val="00BB2F5D"/>
    <w:rsid w:val="00BB302D"/>
    <w:rsid w:val="00BB72EA"/>
    <w:rsid w:val="00BE6C11"/>
    <w:rsid w:val="00BE72F9"/>
    <w:rsid w:val="00C167EA"/>
    <w:rsid w:val="00C3726E"/>
    <w:rsid w:val="00C50C3A"/>
    <w:rsid w:val="00C97107"/>
    <w:rsid w:val="00CB1CBF"/>
    <w:rsid w:val="00CD68CC"/>
    <w:rsid w:val="00CF2AFA"/>
    <w:rsid w:val="00D2680E"/>
    <w:rsid w:val="00D3029C"/>
    <w:rsid w:val="00D51B23"/>
    <w:rsid w:val="00D64B35"/>
    <w:rsid w:val="00D85615"/>
    <w:rsid w:val="00D87CB4"/>
    <w:rsid w:val="00D94973"/>
    <w:rsid w:val="00DB4496"/>
    <w:rsid w:val="00DF4B30"/>
    <w:rsid w:val="00E24223"/>
    <w:rsid w:val="00E32D3C"/>
    <w:rsid w:val="00E37AC8"/>
    <w:rsid w:val="00E60491"/>
    <w:rsid w:val="00EA56E6"/>
    <w:rsid w:val="00EB6C23"/>
    <w:rsid w:val="00ED5C32"/>
    <w:rsid w:val="00F21333"/>
    <w:rsid w:val="00F353A1"/>
    <w:rsid w:val="00F67E15"/>
    <w:rsid w:val="00F72D58"/>
    <w:rsid w:val="00F81EBA"/>
    <w:rsid w:val="00F830A2"/>
    <w:rsid w:val="00F9359A"/>
    <w:rsid w:val="00FC69D3"/>
    <w:rsid w:val="00FD5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180"/>
    <w:rPr>
      <w:sz w:val="24"/>
      <w:szCs w:val="24"/>
      <w:lang w:val="en-GB" w:eastAsia="en-US"/>
    </w:rPr>
  </w:style>
  <w:style w:type="paragraph" w:styleId="Heading1">
    <w:name w:val="heading 1"/>
    <w:basedOn w:val="Normal"/>
    <w:next w:val="Normal"/>
    <w:qFormat/>
    <w:rsid w:val="00574180"/>
    <w:pPr>
      <w:keepNext/>
      <w:keepLines/>
      <w:spacing w:before="480" w:line="276" w:lineRule="auto"/>
      <w:outlineLvl w:val="0"/>
    </w:pPr>
    <w:rPr>
      <w:rFonts w:ascii="Cambria" w:hAnsi="Cambria"/>
      <w:b/>
      <w:bCs/>
      <w:color w:val="365F91"/>
      <w:sz w:val="28"/>
      <w:szCs w:val="28"/>
      <w:lang w:val="hr-HR"/>
    </w:rPr>
  </w:style>
  <w:style w:type="paragraph" w:styleId="Heading2">
    <w:name w:val="heading 2"/>
    <w:basedOn w:val="Normal"/>
    <w:next w:val="Normal"/>
    <w:qFormat/>
    <w:rsid w:val="00574180"/>
    <w:pPr>
      <w:keepNext/>
      <w:keepLines/>
      <w:spacing w:before="200" w:line="276" w:lineRule="auto"/>
      <w:outlineLvl w:val="1"/>
    </w:pPr>
    <w:rPr>
      <w:rFonts w:ascii="Cambria" w:hAnsi="Cambria"/>
      <w:b/>
      <w:bCs/>
      <w:color w:val="4F81BD"/>
      <w:sz w:val="26"/>
      <w:szCs w:val="26"/>
      <w:lang w:val="hr-HR"/>
    </w:rPr>
  </w:style>
  <w:style w:type="paragraph" w:styleId="Heading3">
    <w:name w:val="heading 3"/>
    <w:basedOn w:val="Normal"/>
    <w:next w:val="Normal"/>
    <w:qFormat/>
    <w:rsid w:val="00574180"/>
    <w:pPr>
      <w:keepNext/>
      <w:jc w:val="center"/>
      <w:outlineLvl w:val="2"/>
    </w:pPr>
    <w:rPr>
      <w:b/>
      <w:bCs/>
      <w:color w:val="0000FF"/>
      <w:lang w:val="hr-HR"/>
    </w:rPr>
  </w:style>
  <w:style w:type="paragraph" w:styleId="Heading4">
    <w:name w:val="heading 4"/>
    <w:basedOn w:val="Normal"/>
    <w:next w:val="Normal"/>
    <w:qFormat/>
    <w:rsid w:val="00574180"/>
    <w:pPr>
      <w:keepNext/>
      <w:jc w:val="center"/>
      <w:outlineLvl w:val="3"/>
    </w:pPr>
    <w:rPr>
      <w:b/>
      <w:bCs/>
      <w:color w:val="0000FF"/>
      <w:sz w:val="28"/>
      <w:lang w:val="hr-HR"/>
    </w:rPr>
  </w:style>
  <w:style w:type="paragraph" w:styleId="Heading5">
    <w:name w:val="heading 5"/>
    <w:basedOn w:val="Normal"/>
    <w:next w:val="Normal"/>
    <w:qFormat/>
    <w:rsid w:val="00574180"/>
    <w:pPr>
      <w:keepNext/>
      <w:jc w:val="center"/>
      <w:outlineLvl w:val="4"/>
    </w:pPr>
    <w:rPr>
      <w:color w:val="0000FF"/>
      <w:sz w:val="28"/>
      <w:lang w:val="hr-HR"/>
    </w:rPr>
  </w:style>
  <w:style w:type="paragraph" w:styleId="Heading6">
    <w:name w:val="heading 6"/>
    <w:basedOn w:val="Normal"/>
    <w:next w:val="Normal"/>
    <w:qFormat/>
    <w:rsid w:val="00574180"/>
    <w:pPr>
      <w:keepNext/>
      <w:autoSpaceDE w:val="0"/>
      <w:autoSpaceDN w:val="0"/>
      <w:adjustRightInd w:val="0"/>
      <w:outlineLvl w:val="5"/>
    </w:pPr>
    <w:rPr>
      <w:rFonts w:ascii="Cambria" w:eastAsia="ArialNarrow" w:hAnsi="Cambr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74180"/>
    <w:rPr>
      <w:rFonts w:ascii="Calibri" w:hAnsi="Calibri"/>
      <w:sz w:val="22"/>
      <w:szCs w:val="22"/>
      <w:lang w:eastAsia="en-US"/>
    </w:rPr>
  </w:style>
  <w:style w:type="paragraph" w:styleId="ListParagraph">
    <w:name w:val="List Paragraph"/>
    <w:basedOn w:val="Normal"/>
    <w:qFormat/>
    <w:rsid w:val="00574180"/>
    <w:pPr>
      <w:spacing w:after="200" w:line="276" w:lineRule="auto"/>
      <w:ind w:left="720"/>
    </w:pPr>
    <w:rPr>
      <w:rFonts w:ascii="Calibri" w:hAnsi="Calibri"/>
      <w:sz w:val="22"/>
      <w:szCs w:val="22"/>
      <w:lang w:val="hr-HR"/>
    </w:rPr>
  </w:style>
  <w:style w:type="paragraph" w:styleId="BodyTextIndent">
    <w:name w:val="Body Text Indent"/>
    <w:basedOn w:val="Normal"/>
    <w:semiHidden/>
    <w:rsid w:val="00574180"/>
    <w:pPr>
      <w:ind w:firstLine="708"/>
      <w:jc w:val="both"/>
    </w:pPr>
    <w:rPr>
      <w:i/>
      <w:iCs/>
      <w:sz w:val="28"/>
      <w:lang w:val="hr-HR" w:eastAsia="hr-HR"/>
    </w:rPr>
  </w:style>
  <w:style w:type="paragraph" w:styleId="BodyText">
    <w:name w:val="Body Text"/>
    <w:basedOn w:val="Normal"/>
    <w:semiHidden/>
    <w:rsid w:val="00574180"/>
    <w:rPr>
      <w:b/>
      <w:bCs/>
      <w:lang w:val="hr-HR"/>
    </w:rPr>
  </w:style>
  <w:style w:type="paragraph" w:styleId="FootnoteText">
    <w:name w:val="footnote text"/>
    <w:basedOn w:val="Normal"/>
    <w:semiHidden/>
    <w:rsid w:val="00574180"/>
    <w:rPr>
      <w:sz w:val="20"/>
      <w:szCs w:val="20"/>
    </w:rPr>
  </w:style>
  <w:style w:type="character" w:styleId="FootnoteReference">
    <w:name w:val="footnote reference"/>
    <w:basedOn w:val="DefaultParagraphFont"/>
    <w:semiHidden/>
    <w:rsid w:val="00574180"/>
    <w:rPr>
      <w:vertAlign w:val="superscript"/>
    </w:rPr>
  </w:style>
  <w:style w:type="paragraph" w:customStyle="1" w:styleId="font5">
    <w:name w:val="font5"/>
    <w:basedOn w:val="Normal"/>
    <w:rsid w:val="00574180"/>
    <w:pPr>
      <w:spacing w:before="100" w:beforeAutospacing="1" w:after="100" w:afterAutospacing="1"/>
    </w:pPr>
    <w:rPr>
      <w:rFonts w:ascii="Arial Narrow" w:hAnsi="Arial Narrow"/>
      <w:b/>
      <w:bCs/>
      <w:sz w:val="18"/>
      <w:szCs w:val="18"/>
    </w:rPr>
  </w:style>
  <w:style w:type="paragraph" w:customStyle="1" w:styleId="xl68">
    <w:name w:val="xl68"/>
    <w:basedOn w:val="Normal"/>
    <w:rsid w:val="00574180"/>
    <w:pPr>
      <w:spacing w:before="100" w:beforeAutospacing="1" w:after="100" w:afterAutospacing="1"/>
    </w:pPr>
  </w:style>
  <w:style w:type="paragraph" w:customStyle="1" w:styleId="xl69">
    <w:name w:val="xl69"/>
    <w:basedOn w:val="Normal"/>
    <w:rsid w:val="005741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70">
    <w:name w:val="xl70"/>
    <w:basedOn w:val="Normal"/>
    <w:rsid w:val="00574180"/>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71">
    <w:name w:val="xl71"/>
    <w:basedOn w:val="Normal"/>
    <w:rsid w:val="005741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72">
    <w:name w:val="xl72"/>
    <w:basedOn w:val="Normal"/>
    <w:rsid w:val="005741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73">
    <w:name w:val="xl73"/>
    <w:basedOn w:val="Normal"/>
    <w:rsid w:val="005741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74">
    <w:name w:val="xl74"/>
    <w:basedOn w:val="Normal"/>
    <w:rsid w:val="005741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75">
    <w:name w:val="xl75"/>
    <w:basedOn w:val="Normal"/>
    <w:rsid w:val="005741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76">
    <w:name w:val="xl76"/>
    <w:basedOn w:val="Normal"/>
    <w:rsid w:val="005741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77">
    <w:name w:val="xl77"/>
    <w:basedOn w:val="Normal"/>
    <w:rsid w:val="00574180"/>
    <w:pPr>
      <w:pBdr>
        <w:top w:val="single" w:sz="4" w:space="0" w:color="auto"/>
        <w:left w:val="single" w:sz="4" w:space="0" w:color="auto"/>
        <w:bottom w:val="single" w:sz="4" w:space="0" w:color="auto"/>
      </w:pBdr>
      <w:spacing w:before="100" w:beforeAutospacing="1" w:after="100" w:afterAutospacing="1"/>
    </w:pPr>
    <w:rPr>
      <w:rFonts w:ascii="Arial Narrow" w:hAnsi="Arial Narrow"/>
      <w:sz w:val="18"/>
      <w:szCs w:val="18"/>
    </w:rPr>
  </w:style>
  <w:style w:type="paragraph" w:customStyle="1" w:styleId="xl78">
    <w:name w:val="xl78"/>
    <w:basedOn w:val="Normal"/>
    <w:rsid w:val="00574180"/>
    <w:pPr>
      <w:pBdr>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79">
    <w:name w:val="xl79"/>
    <w:basedOn w:val="Normal"/>
    <w:rsid w:val="00574180"/>
    <w:pPr>
      <w:spacing w:before="100" w:beforeAutospacing="1" w:after="100" w:afterAutospacing="1"/>
    </w:pPr>
    <w:rPr>
      <w:rFonts w:ascii="Arial Narrow" w:hAnsi="Arial Narrow"/>
      <w:sz w:val="18"/>
      <w:szCs w:val="18"/>
    </w:rPr>
  </w:style>
  <w:style w:type="paragraph" w:customStyle="1" w:styleId="xl80">
    <w:name w:val="xl80"/>
    <w:basedOn w:val="Normal"/>
    <w:rsid w:val="005741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81">
    <w:name w:val="xl81"/>
    <w:basedOn w:val="Normal"/>
    <w:rsid w:val="00574180"/>
    <w:pPr>
      <w:pBdr>
        <w:top w:val="single" w:sz="4" w:space="0" w:color="auto"/>
        <w:left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82">
    <w:name w:val="xl82"/>
    <w:basedOn w:val="Normal"/>
    <w:rsid w:val="005741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83">
    <w:name w:val="xl83"/>
    <w:basedOn w:val="Normal"/>
    <w:rsid w:val="00574180"/>
    <w:pPr>
      <w:pBdr>
        <w:top w:val="single" w:sz="4" w:space="0" w:color="auto"/>
        <w:left w:val="single" w:sz="4" w:space="0" w:color="auto"/>
      </w:pBdr>
      <w:spacing w:before="100" w:beforeAutospacing="1" w:after="100" w:afterAutospacing="1"/>
    </w:pPr>
    <w:rPr>
      <w:rFonts w:ascii="Arial Narrow" w:hAnsi="Arial Narrow"/>
      <w:sz w:val="18"/>
      <w:szCs w:val="18"/>
    </w:rPr>
  </w:style>
  <w:style w:type="paragraph" w:customStyle="1" w:styleId="xl84">
    <w:name w:val="xl84"/>
    <w:basedOn w:val="Normal"/>
    <w:rsid w:val="00574180"/>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85">
    <w:name w:val="xl85"/>
    <w:basedOn w:val="Normal"/>
    <w:rsid w:val="005741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86">
    <w:name w:val="xl86"/>
    <w:basedOn w:val="Normal"/>
    <w:rsid w:val="00574180"/>
    <w:pPr>
      <w:pBdr>
        <w:top w:val="single" w:sz="4" w:space="0" w:color="auto"/>
        <w:left w:val="single" w:sz="4" w:space="0" w:color="auto"/>
        <w:bottom w:val="single" w:sz="4" w:space="0" w:color="auto"/>
      </w:pBdr>
      <w:spacing w:before="100" w:beforeAutospacing="1" w:after="100" w:afterAutospacing="1"/>
    </w:pPr>
    <w:rPr>
      <w:rFonts w:ascii="Arial Narrow" w:hAnsi="Arial Narrow"/>
      <w:sz w:val="18"/>
      <w:szCs w:val="18"/>
    </w:rPr>
  </w:style>
  <w:style w:type="paragraph" w:customStyle="1" w:styleId="xl87">
    <w:name w:val="xl87"/>
    <w:basedOn w:val="Normal"/>
    <w:rsid w:val="005741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88">
    <w:name w:val="xl88"/>
    <w:basedOn w:val="Normal"/>
    <w:rsid w:val="005741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89">
    <w:name w:val="xl89"/>
    <w:basedOn w:val="Normal"/>
    <w:rsid w:val="0057418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sz w:val="18"/>
      <w:szCs w:val="18"/>
    </w:rPr>
  </w:style>
  <w:style w:type="paragraph" w:customStyle="1" w:styleId="xl90">
    <w:name w:val="xl90"/>
    <w:basedOn w:val="Normal"/>
    <w:rsid w:val="005741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91">
    <w:name w:val="xl91"/>
    <w:basedOn w:val="Normal"/>
    <w:rsid w:val="00574180"/>
    <w:pPr>
      <w:pBdr>
        <w:left w:val="single" w:sz="4" w:space="0" w:color="auto"/>
        <w:bottom w:val="single" w:sz="4" w:space="0" w:color="auto"/>
        <w:right w:val="single" w:sz="4" w:space="0" w:color="auto"/>
      </w:pBdr>
      <w:shd w:val="clear" w:color="auto" w:fill="FF0000"/>
      <w:spacing w:before="100" w:beforeAutospacing="1" w:after="100" w:afterAutospacing="1"/>
    </w:pPr>
    <w:rPr>
      <w:rFonts w:ascii="Arial Narrow" w:hAnsi="Arial Narrow"/>
      <w:sz w:val="18"/>
      <w:szCs w:val="18"/>
    </w:rPr>
  </w:style>
  <w:style w:type="paragraph" w:customStyle="1" w:styleId="xl92">
    <w:name w:val="xl92"/>
    <w:basedOn w:val="Normal"/>
    <w:rsid w:val="00574180"/>
    <w:pPr>
      <w:pBdr>
        <w:left w:val="single" w:sz="4" w:space="0" w:color="auto"/>
        <w:right w:val="single" w:sz="4" w:space="0" w:color="auto"/>
      </w:pBdr>
      <w:shd w:val="clear" w:color="auto" w:fill="FF0000"/>
      <w:spacing w:before="100" w:beforeAutospacing="1" w:after="100" w:afterAutospacing="1"/>
      <w:jc w:val="center"/>
      <w:textAlignment w:val="center"/>
    </w:pPr>
    <w:rPr>
      <w:rFonts w:ascii="Arial Narrow" w:hAnsi="Arial Narrow"/>
      <w:sz w:val="18"/>
      <w:szCs w:val="18"/>
    </w:rPr>
  </w:style>
  <w:style w:type="paragraph" w:customStyle="1" w:styleId="xl93">
    <w:name w:val="xl93"/>
    <w:basedOn w:val="Normal"/>
    <w:rsid w:val="00574180"/>
    <w:pPr>
      <w:pBdr>
        <w:left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rFonts w:ascii="Arial Narrow" w:hAnsi="Arial Narrow"/>
      <w:sz w:val="18"/>
      <w:szCs w:val="18"/>
    </w:rPr>
  </w:style>
  <w:style w:type="paragraph" w:customStyle="1" w:styleId="xl94">
    <w:name w:val="xl94"/>
    <w:basedOn w:val="Normal"/>
    <w:rsid w:val="00574180"/>
    <w:pPr>
      <w:pBdr>
        <w:left w:val="single" w:sz="4" w:space="0" w:color="auto"/>
        <w:bottom w:val="single" w:sz="4" w:space="0" w:color="auto"/>
      </w:pBdr>
      <w:shd w:val="clear" w:color="auto" w:fill="FF0000"/>
      <w:spacing w:before="100" w:beforeAutospacing="1" w:after="100" w:afterAutospacing="1"/>
    </w:pPr>
    <w:rPr>
      <w:rFonts w:ascii="Arial Narrow" w:hAnsi="Arial Narrow"/>
      <w:sz w:val="18"/>
      <w:szCs w:val="18"/>
    </w:rPr>
  </w:style>
  <w:style w:type="paragraph" w:customStyle="1" w:styleId="xl95">
    <w:name w:val="xl95"/>
    <w:basedOn w:val="Normal"/>
    <w:rsid w:val="00574180"/>
    <w:pPr>
      <w:pBdr>
        <w:left w:val="single" w:sz="4" w:space="0" w:color="auto"/>
        <w:bottom w:val="single" w:sz="4" w:space="0" w:color="auto"/>
        <w:right w:val="single" w:sz="4" w:space="0" w:color="auto"/>
      </w:pBdr>
      <w:shd w:val="clear" w:color="auto" w:fill="FF0000"/>
      <w:spacing w:before="100" w:beforeAutospacing="1" w:after="100" w:afterAutospacing="1"/>
      <w:textAlignment w:val="center"/>
    </w:pPr>
    <w:rPr>
      <w:rFonts w:ascii="Arial Narrow" w:hAnsi="Arial Narrow"/>
      <w:sz w:val="18"/>
      <w:szCs w:val="18"/>
    </w:rPr>
  </w:style>
  <w:style w:type="paragraph" w:customStyle="1" w:styleId="xl96">
    <w:name w:val="xl96"/>
    <w:basedOn w:val="Normal"/>
    <w:rsid w:val="00574180"/>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rFonts w:ascii="Arial Narrow" w:hAnsi="Arial Narrow"/>
      <w:sz w:val="18"/>
      <w:szCs w:val="18"/>
    </w:rPr>
  </w:style>
  <w:style w:type="paragraph" w:customStyle="1" w:styleId="xl97">
    <w:name w:val="xl97"/>
    <w:basedOn w:val="Normal"/>
    <w:rsid w:val="00574180"/>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Arial Narrow" w:hAnsi="Arial Narrow"/>
      <w:sz w:val="18"/>
      <w:szCs w:val="18"/>
    </w:rPr>
  </w:style>
  <w:style w:type="paragraph" w:customStyle="1" w:styleId="xl98">
    <w:name w:val="xl98"/>
    <w:basedOn w:val="Normal"/>
    <w:rsid w:val="00574180"/>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rFonts w:ascii="Arial Narrow" w:hAnsi="Arial Narrow"/>
      <w:sz w:val="18"/>
      <w:szCs w:val="18"/>
    </w:rPr>
  </w:style>
  <w:style w:type="paragraph" w:customStyle="1" w:styleId="xl99">
    <w:name w:val="xl99"/>
    <w:basedOn w:val="Normal"/>
    <w:rsid w:val="00574180"/>
    <w:pPr>
      <w:pBdr>
        <w:top w:val="single" w:sz="4" w:space="0" w:color="auto"/>
        <w:left w:val="single" w:sz="4" w:space="0" w:color="auto"/>
        <w:bottom w:val="single" w:sz="4" w:space="0" w:color="auto"/>
      </w:pBdr>
      <w:shd w:val="clear" w:color="auto" w:fill="FF0000"/>
      <w:spacing w:before="100" w:beforeAutospacing="1" w:after="100" w:afterAutospacing="1"/>
    </w:pPr>
    <w:rPr>
      <w:rFonts w:ascii="Arial Narrow" w:hAnsi="Arial Narrow"/>
      <w:sz w:val="18"/>
      <w:szCs w:val="18"/>
    </w:rPr>
  </w:style>
  <w:style w:type="paragraph" w:customStyle="1" w:styleId="xl100">
    <w:name w:val="xl100"/>
    <w:basedOn w:val="Normal"/>
    <w:rsid w:val="00574180"/>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center"/>
    </w:pPr>
    <w:rPr>
      <w:rFonts w:ascii="Arial Narrow" w:hAnsi="Arial Narrow"/>
      <w:sz w:val="18"/>
      <w:szCs w:val="18"/>
    </w:rPr>
  </w:style>
  <w:style w:type="paragraph" w:customStyle="1" w:styleId="xl101">
    <w:name w:val="xl101"/>
    <w:basedOn w:val="Normal"/>
    <w:rsid w:val="00574180"/>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sz w:val="18"/>
      <w:szCs w:val="18"/>
    </w:rPr>
  </w:style>
  <w:style w:type="paragraph" w:customStyle="1" w:styleId="xl102">
    <w:name w:val="xl102"/>
    <w:basedOn w:val="Normal"/>
    <w:rsid w:val="0057418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sz w:val="18"/>
      <w:szCs w:val="18"/>
    </w:rPr>
  </w:style>
  <w:style w:type="paragraph" w:customStyle="1" w:styleId="xl103">
    <w:name w:val="xl103"/>
    <w:basedOn w:val="Normal"/>
    <w:rsid w:val="005741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sz w:val="18"/>
      <w:szCs w:val="18"/>
    </w:rPr>
  </w:style>
  <w:style w:type="paragraph" w:customStyle="1" w:styleId="xl104">
    <w:name w:val="xl104"/>
    <w:basedOn w:val="Normal"/>
    <w:rsid w:val="00574180"/>
    <w:pPr>
      <w:pBdr>
        <w:top w:val="single" w:sz="4" w:space="0" w:color="auto"/>
        <w:left w:val="single" w:sz="4" w:space="0" w:color="auto"/>
      </w:pBdr>
      <w:shd w:val="clear" w:color="auto" w:fill="FFFFFF"/>
      <w:spacing w:before="100" w:beforeAutospacing="1" w:after="100" w:afterAutospacing="1"/>
    </w:pPr>
    <w:rPr>
      <w:rFonts w:ascii="Arial Narrow" w:hAnsi="Arial Narrow"/>
      <w:sz w:val="18"/>
      <w:szCs w:val="18"/>
    </w:rPr>
  </w:style>
  <w:style w:type="paragraph" w:customStyle="1" w:styleId="xl105">
    <w:name w:val="xl105"/>
    <w:basedOn w:val="Normal"/>
    <w:rsid w:val="005741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Narrow" w:hAnsi="Arial Narrow"/>
      <w:sz w:val="18"/>
      <w:szCs w:val="18"/>
    </w:rPr>
  </w:style>
  <w:style w:type="paragraph" w:customStyle="1" w:styleId="xl106">
    <w:name w:val="xl106"/>
    <w:basedOn w:val="Normal"/>
    <w:rsid w:val="005741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sz w:val="18"/>
      <w:szCs w:val="18"/>
    </w:rPr>
  </w:style>
  <w:style w:type="paragraph" w:customStyle="1" w:styleId="xl107">
    <w:name w:val="xl107"/>
    <w:basedOn w:val="Normal"/>
    <w:rsid w:val="00574180"/>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Narrow" w:hAnsi="Arial Narrow"/>
      <w:sz w:val="18"/>
      <w:szCs w:val="18"/>
    </w:rPr>
  </w:style>
  <w:style w:type="paragraph" w:customStyle="1" w:styleId="xl108">
    <w:name w:val="xl108"/>
    <w:basedOn w:val="Normal"/>
    <w:rsid w:val="005741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color w:val="FF0000"/>
      <w:sz w:val="18"/>
      <w:szCs w:val="18"/>
    </w:rPr>
  </w:style>
  <w:style w:type="paragraph" w:customStyle="1" w:styleId="xl109">
    <w:name w:val="xl109"/>
    <w:basedOn w:val="Normal"/>
    <w:rsid w:val="005741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110">
    <w:name w:val="xl110"/>
    <w:basedOn w:val="Normal"/>
    <w:rsid w:val="005741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11">
    <w:name w:val="xl111"/>
    <w:basedOn w:val="Normal"/>
    <w:rsid w:val="005741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12">
    <w:name w:val="xl112"/>
    <w:basedOn w:val="Normal"/>
    <w:rsid w:val="00574180"/>
    <w:pPr>
      <w:pBdr>
        <w:top w:val="single" w:sz="4" w:space="0" w:color="auto"/>
        <w:left w:val="single" w:sz="4" w:space="0" w:color="auto"/>
        <w:bottom w:val="single" w:sz="4" w:space="0" w:color="auto"/>
      </w:pBdr>
      <w:spacing w:before="100" w:beforeAutospacing="1" w:after="100" w:afterAutospacing="1"/>
    </w:pPr>
    <w:rPr>
      <w:rFonts w:ascii="Arial Narrow" w:hAnsi="Arial Narrow"/>
      <w:sz w:val="18"/>
      <w:szCs w:val="18"/>
    </w:rPr>
  </w:style>
  <w:style w:type="paragraph" w:customStyle="1" w:styleId="xl113">
    <w:name w:val="xl113"/>
    <w:basedOn w:val="Normal"/>
    <w:rsid w:val="005741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14">
    <w:name w:val="xl114"/>
    <w:basedOn w:val="Normal"/>
    <w:rsid w:val="005741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15">
    <w:name w:val="xl115"/>
    <w:basedOn w:val="Normal"/>
    <w:rsid w:val="005741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8"/>
      <w:szCs w:val="18"/>
    </w:rPr>
  </w:style>
  <w:style w:type="paragraph" w:customStyle="1" w:styleId="xl116">
    <w:name w:val="xl116"/>
    <w:basedOn w:val="Normal"/>
    <w:rsid w:val="00574180"/>
    <w:pPr>
      <w:pBdr>
        <w:top w:val="single" w:sz="4" w:space="0" w:color="auto"/>
        <w:left w:val="single" w:sz="4" w:space="0" w:color="auto"/>
        <w:bottom w:val="single" w:sz="4" w:space="0" w:color="auto"/>
      </w:pBdr>
      <w:spacing w:before="100" w:beforeAutospacing="1" w:after="100" w:afterAutospacing="1"/>
    </w:pPr>
    <w:rPr>
      <w:rFonts w:ascii="Arial Narrow" w:hAnsi="Arial Narrow"/>
      <w:b/>
      <w:bCs/>
      <w:color w:val="FF0000"/>
      <w:sz w:val="18"/>
      <w:szCs w:val="18"/>
    </w:rPr>
  </w:style>
  <w:style w:type="paragraph" w:customStyle="1" w:styleId="xl117">
    <w:name w:val="xl117"/>
    <w:basedOn w:val="Normal"/>
    <w:rsid w:val="005741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FF0000"/>
      <w:sz w:val="18"/>
      <w:szCs w:val="18"/>
    </w:rPr>
  </w:style>
  <w:style w:type="paragraph" w:customStyle="1" w:styleId="xl118">
    <w:name w:val="xl118"/>
    <w:basedOn w:val="Normal"/>
    <w:rsid w:val="00574180"/>
    <w:pPr>
      <w:pBdr>
        <w:top w:val="single" w:sz="4" w:space="0" w:color="auto"/>
        <w:left w:val="single" w:sz="4" w:space="0" w:color="auto"/>
        <w:right w:val="single" w:sz="4" w:space="0" w:color="auto"/>
      </w:pBdr>
      <w:shd w:val="clear" w:color="auto" w:fill="FF0000"/>
      <w:spacing w:before="100" w:beforeAutospacing="1" w:after="100" w:afterAutospacing="1"/>
      <w:textAlignment w:val="center"/>
    </w:pPr>
    <w:rPr>
      <w:rFonts w:ascii="Arial Narrow" w:hAnsi="Arial Narrow"/>
      <w:b/>
      <w:bCs/>
      <w:sz w:val="18"/>
      <w:szCs w:val="18"/>
    </w:rPr>
  </w:style>
  <w:style w:type="paragraph" w:customStyle="1" w:styleId="xl119">
    <w:name w:val="xl119"/>
    <w:basedOn w:val="Normal"/>
    <w:rsid w:val="005741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color w:val="FF0000"/>
      <w:sz w:val="18"/>
      <w:szCs w:val="18"/>
    </w:rPr>
  </w:style>
  <w:style w:type="paragraph" w:customStyle="1" w:styleId="xl120">
    <w:name w:val="xl120"/>
    <w:basedOn w:val="Normal"/>
    <w:rsid w:val="005741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8"/>
      <w:szCs w:val="18"/>
    </w:rPr>
  </w:style>
  <w:style w:type="paragraph" w:customStyle="1" w:styleId="xl121">
    <w:name w:val="xl121"/>
    <w:basedOn w:val="Normal"/>
    <w:rsid w:val="00574180"/>
    <w:pPr>
      <w:pBdr>
        <w:top w:val="single" w:sz="4" w:space="0" w:color="auto"/>
        <w:left w:val="single" w:sz="4" w:space="0" w:color="auto"/>
        <w:bottom w:val="single" w:sz="4" w:space="0" w:color="auto"/>
      </w:pBdr>
      <w:spacing w:before="100" w:beforeAutospacing="1" w:after="100" w:afterAutospacing="1"/>
    </w:pPr>
    <w:rPr>
      <w:rFonts w:ascii="Arial Narrow" w:hAnsi="Arial Narrow"/>
      <w:b/>
      <w:bCs/>
      <w:color w:val="FF0000"/>
      <w:sz w:val="18"/>
      <w:szCs w:val="18"/>
    </w:rPr>
  </w:style>
  <w:style w:type="paragraph" w:customStyle="1" w:styleId="xl122">
    <w:name w:val="xl122"/>
    <w:basedOn w:val="Normal"/>
    <w:rsid w:val="005741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FF0000"/>
      <w:sz w:val="18"/>
      <w:szCs w:val="18"/>
    </w:rPr>
  </w:style>
  <w:style w:type="paragraph" w:customStyle="1" w:styleId="xl123">
    <w:name w:val="xl123"/>
    <w:basedOn w:val="Normal"/>
    <w:rsid w:val="00574180"/>
    <w:pPr>
      <w:pBdr>
        <w:top w:val="single" w:sz="4" w:space="0" w:color="auto"/>
        <w:left w:val="single" w:sz="4" w:space="0" w:color="auto"/>
        <w:right w:val="single" w:sz="4" w:space="0" w:color="auto"/>
      </w:pBdr>
      <w:spacing w:before="100" w:beforeAutospacing="1" w:after="100" w:afterAutospacing="1"/>
    </w:pPr>
    <w:rPr>
      <w:rFonts w:ascii="Arial Narrow" w:hAnsi="Arial Narrow"/>
      <w:b/>
      <w:bCs/>
      <w:color w:val="FF0000"/>
      <w:sz w:val="18"/>
      <w:szCs w:val="18"/>
    </w:rPr>
  </w:style>
  <w:style w:type="paragraph" w:customStyle="1" w:styleId="xl124">
    <w:name w:val="xl124"/>
    <w:basedOn w:val="Normal"/>
    <w:rsid w:val="00574180"/>
    <w:pPr>
      <w:pBdr>
        <w:top w:val="single" w:sz="4" w:space="0" w:color="auto"/>
        <w:left w:val="single" w:sz="4" w:space="0" w:color="auto"/>
      </w:pBdr>
      <w:spacing w:before="100" w:beforeAutospacing="1" w:after="100" w:afterAutospacing="1"/>
    </w:pPr>
    <w:rPr>
      <w:rFonts w:ascii="Arial Narrow" w:hAnsi="Arial Narrow"/>
      <w:b/>
      <w:bCs/>
      <w:color w:val="FF0000"/>
      <w:sz w:val="18"/>
      <w:szCs w:val="18"/>
    </w:rPr>
  </w:style>
  <w:style w:type="paragraph" w:customStyle="1" w:styleId="xl125">
    <w:name w:val="xl125"/>
    <w:basedOn w:val="Normal"/>
    <w:rsid w:val="00574180"/>
    <w:pPr>
      <w:pBdr>
        <w:left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8"/>
      <w:szCs w:val="18"/>
    </w:rPr>
  </w:style>
  <w:style w:type="paragraph" w:customStyle="1" w:styleId="xl126">
    <w:name w:val="xl126"/>
    <w:basedOn w:val="Normal"/>
    <w:rsid w:val="005741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8"/>
      <w:szCs w:val="18"/>
    </w:rPr>
  </w:style>
  <w:style w:type="paragraph" w:customStyle="1" w:styleId="xl127">
    <w:name w:val="xl127"/>
    <w:basedOn w:val="Normal"/>
    <w:rsid w:val="00574180"/>
    <w:pPr>
      <w:pBdr>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28">
    <w:name w:val="xl128"/>
    <w:basedOn w:val="Normal"/>
    <w:rsid w:val="005741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29">
    <w:name w:val="xl129"/>
    <w:basedOn w:val="Normal"/>
    <w:rsid w:val="00574180"/>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Narrow" w:hAnsi="Arial Narrow"/>
      <w:b/>
      <w:bCs/>
      <w:color w:val="003366"/>
      <w:sz w:val="18"/>
      <w:szCs w:val="18"/>
    </w:rPr>
  </w:style>
  <w:style w:type="paragraph" w:customStyle="1" w:styleId="xl130">
    <w:name w:val="xl130"/>
    <w:basedOn w:val="Normal"/>
    <w:rsid w:val="00574180"/>
    <w:pPr>
      <w:pBdr>
        <w:left w:val="single" w:sz="4" w:space="0" w:color="auto"/>
        <w:right w:val="single" w:sz="4" w:space="0" w:color="auto"/>
      </w:pBdr>
      <w:shd w:val="clear" w:color="auto" w:fill="C0C0C0"/>
      <w:spacing w:before="100" w:beforeAutospacing="1" w:after="100" w:afterAutospacing="1"/>
      <w:jc w:val="center"/>
      <w:textAlignment w:val="center"/>
    </w:pPr>
    <w:rPr>
      <w:rFonts w:ascii="Arial Narrow" w:hAnsi="Arial Narrow"/>
      <w:b/>
      <w:bCs/>
      <w:color w:val="003366"/>
      <w:sz w:val="18"/>
      <w:szCs w:val="18"/>
    </w:rPr>
  </w:style>
  <w:style w:type="paragraph" w:customStyle="1" w:styleId="xl131">
    <w:name w:val="xl131"/>
    <w:basedOn w:val="Normal"/>
    <w:rsid w:val="00574180"/>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hAnsi="Arial Narrow"/>
      <w:color w:val="003366"/>
      <w:sz w:val="18"/>
      <w:szCs w:val="18"/>
    </w:rPr>
  </w:style>
  <w:style w:type="paragraph" w:customStyle="1" w:styleId="xl132">
    <w:name w:val="xl132"/>
    <w:basedOn w:val="Normal"/>
    <w:rsid w:val="0057418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hAnsi="Arial Narrow"/>
      <w:color w:val="003366"/>
      <w:sz w:val="18"/>
      <w:szCs w:val="18"/>
    </w:rPr>
  </w:style>
  <w:style w:type="paragraph" w:customStyle="1" w:styleId="xl133">
    <w:name w:val="xl133"/>
    <w:basedOn w:val="Normal"/>
    <w:rsid w:val="00574180"/>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Narrow" w:hAnsi="Arial Narrow"/>
      <w:color w:val="003366"/>
      <w:sz w:val="18"/>
      <w:szCs w:val="18"/>
    </w:rPr>
  </w:style>
  <w:style w:type="paragraph" w:customStyle="1" w:styleId="xl134">
    <w:name w:val="xl134"/>
    <w:basedOn w:val="Normal"/>
    <w:rsid w:val="00574180"/>
    <w:pPr>
      <w:pBdr>
        <w:left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rFonts w:ascii="Arial Narrow" w:hAnsi="Arial Narrow"/>
      <w:color w:val="003366"/>
      <w:sz w:val="18"/>
      <w:szCs w:val="18"/>
    </w:rPr>
  </w:style>
  <w:style w:type="paragraph" w:customStyle="1" w:styleId="xl135">
    <w:name w:val="xl135"/>
    <w:basedOn w:val="Normal"/>
    <w:rsid w:val="00574180"/>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hAnsi="Arial Narrow"/>
      <w:b/>
      <w:bCs/>
      <w:color w:val="003366"/>
      <w:sz w:val="18"/>
      <w:szCs w:val="18"/>
    </w:rPr>
  </w:style>
  <w:style w:type="paragraph" w:customStyle="1" w:styleId="xl136">
    <w:name w:val="xl136"/>
    <w:basedOn w:val="Normal"/>
    <w:rsid w:val="00574180"/>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rFonts w:ascii="Arial Narrow" w:hAnsi="Arial Narrow"/>
      <w:color w:val="003366"/>
      <w:sz w:val="18"/>
      <w:szCs w:val="18"/>
    </w:rPr>
  </w:style>
  <w:style w:type="paragraph" w:customStyle="1" w:styleId="xl137">
    <w:name w:val="xl137"/>
    <w:basedOn w:val="Normal"/>
    <w:rsid w:val="00574180"/>
    <w:pPr>
      <w:pBdr>
        <w:top w:val="single" w:sz="4" w:space="0" w:color="auto"/>
        <w:right w:val="single" w:sz="4" w:space="0" w:color="auto"/>
      </w:pBdr>
      <w:shd w:val="clear" w:color="auto" w:fill="C0C0C0"/>
      <w:spacing w:before="100" w:beforeAutospacing="1" w:after="100" w:afterAutospacing="1"/>
      <w:jc w:val="center"/>
      <w:textAlignment w:val="center"/>
    </w:pPr>
    <w:rPr>
      <w:rFonts w:ascii="Arial Narrow" w:hAnsi="Arial Narrow"/>
      <w:color w:val="003366"/>
      <w:sz w:val="18"/>
      <w:szCs w:val="18"/>
    </w:rPr>
  </w:style>
  <w:style w:type="paragraph" w:customStyle="1" w:styleId="xl138">
    <w:name w:val="xl138"/>
    <w:basedOn w:val="Normal"/>
    <w:rsid w:val="0057418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hAnsi="Arial Narrow"/>
      <w:color w:val="003366"/>
      <w:sz w:val="18"/>
      <w:szCs w:val="18"/>
    </w:rPr>
  </w:style>
  <w:style w:type="paragraph" w:customStyle="1" w:styleId="xl139">
    <w:name w:val="xl139"/>
    <w:basedOn w:val="Normal"/>
    <w:rsid w:val="00574180"/>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hAnsi="Arial Narrow"/>
      <w:color w:val="003366"/>
      <w:sz w:val="18"/>
      <w:szCs w:val="18"/>
    </w:rPr>
  </w:style>
  <w:style w:type="paragraph" w:customStyle="1" w:styleId="xl140">
    <w:name w:val="xl140"/>
    <w:basedOn w:val="Normal"/>
    <w:rsid w:val="00574180"/>
    <w:pPr>
      <w:pBdr>
        <w:top w:val="single" w:sz="4" w:space="0" w:color="auto"/>
        <w:right w:val="single" w:sz="4" w:space="0" w:color="auto"/>
      </w:pBdr>
      <w:shd w:val="clear" w:color="auto" w:fill="C0C0C0"/>
      <w:spacing w:before="100" w:beforeAutospacing="1" w:after="100" w:afterAutospacing="1"/>
      <w:jc w:val="center"/>
      <w:textAlignment w:val="center"/>
    </w:pPr>
    <w:rPr>
      <w:rFonts w:ascii="Arial Narrow" w:hAnsi="Arial Narrow"/>
      <w:color w:val="003366"/>
      <w:sz w:val="18"/>
      <w:szCs w:val="18"/>
    </w:rPr>
  </w:style>
  <w:style w:type="paragraph" w:customStyle="1" w:styleId="xl141">
    <w:name w:val="xl141"/>
    <w:basedOn w:val="Normal"/>
    <w:rsid w:val="00574180"/>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hAnsi="Arial Narrow"/>
      <w:color w:val="003366"/>
      <w:sz w:val="18"/>
      <w:szCs w:val="18"/>
    </w:rPr>
  </w:style>
  <w:style w:type="paragraph" w:customStyle="1" w:styleId="xl142">
    <w:name w:val="xl142"/>
    <w:basedOn w:val="Normal"/>
    <w:rsid w:val="0057418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Narrow" w:hAnsi="Arial Narrow"/>
      <w:b/>
      <w:bCs/>
      <w:color w:val="003366"/>
      <w:sz w:val="18"/>
      <w:szCs w:val="18"/>
    </w:rPr>
  </w:style>
  <w:style w:type="paragraph" w:customStyle="1" w:styleId="xl143">
    <w:name w:val="xl143"/>
    <w:basedOn w:val="Normal"/>
    <w:rsid w:val="00574180"/>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Narrow" w:hAnsi="Arial Narrow"/>
      <w:b/>
      <w:bCs/>
      <w:color w:val="003366"/>
      <w:sz w:val="18"/>
      <w:szCs w:val="18"/>
    </w:rPr>
  </w:style>
  <w:style w:type="paragraph" w:customStyle="1" w:styleId="xl144">
    <w:name w:val="xl144"/>
    <w:basedOn w:val="Normal"/>
    <w:rsid w:val="00574180"/>
    <w:pPr>
      <w:pBdr>
        <w:left w:val="single" w:sz="4" w:space="0" w:color="auto"/>
        <w:right w:val="single" w:sz="4" w:space="0" w:color="auto"/>
      </w:pBdr>
      <w:shd w:val="clear" w:color="auto" w:fill="C0C0C0"/>
      <w:spacing w:before="100" w:beforeAutospacing="1" w:after="100" w:afterAutospacing="1"/>
      <w:textAlignment w:val="center"/>
    </w:pPr>
    <w:rPr>
      <w:rFonts w:ascii="Arial Narrow" w:hAnsi="Arial Narrow"/>
      <w:b/>
      <w:bCs/>
      <w:color w:val="003366"/>
      <w:sz w:val="18"/>
      <w:szCs w:val="18"/>
    </w:rPr>
  </w:style>
  <w:style w:type="paragraph" w:customStyle="1" w:styleId="xl145">
    <w:name w:val="xl145"/>
    <w:basedOn w:val="Normal"/>
    <w:rsid w:val="00574180"/>
    <w:pPr>
      <w:pBdr>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Narrow" w:hAnsi="Arial Narrow"/>
      <w:b/>
      <w:bCs/>
      <w:color w:val="003366"/>
      <w:sz w:val="18"/>
      <w:szCs w:val="18"/>
    </w:rPr>
  </w:style>
  <w:style w:type="paragraph" w:customStyle="1" w:styleId="xl146">
    <w:name w:val="xl146"/>
    <w:basedOn w:val="Normal"/>
    <w:rsid w:val="00574180"/>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Narrow" w:hAnsi="Arial Narrow"/>
      <w:b/>
      <w:bCs/>
      <w:color w:val="003366"/>
      <w:sz w:val="18"/>
      <w:szCs w:val="18"/>
    </w:rPr>
  </w:style>
  <w:style w:type="paragraph" w:customStyle="1" w:styleId="xl147">
    <w:name w:val="xl147"/>
    <w:basedOn w:val="Normal"/>
    <w:rsid w:val="00574180"/>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hAnsi="Arial Narrow"/>
      <w:b/>
      <w:bCs/>
      <w:color w:val="003366"/>
      <w:sz w:val="18"/>
      <w:szCs w:val="18"/>
    </w:rPr>
  </w:style>
  <w:style w:type="paragraph" w:customStyle="1" w:styleId="xl148">
    <w:name w:val="xl148"/>
    <w:basedOn w:val="Normal"/>
    <w:rsid w:val="005741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49">
    <w:name w:val="xl149"/>
    <w:basedOn w:val="Normal"/>
    <w:rsid w:val="00574180"/>
    <w:pPr>
      <w:pBdr>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50">
    <w:name w:val="xl150"/>
    <w:basedOn w:val="Normal"/>
    <w:rsid w:val="005741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51">
    <w:name w:val="xl151"/>
    <w:basedOn w:val="Normal"/>
    <w:rsid w:val="00574180"/>
    <w:pPr>
      <w:pBdr>
        <w:bottom w:val="single" w:sz="4" w:space="0" w:color="auto"/>
      </w:pBdr>
      <w:spacing w:before="100" w:beforeAutospacing="1" w:after="100" w:afterAutospacing="1"/>
      <w:jc w:val="center"/>
    </w:pPr>
    <w:rPr>
      <w:rFonts w:ascii="Arial Narrow" w:hAnsi="Arial Narrow"/>
      <w:b/>
      <w:bCs/>
      <w:color w:val="003366"/>
      <w:sz w:val="28"/>
      <w:szCs w:val="28"/>
    </w:rPr>
  </w:style>
  <w:style w:type="paragraph" w:customStyle="1" w:styleId="xl152">
    <w:name w:val="xl152"/>
    <w:basedOn w:val="Normal"/>
    <w:rsid w:val="00574180"/>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Narrow" w:hAnsi="Arial Narrow"/>
      <w:b/>
      <w:bCs/>
      <w:color w:val="003366"/>
      <w:sz w:val="18"/>
      <w:szCs w:val="18"/>
    </w:rPr>
  </w:style>
  <w:style w:type="paragraph" w:customStyle="1" w:styleId="xl153">
    <w:name w:val="xl153"/>
    <w:basedOn w:val="Normal"/>
    <w:rsid w:val="00574180"/>
    <w:pPr>
      <w:pBdr>
        <w:left w:val="single" w:sz="4" w:space="0" w:color="auto"/>
        <w:right w:val="single" w:sz="4" w:space="0" w:color="auto"/>
      </w:pBdr>
      <w:shd w:val="clear" w:color="auto" w:fill="FF0000"/>
      <w:spacing w:before="100" w:beforeAutospacing="1" w:after="100" w:afterAutospacing="1"/>
      <w:textAlignment w:val="center"/>
    </w:pPr>
    <w:rPr>
      <w:rFonts w:ascii="Arial Narrow" w:hAnsi="Arial Narrow"/>
      <w:sz w:val="18"/>
      <w:szCs w:val="18"/>
    </w:rPr>
  </w:style>
  <w:style w:type="paragraph" w:customStyle="1" w:styleId="xl154">
    <w:name w:val="xl154"/>
    <w:basedOn w:val="Normal"/>
    <w:rsid w:val="00574180"/>
    <w:pPr>
      <w:pBdr>
        <w:top w:val="single" w:sz="4" w:space="0" w:color="auto"/>
        <w:bottom w:val="single" w:sz="4" w:space="0" w:color="auto"/>
      </w:pBdr>
      <w:shd w:val="clear" w:color="auto" w:fill="C0C0C0"/>
      <w:spacing w:before="100" w:beforeAutospacing="1" w:after="100" w:afterAutospacing="1"/>
      <w:textAlignment w:val="center"/>
    </w:pPr>
    <w:rPr>
      <w:rFonts w:ascii="Arial Narrow" w:hAnsi="Arial Narrow"/>
      <w:b/>
      <w:bCs/>
      <w:color w:val="003366"/>
      <w:sz w:val="18"/>
      <w:szCs w:val="18"/>
    </w:rPr>
  </w:style>
  <w:style w:type="paragraph" w:customStyle="1" w:styleId="xl155">
    <w:name w:val="xl155"/>
    <w:basedOn w:val="Normal"/>
    <w:rsid w:val="00574180"/>
    <w:pPr>
      <w:pBdr>
        <w:top w:val="single" w:sz="4" w:space="0" w:color="auto"/>
        <w:bottom w:val="single" w:sz="4" w:space="0" w:color="auto"/>
      </w:pBdr>
      <w:shd w:val="clear" w:color="auto" w:fill="C0C0C0"/>
      <w:spacing w:before="100" w:beforeAutospacing="1" w:after="100" w:afterAutospacing="1"/>
      <w:textAlignment w:val="center"/>
    </w:pPr>
    <w:rPr>
      <w:rFonts w:ascii="Arial Narrow" w:hAnsi="Arial Narrow"/>
      <w:b/>
      <w:bCs/>
      <w:color w:val="003366"/>
      <w:sz w:val="18"/>
      <w:szCs w:val="18"/>
    </w:rPr>
  </w:style>
  <w:style w:type="paragraph" w:customStyle="1" w:styleId="xl156">
    <w:name w:val="xl156"/>
    <w:basedOn w:val="Normal"/>
    <w:rsid w:val="00574180"/>
    <w:pPr>
      <w:pBdr>
        <w:top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Narrow" w:hAnsi="Arial Narrow"/>
      <w:b/>
      <w:bCs/>
      <w:color w:val="003366"/>
      <w:sz w:val="18"/>
      <w:szCs w:val="18"/>
    </w:rPr>
  </w:style>
  <w:style w:type="paragraph" w:customStyle="1" w:styleId="xl157">
    <w:name w:val="xl157"/>
    <w:basedOn w:val="Normal"/>
    <w:rsid w:val="00574180"/>
    <w:pPr>
      <w:pBdr>
        <w:top w:val="single" w:sz="4" w:space="0" w:color="auto"/>
        <w:left w:val="single" w:sz="4" w:space="0" w:color="auto"/>
        <w:right w:val="single" w:sz="4" w:space="0" w:color="auto"/>
      </w:pBdr>
      <w:shd w:val="clear" w:color="auto" w:fill="FF0000"/>
      <w:spacing w:before="100" w:beforeAutospacing="1" w:after="100" w:afterAutospacing="1"/>
      <w:jc w:val="center"/>
      <w:textAlignment w:val="center"/>
    </w:pPr>
    <w:rPr>
      <w:rFonts w:ascii="Arial Narrow" w:hAnsi="Arial Narrow"/>
      <w:sz w:val="18"/>
      <w:szCs w:val="18"/>
    </w:rPr>
  </w:style>
  <w:style w:type="paragraph" w:customStyle="1" w:styleId="xl158">
    <w:name w:val="xl158"/>
    <w:basedOn w:val="Normal"/>
    <w:rsid w:val="00574180"/>
    <w:pPr>
      <w:pBdr>
        <w:left w:val="single" w:sz="4" w:space="0" w:color="auto"/>
        <w:right w:val="single" w:sz="4" w:space="0" w:color="auto"/>
      </w:pBdr>
      <w:shd w:val="clear" w:color="auto" w:fill="FF0000"/>
      <w:spacing w:before="100" w:beforeAutospacing="1" w:after="100" w:afterAutospacing="1"/>
      <w:jc w:val="center"/>
      <w:textAlignment w:val="center"/>
    </w:pPr>
    <w:rPr>
      <w:rFonts w:ascii="Arial Narrow" w:hAnsi="Arial Narrow"/>
      <w:sz w:val="18"/>
      <w:szCs w:val="18"/>
    </w:rPr>
  </w:style>
  <w:style w:type="paragraph" w:customStyle="1" w:styleId="xl159">
    <w:name w:val="xl159"/>
    <w:basedOn w:val="Normal"/>
    <w:rsid w:val="00574180"/>
    <w:pPr>
      <w:pBdr>
        <w:left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rFonts w:ascii="Arial Narrow" w:hAnsi="Arial Narrow"/>
      <w:sz w:val="18"/>
      <w:szCs w:val="18"/>
    </w:rPr>
  </w:style>
  <w:style w:type="paragraph" w:customStyle="1" w:styleId="xl160">
    <w:name w:val="xl160"/>
    <w:basedOn w:val="Normal"/>
    <w:rsid w:val="0057418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sz w:val="18"/>
      <w:szCs w:val="18"/>
    </w:rPr>
  </w:style>
  <w:style w:type="paragraph" w:customStyle="1" w:styleId="xl161">
    <w:name w:val="xl161"/>
    <w:basedOn w:val="Normal"/>
    <w:rsid w:val="00574180"/>
    <w:pPr>
      <w:pBdr>
        <w:left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sz w:val="18"/>
      <w:szCs w:val="18"/>
    </w:rPr>
  </w:style>
  <w:style w:type="paragraph" w:customStyle="1" w:styleId="xl162">
    <w:name w:val="xl162"/>
    <w:basedOn w:val="Normal"/>
    <w:rsid w:val="0057418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sz w:val="18"/>
      <w:szCs w:val="18"/>
    </w:rPr>
  </w:style>
  <w:style w:type="paragraph" w:customStyle="1" w:styleId="xl163">
    <w:name w:val="xl163"/>
    <w:basedOn w:val="Normal"/>
    <w:rsid w:val="005741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64">
    <w:name w:val="xl164"/>
    <w:basedOn w:val="Normal"/>
    <w:rsid w:val="00574180"/>
    <w:pPr>
      <w:pBdr>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65">
    <w:name w:val="xl165"/>
    <w:basedOn w:val="Normal"/>
    <w:rsid w:val="005741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66">
    <w:name w:val="xl166"/>
    <w:basedOn w:val="Normal"/>
    <w:rsid w:val="0057418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hAnsi="Arial Narrow"/>
      <w:b/>
      <w:bCs/>
      <w:color w:val="003366"/>
      <w:sz w:val="18"/>
      <w:szCs w:val="18"/>
    </w:rPr>
  </w:style>
  <w:style w:type="paragraph" w:styleId="Header">
    <w:name w:val="header"/>
    <w:basedOn w:val="Normal"/>
    <w:link w:val="HeaderChar"/>
    <w:uiPriority w:val="99"/>
    <w:semiHidden/>
    <w:unhideWhenUsed/>
    <w:rsid w:val="00D94973"/>
    <w:pPr>
      <w:tabs>
        <w:tab w:val="center" w:pos="4536"/>
        <w:tab w:val="right" w:pos="9072"/>
      </w:tabs>
    </w:pPr>
  </w:style>
  <w:style w:type="character" w:customStyle="1" w:styleId="HeaderChar">
    <w:name w:val="Header Char"/>
    <w:basedOn w:val="DefaultParagraphFont"/>
    <w:link w:val="Header"/>
    <w:uiPriority w:val="99"/>
    <w:semiHidden/>
    <w:rsid w:val="00D94973"/>
    <w:rPr>
      <w:sz w:val="24"/>
      <w:szCs w:val="24"/>
      <w:lang w:val="en-GB" w:eastAsia="en-US"/>
    </w:rPr>
  </w:style>
  <w:style w:type="paragraph" w:styleId="Footer">
    <w:name w:val="footer"/>
    <w:basedOn w:val="Normal"/>
    <w:link w:val="FooterChar"/>
    <w:uiPriority w:val="99"/>
    <w:semiHidden/>
    <w:unhideWhenUsed/>
    <w:rsid w:val="00D94973"/>
    <w:pPr>
      <w:tabs>
        <w:tab w:val="center" w:pos="4536"/>
        <w:tab w:val="right" w:pos="9072"/>
      </w:tabs>
    </w:pPr>
  </w:style>
  <w:style w:type="character" w:customStyle="1" w:styleId="FooterChar">
    <w:name w:val="Footer Char"/>
    <w:basedOn w:val="DefaultParagraphFont"/>
    <w:link w:val="Footer"/>
    <w:uiPriority w:val="99"/>
    <w:semiHidden/>
    <w:rsid w:val="00D94973"/>
    <w:rPr>
      <w:sz w:val="24"/>
      <w:szCs w:val="24"/>
      <w:lang w:val="en-GB" w:eastAsia="en-US"/>
    </w:rPr>
  </w:style>
  <w:style w:type="paragraph" w:customStyle="1" w:styleId="Default">
    <w:name w:val="Default"/>
    <w:rsid w:val="00495222"/>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627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USER\My%20Documents\Pravosudje%20SRSP\Srednjorocni%20strateski%20plan%20MP\Knjiga%20prora_una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hr-HR" sz="1400" b="1" i="0" u="none" strike="noStrike" baseline="0">
                <a:solidFill>
                  <a:srgbClr val="000000"/>
                </a:solidFill>
                <a:latin typeface="Calibri"/>
                <a:ea typeface="Calibri"/>
                <a:cs typeface="Calibri"/>
              </a:defRPr>
            </a:pPr>
            <a:r>
              <a:rPr lang="hr-HR"/>
              <a:t>Krivulja budžetskih troškova ministarstva*  
(2008. - 2012. godine)</a:t>
            </a:r>
          </a:p>
        </c:rich>
      </c:tx>
      <c:spPr>
        <a:noFill/>
        <a:ln w="25400">
          <a:noFill/>
        </a:ln>
      </c:spPr>
    </c:title>
    <c:plotArea>
      <c:layout>
        <c:manualLayout>
          <c:layoutTarget val="inner"/>
          <c:xMode val="edge"/>
          <c:yMode val="edge"/>
          <c:x val="0.37206427688504418"/>
          <c:y val="0.25720648689380282"/>
          <c:w val="0.60568603213844374"/>
          <c:h val="0.40133081144636434"/>
        </c:manualLayout>
      </c:layout>
      <c:lineChart>
        <c:grouping val="standard"/>
        <c:ser>
          <c:idx val="0"/>
          <c:order val="0"/>
          <c:tx>
            <c:v>Bruto plaće i naknade uposlenih</c:v>
          </c:tx>
          <c:cat>
            <c:numLit>
              <c:formatCode>General</c:formatCode>
              <c:ptCount val="6"/>
              <c:pt idx="0">
                <c:v>2008</c:v>
              </c:pt>
              <c:pt idx="1">
                <c:v>2009</c:v>
              </c:pt>
              <c:pt idx="2">
                <c:v>2010</c:v>
              </c:pt>
              <c:pt idx="3">
                <c:v>2011</c:v>
              </c:pt>
              <c:pt idx="4">
                <c:v>2012</c:v>
              </c:pt>
              <c:pt idx="5">
                <c:v>2013</c:v>
              </c:pt>
            </c:numLit>
          </c:cat>
          <c:val>
            <c:numRef>
              <c:f>Sheet1!$B$4:$G$4</c:f>
              <c:numCache>
                <c:formatCode>_-* #,##0.00\ _k_n_-;\-* #,##0.00\ _k_n_-;_-* "-"??\ _k_n_-;_-@_-</c:formatCode>
                <c:ptCount val="6"/>
                <c:pt idx="0">
                  <c:v>176871</c:v>
                </c:pt>
                <c:pt idx="1">
                  <c:v>184415</c:v>
                </c:pt>
                <c:pt idx="2">
                  <c:v>184415</c:v>
                </c:pt>
                <c:pt idx="3">
                  <c:v>183800</c:v>
                </c:pt>
                <c:pt idx="4">
                  <c:v>187800</c:v>
                </c:pt>
                <c:pt idx="5">
                  <c:v>203984</c:v>
                </c:pt>
              </c:numCache>
            </c:numRef>
          </c:val>
        </c:ser>
        <c:ser>
          <c:idx val="1"/>
          <c:order val="1"/>
          <c:tx>
            <c:v>Materijalni troškovi</c:v>
          </c:tx>
          <c:cat>
            <c:numLit>
              <c:formatCode>General</c:formatCode>
              <c:ptCount val="6"/>
              <c:pt idx="0">
                <c:v>2008</c:v>
              </c:pt>
              <c:pt idx="1">
                <c:v>2009</c:v>
              </c:pt>
              <c:pt idx="2">
                <c:v>2010</c:v>
              </c:pt>
              <c:pt idx="3">
                <c:v>2011</c:v>
              </c:pt>
              <c:pt idx="4">
                <c:v>2012</c:v>
              </c:pt>
              <c:pt idx="5">
                <c:v>2013</c:v>
              </c:pt>
            </c:numLit>
          </c:cat>
          <c:val>
            <c:numRef>
              <c:f>Sheet1!$B$5:$G$5</c:f>
              <c:numCache>
                <c:formatCode>_-* #,##0.00\ _k_n_-;\-* #,##0.00\ _k_n_-;_-* "-"??\ _k_n_-;_-@_-</c:formatCode>
                <c:ptCount val="6"/>
                <c:pt idx="0">
                  <c:v>5861</c:v>
                </c:pt>
                <c:pt idx="1">
                  <c:v>16483</c:v>
                </c:pt>
                <c:pt idx="2">
                  <c:v>28020</c:v>
                </c:pt>
                <c:pt idx="3">
                  <c:v>35000</c:v>
                </c:pt>
                <c:pt idx="4">
                  <c:v>43000</c:v>
                </c:pt>
                <c:pt idx="5">
                  <c:v>44000</c:v>
                </c:pt>
              </c:numCache>
            </c:numRef>
          </c:val>
        </c:ser>
        <c:ser>
          <c:idx val="2"/>
          <c:order val="2"/>
          <c:tx>
            <c:v>Grantovi neprofitnim organizacijama</c:v>
          </c:tx>
          <c:cat>
            <c:numLit>
              <c:formatCode>General</c:formatCode>
              <c:ptCount val="6"/>
              <c:pt idx="0">
                <c:v>2008</c:v>
              </c:pt>
              <c:pt idx="1">
                <c:v>2009</c:v>
              </c:pt>
              <c:pt idx="2">
                <c:v>2010</c:v>
              </c:pt>
              <c:pt idx="3">
                <c:v>2011</c:v>
              </c:pt>
              <c:pt idx="4">
                <c:v>2012</c:v>
              </c:pt>
              <c:pt idx="5">
                <c:v>2013</c:v>
              </c:pt>
            </c:numLit>
          </c:cat>
          <c:val>
            <c:numRef>
              <c:f>Sheet1!$B$6:$G$6</c:f>
              <c:numCache>
                <c:formatCode>_-* #,##0.00\ _k_n_-;\-* #,##0.00\ _k_n_-;_-* "-"??\ _k_n_-;_-@_-</c:formatCode>
                <c:ptCount val="6"/>
                <c:pt idx="0">
                  <c:v>0</c:v>
                </c:pt>
                <c:pt idx="1">
                  <c:v>0</c:v>
                </c:pt>
                <c:pt idx="2">
                  <c:v>0</c:v>
                </c:pt>
                <c:pt idx="3">
                  <c:v>35000</c:v>
                </c:pt>
                <c:pt idx="4">
                  <c:v>18000</c:v>
                </c:pt>
                <c:pt idx="5">
                  <c:v>15000</c:v>
                </c:pt>
              </c:numCache>
            </c:numRef>
          </c:val>
        </c:ser>
        <c:ser>
          <c:idx val="3"/>
          <c:order val="3"/>
          <c:tx>
            <c:v>Kapitalna ulaganja</c:v>
          </c:tx>
          <c:cat>
            <c:numLit>
              <c:formatCode>General</c:formatCode>
              <c:ptCount val="6"/>
              <c:pt idx="0">
                <c:v>2008</c:v>
              </c:pt>
              <c:pt idx="1">
                <c:v>2009</c:v>
              </c:pt>
              <c:pt idx="2">
                <c:v>2010</c:v>
              </c:pt>
              <c:pt idx="3">
                <c:v>2011</c:v>
              </c:pt>
              <c:pt idx="4">
                <c:v>2012</c:v>
              </c:pt>
              <c:pt idx="5">
                <c:v>2013</c:v>
              </c:pt>
            </c:numLit>
          </c:cat>
          <c:val>
            <c:numRef>
              <c:f>Sheet1!$B$7:$G$7</c:f>
              <c:numCache>
                <c:formatCode>_-* #,##0.00\ _k_n_-;\-* #,##0.00\ _k_n_-;_-* "-"??\ _k_n_-;_-@_-</c:formatCode>
                <c:ptCount val="6"/>
                <c:pt idx="0">
                  <c:v>21336</c:v>
                </c:pt>
                <c:pt idx="1">
                  <c:v>6500</c:v>
                </c:pt>
                <c:pt idx="2">
                  <c:v>6500</c:v>
                </c:pt>
                <c:pt idx="3">
                  <c:v>7000</c:v>
                </c:pt>
                <c:pt idx="4">
                  <c:v>118000</c:v>
                </c:pt>
                <c:pt idx="5">
                  <c:v>283000</c:v>
                </c:pt>
              </c:numCache>
            </c:numRef>
          </c:val>
        </c:ser>
        <c:ser>
          <c:idx val="4"/>
          <c:order val="4"/>
          <c:tx>
            <c:v>UKUPNO</c:v>
          </c:tx>
          <c:cat>
            <c:numLit>
              <c:formatCode>General</c:formatCode>
              <c:ptCount val="6"/>
              <c:pt idx="0">
                <c:v>2008</c:v>
              </c:pt>
              <c:pt idx="1">
                <c:v>2009</c:v>
              </c:pt>
              <c:pt idx="2">
                <c:v>2010</c:v>
              </c:pt>
              <c:pt idx="3">
                <c:v>2011</c:v>
              </c:pt>
              <c:pt idx="4">
                <c:v>2012</c:v>
              </c:pt>
              <c:pt idx="5">
                <c:v>2013</c:v>
              </c:pt>
            </c:numLit>
          </c:cat>
          <c:val>
            <c:numRef>
              <c:f>Sheet1!$B$8:$G$8</c:f>
              <c:numCache>
                <c:formatCode>_-* #,##0.00\ _k_n_-;\-* #,##0.00\ _k_n_-;_-* "-"??\ _k_n_-;_-@_-</c:formatCode>
                <c:ptCount val="6"/>
                <c:pt idx="0">
                  <c:v>204068</c:v>
                </c:pt>
                <c:pt idx="1">
                  <c:v>207398</c:v>
                </c:pt>
                <c:pt idx="2">
                  <c:v>218935</c:v>
                </c:pt>
                <c:pt idx="3">
                  <c:v>260800</c:v>
                </c:pt>
                <c:pt idx="4">
                  <c:v>366800</c:v>
                </c:pt>
                <c:pt idx="5">
                  <c:v>545984</c:v>
                </c:pt>
              </c:numCache>
            </c:numRef>
          </c:val>
        </c:ser>
        <c:hiLowLines/>
        <c:marker val="1"/>
        <c:axId val="72311168"/>
        <c:axId val="72314240"/>
      </c:lineChart>
      <c:catAx>
        <c:axId val="72311168"/>
        <c:scaling>
          <c:orientation val="minMax"/>
        </c:scaling>
        <c:axPos val="b"/>
        <c:numFmt formatCode="General" sourceLinked="1"/>
        <c:majorTickMark val="none"/>
        <c:tickLblPos val="nextTo"/>
        <c:txPr>
          <a:bodyPr/>
          <a:lstStyle/>
          <a:p>
            <a:pPr>
              <a:defRPr lang="hr-HR"/>
            </a:pPr>
            <a:endParaRPr lang="en-US"/>
          </a:p>
        </c:txPr>
        <c:crossAx val="72314240"/>
        <c:crosses val="autoZero"/>
        <c:auto val="1"/>
        <c:lblAlgn val="ctr"/>
        <c:lblOffset val="100"/>
      </c:catAx>
      <c:valAx>
        <c:axId val="72314240"/>
        <c:scaling>
          <c:orientation val="minMax"/>
        </c:scaling>
        <c:axPos val="l"/>
        <c:majorGridlines/>
        <c:title>
          <c:tx>
            <c:rich>
              <a:bodyPr/>
              <a:lstStyle/>
              <a:p>
                <a:pPr>
                  <a:defRPr lang="hr-HR" sz="1200" b="0">
                    <a:latin typeface="Calibri" pitchFamily="34" charset="0"/>
                  </a:defRPr>
                </a:pPr>
                <a:r>
                  <a:rPr lang="hr-HR" sz="1200" b="0">
                    <a:latin typeface="Calibri" pitchFamily="34" charset="0"/>
                  </a:rPr>
                  <a:t>Konvertibilnih</a:t>
                </a:r>
                <a:r>
                  <a:rPr lang="hr-HR" sz="1200" b="0" baseline="0">
                    <a:latin typeface="Calibri" pitchFamily="34" charset="0"/>
                  </a:rPr>
                  <a:t> maraka (KM)</a:t>
                </a:r>
                <a:endParaRPr lang="hr-HR" sz="1200" b="0">
                  <a:latin typeface="Calibri" pitchFamily="34" charset="0"/>
                </a:endParaRPr>
              </a:p>
            </c:rich>
          </c:tx>
          <c:layout>
            <c:manualLayout>
              <c:xMode val="edge"/>
              <c:yMode val="edge"/>
              <c:x val="0.15053754739936817"/>
              <c:y val="4.7531586267902777E-2"/>
            </c:manualLayout>
          </c:layout>
          <c:spPr>
            <a:noFill/>
            <a:ln w="25400">
              <a:noFill/>
            </a:ln>
          </c:spPr>
        </c:title>
        <c:numFmt formatCode="_-* #,##0.00\ _k_n_-;\-* #,##0.00\ _k_n_-;_-* &quot;-&quot;??\ _k_n_-;_-@_-" sourceLinked="1"/>
        <c:majorTickMark val="none"/>
        <c:tickLblPos val="nextTo"/>
        <c:txPr>
          <a:bodyPr/>
          <a:lstStyle/>
          <a:p>
            <a:pPr>
              <a:defRPr lang="hr-HR"/>
            </a:pPr>
            <a:endParaRPr lang="en-US"/>
          </a:p>
        </c:txPr>
        <c:crossAx val="72311168"/>
        <c:crosses val="autoZero"/>
        <c:crossBetween val="between"/>
      </c:valAx>
      <c:dTable>
        <c:showHorzBorder val="1"/>
        <c:showVertBorder val="1"/>
        <c:showOutline val="1"/>
        <c:showKeys val="1"/>
        <c:txPr>
          <a:bodyPr/>
          <a:lstStyle/>
          <a:p>
            <a:pPr rtl="0">
              <a:defRPr lang="hr-HR"/>
            </a:pPr>
            <a:endParaRPr lang="en-US"/>
          </a:p>
        </c:txPr>
      </c:dTable>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F9BAD-2DEF-4341-90F7-8A122493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44</Pages>
  <Words>11808</Words>
  <Characters>67307</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RAZVOJNI SREDNJOROČNI STRATEŠKI PLAN</vt:lpstr>
    </vt:vector>
  </TitlesOfParts>
  <Company/>
  <LinksUpToDate>false</LinksUpToDate>
  <CharactersWithSpaces>78958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RAZVOJNI SREDNJOROČNI STRATEŠKI PLAN</dc:title>
  <dc:subject/>
  <dc:creator>USER</dc:creator>
  <cp:keywords/>
  <dc:description/>
  <cp:lastModifiedBy>PC</cp:lastModifiedBy>
  <cp:revision>3</cp:revision>
  <cp:lastPrinted>2010-06-07T06:02:00Z</cp:lastPrinted>
  <dcterms:created xsi:type="dcterms:W3CDTF">2011-08-24T08:15:00Z</dcterms:created>
  <dcterms:modified xsi:type="dcterms:W3CDTF">2011-08-24T09:53:00Z</dcterms:modified>
</cp:coreProperties>
</file>