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7B2F" w:rsidRDefault="00987B2F" w:rsidP="00987B2F">
      <w:pPr>
        <w:pStyle w:val="Memo1"/>
        <w:ind w:left="0"/>
      </w:pPr>
    </w:p>
    <w:p w:rsidR="00987B2F" w:rsidRPr="00B87A74" w:rsidRDefault="00987B2F" w:rsidP="00987B2F">
      <w:pPr>
        <w:pStyle w:val="Memo1"/>
        <w:ind w:left="0"/>
      </w:pPr>
    </w:p>
    <w:p w:rsidR="00987B2F" w:rsidRPr="008C32C6" w:rsidRDefault="00987B2F" w:rsidP="00987B2F">
      <w:pPr>
        <w:ind w:left="0"/>
        <w:rPr>
          <w:color w:val="FF0000"/>
        </w:rPr>
      </w:pPr>
    </w:p>
    <w:p w:rsidR="00987B2F" w:rsidRPr="008C32C6" w:rsidRDefault="00987B2F" w:rsidP="00987B2F">
      <w:pPr>
        <w:ind w:left="567"/>
        <w:rPr>
          <w:color w:val="FF0000"/>
        </w:rPr>
      </w:pPr>
      <w:r w:rsidRPr="008C32C6">
        <w:rPr>
          <w:color w:val="FF0000"/>
        </w:rPr>
        <w:t xml:space="preserve">                                                                  </w:t>
      </w:r>
      <w:r>
        <w:rPr>
          <w:noProof/>
          <w:lang w:val="en-US"/>
        </w:rPr>
        <w:drawing>
          <wp:inline distT="0" distB="0" distL="0" distR="0">
            <wp:extent cx="5406390" cy="3014472"/>
            <wp:effectExtent l="19050" t="0" r="3810" b="0"/>
            <wp:docPr id="31" name="irc_mi" descr="http://visitmycountry.net/bosnia_herzegovina/bh/images/stories/aktuelnosti/2013/16.08./vmc_rijeka_drina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isitmycountry.net/bosnia_herzegovina/bh/images/stories/aktuelnosti/2013/16.08./vmc_rijeka_drina_w.jpg"/>
                    <pic:cNvPicPr>
                      <a:picLocks noChangeAspect="1" noChangeArrowheads="1"/>
                    </pic:cNvPicPr>
                  </pic:nvPicPr>
                  <pic:blipFill>
                    <a:blip r:embed="rId5" cstate="print"/>
                    <a:srcRect/>
                    <a:stretch>
                      <a:fillRect/>
                    </a:stretch>
                  </pic:blipFill>
                  <pic:spPr bwMode="auto">
                    <a:xfrm>
                      <a:off x="0" y="0"/>
                      <a:ext cx="5406390" cy="3014472"/>
                    </a:xfrm>
                    <a:prstGeom prst="rect">
                      <a:avLst/>
                    </a:prstGeom>
                    <a:noFill/>
                    <a:ln w="9525">
                      <a:noFill/>
                      <a:miter lim="800000"/>
                      <a:headEnd/>
                      <a:tailEnd/>
                    </a:ln>
                  </pic:spPr>
                </pic:pic>
              </a:graphicData>
            </a:graphic>
          </wp:inline>
        </w:drawing>
      </w:r>
    </w:p>
    <w:p w:rsidR="00987B2F" w:rsidRPr="00B87A74" w:rsidRDefault="00987B2F" w:rsidP="00987B2F">
      <w:pPr>
        <w:ind w:left="0"/>
      </w:pPr>
    </w:p>
    <w:p w:rsidR="00987B2F" w:rsidRPr="00B21D7D" w:rsidRDefault="00987B2F" w:rsidP="00987B2F">
      <w:pPr>
        <w:pStyle w:val="NaslovGlavni2a"/>
        <w:outlineLvl w:val="0"/>
        <w:rPr>
          <w:color w:val="161870"/>
        </w:rPr>
      </w:pPr>
      <w:r w:rsidRPr="00AD2823">
        <w:rPr>
          <w:color w:val="161870"/>
        </w:rPr>
        <w:t>STUDIJA O MOGUĆNOSTIMA IZGRADNJE PLAŽA I KUPALIŠTA NA RIJECI DRINI, NA POTEZU OD USTIKOLINE DO GORAŽDA</w:t>
      </w:r>
    </w:p>
    <w:p w:rsidR="00987B2F" w:rsidRPr="00B87A74" w:rsidRDefault="00987B2F" w:rsidP="00987B2F"/>
    <w:p w:rsidR="00987B2F" w:rsidRPr="00B87A74" w:rsidRDefault="00987B2F" w:rsidP="00987B2F"/>
    <w:p w:rsidR="00987B2F" w:rsidRPr="00B87A74" w:rsidRDefault="00987B2F" w:rsidP="00987B2F"/>
    <w:p w:rsidR="00987B2F" w:rsidRPr="00B87A74" w:rsidRDefault="00987B2F" w:rsidP="00987B2F"/>
    <w:p w:rsidR="00987B2F" w:rsidRPr="00B87A74" w:rsidRDefault="00987B2F" w:rsidP="00987B2F"/>
    <w:p w:rsidR="00987B2F" w:rsidRDefault="00987B2F" w:rsidP="00987B2F"/>
    <w:p w:rsidR="00987B2F" w:rsidRDefault="00987B2F" w:rsidP="00987B2F"/>
    <w:p w:rsidR="00987B2F" w:rsidRDefault="00987B2F" w:rsidP="00987B2F"/>
    <w:p w:rsidR="00987B2F" w:rsidRDefault="00987B2F" w:rsidP="00987B2F"/>
    <w:p w:rsidR="00987B2F" w:rsidRPr="00B87A74" w:rsidRDefault="00987B2F" w:rsidP="00987B2F"/>
    <w:p w:rsidR="00987B2F" w:rsidRPr="00B87A74" w:rsidRDefault="00987B2F" w:rsidP="00987B2F"/>
    <w:p w:rsidR="00987B2F" w:rsidRPr="00B87A74" w:rsidRDefault="00987B2F" w:rsidP="00987B2F">
      <w:pPr>
        <w:ind w:left="0"/>
      </w:pPr>
    </w:p>
    <w:p w:rsidR="00987B2F" w:rsidRPr="00C8471C" w:rsidRDefault="00987B2F" w:rsidP="00987B2F">
      <w:pPr>
        <w:pStyle w:val="NaslovGlavni2b"/>
        <w:outlineLvl w:val="0"/>
        <w:rPr>
          <w:b w:val="0"/>
        </w:rPr>
      </w:pPr>
      <w:r w:rsidRPr="00C8471C">
        <w:rPr>
          <w:b w:val="0"/>
        </w:rPr>
        <w:t>Sarajevo, januar 2014. godine</w:t>
      </w:r>
    </w:p>
    <w:p w:rsidR="00987B2F" w:rsidRPr="00B87A74" w:rsidRDefault="00987B2F" w:rsidP="00987B2F">
      <w:pPr>
        <w:pStyle w:val="NaslovGlavni2b"/>
        <w:ind w:left="0"/>
        <w:jc w:val="both"/>
        <w:sectPr w:rsidR="00987B2F" w:rsidRPr="00B87A74" w:rsidSect="006B2651">
          <w:pgSz w:w="11907" w:h="16840" w:code="9"/>
          <w:pgMar w:top="851" w:right="851" w:bottom="851" w:left="1418" w:header="794" w:footer="794" w:gutter="0"/>
          <w:pgNumType w:start="1"/>
          <w:cols w:space="720"/>
          <w:docGrid w:linePitch="299"/>
        </w:sectPr>
      </w:pPr>
    </w:p>
    <w:p w:rsidR="00987B2F" w:rsidRPr="00B87A74" w:rsidRDefault="00987B2F" w:rsidP="00987B2F">
      <w:pPr>
        <w:pStyle w:val="Normal0Noindent"/>
      </w:pPr>
    </w:p>
    <w:p w:rsidR="00987B2F" w:rsidRPr="00B87A74" w:rsidRDefault="00987B2F" w:rsidP="00987B2F"/>
    <w:p w:rsidR="00987B2F" w:rsidRPr="00B87A74" w:rsidRDefault="00987B2F" w:rsidP="00987B2F"/>
    <w:p w:rsidR="00987B2F" w:rsidRPr="00B87A74" w:rsidRDefault="00987B2F" w:rsidP="00987B2F"/>
    <w:p w:rsidR="00987B2F" w:rsidRPr="00B87A74" w:rsidRDefault="00987B2F" w:rsidP="00987B2F"/>
    <w:p w:rsidR="00987B2F" w:rsidRPr="00B87A74" w:rsidRDefault="00987B2F" w:rsidP="00987B2F"/>
    <w:p w:rsidR="00987B2F" w:rsidRPr="00B87A74" w:rsidRDefault="00987B2F" w:rsidP="00987B2F"/>
    <w:p w:rsidR="00987B2F" w:rsidRPr="00B87A74" w:rsidRDefault="00987B2F" w:rsidP="00987B2F"/>
    <w:p w:rsidR="00987B2F" w:rsidRDefault="00987B2F" w:rsidP="00987B2F"/>
    <w:p w:rsidR="00987B2F" w:rsidRDefault="00987B2F" w:rsidP="00987B2F"/>
    <w:p w:rsidR="00987B2F" w:rsidRDefault="00987B2F" w:rsidP="00987B2F"/>
    <w:p w:rsidR="00987B2F" w:rsidRDefault="00987B2F" w:rsidP="00987B2F"/>
    <w:p w:rsidR="00987B2F" w:rsidRPr="00B87A74" w:rsidRDefault="00987B2F" w:rsidP="00987B2F"/>
    <w:p w:rsidR="00987B2F" w:rsidRPr="00B87A74" w:rsidRDefault="00987B2F" w:rsidP="00987B2F"/>
    <w:p w:rsidR="00987B2F" w:rsidRPr="00B87A74" w:rsidRDefault="00987B2F" w:rsidP="00987B2F"/>
    <w:p w:rsidR="00987B2F" w:rsidRPr="00B87A74" w:rsidRDefault="00987B2F" w:rsidP="00987B2F"/>
    <w:p w:rsidR="00987B2F" w:rsidRPr="00B21D7D" w:rsidRDefault="00987B2F" w:rsidP="00987B2F">
      <w:pPr>
        <w:pStyle w:val="NaslovGlavni2a"/>
        <w:outlineLvl w:val="0"/>
        <w:rPr>
          <w:color w:val="161870"/>
        </w:rPr>
      </w:pPr>
      <w:r w:rsidRPr="00B21D7D">
        <w:rPr>
          <w:color w:val="161870"/>
        </w:rPr>
        <w:t xml:space="preserve">STUDIJA O MOGUĆNOSTIMA IZGRADNJE </w:t>
      </w:r>
      <w:r>
        <w:rPr>
          <w:color w:val="161870"/>
        </w:rPr>
        <w:t xml:space="preserve">PLAŽA I </w:t>
      </w:r>
      <w:r w:rsidRPr="00B21D7D">
        <w:rPr>
          <w:color w:val="161870"/>
        </w:rPr>
        <w:t>KUPALIŠTA NA RIJECI DRINI</w:t>
      </w:r>
      <w:r>
        <w:rPr>
          <w:color w:val="161870"/>
        </w:rPr>
        <w:t>,</w:t>
      </w:r>
      <w:r w:rsidRPr="00B21D7D">
        <w:rPr>
          <w:color w:val="161870"/>
        </w:rPr>
        <w:t xml:space="preserve"> NA POTEZU OD USTIKOLINE DO GORAŽDA</w:t>
      </w:r>
    </w:p>
    <w:p w:rsidR="00987B2F" w:rsidRPr="00B87A74" w:rsidRDefault="00987B2F" w:rsidP="00987B2F"/>
    <w:p w:rsidR="00987B2F" w:rsidRPr="00B87A74" w:rsidRDefault="00987B2F" w:rsidP="00987B2F"/>
    <w:p w:rsidR="00987B2F" w:rsidRPr="00B87A74" w:rsidRDefault="00987B2F" w:rsidP="00987B2F"/>
    <w:p w:rsidR="00987B2F" w:rsidRPr="00B87A74" w:rsidRDefault="00987B2F" w:rsidP="00987B2F"/>
    <w:p w:rsidR="00987B2F" w:rsidRDefault="00987B2F" w:rsidP="00987B2F"/>
    <w:p w:rsidR="00987B2F" w:rsidRPr="00B87A74" w:rsidRDefault="00987B2F" w:rsidP="00987B2F"/>
    <w:p w:rsidR="00987B2F" w:rsidRPr="00B87A74" w:rsidRDefault="00987B2F" w:rsidP="00987B2F"/>
    <w:p w:rsidR="00987B2F" w:rsidRPr="00B87A74" w:rsidRDefault="00987B2F" w:rsidP="00987B2F">
      <w:pPr>
        <w:pStyle w:val="Potpis1"/>
        <w:outlineLvl w:val="0"/>
      </w:pPr>
      <w:r w:rsidRPr="00B87A74">
        <w:t>Direktor:</w:t>
      </w:r>
    </w:p>
    <w:p w:rsidR="00987B2F" w:rsidRPr="00B87A74" w:rsidRDefault="00987B2F" w:rsidP="00987B2F">
      <w:pPr>
        <w:pStyle w:val="Potpis1"/>
      </w:pPr>
    </w:p>
    <w:p w:rsidR="00987B2F" w:rsidRPr="00B87A74" w:rsidRDefault="00987B2F" w:rsidP="00987B2F">
      <w:pPr>
        <w:pStyle w:val="Potpis1"/>
        <w:outlineLvl w:val="0"/>
      </w:pPr>
      <w:r w:rsidRPr="00B87A74">
        <w:t>Prof. dr Tarik Kupusović, dipl.inž.građ.</w:t>
      </w:r>
    </w:p>
    <w:p w:rsidR="00987B2F" w:rsidRPr="00B87A74" w:rsidRDefault="00987B2F" w:rsidP="00987B2F"/>
    <w:p w:rsidR="00987B2F" w:rsidRPr="00B87A74" w:rsidRDefault="00987B2F" w:rsidP="00987B2F"/>
    <w:p w:rsidR="00987B2F" w:rsidRPr="00B87A74" w:rsidRDefault="00987B2F" w:rsidP="00987B2F"/>
    <w:p w:rsidR="00987B2F" w:rsidRDefault="00987B2F" w:rsidP="00987B2F"/>
    <w:p w:rsidR="00987B2F" w:rsidRDefault="00987B2F" w:rsidP="00987B2F"/>
    <w:p w:rsidR="00987B2F" w:rsidRDefault="00987B2F" w:rsidP="00987B2F"/>
    <w:p w:rsidR="00987B2F" w:rsidRPr="00B87A74" w:rsidRDefault="00987B2F" w:rsidP="00987B2F"/>
    <w:p w:rsidR="00987B2F" w:rsidRPr="00C8471C" w:rsidRDefault="00987B2F" w:rsidP="00987B2F">
      <w:pPr>
        <w:pStyle w:val="NaslovGlavni2b"/>
        <w:outlineLvl w:val="0"/>
        <w:rPr>
          <w:b w:val="0"/>
        </w:rPr>
      </w:pPr>
      <w:r w:rsidRPr="00C8471C">
        <w:rPr>
          <w:b w:val="0"/>
        </w:rPr>
        <w:t>Sarajevo, januar 2014. godine</w:t>
      </w:r>
    </w:p>
    <w:p w:rsidR="00987B2F" w:rsidRPr="00B87A74" w:rsidRDefault="00987B2F" w:rsidP="00987B2F"/>
    <w:p w:rsidR="00987B2F" w:rsidRPr="00B87A74" w:rsidRDefault="00987B2F" w:rsidP="00987B2F">
      <w:pPr>
        <w:pStyle w:val="NaslovGlavni2b"/>
        <w:ind w:left="0"/>
        <w:jc w:val="both"/>
        <w:sectPr w:rsidR="00987B2F" w:rsidRPr="00B87A74" w:rsidSect="00CD7DD9">
          <w:pgSz w:w="11907" w:h="16840" w:code="9"/>
          <w:pgMar w:top="907" w:right="851" w:bottom="907" w:left="1418" w:header="794" w:footer="794" w:gutter="0"/>
          <w:pgNumType w:start="1"/>
          <w:cols w:space="720"/>
        </w:sectPr>
      </w:pPr>
    </w:p>
    <w:p w:rsidR="00987B2F" w:rsidRPr="00B87A74" w:rsidRDefault="00987B2F" w:rsidP="00987B2F">
      <w:pPr>
        <w:pStyle w:val="Glavninaslov"/>
        <w:outlineLvl w:val="0"/>
      </w:pPr>
      <w:r w:rsidRPr="00B87A74">
        <w:lastRenderedPageBreak/>
        <w:t>Kontrolni obrazac dokumenta</w:t>
      </w:r>
    </w:p>
    <w:p w:rsidR="00987B2F" w:rsidRPr="00B87A74" w:rsidRDefault="00987B2F" w:rsidP="00987B2F"/>
    <w:tbl>
      <w:tblPr>
        <w:tblW w:w="9356" w:type="dxa"/>
        <w:tblInd w:w="57" w:type="dxa"/>
        <w:tblCellMar>
          <w:left w:w="57" w:type="dxa"/>
          <w:right w:w="57" w:type="dxa"/>
        </w:tblCellMar>
        <w:tblLook w:val="0000"/>
      </w:tblPr>
      <w:tblGrid>
        <w:gridCol w:w="1395"/>
        <w:gridCol w:w="3283"/>
        <w:gridCol w:w="1401"/>
        <w:gridCol w:w="3277"/>
      </w:tblGrid>
      <w:tr w:rsidR="00987B2F" w:rsidRPr="00B87A74" w:rsidTr="00C76F6D">
        <w:tc>
          <w:tcPr>
            <w:tcW w:w="1418" w:type="dxa"/>
          </w:tcPr>
          <w:p w:rsidR="00987B2F" w:rsidRPr="00B87A74" w:rsidRDefault="00987B2F" w:rsidP="00C76F6D">
            <w:pPr>
              <w:pStyle w:val="Normal0Noindentleft"/>
              <w:rPr>
                <w:lang w:val="hr-HR"/>
              </w:rPr>
            </w:pPr>
            <w:r w:rsidRPr="00B87A74">
              <w:rPr>
                <w:lang w:val="hr-HR"/>
              </w:rPr>
              <w:t>Naručitelj:</w:t>
            </w:r>
          </w:p>
        </w:tc>
        <w:tc>
          <w:tcPr>
            <w:tcW w:w="3402" w:type="dxa"/>
          </w:tcPr>
          <w:p w:rsidR="00987B2F" w:rsidRPr="00B87A74" w:rsidRDefault="00987B2F" w:rsidP="00C76F6D">
            <w:pPr>
              <w:pStyle w:val="Normal0Noindentleft"/>
              <w:rPr>
                <w:lang w:val="hr-HR"/>
              </w:rPr>
            </w:pPr>
            <w:r>
              <w:rPr>
                <w:lang w:val="hr-HR"/>
              </w:rPr>
              <w:t>Vlada Bosansko-Podrinjskog Kantona, Goražde</w:t>
            </w:r>
          </w:p>
          <w:p w:rsidR="00987B2F" w:rsidRPr="00B87A74" w:rsidRDefault="00987B2F" w:rsidP="00C76F6D">
            <w:pPr>
              <w:pStyle w:val="Normal0Noindentleft"/>
              <w:rPr>
                <w:lang w:val="hr-HR"/>
              </w:rPr>
            </w:pPr>
          </w:p>
        </w:tc>
        <w:tc>
          <w:tcPr>
            <w:tcW w:w="1418" w:type="dxa"/>
          </w:tcPr>
          <w:p w:rsidR="00987B2F" w:rsidRPr="00B87A74" w:rsidRDefault="00987B2F" w:rsidP="00C76F6D">
            <w:pPr>
              <w:pStyle w:val="Normal0Noindentleft"/>
              <w:rPr>
                <w:lang w:val="hr-HR"/>
              </w:rPr>
            </w:pPr>
            <w:r w:rsidRPr="00B87A74">
              <w:rPr>
                <w:lang w:val="hr-HR"/>
              </w:rPr>
              <w:t>Konzultant:</w:t>
            </w:r>
          </w:p>
        </w:tc>
        <w:tc>
          <w:tcPr>
            <w:tcW w:w="3402" w:type="dxa"/>
          </w:tcPr>
          <w:p w:rsidR="00987B2F" w:rsidRPr="00B87A74" w:rsidRDefault="00987B2F" w:rsidP="00C76F6D">
            <w:pPr>
              <w:pStyle w:val="Normal0Noindentleft"/>
              <w:rPr>
                <w:lang w:val="hr-HR"/>
              </w:rPr>
            </w:pPr>
            <w:r w:rsidRPr="00B87A74">
              <w:rPr>
                <w:lang w:val="hr-HR"/>
              </w:rPr>
              <w:t>Institut za hidrotehniku Građevinskog fakulteta u Sarajevu d.d. Sarajevo, Stjepana Tomića 1, 71000 Sarajevo</w:t>
            </w:r>
          </w:p>
        </w:tc>
      </w:tr>
      <w:tr w:rsidR="00987B2F" w:rsidRPr="00B87A74" w:rsidTr="00C76F6D">
        <w:tc>
          <w:tcPr>
            <w:tcW w:w="1418" w:type="dxa"/>
          </w:tcPr>
          <w:p w:rsidR="00987B2F" w:rsidRPr="00B87A74" w:rsidRDefault="00987B2F" w:rsidP="00C76F6D">
            <w:pPr>
              <w:pStyle w:val="Normal0Noindentleft"/>
              <w:rPr>
                <w:lang w:val="hr-HR"/>
              </w:rPr>
            </w:pPr>
            <w:r w:rsidRPr="00B87A74">
              <w:rPr>
                <w:lang w:val="hr-HR"/>
              </w:rPr>
              <w:t>Naziv projekta:</w:t>
            </w:r>
          </w:p>
        </w:tc>
        <w:tc>
          <w:tcPr>
            <w:tcW w:w="3402" w:type="dxa"/>
          </w:tcPr>
          <w:p w:rsidR="00987B2F" w:rsidRPr="001F207E" w:rsidRDefault="00987B2F" w:rsidP="00C76F6D">
            <w:pPr>
              <w:pStyle w:val="Normal0Noindentleft"/>
              <w:rPr>
                <w:lang w:val="hr-HR"/>
              </w:rPr>
            </w:pPr>
            <w:r>
              <w:rPr>
                <w:lang w:val="hr-HR"/>
              </w:rPr>
              <w:t>Studija o mogućnostima izgradnje plaža i kupališta na rijeci Drini, na potezu od Ustikoline do Goražda</w:t>
            </w:r>
          </w:p>
          <w:p w:rsidR="00987B2F" w:rsidRPr="00B87A74" w:rsidRDefault="00987B2F" w:rsidP="00C76F6D">
            <w:pPr>
              <w:pStyle w:val="Normal0Noindentleft"/>
              <w:rPr>
                <w:lang w:val="hr-HR"/>
              </w:rPr>
            </w:pPr>
          </w:p>
        </w:tc>
        <w:tc>
          <w:tcPr>
            <w:tcW w:w="1418" w:type="dxa"/>
          </w:tcPr>
          <w:p w:rsidR="00987B2F" w:rsidRPr="00B87A74" w:rsidRDefault="00987B2F" w:rsidP="00C76F6D">
            <w:pPr>
              <w:pStyle w:val="Normal0Noindentleft"/>
              <w:rPr>
                <w:lang w:val="hr-HR"/>
              </w:rPr>
            </w:pPr>
            <w:r w:rsidRPr="00B87A74">
              <w:rPr>
                <w:lang w:val="hr-HR"/>
              </w:rPr>
              <w:t>Ugovor broj:</w:t>
            </w:r>
          </w:p>
        </w:tc>
        <w:tc>
          <w:tcPr>
            <w:tcW w:w="3402" w:type="dxa"/>
          </w:tcPr>
          <w:p w:rsidR="00987B2F" w:rsidRPr="00B87A74" w:rsidRDefault="00987B2F" w:rsidP="00C76F6D">
            <w:pPr>
              <w:pStyle w:val="Normal0Noindentleft"/>
              <w:rPr>
                <w:lang w:val="hr-HR"/>
              </w:rPr>
            </w:pPr>
            <w:r w:rsidRPr="00D95077">
              <w:t>UP-02-1799/13</w:t>
            </w:r>
            <w:r w:rsidRPr="00D95077">
              <w:rPr>
                <w:rFonts w:cs="Calibri"/>
                <w:lang w:val="hr-HR"/>
              </w:rPr>
              <w:t xml:space="preserve"> od </w:t>
            </w:r>
            <w:r w:rsidRPr="00D95077">
              <w:rPr>
                <w:lang w:val="hr-HR"/>
              </w:rPr>
              <w:t>19.11.2013</w:t>
            </w:r>
            <w:r w:rsidRPr="00D95077">
              <w:rPr>
                <w:rFonts w:cs="Calibri"/>
                <w:lang w:val="hr-HR"/>
              </w:rPr>
              <w:t>.</w:t>
            </w:r>
            <w:r w:rsidRPr="002C75A5">
              <w:rPr>
                <w:rFonts w:cs="Calibri"/>
                <w:lang w:val="hr-HR"/>
              </w:rPr>
              <w:t xml:space="preserve"> godine</w:t>
            </w:r>
          </w:p>
        </w:tc>
      </w:tr>
      <w:tr w:rsidR="00987B2F" w:rsidRPr="00B87A74" w:rsidTr="00C76F6D">
        <w:tc>
          <w:tcPr>
            <w:tcW w:w="1418" w:type="dxa"/>
          </w:tcPr>
          <w:p w:rsidR="00987B2F" w:rsidRDefault="00987B2F" w:rsidP="00C76F6D">
            <w:pPr>
              <w:pStyle w:val="Normal0Noindentleft"/>
              <w:rPr>
                <w:lang w:val="hr-HR"/>
              </w:rPr>
            </w:pPr>
          </w:p>
          <w:p w:rsidR="00987B2F" w:rsidRDefault="00987B2F" w:rsidP="00C76F6D">
            <w:pPr>
              <w:pStyle w:val="Normal0Noindentleft"/>
              <w:rPr>
                <w:lang w:val="hr-HR"/>
              </w:rPr>
            </w:pPr>
          </w:p>
          <w:p w:rsidR="00987B2F" w:rsidRDefault="00987B2F" w:rsidP="00C76F6D">
            <w:pPr>
              <w:pStyle w:val="Normal0Noindentleft"/>
              <w:rPr>
                <w:lang w:val="hr-HR"/>
              </w:rPr>
            </w:pPr>
          </w:p>
          <w:p w:rsidR="00987B2F" w:rsidRDefault="00987B2F" w:rsidP="00C76F6D">
            <w:pPr>
              <w:pStyle w:val="Normal0Noindentleft"/>
              <w:rPr>
                <w:lang w:val="hr-HR"/>
              </w:rPr>
            </w:pPr>
          </w:p>
          <w:p w:rsidR="00987B2F" w:rsidRDefault="00987B2F" w:rsidP="00C76F6D">
            <w:pPr>
              <w:pStyle w:val="Normal0Noindentleft"/>
              <w:rPr>
                <w:lang w:val="hr-HR"/>
              </w:rPr>
            </w:pPr>
          </w:p>
          <w:p w:rsidR="00987B2F" w:rsidRDefault="00987B2F" w:rsidP="00C76F6D">
            <w:pPr>
              <w:pStyle w:val="Normal0Noindentleft"/>
              <w:rPr>
                <w:lang w:val="hr-HR"/>
              </w:rPr>
            </w:pPr>
          </w:p>
          <w:p w:rsidR="00987B2F" w:rsidRPr="00B87A74" w:rsidRDefault="00987B2F" w:rsidP="00C76F6D">
            <w:pPr>
              <w:pStyle w:val="Normal0Noindentleft"/>
              <w:rPr>
                <w:lang w:val="hr-HR"/>
              </w:rPr>
            </w:pPr>
          </w:p>
        </w:tc>
        <w:tc>
          <w:tcPr>
            <w:tcW w:w="3402" w:type="dxa"/>
          </w:tcPr>
          <w:p w:rsidR="00987B2F" w:rsidRPr="00B87A74" w:rsidRDefault="00987B2F" w:rsidP="00C76F6D">
            <w:pPr>
              <w:pStyle w:val="Normal0Noindentleft"/>
              <w:rPr>
                <w:lang w:val="hr-HR"/>
              </w:rPr>
            </w:pPr>
          </w:p>
        </w:tc>
        <w:tc>
          <w:tcPr>
            <w:tcW w:w="1418" w:type="dxa"/>
          </w:tcPr>
          <w:p w:rsidR="00987B2F" w:rsidRPr="00B87A74" w:rsidRDefault="00987B2F" w:rsidP="00C76F6D">
            <w:pPr>
              <w:pStyle w:val="Normal0Noindentleft"/>
              <w:rPr>
                <w:lang w:val="hr-HR"/>
              </w:rPr>
            </w:pPr>
          </w:p>
        </w:tc>
        <w:tc>
          <w:tcPr>
            <w:tcW w:w="3402" w:type="dxa"/>
          </w:tcPr>
          <w:p w:rsidR="00987B2F" w:rsidRPr="00B87A74" w:rsidRDefault="00987B2F" w:rsidP="00C76F6D">
            <w:pPr>
              <w:pStyle w:val="Normal0Noindentleft"/>
              <w:rPr>
                <w:lang w:val="hr-HR"/>
              </w:rPr>
            </w:pPr>
          </w:p>
        </w:tc>
      </w:tr>
    </w:tbl>
    <w:p w:rsidR="00987B2F" w:rsidRPr="00B87A74" w:rsidRDefault="00987B2F" w:rsidP="00987B2F"/>
    <w:p w:rsidR="00987B2F" w:rsidRPr="00B87A74" w:rsidRDefault="00987B2F" w:rsidP="00987B2F">
      <w:pPr>
        <w:pStyle w:val="Naslov2"/>
        <w:outlineLvl w:val="0"/>
      </w:pPr>
      <w:r w:rsidRPr="00B87A74">
        <w:t>Aktualno izdanje dokumenta</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1418"/>
        <w:gridCol w:w="1701"/>
        <w:gridCol w:w="1559"/>
        <w:gridCol w:w="2771"/>
        <w:gridCol w:w="1907"/>
      </w:tblGrid>
      <w:tr w:rsidR="00987B2F" w:rsidRPr="00B87A74" w:rsidTr="00C76F6D">
        <w:trPr>
          <w:trHeight w:val="397"/>
        </w:trPr>
        <w:tc>
          <w:tcPr>
            <w:tcW w:w="9356" w:type="dxa"/>
            <w:gridSpan w:val="5"/>
            <w:shd w:val="clear" w:color="auto" w:fill="000080"/>
            <w:vAlign w:val="center"/>
          </w:tcPr>
          <w:p w:rsidR="00987B2F" w:rsidRPr="00971973" w:rsidRDefault="00987B2F" w:rsidP="00C76F6D">
            <w:pPr>
              <w:pStyle w:val="Tab211"/>
              <w:rPr>
                <w:b/>
                <w:color w:val="FFFFFF" w:themeColor="background1"/>
              </w:rPr>
            </w:pPr>
            <w:r w:rsidRPr="00971973">
              <w:rPr>
                <w:b/>
                <w:color w:val="FFFFFF" w:themeColor="background1"/>
              </w:rPr>
              <w:t>Aktualno izdanje dokumenta</w:t>
            </w:r>
          </w:p>
        </w:tc>
      </w:tr>
      <w:tr w:rsidR="00987B2F" w:rsidRPr="00B87A74" w:rsidTr="00C76F6D">
        <w:trPr>
          <w:trHeight w:val="397"/>
        </w:trPr>
        <w:tc>
          <w:tcPr>
            <w:tcW w:w="1418" w:type="dxa"/>
            <w:shd w:val="clear" w:color="auto" w:fill="C6D9F1"/>
            <w:vAlign w:val="center"/>
          </w:tcPr>
          <w:p w:rsidR="00987B2F" w:rsidRPr="000C7BE6" w:rsidRDefault="00987B2F" w:rsidP="00C76F6D">
            <w:pPr>
              <w:pStyle w:val="Tab211"/>
              <w:rPr>
                <w:b/>
              </w:rPr>
            </w:pPr>
            <w:r w:rsidRPr="000C7BE6">
              <w:rPr>
                <w:b/>
              </w:rPr>
              <w:t>Oznaka</w:t>
            </w:r>
          </w:p>
          <w:p w:rsidR="00987B2F" w:rsidRPr="000C7BE6" w:rsidRDefault="00987B2F" w:rsidP="00C76F6D">
            <w:pPr>
              <w:pStyle w:val="Tab211"/>
              <w:rPr>
                <w:b/>
              </w:rPr>
            </w:pPr>
            <w:r w:rsidRPr="000C7BE6">
              <w:rPr>
                <w:b/>
              </w:rPr>
              <w:t>izdanja: B</w:t>
            </w:r>
          </w:p>
        </w:tc>
        <w:tc>
          <w:tcPr>
            <w:tcW w:w="1701" w:type="dxa"/>
            <w:tcBorders>
              <w:bottom w:val="single" w:sz="4" w:space="0" w:color="auto"/>
            </w:tcBorders>
            <w:shd w:val="clear" w:color="auto" w:fill="C6D9F1"/>
            <w:vAlign w:val="center"/>
          </w:tcPr>
          <w:p w:rsidR="00987B2F" w:rsidRPr="000C7BE6" w:rsidRDefault="00987B2F" w:rsidP="00C76F6D">
            <w:pPr>
              <w:pStyle w:val="Tab211"/>
              <w:rPr>
                <w:b/>
              </w:rPr>
            </w:pPr>
            <w:r w:rsidRPr="000C7BE6">
              <w:rPr>
                <w:b/>
              </w:rPr>
              <w:t>Datum:</w:t>
            </w:r>
          </w:p>
          <w:p w:rsidR="00987B2F" w:rsidRPr="000C7BE6" w:rsidRDefault="00987B2F" w:rsidP="00C76F6D">
            <w:pPr>
              <w:pStyle w:val="Tab211"/>
            </w:pPr>
            <w:r>
              <w:t>02.12</w:t>
            </w:r>
            <w:r w:rsidRPr="000C7BE6">
              <w:t>.2013</w:t>
            </w:r>
          </w:p>
        </w:tc>
        <w:tc>
          <w:tcPr>
            <w:tcW w:w="6237" w:type="dxa"/>
            <w:gridSpan w:val="3"/>
            <w:tcBorders>
              <w:bottom w:val="single" w:sz="4" w:space="0" w:color="auto"/>
            </w:tcBorders>
            <w:shd w:val="clear" w:color="auto" w:fill="C6D9F1"/>
            <w:vAlign w:val="center"/>
          </w:tcPr>
          <w:p w:rsidR="00987B2F" w:rsidRPr="000C7BE6" w:rsidRDefault="00987B2F" w:rsidP="00C76F6D">
            <w:pPr>
              <w:pStyle w:val="Tab211"/>
              <w:rPr>
                <w:b/>
              </w:rPr>
            </w:pPr>
            <w:r w:rsidRPr="000C7BE6">
              <w:rPr>
                <w:b/>
              </w:rPr>
              <w:t>Razlog izdavanja:</w:t>
            </w:r>
          </w:p>
          <w:p w:rsidR="00987B2F" w:rsidRPr="000C7BE6" w:rsidRDefault="00987B2F" w:rsidP="00C76F6D">
            <w:pPr>
              <w:pStyle w:val="Tab211"/>
              <w:rPr>
                <w:b/>
              </w:rPr>
            </w:pPr>
            <w:r w:rsidRPr="000C7BE6">
              <w:t>Dokument nakon revizije</w:t>
            </w:r>
          </w:p>
        </w:tc>
      </w:tr>
      <w:tr w:rsidR="00987B2F" w:rsidRPr="00B87A74" w:rsidTr="00C76F6D">
        <w:trPr>
          <w:trHeight w:val="397"/>
        </w:trPr>
        <w:tc>
          <w:tcPr>
            <w:tcW w:w="1418" w:type="dxa"/>
            <w:vMerge w:val="restart"/>
            <w:shd w:val="clear" w:color="auto" w:fill="C6D9F1"/>
            <w:vAlign w:val="center"/>
          </w:tcPr>
          <w:p w:rsidR="00987B2F" w:rsidRPr="00B87A74" w:rsidRDefault="00987B2F" w:rsidP="00C76F6D">
            <w:pPr>
              <w:pStyle w:val="Tab211"/>
            </w:pPr>
          </w:p>
        </w:tc>
        <w:tc>
          <w:tcPr>
            <w:tcW w:w="1701" w:type="dxa"/>
            <w:tcBorders>
              <w:right w:val="nil"/>
            </w:tcBorders>
            <w:shd w:val="clear" w:color="auto" w:fill="C6D9F1"/>
            <w:vAlign w:val="center"/>
          </w:tcPr>
          <w:p w:rsidR="00987B2F" w:rsidRPr="00B87A74" w:rsidRDefault="00987B2F" w:rsidP="00C76F6D">
            <w:pPr>
              <w:pStyle w:val="Tab211"/>
            </w:pPr>
          </w:p>
        </w:tc>
        <w:tc>
          <w:tcPr>
            <w:tcW w:w="1559" w:type="dxa"/>
            <w:tcBorders>
              <w:left w:val="nil"/>
              <w:right w:val="nil"/>
            </w:tcBorders>
            <w:shd w:val="clear" w:color="auto" w:fill="C6D9F1"/>
            <w:vAlign w:val="center"/>
          </w:tcPr>
          <w:p w:rsidR="00987B2F" w:rsidRPr="00ED514A" w:rsidRDefault="00987B2F" w:rsidP="00C76F6D">
            <w:pPr>
              <w:pStyle w:val="Tab211"/>
              <w:rPr>
                <w:b/>
              </w:rPr>
            </w:pPr>
            <w:r w:rsidRPr="00ED514A">
              <w:rPr>
                <w:b/>
              </w:rPr>
              <w:t>Za Konzultanta</w:t>
            </w:r>
          </w:p>
        </w:tc>
        <w:tc>
          <w:tcPr>
            <w:tcW w:w="2771" w:type="dxa"/>
            <w:tcBorders>
              <w:left w:val="nil"/>
            </w:tcBorders>
            <w:shd w:val="clear" w:color="auto" w:fill="C6D9F1"/>
            <w:vAlign w:val="center"/>
          </w:tcPr>
          <w:p w:rsidR="00987B2F" w:rsidRPr="00ED514A" w:rsidRDefault="00987B2F" w:rsidP="00C76F6D">
            <w:pPr>
              <w:pStyle w:val="Tab211"/>
              <w:rPr>
                <w:b/>
              </w:rPr>
            </w:pPr>
          </w:p>
        </w:tc>
        <w:tc>
          <w:tcPr>
            <w:tcW w:w="1907" w:type="dxa"/>
            <w:shd w:val="clear" w:color="auto" w:fill="C6D9F1"/>
            <w:vAlign w:val="center"/>
          </w:tcPr>
          <w:p w:rsidR="00987B2F" w:rsidRPr="00ED514A" w:rsidRDefault="00987B2F" w:rsidP="00C76F6D">
            <w:pPr>
              <w:pStyle w:val="Tab211"/>
              <w:rPr>
                <w:b/>
              </w:rPr>
            </w:pPr>
            <w:r w:rsidRPr="00ED514A">
              <w:rPr>
                <w:b/>
              </w:rPr>
              <w:t>Za Naručitelja</w:t>
            </w:r>
          </w:p>
        </w:tc>
      </w:tr>
      <w:tr w:rsidR="00987B2F" w:rsidRPr="00B87A74" w:rsidTr="00C76F6D">
        <w:trPr>
          <w:trHeight w:val="397"/>
        </w:trPr>
        <w:tc>
          <w:tcPr>
            <w:tcW w:w="1418" w:type="dxa"/>
            <w:vMerge/>
            <w:tcBorders>
              <w:bottom w:val="single" w:sz="4" w:space="0" w:color="auto"/>
            </w:tcBorders>
            <w:shd w:val="clear" w:color="auto" w:fill="C6D9F1"/>
            <w:vAlign w:val="center"/>
          </w:tcPr>
          <w:p w:rsidR="00987B2F" w:rsidRPr="00B87A74" w:rsidRDefault="00987B2F" w:rsidP="00C76F6D">
            <w:pPr>
              <w:pStyle w:val="Tab211"/>
            </w:pPr>
          </w:p>
        </w:tc>
        <w:tc>
          <w:tcPr>
            <w:tcW w:w="3260" w:type="dxa"/>
            <w:gridSpan w:val="2"/>
            <w:shd w:val="clear" w:color="auto" w:fill="C6D9F1"/>
            <w:vAlign w:val="center"/>
          </w:tcPr>
          <w:p w:rsidR="00987B2F" w:rsidRPr="00B87A74" w:rsidRDefault="00987B2F" w:rsidP="00C76F6D">
            <w:pPr>
              <w:pStyle w:val="Tab211"/>
            </w:pPr>
            <w:r w:rsidRPr="00B87A74">
              <w:t>Pripremio/la</w:t>
            </w:r>
          </w:p>
        </w:tc>
        <w:tc>
          <w:tcPr>
            <w:tcW w:w="2771" w:type="dxa"/>
            <w:shd w:val="clear" w:color="auto" w:fill="C6D9F1"/>
            <w:vAlign w:val="center"/>
          </w:tcPr>
          <w:p w:rsidR="00987B2F" w:rsidRPr="00B87A74" w:rsidRDefault="00987B2F" w:rsidP="00C76F6D">
            <w:pPr>
              <w:pStyle w:val="Tab211"/>
            </w:pPr>
            <w:r w:rsidRPr="00B87A74">
              <w:t>Odobrio/la</w:t>
            </w:r>
          </w:p>
        </w:tc>
        <w:tc>
          <w:tcPr>
            <w:tcW w:w="1907" w:type="dxa"/>
            <w:shd w:val="clear" w:color="auto" w:fill="C6D9F1"/>
            <w:vAlign w:val="center"/>
          </w:tcPr>
          <w:p w:rsidR="00987B2F" w:rsidRPr="00B87A74" w:rsidRDefault="00987B2F" w:rsidP="00C76F6D">
            <w:pPr>
              <w:pStyle w:val="Tab211"/>
            </w:pPr>
            <w:r w:rsidRPr="00B87A74">
              <w:t>Odobrio/la</w:t>
            </w:r>
          </w:p>
        </w:tc>
      </w:tr>
      <w:tr w:rsidR="00987B2F" w:rsidRPr="00B87A74" w:rsidTr="00C76F6D">
        <w:trPr>
          <w:trHeight w:val="804"/>
        </w:trPr>
        <w:tc>
          <w:tcPr>
            <w:tcW w:w="1418" w:type="dxa"/>
            <w:vMerge/>
            <w:shd w:val="clear" w:color="auto" w:fill="C6D9F1"/>
            <w:vAlign w:val="center"/>
          </w:tcPr>
          <w:p w:rsidR="00987B2F" w:rsidRPr="00B87A74" w:rsidRDefault="00987B2F" w:rsidP="00C76F6D">
            <w:pPr>
              <w:pStyle w:val="Tab211"/>
            </w:pPr>
          </w:p>
        </w:tc>
        <w:tc>
          <w:tcPr>
            <w:tcW w:w="3260" w:type="dxa"/>
            <w:gridSpan w:val="2"/>
            <w:shd w:val="clear" w:color="auto" w:fill="auto"/>
            <w:vAlign w:val="center"/>
          </w:tcPr>
          <w:p w:rsidR="00987B2F" w:rsidRPr="00E23E11" w:rsidRDefault="00987B2F" w:rsidP="00C76F6D">
            <w:pPr>
              <w:pStyle w:val="Tab211"/>
            </w:pPr>
            <w:r w:rsidRPr="00E23E11">
              <w:t>Nedim Đipa, dipl.inž.građ.</w:t>
            </w:r>
          </w:p>
        </w:tc>
        <w:tc>
          <w:tcPr>
            <w:tcW w:w="2771" w:type="dxa"/>
            <w:shd w:val="clear" w:color="auto" w:fill="auto"/>
            <w:vAlign w:val="center"/>
          </w:tcPr>
          <w:p w:rsidR="00987B2F" w:rsidRPr="00E23E11" w:rsidRDefault="00987B2F" w:rsidP="00C76F6D">
            <w:pPr>
              <w:pStyle w:val="Tab211"/>
            </w:pPr>
            <w:r>
              <w:t>Prof. Dr. Tarik Kupusović</w:t>
            </w:r>
          </w:p>
        </w:tc>
        <w:tc>
          <w:tcPr>
            <w:tcW w:w="1907" w:type="dxa"/>
            <w:shd w:val="clear" w:color="auto" w:fill="auto"/>
            <w:vAlign w:val="center"/>
          </w:tcPr>
          <w:p w:rsidR="00987B2F" w:rsidRPr="00B87A74" w:rsidRDefault="00987B2F" w:rsidP="00C76F6D">
            <w:pPr>
              <w:pStyle w:val="Tab211"/>
            </w:pPr>
          </w:p>
        </w:tc>
      </w:tr>
      <w:tr w:rsidR="00987B2F" w:rsidRPr="00B87A74" w:rsidTr="00C76F6D">
        <w:trPr>
          <w:trHeight w:val="804"/>
        </w:trPr>
        <w:tc>
          <w:tcPr>
            <w:tcW w:w="1418" w:type="dxa"/>
            <w:shd w:val="clear" w:color="auto" w:fill="C6D9F1"/>
            <w:vAlign w:val="center"/>
          </w:tcPr>
          <w:p w:rsidR="00987B2F" w:rsidRPr="00B87A74" w:rsidRDefault="00987B2F" w:rsidP="00C76F6D">
            <w:pPr>
              <w:pStyle w:val="Tab211"/>
            </w:pPr>
            <w:r w:rsidRPr="00B87A74">
              <w:t>Potpis</w:t>
            </w:r>
          </w:p>
        </w:tc>
        <w:tc>
          <w:tcPr>
            <w:tcW w:w="3260" w:type="dxa"/>
            <w:gridSpan w:val="2"/>
            <w:shd w:val="clear" w:color="auto" w:fill="auto"/>
            <w:vAlign w:val="center"/>
          </w:tcPr>
          <w:p w:rsidR="00987B2F" w:rsidRPr="00E23E11" w:rsidRDefault="00987B2F" w:rsidP="00C76F6D">
            <w:pPr>
              <w:pStyle w:val="Tab211"/>
            </w:pPr>
          </w:p>
        </w:tc>
        <w:tc>
          <w:tcPr>
            <w:tcW w:w="2771" w:type="dxa"/>
            <w:shd w:val="clear" w:color="auto" w:fill="auto"/>
            <w:vAlign w:val="center"/>
          </w:tcPr>
          <w:p w:rsidR="00987B2F" w:rsidRPr="00E23E11" w:rsidRDefault="00987B2F" w:rsidP="00C76F6D">
            <w:pPr>
              <w:pStyle w:val="Tab211"/>
            </w:pPr>
          </w:p>
        </w:tc>
        <w:tc>
          <w:tcPr>
            <w:tcW w:w="1907" w:type="dxa"/>
            <w:shd w:val="clear" w:color="auto" w:fill="auto"/>
            <w:vAlign w:val="center"/>
          </w:tcPr>
          <w:p w:rsidR="00987B2F" w:rsidRPr="00B87A74" w:rsidRDefault="00987B2F" w:rsidP="00C76F6D">
            <w:pPr>
              <w:pStyle w:val="Tab211"/>
            </w:pPr>
          </w:p>
        </w:tc>
      </w:tr>
      <w:tr w:rsidR="00987B2F" w:rsidRPr="00B87A74" w:rsidTr="00C76F6D">
        <w:trPr>
          <w:trHeight w:val="397"/>
        </w:trPr>
        <w:tc>
          <w:tcPr>
            <w:tcW w:w="1418" w:type="dxa"/>
            <w:shd w:val="clear" w:color="auto" w:fill="C6D9F1"/>
            <w:vAlign w:val="center"/>
          </w:tcPr>
          <w:p w:rsidR="00987B2F" w:rsidRPr="00B87A74" w:rsidRDefault="00987B2F" w:rsidP="00C76F6D">
            <w:pPr>
              <w:pStyle w:val="Tab211"/>
            </w:pPr>
            <w:r w:rsidRPr="00B87A74">
              <w:t>Datum</w:t>
            </w:r>
          </w:p>
        </w:tc>
        <w:tc>
          <w:tcPr>
            <w:tcW w:w="1701" w:type="dxa"/>
            <w:shd w:val="clear" w:color="auto" w:fill="auto"/>
            <w:vAlign w:val="center"/>
          </w:tcPr>
          <w:p w:rsidR="00987B2F" w:rsidRPr="00E23E11" w:rsidRDefault="00987B2F" w:rsidP="00C76F6D">
            <w:pPr>
              <w:pStyle w:val="Tab211"/>
            </w:pPr>
            <w:r>
              <w:t>03.01</w:t>
            </w:r>
            <w:r w:rsidRPr="00E23E11">
              <w:t>.201</w:t>
            </w:r>
            <w:r>
              <w:t>4</w:t>
            </w:r>
          </w:p>
        </w:tc>
        <w:tc>
          <w:tcPr>
            <w:tcW w:w="1559" w:type="dxa"/>
            <w:shd w:val="clear" w:color="auto" w:fill="auto"/>
            <w:vAlign w:val="center"/>
          </w:tcPr>
          <w:p w:rsidR="00987B2F" w:rsidRPr="00E23E11" w:rsidRDefault="00987B2F" w:rsidP="00C76F6D">
            <w:pPr>
              <w:pStyle w:val="Tab211"/>
            </w:pPr>
          </w:p>
        </w:tc>
        <w:tc>
          <w:tcPr>
            <w:tcW w:w="2771" w:type="dxa"/>
            <w:shd w:val="clear" w:color="auto" w:fill="auto"/>
            <w:vAlign w:val="center"/>
          </w:tcPr>
          <w:p w:rsidR="00987B2F" w:rsidRPr="00E23E11" w:rsidRDefault="00987B2F" w:rsidP="00C76F6D">
            <w:pPr>
              <w:pStyle w:val="Tab211"/>
            </w:pPr>
            <w:r>
              <w:t>03.01</w:t>
            </w:r>
            <w:r w:rsidRPr="00E23E11">
              <w:t>.201</w:t>
            </w:r>
            <w:r>
              <w:t>4</w:t>
            </w:r>
          </w:p>
        </w:tc>
        <w:tc>
          <w:tcPr>
            <w:tcW w:w="1907" w:type="dxa"/>
            <w:shd w:val="clear" w:color="auto" w:fill="auto"/>
            <w:vAlign w:val="center"/>
          </w:tcPr>
          <w:p w:rsidR="00987B2F" w:rsidRPr="00B87A74" w:rsidRDefault="00987B2F" w:rsidP="00C76F6D">
            <w:pPr>
              <w:pStyle w:val="Tab211"/>
            </w:pPr>
          </w:p>
        </w:tc>
      </w:tr>
    </w:tbl>
    <w:p w:rsidR="00987B2F" w:rsidRDefault="00987B2F" w:rsidP="00987B2F">
      <w:r w:rsidRPr="00B87A74">
        <w:rPr>
          <w:rFonts w:cs="Tahoma"/>
          <w:b/>
          <w:color w:val="000080"/>
        </w:rPr>
        <w:br w:type="page"/>
      </w:r>
    </w:p>
    <w:p w:rsidR="00987B2F" w:rsidRPr="00B87A74" w:rsidRDefault="00987B2F" w:rsidP="00987B2F">
      <w:pPr>
        <w:pStyle w:val="Glavninaslov"/>
        <w:outlineLvl w:val="0"/>
      </w:pPr>
      <w:r>
        <w:lastRenderedPageBreak/>
        <w:t>Članovi projektnog tima</w:t>
      </w:r>
    </w:p>
    <w:p w:rsidR="00987B2F" w:rsidRDefault="00987B2F" w:rsidP="00987B2F"/>
    <w:tbl>
      <w:tblPr>
        <w:tblW w:w="8502" w:type="dxa"/>
        <w:tblInd w:w="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2978"/>
        <w:gridCol w:w="3969"/>
        <w:gridCol w:w="1555"/>
      </w:tblGrid>
      <w:tr w:rsidR="00987B2F" w:rsidRPr="00ED514A" w:rsidTr="00C76F6D">
        <w:tc>
          <w:tcPr>
            <w:tcW w:w="8502" w:type="dxa"/>
            <w:gridSpan w:val="3"/>
            <w:shd w:val="clear" w:color="auto" w:fill="000080"/>
          </w:tcPr>
          <w:p w:rsidR="00987B2F" w:rsidRPr="00ED514A" w:rsidRDefault="00987B2F" w:rsidP="00C76F6D">
            <w:pPr>
              <w:pStyle w:val="Tab211"/>
              <w:rPr>
                <w:b/>
                <w:color w:val="FFFFFF" w:themeColor="background1"/>
              </w:rPr>
            </w:pPr>
            <w:r w:rsidRPr="00ED514A">
              <w:rPr>
                <w:b/>
                <w:color w:val="FFFFFF" w:themeColor="background1"/>
              </w:rPr>
              <w:t>Lista obrađivača</w:t>
            </w:r>
          </w:p>
        </w:tc>
      </w:tr>
      <w:tr w:rsidR="00987B2F" w:rsidRPr="004E2F0C" w:rsidTr="00C76F6D">
        <w:tc>
          <w:tcPr>
            <w:tcW w:w="2978" w:type="dxa"/>
            <w:tcBorders>
              <w:bottom w:val="single" w:sz="4" w:space="0" w:color="auto"/>
            </w:tcBorders>
            <w:shd w:val="clear" w:color="auto" w:fill="C6D9F1"/>
          </w:tcPr>
          <w:p w:rsidR="00987B2F" w:rsidRPr="004E2F0C" w:rsidRDefault="00987B2F" w:rsidP="00C76F6D">
            <w:pPr>
              <w:pStyle w:val="Tab211"/>
              <w:rPr>
                <w:b/>
              </w:rPr>
            </w:pPr>
            <w:r>
              <w:rPr>
                <w:b/>
              </w:rPr>
              <w:t>Ime i prezime</w:t>
            </w:r>
          </w:p>
        </w:tc>
        <w:tc>
          <w:tcPr>
            <w:tcW w:w="3969" w:type="dxa"/>
            <w:tcBorders>
              <w:bottom w:val="single" w:sz="4" w:space="0" w:color="auto"/>
            </w:tcBorders>
            <w:shd w:val="clear" w:color="auto" w:fill="C6D9F1"/>
          </w:tcPr>
          <w:p w:rsidR="00987B2F" w:rsidRPr="004E2F0C" w:rsidRDefault="00987B2F" w:rsidP="00C76F6D">
            <w:pPr>
              <w:pStyle w:val="Tab211"/>
              <w:rPr>
                <w:b/>
              </w:rPr>
            </w:pPr>
            <w:r>
              <w:rPr>
                <w:b/>
              </w:rPr>
              <w:t>Funkcija na projektu</w:t>
            </w:r>
          </w:p>
        </w:tc>
        <w:tc>
          <w:tcPr>
            <w:tcW w:w="1555" w:type="dxa"/>
            <w:tcBorders>
              <w:bottom w:val="single" w:sz="4" w:space="0" w:color="auto"/>
            </w:tcBorders>
            <w:shd w:val="clear" w:color="auto" w:fill="C6D9F1"/>
          </w:tcPr>
          <w:p w:rsidR="00987B2F" w:rsidRPr="004E2F0C" w:rsidRDefault="00987B2F" w:rsidP="00C76F6D">
            <w:pPr>
              <w:pStyle w:val="Tab211"/>
              <w:rPr>
                <w:b/>
              </w:rPr>
            </w:pPr>
            <w:r>
              <w:rPr>
                <w:b/>
              </w:rPr>
              <w:t>Potpis</w:t>
            </w:r>
          </w:p>
        </w:tc>
      </w:tr>
      <w:tr w:rsidR="00987B2F" w:rsidRPr="004E2F0C" w:rsidTr="00C76F6D">
        <w:tc>
          <w:tcPr>
            <w:tcW w:w="8502" w:type="dxa"/>
            <w:gridSpan w:val="3"/>
            <w:tcBorders>
              <w:bottom w:val="single" w:sz="4" w:space="0" w:color="auto"/>
            </w:tcBorders>
            <w:shd w:val="clear" w:color="auto" w:fill="C6D9F1"/>
          </w:tcPr>
          <w:p w:rsidR="00987B2F" w:rsidRPr="00ED514A" w:rsidRDefault="00987B2F" w:rsidP="00C76F6D">
            <w:pPr>
              <w:pStyle w:val="Tab211"/>
              <w:rPr>
                <w:b/>
              </w:rPr>
            </w:pPr>
            <w:r w:rsidRPr="00ED514A">
              <w:rPr>
                <w:b/>
              </w:rPr>
              <w:t>O</w:t>
            </w:r>
            <w:r>
              <w:rPr>
                <w:b/>
              </w:rPr>
              <w:t>dgovorni obrađivač</w:t>
            </w:r>
          </w:p>
        </w:tc>
      </w:tr>
      <w:tr w:rsidR="00987B2F" w:rsidRPr="004E2F0C" w:rsidTr="00C76F6D">
        <w:tc>
          <w:tcPr>
            <w:tcW w:w="2978" w:type="dxa"/>
            <w:tcBorders>
              <w:bottom w:val="single" w:sz="4" w:space="0" w:color="auto"/>
            </w:tcBorders>
            <w:shd w:val="clear" w:color="auto" w:fill="C6D9F1"/>
          </w:tcPr>
          <w:p w:rsidR="00987B2F" w:rsidRPr="004E2F0C" w:rsidRDefault="00987B2F" w:rsidP="00C76F6D">
            <w:pPr>
              <w:pStyle w:val="Tab211"/>
              <w:rPr>
                <w:sz w:val="20"/>
                <w:szCs w:val="20"/>
              </w:rPr>
            </w:pPr>
            <w:r>
              <w:rPr>
                <w:sz w:val="20"/>
                <w:szCs w:val="20"/>
              </w:rPr>
              <w:t>Nedim Đipa</w:t>
            </w:r>
            <w:r w:rsidRPr="004E2F0C">
              <w:rPr>
                <w:sz w:val="20"/>
                <w:szCs w:val="20"/>
              </w:rPr>
              <w:t>, dipl. inž. građ.</w:t>
            </w:r>
          </w:p>
        </w:tc>
        <w:tc>
          <w:tcPr>
            <w:tcW w:w="3969" w:type="dxa"/>
          </w:tcPr>
          <w:p w:rsidR="00987B2F" w:rsidRPr="004E2F0C" w:rsidRDefault="00987B2F" w:rsidP="00C76F6D">
            <w:pPr>
              <w:pStyle w:val="Tab211"/>
              <w:rPr>
                <w:sz w:val="20"/>
                <w:szCs w:val="20"/>
              </w:rPr>
            </w:pPr>
            <w:r>
              <w:rPr>
                <w:sz w:val="20"/>
                <w:szCs w:val="20"/>
              </w:rPr>
              <w:t>O</w:t>
            </w:r>
            <w:r w:rsidRPr="004E2F0C">
              <w:rPr>
                <w:sz w:val="20"/>
                <w:szCs w:val="20"/>
              </w:rPr>
              <w:t xml:space="preserve">dgovorni </w:t>
            </w:r>
            <w:r>
              <w:rPr>
                <w:sz w:val="20"/>
                <w:szCs w:val="20"/>
              </w:rPr>
              <w:t>obrađivač</w:t>
            </w:r>
          </w:p>
        </w:tc>
        <w:tc>
          <w:tcPr>
            <w:tcW w:w="1555" w:type="dxa"/>
          </w:tcPr>
          <w:p w:rsidR="00987B2F" w:rsidRPr="004E2F0C" w:rsidRDefault="00987B2F" w:rsidP="00C76F6D">
            <w:pPr>
              <w:pStyle w:val="Tab211"/>
              <w:rPr>
                <w:sz w:val="20"/>
                <w:szCs w:val="20"/>
              </w:rPr>
            </w:pPr>
          </w:p>
        </w:tc>
      </w:tr>
      <w:tr w:rsidR="00987B2F" w:rsidRPr="004E2F0C" w:rsidTr="00C76F6D">
        <w:trPr>
          <w:trHeight w:val="397"/>
        </w:trPr>
        <w:tc>
          <w:tcPr>
            <w:tcW w:w="8502" w:type="dxa"/>
            <w:gridSpan w:val="3"/>
            <w:shd w:val="clear" w:color="auto" w:fill="C6D9F1"/>
          </w:tcPr>
          <w:p w:rsidR="00987B2F" w:rsidRPr="004E2F0C" w:rsidRDefault="00987B2F" w:rsidP="00C76F6D">
            <w:pPr>
              <w:pStyle w:val="Tab211"/>
              <w:rPr>
                <w:b/>
              </w:rPr>
            </w:pPr>
            <w:r w:rsidRPr="00ED514A">
              <w:rPr>
                <w:b/>
              </w:rPr>
              <w:t>Ostali obrađivači</w:t>
            </w:r>
          </w:p>
        </w:tc>
      </w:tr>
      <w:tr w:rsidR="00987B2F" w:rsidRPr="004E2F0C" w:rsidTr="00C76F6D">
        <w:tc>
          <w:tcPr>
            <w:tcW w:w="2978" w:type="dxa"/>
            <w:shd w:val="clear" w:color="auto" w:fill="C6D9F1"/>
          </w:tcPr>
          <w:p w:rsidR="00987B2F" w:rsidRPr="004E2F0C" w:rsidRDefault="00987B2F" w:rsidP="00C76F6D">
            <w:pPr>
              <w:pStyle w:val="Tab211"/>
              <w:rPr>
                <w:sz w:val="20"/>
                <w:szCs w:val="20"/>
              </w:rPr>
            </w:pPr>
            <w:r>
              <w:rPr>
                <w:sz w:val="20"/>
                <w:szCs w:val="20"/>
              </w:rPr>
              <w:t>Ninjel Lukovac, dipl. inž. hem.</w:t>
            </w:r>
          </w:p>
        </w:tc>
        <w:tc>
          <w:tcPr>
            <w:tcW w:w="5524" w:type="dxa"/>
            <w:gridSpan w:val="2"/>
          </w:tcPr>
          <w:p w:rsidR="00987B2F" w:rsidRPr="004E2F0C" w:rsidRDefault="00987B2F" w:rsidP="00C76F6D">
            <w:pPr>
              <w:pStyle w:val="Tab211"/>
              <w:rPr>
                <w:sz w:val="20"/>
                <w:szCs w:val="20"/>
              </w:rPr>
            </w:pPr>
          </w:p>
        </w:tc>
      </w:tr>
      <w:tr w:rsidR="00987B2F" w:rsidRPr="004E2F0C" w:rsidTr="00C76F6D">
        <w:tc>
          <w:tcPr>
            <w:tcW w:w="2978" w:type="dxa"/>
            <w:shd w:val="clear" w:color="auto" w:fill="C6D9F1"/>
          </w:tcPr>
          <w:p w:rsidR="00987B2F" w:rsidRDefault="00987B2F" w:rsidP="00C76F6D">
            <w:pPr>
              <w:pStyle w:val="Tab211"/>
              <w:rPr>
                <w:sz w:val="20"/>
                <w:szCs w:val="20"/>
              </w:rPr>
            </w:pPr>
            <w:r>
              <w:rPr>
                <w:sz w:val="20"/>
                <w:szCs w:val="20"/>
              </w:rPr>
              <w:t>Mr.Vukašin Balta, dipl.inž.geol.</w:t>
            </w:r>
          </w:p>
        </w:tc>
        <w:tc>
          <w:tcPr>
            <w:tcW w:w="5524" w:type="dxa"/>
            <w:gridSpan w:val="2"/>
          </w:tcPr>
          <w:p w:rsidR="00987B2F" w:rsidRPr="004E2F0C" w:rsidRDefault="00987B2F" w:rsidP="00C76F6D">
            <w:pPr>
              <w:pStyle w:val="Tab211"/>
              <w:rPr>
                <w:sz w:val="20"/>
                <w:szCs w:val="20"/>
              </w:rPr>
            </w:pPr>
          </w:p>
        </w:tc>
      </w:tr>
      <w:tr w:rsidR="00987B2F" w:rsidRPr="004E2F0C" w:rsidTr="00C76F6D">
        <w:tc>
          <w:tcPr>
            <w:tcW w:w="2978" w:type="dxa"/>
            <w:shd w:val="clear" w:color="auto" w:fill="C6D9F1"/>
          </w:tcPr>
          <w:p w:rsidR="00987B2F" w:rsidRDefault="00987B2F" w:rsidP="00C76F6D">
            <w:pPr>
              <w:pStyle w:val="Tab211"/>
              <w:rPr>
                <w:sz w:val="20"/>
                <w:szCs w:val="20"/>
              </w:rPr>
            </w:pPr>
            <w:r>
              <w:rPr>
                <w:sz w:val="20"/>
                <w:szCs w:val="20"/>
              </w:rPr>
              <w:t xml:space="preserve">Muhamed Vajnaga, </w:t>
            </w:r>
            <w:r w:rsidRPr="004E2F0C">
              <w:rPr>
                <w:sz w:val="20"/>
                <w:szCs w:val="20"/>
              </w:rPr>
              <w:t xml:space="preserve">dipl. inž. </w:t>
            </w:r>
            <w:r>
              <w:rPr>
                <w:sz w:val="20"/>
                <w:szCs w:val="20"/>
              </w:rPr>
              <w:t>geod.</w:t>
            </w:r>
          </w:p>
        </w:tc>
        <w:tc>
          <w:tcPr>
            <w:tcW w:w="5524" w:type="dxa"/>
            <w:gridSpan w:val="2"/>
          </w:tcPr>
          <w:p w:rsidR="00987B2F" w:rsidRPr="004E2F0C" w:rsidRDefault="00987B2F" w:rsidP="00C76F6D">
            <w:pPr>
              <w:pStyle w:val="Tab211"/>
              <w:rPr>
                <w:sz w:val="20"/>
                <w:szCs w:val="20"/>
              </w:rPr>
            </w:pPr>
          </w:p>
        </w:tc>
      </w:tr>
      <w:tr w:rsidR="00987B2F" w:rsidRPr="004E2F0C" w:rsidTr="00C76F6D">
        <w:tc>
          <w:tcPr>
            <w:tcW w:w="2978" w:type="dxa"/>
            <w:shd w:val="clear" w:color="auto" w:fill="C6D9F1"/>
          </w:tcPr>
          <w:p w:rsidR="00987B2F" w:rsidRPr="004E2F0C" w:rsidRDefault="00987B2F" w:rsidP="00C76F6D">
            <w:pPr>
              <w:pStyle w:val="Tab211"/>
              <w:rPr>
                <w:sz w:val="20"/>
                <w:szCs w:val="20"/>
              </w:rPr>
            </w:pPr>
            <w:r w:rsidRPr="004E2F0C">
              <w:rPr>
                <w:sz w:val="20"/>
                <w:szCs w:val="20"/>
              </w:rPr>
              <w:t>Nijaz Zerem, stručni suradnik</w:t>
            </w:r>
          </w:p>
        </w:tc>
        <w:tc>
          <w:tcPr>
            <w:tcW w:w="5524" w:type="dxa"/>
            <w:gridSpan w:val="2"/>
          </w:tcPr>
          <w:p w:rsidR="00987B2F" w:rsidRPr="004E2F0C" w:rsidRDefault="00987B2F" w:rsidP="00C76F6D">
            <w:pPr>
              <w:pStyle w:val="Tab211"/>
              <w:rPr>
                <w:sz w:val="20"/>
                <w:szCs w:val="20"/>
              </w:rPr>
            </w:pPr>
          </w:p>
        </w:tc>
      </w:tr>
    </w:tbl>
    <w:p w:rsidR="00987B2F" w:rsidRPr="00B87A74" w:rsidRDefault="00987B2F" w:rsidP="00987B2F">
      <w:pPr>
        <w:pBdr>
          <w:top w:val="single" w:sz="18" w:space="12" w:color="000080"/>
          <w:bottom w:val="single" w:sz="18" w:space="12" w:color="000080"/>
        </w:pBdr>
        <w:spacing w:before="0" w:after="240"/>
        <w:ind w:left="0"/>
        <w:jc w:val="left"/>
        <w:outlineLvl w:val="0"/>
        <w:rPr>
          <w:rFonts w:cs="Tahoma"/>
          <w:b/>
          <w:color w:val="000080"/>
        </w:rPr>
      </w:pPr>
      <w:r w:rsidRPr="00B87A74">
        <w:rPr>
          <w:rFonts w:cs="Tahoma"/>
          <w:b/>
          <w:color w:val="000080"/>
        </w:rPr>
        <w:br w:type="page"/>
      </w:r>
      <w:r w:rsidRPr="00B87A74">
        <w:rPr>
          <w:rFonts w:cs="Tahoma"/>
          <w:b/>
          <w:color w:val="000080"/>
        </w:rPr>
        <w:lastRenderedPageBreak/>
        <w:t>SADRŽAJ</w:t>
      </w:r>
    </w:p>
    <w:p w:rsidR="00987B2F" w:rsidRDefault="00987B2F" w:rsidP="00987B2F">
      <w:pPr>
        <w:pStyle w:val="TOC1"/>
        <w:rPr>
          <w:b w:val="0"/>
          <w:bCs w:val="0"/>
          <w:caps w:val="0"/>
          <w:noProof w:val="0"/>
          <w:color w:val="FF0000"/>
          <w:sz w:val="20"/>
        </w:rPr>
      </w:pPr>
    </w:p>
    <w:p w:rsidR="00987B2F" w:rsidRDefault="00987B2F" w:rsidP="00987B2F">
      <w:pPr>
        <w:pStyle w:val="TOC1"/>
        <w:rPr>
          <w:rFonts w:asciiTheme="minorHAnsi" w:eastAsiaTheme="minorEastAsia" w:hAnsiTheme="minorHAnsi" w:cstheme="minorBidi"/>
          <w:b w:val="0"/>
          <w:bCs w:val="0"/>
          <w:caps w:val="0"/>
          <w:color w:val="auto"/>
          <w:lang w:val="bs-Latn-BA" w:eastAsia="bs-Latn-BA"/>
        </w:rPr>
      </w:pPr>
      <w:r w:rsidRPr="005E4D42">
        <w:rPr>
          <w:b w:val="0"/>
          <w:bCs w:val="0"/>
          <w:caps w:val="0"/>
          <w:noProof w:val="0"/>
          <w:color w:val="FF0000"/>
          <w:sz w:val="20"/>
        </w:rPr>
        <w:fldChar w:fldCharType="begin"/>
      </w:r>
      <w:r w:rsidRPr="001F207E">
        <w:rPr>
          <w:b w:val="0"/>
          <w:bCs w:val="0"/>
          <w:caps w:val="0"/>
          <w:noProof w:val="0"/>
          <w:color w:val="FF0000"/>
          <w:sz w:val="20"/>
        </w:rPr>
        <w:instrText xml:space="preserve"> TOC \o "1-1" \h \z \t "Heading 2;2;Heading 3;3;Heading 4;4" </w:instrText>
      </w:r>
      <w:r w:rsidRPr="005E4D42">
        <w:rPr>
          <w:b w:val="0"/>
          <w:bCs w:val="0"/>
          <w:caps w:val="0"/>
          <w:noProof w:val="0"/>
          <w:color w:val="FF0000"/>
          <w:sz w:val="20"/>
        </w:rPr>
        <w:fldChar w:fldCharType="separate"/>
      </w:r>
      <w:hyperlink w:anchor="_Toc378150531" w:history="1">
        <w:r w:rsidRPr="00A23E2F">
          <w:rPr>
            <w:rStyle w:val="Hyperlink"/>
          </w:rPr>
          <w:t>I</w:t>
        </w:r>
        <w:r>
          <w:rPr>
            <w:rFonts w:asciiTheme="minorHAnsi" w:eastAsiaTheme="minorEastAsia" w:hAnsiTheme="minorHAnsi" w:cstheme="minorBidi"/>
            <w:b w:val="0"/>
            <w:bCs w:val="0"/>
            <w:caps w:val="0"/>
            <w:color w:val="auto"/>
            <w:lang w:val="bs-Latn-BA" w:eastAsia="bs-Latn-BA"/>
          </w:rPr>
          <w:tab/>
        </w:r>
        <w:r w:rsidRPr="00A23E2F">
          <w:rPr>
            <w:rStyle w:val="Hyperlink"/>
          </w:rPr>
          <w:t>opći dio</w:t>
        </w:r>
        <w:r>
          <w:rPr>
            <w:webHidden/>
          </w:rPr>
          <w:tab/>
        </w:r>
        <w:r>
          <w:rPr>
            <w:webHidden/>
          </w:rPr>
          <w:fldChar w:fldCharType="begin"/>
        </w:r>
        <w:r>
          <w:rPr>
            <w:webHidden/>
          </w:rPr>
          <w:instrText xml:space="preserve"> PAGEREF _Toc378150531 \h </w:instrText>
        </w:r>
        <w:r>
          <w:rPr>
            <w:webHidden/>
          </w:rPr>
        </w:r>
        <w:r>
          <w:rPr>
            <w:webHidden/>
          </w:rPr>
          <w:fldChar w:fldCharType="separate"/>
        </w:r>
        <w:r>
          <w:rPr>
            <w:webHidden/>
          </w:rPr>
          <w:t>1</w:t>
        </w:r>
        <w:r>
          <w:rPr>
            <w:webHidden/>
          </w:rPr>
          <w:fldChar w:fldCharType="end"/>
        </w:r>
      </w:hyperlink>
    </w:p>
    <w:p w:rsidR="00987B2F" w:rsidRDefault="00987B2F" w:rsidP="00987B2F">
      <w:pPr>
        <w:pStyle w:val="TOC2"/>
        <w:rPr>
          <w:rFonts w:asciiTheme="minorHAnsi" w:eastAsiaTheme="minorEastAsia" w:hAnsiTheme="minorHAnsi" w:cstheme="minorBidi"/>
          <w:b w:val="0"/>
          <w:smallCaps w:val="0"/>
          <w:szCs w:val="22"/>
          <w:lang w:val="bs-Latn-BA" w:eastAsia="bs-Latn-BA"/>
        </w:rPr>
      </w:pPr>
      <w:hyperlink w:anchor="_Toc378150532" w:history="1">
        <w:r w:rsidRPr="00A23E2F">
          <w:rPr>
            <w:rStyle w:val="Hyperlink"/>
          </w:rPr>
          <w:t>registracija firme</w:t>
        </w:r>
        <w:r>
          <w:rPr>
            <w:webHidden/>
          </w:rPr>
          <w:tab/>
        </w:r>
        <w:r>
          <w:rPr>
            <w:webHidden/>
          </w:rPr>
          <w:fldChar w:fldCharType="begin"/>
        </w:r>
        <w:r>
          <w:rPr>
            <w:webHidden/>
          </w:rPr>
          <w:instrText xml:space="preserve"> PAGEREF _Toc378150532 \h </w:instrText>
        </w:r>
        <w:r>
          <w:rPr>
            <w:webHidden/>
          </w:rPr>
        </w:r>
        <w:r>
          <w:rPr>
            <w:webHidden/>
          </w:rPr>
          <w:fldChar w:fldCharType="separate"/>
        </w:r>
        <w:r>
          <w:rPr>
            <w:webHidden/>
          </w:rPr>
          <w:t>2</w:t>
        </w:r>
        <w:r>
          <w:rPr>
            <w:webHidden/>
          </w:rPr>
          <w:fldChar w:fldCharType="end"/>
        </w:r>
      </w:hyperlink>
    </w:p>
    <w:p w:rsidR="00987B2F" w:rsidRDefault="00987B2F" w:rsidP="00987B2F">
      <w:pPr>
        <w:pStyle w:val="TOC2"/>
        <w:rPr>
          <w:rFonts w:asciiTheme="minorHAnsi" w:eastAsiaTheme="minorEastAsia" w:hAnsiTheme="minorHAnsi" w:cstheme="minorBidi"/>
          <w:b w:val="0"/>
          <w:smallCaps w:val="0"/>
          <w:szCs w:val="22"/>
          <w:lang w:val="bs-Latn-BA" w:eastAsia="bs-Latn-BA"/>
        </w:rPr>
      </w:pPr>
      <w:hyperlink w:anchor="_Toc378150533" w:history="1">
        <w:r w:rsidRPr="00A23E2F">
          <w:rPr>
            <w:rStyle w:val="Hyperlink"/>
          </w:rPr>
          <w:t>imenovanje projektanta</w:t>
        </w:r>
        <w:r>
          <w:rPr>
            <w:webHidden/>
          </w:rPr>
          <w:tab/>
        </w:r>
        <w:r>
          <w:rPr>
            <w:webHidden/>
          </w:rPr>
          <w:fldChar w:fldCharType="begin"/>
        </w:r>
        <w:r>
          <w:rPr>
            <w:webHidden/>
          </w:rPr>
          <w:instrText xml:space="preserve"> PAGEREF _Toc378150533 \h </w:instrText>
        </w:r>
        <w:r>
          <w:rPr>
            <w:webHidden/>
          </w:rPr>
        </w:r>
        <w:r>
          <w:rPr>
            <w:webHidden/>
          </w:rPr>
          <w:fldChar w:fldCharType="separate"/>
        </w:r>
        <w:r>
          <w:rPr>
            <w:webHidden/>
          </w:rPr>
          <w:t>5</w:t>
        </w:r>
        <w:r>
          <w:rPr>
            <w:webHidden/>
          </w:rPr>
          <w:fldChar w:fldCharType="end"/>
        </w:r>
      </w:hyperlink>
    </w:p>
    <w:p w:rsidR="00987B2F" w:rsidRDefault="00987B2F" w:rsidP="00987B2F">
      <w:pPr>
        <w:pStyle w:val="TOC2"/>
        <w:rPr>
          <w:rFonts w:asciiTheme="minorHAnsi" w:eastAsiaTheme="minorEastAsia" w:hAnsiTheme="minorHAnsi" w:cstheme="minorBidi"/>
          <w:b w:val="0"/>
          <w:smallCaps w:val="0"/>
          <w:szCs w:val="22"/>
          <w:lang w:val="bs-Latn-BA" w:eastAsia="bs-Latn-BA"/>
        </w:rPr>
      </w:pPr>
      <w:hyperlink w:anchor="_Toc378150534" w:history="1">
        <w:r w:rsidRPr="00740D3E">
          <w:rPr>
            <w:rStyle w:val="Hyperlink"/>
            <w:sz w:val="20"/>
          </w:rPr>
          <w:t>D</w:t>
        </w:r>
        <w:r w:rsidRPr="00A23E2F">
          <w:rPr>
            <w:rStyle w:val="Hyperlink"/>
          </w:rPr>
          <w:t xml:space="preserve">okazi o stručnosti tima </w:t>
        </w:r>
        <w:r w:rsidRPr="00740D3E">
          <w:rPr>
            <w:rStyle w:val="Hyperlink"/>
            <w:sz w:val="20"/>
          </w:rPr>
          <w:t>OBRAĐIVAČA</w:t>
        </w:r>
        <w:r>
          <w:rPr>
            <w:webHidden/>
          </w:rPr>
          <w:tab/>
        </w:r>
        <w:r>
          <w:rPr>
            <w:webHidden/>
          </w:rPr>
          <w:fldChar w:fldCharType="begin"/>
        </w:r>
        <w:r>
          <w:rPr>
            <w:webHidden/>
          </w:rPr>
          <w:instrText xml:space="preserve"> PAGEREF _Toc378150534 \h </w:instrText>
        </w:r>
        <w:r>
          <w:rPr>
            <w:webHidden/>
          </w:rPr>
        </w:r>
        <w:r>
          <w:rPr>
            <w:webHidden/>
          </w:rPr>
          <w:fldChar w:fldCharType="separate"/>
        </w:r>
        <w:r>
          <w:rPr>
            <w:webHidden/>
          </w:rPr>
          <w:t>6</w:t>
        </w:r>
        <w:r>
          <w:rPr>
            <w:webHidden/>
          </w:rPr>
          <w:fldChar w:fldCharType="end"/>
        </w:r>
      </w:hyperlink>
    </w:p>
    <w:p w:rsidR="00987B2F" w:rsidRDefault="00987B2F" w:rsidP="00987B2F">
      <w:pPr>
        <w:pStyle w:val="TOC1"/>
        <w:rPr>
          <w:rFonts w:asciiTheme="minorHAnsi" w:eastAsiaTheme="minorEastAsia" w:hAnsiTheme="minorHAnsi" w:cstheme="minorBidi"/>
          <w:b w:val="0"/>
          <w:bCs w:val="0"/>
          <w:caps w:val="0"/>
          <w:color w:val="auto"/>
          <w:lang w:val="bs-Latn-BA" w:eastAsia="bs-Latn-BA"/>
        </w:rPr>
      </w:pPr>
      <w:hyperlink w:anchor="_Toc378150535" w:history="1">
        <w:r w:rsidRPr="00A23E2F">
          <w:rPr>
            <w:rStyle w:val="Hyperlink"/>
          </w:rPr>
          <w:t>II</w:t>
        </w:r>
        <w:r>
          <w:rPr>
            <w:rFonts w:asciiTheme="minorHAnsi" w:eastAsiaTheme="minorEastAsia" w:hAnsiTheme="minorHAnsi" w:cstheme="minorBidi"/>
            <w:b w:val="0"/>
            <w:bCs w:val="0"/>
            <w:caps w:val="0"/>
            <w:color w:val="auto"/>
            <w:lang w:val="bs-Latn-BA" w:eastAsia="bs-Latn-BA"/>
          </w:rPr>
          <w:tab/>
        </w:r>
        <w:r w:rsidRPr="00A23E2F">
          <w:rPr>
            <w:rStyle w:val="Hyperlink"/>
          </w:rPr>
          <w:t>izvještaj</w:t>
        </w:r>
        <w:r>
          <w:rPr>
            <w:webHidden/>
          </w:rPr>
          <w:tab/>
        </w:r>
        <w:r>
          <w:rPr>
            <w:webHidden/>
          </w:rPr>
          <w:fldChar w:fldCharType="begin"/>
        </w:r>
        <w:r>
          <w:rPr>
            <w:webHidden/>
          </w:rPr>
          <w:instrText xml:space="preserve"> PAGEREF _Toc378150535 \h </w:instrText>
        </w:r>
        <w:r>
          <w:rPr>
            <w:webHidden/>
          </w:rPr>
        </w:r>
        <w:r>
          <w:rPr>
            <w:webHidden/>
          </w:rPr>
          <w:fldChar w:fldCharType="separate"/>
        </w:r>
        <w:r>
          <w:rPr>
            <w:webHidden/>
          </w:rPr>
          <w:t>24</w:t>
        </w:r>
        <w:r>
          <w:rPr>
            <w:webHidden/>
          </w:rPr>
          <w:fldChar w:fldCharType="end"/>
        </w:r>
      </w:hyperlink>
    </w:p>
    <w:p w:rsidR="00987B2F" w:rsidRDefault="00987B2F" w:rsidP="00987B2F">
      <w:pPr>
        <w:pStyle w:val="TOC2"/>
        <w:rPr>
          <w:rFonts w:asciiTheme="minorHAnsi" w:eastAsiaTheme="minorEastAsia" w:hAnsiTheme="minorHAnsi" w:cstheme="minorBidi"/>
          <w:b w:val="0"/>
          <w:smallCaps w:val="0"/>
          <w:szCs w:val="22"/>
          <w:lang w:val="bs-Latn-BA" w:eastAsia="bs-Latn-BA"/>
        </w:rPr>
      </w:pPr>
      <w:hyperlink w:anchor="_Toc378150536" w:history="1">
        <w:r w:rsidRPr="00A23E2F">
          <w:rPr>
            <w:rStyle w:val="Hyperlink"/>
          </w:rPr>
          <w:t>1.</w:t>
        </w:r>
        <w:r>
          <w:rPr>
            <w:rFonts w:asciiTheme="minorHAnsi" w:eastAsiaTheme="minorEastAsia" w:hAnsiTheme="minorHAnsi" w:cstheme="minorBidi"/>
            <w:b w:val="0"/>
            <w:smallCaps w:val="0"/>
            <w:szCs w:val="22"/>
            <w:lang w:val="bs-Latn-BA" w:eastAsia="bs-Latn-BA"/>
          </w:rPr>
          <w:tab/>
        </w:r>
        <w:r>
          <w:rPr>
            <w:rStyle w:val="Hyperlink"/>
            <w:sz w:val="28"/>
          </w:rPr>
          <w:t>u</w:t>
        </w:r>
        <w:r w:rsidRPr="00740D3E">
          <w:rPr>
            <w:rStyle w:val="Hyperlink"/>
            <w:sz w:val="28"/>
          </w:rPr>
          <w:t>vod u problematiku</w:t>
        </w:r>
        <w:r>
          <w:rPr>
            <w:webHidden/>
          </w:rPr>
          <w:tab/>
        </w:r>
        <w:r>
          <w:rPr>
            <w:webHidden/>
          </w:rPr>
          <w:fldChar w:fldCharType="begin"/>
        </w:r>
        <w:r>
          <w:rPr>
            <w:webHidden/>
          </w:rPr>
          <w:instrText xml:space="preserve"> PAGEREF _Toc378150536 \h </w:instrText>
        </w:r>
        <w:r>
          <w:rPr>
            <w:webHidden/>
          </w:rPr>
        </w:r>
        <w:r>
          <w:rPr>
            <w:webHidden/>
          </w:rPr>
          <w:fldChar w:fldCharType="separate"/>
        </w:r>
        <w:r>
          <w:rPr>
            <w:webHidden/>
          </w:rPr>
          <w:t>25</w:t>
        </w:r>
        <w:r>
          <w:rPr>
            <w:webHidden/>
          </w:rPr>
          <w:fldChar w:fldCharType="end"/>
        </w:r>
      </w:hyperlink>
    </w:p>
    <w:p w:rsidR="00987B2F" w:rsidRDefault="00987B2F" w:rsidP="00987B2F">
      <w:pPr>
        <w:pStyle w:val="TOC3"/>
        <w:rPr>
          <w:rFonts w:asciiTheme="minorHAnsi" w:eastAsiaTheme="minorEastAsia" w:hAnsiTheme="minorHAnsi" w:cstheme="minorBidi"/>
          <w:iCs w:val="0"/>
          <w:szCs w:val="22"/>
          <w:lang w:val="bs-Latn-BA" w:eastAsia="bs-Latn-BA"/>
        </w:rPr>
      </w:pPr>
      <w:hyperlink w:anchor="_Toc378150537" w:history="1">
        <w:r w:rsidRPr="00A23E2F">
          <w:rPr>
            <w:rStyle w:val="Hyperlink"/>
          </w:rPr>
          <w:t>1.1.</w:t>
        </w:r>
        <w:r>
          <w:rPr>
            <w:rFonts w:asciiTheme="minorHAnsi" w:eastAsiaTheme="minorEastAsia" w:hAnsiTheme="minorHAnsi" w:cstheme="minorBidi"/>
            <w:iCs w:val="0"/>
            <w:szCs w:val="22"/>
            <w:lang w:val="bs-Latn-BA" w:eastAsia="bs-Latn-BA"/>
          </w:rPr>
          <w:tab/>
        </w:r>
        <w:r w:rsidRPr="00A23E2F">
          <w:rPr>
            <w:rStyle w:val="Hyperlink"/>
          </w:rPr>
          <w:t>Uvod</w:t>
        </w:r>
        <w:r>
          <w:rPr>
            <w:webHidden/>
          </w:rPr>
          <w:tab/>
        </w:r>
        <w:r>
          <w:rPr>
            <w:webHidden/>
          </w:rPr>
          <w:fldChar w:fldCharType="begin"/>
        </w:r>
        <w:r>
          <w:rPr>
            <w:webHidden/>
          </w:rPr>
          <w:instrText xml:space="preserve"> PAGEREF _Toc378150537 \h </w:instrText>
        </w:r>
        <w:r>
          <w:rPr>
            <w:webHidden/>
          </w:rPr>
        </w:r>
        <w:r>
          <w:rPr>
            <w:webHidden/>
          </w:rPr>
          <w:fldChar w:fldCharType="separate"/>
        </w:r>
        <w:r>
          <w:rPr>
            <w:webHidden/>
          </w:rPr>
          <w:t>25</w:t>
        </w:r>
        <w:r>
          <w:rPr>
            <w:webHidden/>
          </w:rPr>
          <w:fldChar w:fldCharType="end"/>
        </w:r>
      </w:hyperlink>
    </w:p>
    <w:p w:rsidR="00987B2F" w:rsidRDefault="00987B2F" w:rsidP="00987B2F">
      <w:pPr>
        <w:pStyle w:val="TOC4"/>
        <w:rPr>
          <w:rFonts w:asciiTheme="minorHAnsi" w:eastAsiaTheme="minorEastAsia" w:hAnsiTheme="minorHAnsi" w:cstheme="minorBidi"/>
          <w:i w:val="0"/>
          <w:lang w:val="bs-Latn-BA" w:eastAsia="bs-Latn-BA"/>
        </w:rPr>
      </w:pPr>
      <w:hyperlink w:anchor="_Toc378150538" w:history="1">
        <w:r w:rsidRPr="00A23E2F">
          <w:rPr>
            <w:rStyle w:val="Hyperlink"/>
          </w:rPr>
          <w:t>1.1.1.</w:t>
        </w:r>
        <w:r>
          <w:rPr>
            <w:rFonts w:asciiTheme="minorHAnsi" w:eastAsiaTheme="minorEastAsia" w:hAnsiTheme="minorHAnsi" w:cstheme="minorBidi"/>
            <w:i w:val="0"/>
            <w:lang w:val="bs-Latn-BA" w:eastAsia="bs-Latn-BA"/>
          </w:rPr>
          <w:tab/>
        </w:r>
        <w:r w:rsidRPr="00A23E2F">
          <w:rPr>
            <w:rStyle w:val="Hyperlink"/>
          </w:rPr>
          <w:t>Osnovni podaci o projektu</w:t>
        </w:r>
        <w:r>
          <w:rPr>
            <w:webHidden/>
          </w:rPr>
          <w:tab/>
        </w:r>
        <w:r>
          <w:rPr>
            <w:webHidden/>
          </w:rPr>
          <w:fldChar w:fldCharType="begin"/>
        </w:r>
        <w:r>
          <w:rPr>
            <w:webHidden/>
          </w:rPr>
          <w:instrText xml:space="preserve"> PAGEREF _Toc378150538 \h </w:instrText>
        </w:r>
        <w:r>
          <w:rPr>
            <w:webHidden/>
          </w:rPr>
        </w:r>
        <w:r>
          <w:rPr>
            <w:webHidden/>
          </w:rPr>
          <w:fldChar w:fldCharType="separate"/>
        </w:r>
        <w:r>
          <w:rPr>
            <w:webHidden/>
          </w:rPr>
          <w:t>25</w:t>
        </w:r>
        <w:r>
          <w:rPr>
            <w:webHidden/>
          </w:rPr>
          <w:fldChar w:fldCharType="end"/>
        </w:r>
      </w:hyperlink>
    </w:p>
    <w:p w:rsidR="00987B2F" w:rsidRDefault="00987B2F" w:rsidP="00987B2F">
      <w:pPr>
        <w:pStyle w:val="TOC4"/>
        <w:rPr>
          <w:rFonts w:asciiTheme="minorHAnsi" w:eastAsiaTheme="minorEastAsia" w:hAnsiTheme="minorHAnsi" w:cstheme="minorBidi"/>
          <w:i w:val="0"/>
          <w:lang w:val="bs-Latn-BA" w:eastAsia="bs-Latn-BA"/>
        </w:rPr>
      </w:pPr>
      <w:hyperlink w:anchor="_Toc378150539" w:history="1">
        <w:r w:rsidRPr="00A23E2F">
          <w:rPr>
            <w:rStyle w:val="Hyperlink"/>
          </w:rPr>
          <w:t>1.1.2.</w:t>
        </w:r>
        <w:r>
          <w:rPr>
            <w:rFonts w:asciiTheme="minorHAnsi" w:eastAsiaTheme="minorEastAsia" w:hAnsiTheme="minorHAnsi" w:cstheme="minorBidi"/>
            <w:i w:val="0"/>
            <w:lang w:val="bs-Latn-BA" w:eastAsia="bs-Latn-BA"/>
          </w:rPr>
          <w:tab/>
        </w:r>
        <w:r w:rsidRPr="00A23E2F">
          <w:rPr>
            <w:rStyle w:val="Hyperlink"/>
          </w:rPr>
          <w:t>Osnovne značajke o Bosansko-podrinjskom kantonu</w:t>
        </w:r>
        <w:r>
          <w:rPr>
            <w:webHidden/>
          </w:rPr>
          <w:tab/>
        </w:r>
        <w:r>
          <w:rPr>
            <w:webHidden/>
          </w:rPr>
          <w:fldChar w:fldCharType="begin"/>
        </w:r>
        <w:r>
          <w:rPr>
            <w:webHidden/>
          </w:rPr>
          <w:instrText xml:space="preserve"> PAGEREF _Toc378150539 \h </w:instrText>
        </w:r>
        <w:r>
          <w:rPr>
            <w:webHidden/>
          </w:rPr>
        </w:r>
        <w:r>
          <w:rPr>
            <w:webHidden/>
          </w:rPr>
          <w:fldChar w:fldCharType="separate"/>
        </w:r>
        <w:r>
          <w:rPr>
            <w:webHidden/>
          </w:rPr>
          <w:t>26</w:t>
        </w:r>
        <w:r>
          <w:rPr>
            <w:webHidden/>
          </w:rPr>
          <w:fldChar w:fldCharType="end"/>
        </w:r>
      </w:hyperlink>
    </w:p>
    <w:p w:rsidR="00987B2F" w:rsidRDefault="00987B2F" w:rsidP="00987B2F">
      <w:pPr>
        <w:pStyle w:val="TOC2"/>
        <w:rPr>
          <w:rFonts w:asciiTheme="minorHAnsi" w:eastAsiaTheme="minorEastAsia" w:hAnsiTheme="minorHAnsi" w:cstheme="minorBidi"/>
          <w:b w:val="0"/>
          <w:smallCaps w:val="0"/>
          <w:szCs w:val="22"/>
          <w:lang w:val="bs-Latn-BA" w:eastAsia="bs-Latn-BA"/>
        </w:rPr>
      </w:pPr>
      <w:hyperlink w:anchor="_Toc378150540" w:history="1">
        <w:r w:rsidRPr="00A23E2F">
          <w:rPr>
            <w:rStyle w:val="Hyperlink"/>
          </w:rPr>
          <w:t>2.</w:t>
        </w:r>
        <w:r>
          <w:rPr>
            <w:rFonts w:asciiTheme="minorHAnsi" w:eastAsiaTheme="minorEastAsia" w:hAnsiTheme="minorHAnsi" w:cstheme="minorBidi"/>
            <w:b w:val="0"/>
            <w:smallCaps w:val="0"/>
            <w:szCs w:val="22"/>
            <w:lang w:val="bs-Latn-BA" w:eastAsia="bs-Latn-BA"/>
          </w:rPr>
          <w:tab/>
        </w:r>
        <w:r>
          <w:rPr>
            <w:rStyle w:val="Hyperlink"/>
            <w:sz w:val="28"/>
          </w:rPr>
          <w:t>g</w:t>
        </w:r>
        <w:r w:rsidRPr="00740D3E">
          <w:rPr>
            <w:rStyle w:val="Hyperlink"/>
            <w:sz w:val="28"/>
          </w:rPr>
          <w:t>lavni zadaci i ciljevi studije</w:t>
        </w:r>
        <w:r>
          <w:rPr>
            <w:webHidden/>
          </w:rPr>
          <w:tab/>
        </w:r>
        <w:r>
          <w:rPr>
            <w:webHidden/>
          </w:rPr>
          <w:fldChar w:fldCharType="begin"/>
        </w:r>
        <w:r>
          <w:rPr>
            <w:webHidden/>
          </w:rPr>
          <w:instrText xml:space="preserve"> PAGEREF _Toc378150540 \h </w:instrText>
        </w:r>
        <w:r>
          <w:rPr>
            <w:webHidden/>
          </w:rPr>
        </w:r>
        <w:r>
          <w:rPr>
            <w:webHidden/>
          </w:rPr>
          <w:fldChar w:fldCharType="separate"/>
        </w:r>
        <w:r>
          <w:rPr>
            <w:webHidden/>
          </w:rPr>
          <w:t>29</w:t>
        </w:r>
        <w:r>
          <w:rPr>
            <w:webHidden/>
          </w:rPr>
          <w:fldChar w:fldCharType="end"/>
        </w:r>
      </w:hyperlink>
    </w:p>
    <w:p w:rsidR="00987B2F" w:rsidRDefault="00987B2F" w:rsidP="00987B2F">
      <w:pPr>
        <w:pStyle w:val="TOC2"/>
        <w:rPr>
          <w:rFonts w:asciiTheme="minorHAnsi" w:eastAsiaTheme="minorEastAsia" w:hAnsiTheme="minorHAnsi" w:cstheme="minorBidi"/>
          <w:b w:val="0"/>
          <w:smallCaps w:val="0"/>
          <w:szCs w:val="22"/>
          <w:lang w:val="bs-Latn-BA" w:eastAsia="bs-Latn-BA"/>
        </w:rPr>
      </w:pPr>
      <w:hyperlink w:anchor="_Toc378150541" w:history="1">
        <w:r w:rsidRPr="00A23E2F">
          <w:rPr>
            <w:rStyle w:val="Hyperlink"/>
          </w:rPr>
          <w:t>3.</w:t>
        </w:r>
        <w:r>
          <w:rPr>
            <w:rFonts w:asciiTheme="minorHAnsi" w:eastAsiaTheme="minorEastAsia" w:hAnsiTheme="minorHAnsi" w:cstheme="minorBidi"/>
            <w:b w:val="0"/>
            <w:smallCaps w:val="0"/>
            <w:szCs w:val="22"/>
            <w:lang w:val="bs-Latn-BA" w:eastAsia="bs-Latn-BA"/>
          </w:rPr>
          <w:tab/>
        </w:r>
        <w:r>
          <w:rPr>
            <w:rStyle w:val="Hyperlink"/>
          </w:rPr>
          <w:t>K</w:t>
        </w:r>
        <w:r w:rsidRPr="00A23E2F">
          <w:rPr>
            <w:rStyle w:val="Hyperlink"/>
          </w:rPr>
          <w:t>ARAKTERISTIKE PREDMETNOG PODRUČJA</w:t>
        </w:r>
        <w:r>
          <w:rPr>
            <w:webHidden/>
          </w:rPr>
          <w:tab/>
        </w:r>
        <w:r>
          <w:rPr>
            <w:webHidden/>
          </w:rPr>
          <w:fldChar w:fldCharType="begin"/>
        </w:r>
        <w:r>
          <w:rPr>
            <w:webHidden/>
          </w:rPr>
          <w:instrText xml:space="preserve"> PAGEREF _Toc378150541 \h </w:instrText>
        </w:r>
        <w:r>
          <w:rPr>
            <w:webHidden/>
          </w:rPr>
        </w:r>
        <w:r>
          <w:rPr>
            <w:webHidden/>
          </w:rPr>
          <w:fldChar w:fldCharType="separate"/>
        </w:r>
        <w:r>
          <w:rPr>
            <w:webHidden/>
          </w:rPr>
          <w:t>30</w:t>
        </w:r>
        <w:r>
          <w:rPr>
            <w:webHidden/>
          </w:rPr>
          <w:fldChar w:fldCharType="end"/>
        </w:r>
      </w:hyperlink>
    </w:p>
    <w:p w:rsidR="00987B2F" w:rsidRDefault="00987B2F" w:rsidP="00987B2F">
      <w:pPr>
        <w:pStyle w:val="TOC3"/>
        <w:rPr>
          <w:rFonts w:asciiTheme="minorHAnsi" w:eastAsiaTheme="minorEastAsia" w:hAnsiTheme="minorHAnsi" w:cstheme="minorBidi"/>
          <w:iCs w:val="0"/>
          <w:szCs w:val="22"/>
          <w:lang w:val="bs-Latn-BA" w:eastAsia="bs-Latn-BA"/>
        </w:rPr>
      </w:pPr>
      <w:hyperlink w:anchor="_Toc378150542" w:history="1">
        <w:r w:rsidRPr="00A23E2F">
          <w:rPr>
            <w:rStyle w:val="Hyperlink"/>
          </w:rPr>
          <w:t>3.1.</w:t>
        </w:r>
        <w:r>
          <w:rPr>
            <w:rFonts w:asciiTheme="minorHAnsi" w:eastAsiaTheme="minorEastAsia" w:hAnsiTheme="minorHAnsi" w:cstheme="minorBidi"/>
            <w:iCs w:val="0"/>
            <w:szCs w:val="22"/>
            <w:lang w:val="bs-Latn-BA" w:eastAsia="bs-Latn-BA"/>
          </w:rPr>
          <w:tab/>
        </w:r>
        <w:r w:rsidRPr="00A23E2F">
          <w:rPr>
            <w:rStyle w:val="Hyperlink"/>
          </w:rPr>
          <w:t>Demografske karakteristike područja</w:t>
        </w:r>
        <w:r>
          <w:rPr>
            <w:webHidden/>
          </w:rPr>
          <w:tab/>
        </w:r>
        <w:r>
          <w:rPr>
            <w:webHidden/>
          </w:rPr>
          <w:fldChar w:fldCharType="begin"/>
        </w:r>
        <w:r>
          <w:rPr>
            <w:webHidden/>
          </w:rPr>
          <w:instrText xml:space="preserve"> PAGEREF _Toc378150542 \h </w:instrText>
        </w:r>
        <w:r>
          <w:rPr>
            <w:webHidden/>
          </w:rPr>
        </w:r>
        <w:r>
          <w:rPr>
            <w:webHidden/>
          </w:rPr>
          <w:fldChar w:fldCharType="separate"/>
        </w:r>
        <w:r>
          <w:rPr>
            <w:webHidden/>
          </w:rPr>
          <w:t>30</w:t>
        </w:r>
        <w:r>
          <w:rPr>
            <w:webHidden/>
          </w:rPr>
          <w:fldChar w:fldCharType="end"/>
        </w:r>
      </w:hyperlink>
    </w:p>
    <w:p w:rsidR="00987B2F" w:rsidRDefault="00987B2F" w:rsidP="00987B2F">
      <w:pPr>
        <w:pStyle w:val="TOC3"/>
        <w:rPr>
          <w:rFonts w:asciiTheme="minorHAnsi" w:eastAsiaTheme="minorEastAsia" w:hAnsiTheme="minorHAnsi" w:cstheme="minorBidi"/>
          <w:iCs w:val="0"/>
          <w:szCs w:val="22"/>
          <w:lang w:val="bs-Latn-BA" w:eastAsia="bs-Latn-BA"/>
        </w:rPr>
      </w:pPr>
      <w:hyperlink w:anchor="_Toc378150543" w:history="1">
        <w:r w:rsidRPr="00A23E2F">
          <w:rPr>
            <w:rStyle w:val="Hyperlink"/>
          </w:rPr>
          <w:t>3.2.</w:t>
        </w:r>
        <w:r>
          <w:rPr>
            <w:rFonts w:asciiTheme="minorHAnsi" w:eastAsiaTheme="minorEastAsia" w:hAnsiTheme="minorHAnsi" w:cstheme="minorBidi"/>
            <w:iCs w:val="0"/>
            <w:szCs w:val="22"/>
            <w:lang w:val="bs-Latn-BA" w:eastAsia="bs-Latn-BA"/>
          </w:rPr>
          <w:tab/>
        </w:r>
        <w:r w:rsidRPr="00A23E2F">
          <w:rPr>
            <w:rStyle w:val="Hyperlink"/>
          </w:rPr>
          <w:t>Geološke karakteristike područja</w:t>
        </w:r>
        <w:r>
          <w:rPr>
            <w:webHidden/>
          </w:rPr>
          <w:tab/>
        </w:r>
        <w:r>
          <w:rPr>
            <w:webHidden/>
          </w:rPr>
          <w:fldChar w:fldCharType="begin"/>
        </w:r>
        <w:r>
          <w:rPr>
            <w:webHidden/>
          </w:rPr>
          <w:instrText xml:space="preserve"> PAGEREF _Toc378150543 \h </w:instrText>
        </w:r>
        <w:r>
          <w:rPr>
            <w:webHidden/>
          </w:rPr>
        </w:r>
        <w:r>
          <w:rPr>
            <w:webHidden/>
          </w:rPr>
          <w:fldChar w:fldCharType="separate"/>
        </w:r>
        <w:r>
          <w:rPr>
            <w:webHidden/>
          </w:rPr>
          <w:t>32</w:t>
        </w:r>
        <w:r>
          <w:rPr>
            <w:webHidden/>
          </w:rPr>
          <w:fldChar w:fldCharType="end"/>
        </w:r>
      </w:hyperlink>
    </w:p>
    <w:p w:rsidR="00987B2F" w:rsidRDefault="00987B2F" w:rsidP="00987B2F">
      <w:pPr>
        <w:pStyle w:val="TOC3"/>
        <w:rPr>
          <w:rFonts w:asciiTheme="minorHAnsi" w:eastAsiaTheme="minorEastAsia" w:hAnsiTheme="minorHAnsi" w:cstheme="minorBidi"/>
          <w:iCs w:val="0"/>
          <w:szCs w:val="22"/>
          <w:lang w:val="bs-Latn-BA" w:eastAsia="bs-Latn-BA"/>
        </w:rPr>
      </w:pPr>
      <w:hyperlink w:anchor="_Toc378150544" w:history="1">
        <w:r w:rsidRPr="00A23E2F">
          <w:rPr>
            <w:rStyle w:val="Hyperlink"/>
          </w:rPr>
          <w:t>3.3.</w:t>
        </w:r>
        <w:r>
          <w:rPr>
            <w:rFonts w:asciiTheme="minorHAnsi" w:eastAsiaTheme="minorEastAsia" w:hAnsiTheme="minorHAnsi" w:cstheme="minorBidi"/>
            <w:iCs w:val="0"/>
            <w:szCs w:val="22"/>
            <w:lang w:val="bs-Latn-BA" w:eastAsia="bs-Latn-BA"/>
          </w:rPr>
          <w:tab/>
        </w:r>
        <w:r w:rsidRPr="00A23E2F">
          <w:rPr>
            <w:rStyle w:val="Hyperlink"/>
          </w:rPr>
          <w:t>Reljefna struktura</w:t>
        </w:r>
        <w:r>
          <w:rPr>
            <w:webHidden/>
          </w:rPr>
          <w:tab/>
        </w:r>
        <w:r>
          <w:rPr>
            <w:webHidden/>
          </w:rPr>
          <w:fldChar w:fldCharType="begin"/>
        </w:r>
        <w:r>
          <w:rPr>
            <w:webHidden/>
          </w:rPr>
          <w:instrText xml:space="preserve"> PAGEREF _Toc378150544 \h </w:instrText>
        </w:r>
        <w:r>
          <w:rPr>
            <w:webHidden/>
          </w:rPr>
        </w:r>
        <w:r>
          <w:rPr>
            <w:webHidden/>
          </w:rPr>
          <w:fldChar w:fldCharType="separate"/>
        </w:r>
        <w:r>
          <w:rPr>
            <w:webHidden/>
          </w:rPr>
          <w:t>33</w:t>
        </w:r>
        <w:r>
          <w:rPr>
            <w:webHidden/>
          </w:rPr>
          <w:fldChar w:fldCharType="end"/>
        </w:r>
      </w:hyperlink>
    </w:p>
    <w:p w:rsidR="00987B2F" w:rsidRDefault="00987B2F" w:rsidP="00987B2F">
      <w:pPr>
        <w:pStyle w:val="TOC3"/>
        <w:rPr>
          <w:rFonts w:asciiTheme="minorHAnsi" w:eastAsiaTheme="minorEastAsia" w:hAnsiTheme="minorHAnsi" w:cstheme="minorBidi"/>
          <w:iCs w:val="0"/>
          <w:szCs w:val="22"/>
          <w:lang w:val="bs-Latn-BA" w:eastAsia="bs-Latn-BA"/>
        </w:rPr>
      </w:pPr>
      <w:hyperlink w:anchor="_Toc378150545" w:history="1">
        <w:r w:rsidRPr="00A23E2F">
          <w:rPr>
            <w:rStyle w:val="Hyperlink"/>
          </w:rPr>
          <w:t>3.4.</w:t>
        </w:r>
        <w:r>
          <w:rPr>
            <w:rFonts w:asciiTheme="minorHAnsi" w:eastAsiaTheme="minorEastAsia" w:hAnsiTheme="minorHAnsi" w:cstheme="minorBidi"/>
            <w:iCs w:val="0"/>
            <w:szCs w:val="22"/>
            <w:lang w:val="bs-Latn-BA" w:eastAsia="bs-Latn-BA"/>
          </w:rPr>
          <w:tab/>
        </w:r>
        <w:r w:rsidRPr="00A23E2F">
          <w:rPr>
            <w:rStyle w:val="Hyperlink"/>
          </w:rPr>
          <w:t>Klimatske karakteristike</w:t>
        </w:r>
        <w:r>
          <w:rPr>
            <w:webHidden/>
          </w:rPr>
          <w:tab/>
        </w:r>
        <w:r>
          <w:rPr>
            <w:webHidden/>
          </w:rPr>
          <w:fldChar w:fldCharType="begin"/>
        </w:r>
        <w:r>
          <w:rPr>
            <w:webHidden/>
          </w:rPr>
          <w:instrText xml:space="preserve"> PAGEREF _Toc378150545 \h </w:instrText>
        </w:r>
        <w:r>
          <w:rPr>
            <w:webHidden/>
          </w:rPr>
        </w:r>
        <w:r>
          <w:rPr>
            <w:webHidden/>
          </w:rPr>
          <w:fldChar w:fldCharType="separate"/>
        </w:r>
        <w:r>
          <w:rPr>
            <w:webHidden/>
          </w:rPr>
          <w:t>33</w:t>
        </w:r>
        <w:r>
          <w:rPr>
            <w:webHidden/>
          </w:rPr>
          <w:fldChar w:fldCharType="end"/>
        </w:r>
      </w:hyperlink>
    </w:p>
    <w:p w:rsidR="00987B2F" w:rsidRDefault="00987B2F" w:rsidP="00987B2F">
      <w:pPr>
        <w:pStyle w:val="TOC4"/>
        <w:rPr>
          <w:rFonts w:asciiTheme="minorHAnsi" w:eastAsiaTheme="minorEastAsia" w:hAnsiTheme="minorHAnsi" w:cstheme="minorBidi"/>
          <w:i w:val="0"/>
          <w:lang w:val="bs-Latn-BA" w:eastAsia="bs-Latn-BA"/>
        </w:rPr>
      </w:pPr>
      <w:hyperlink w:anchor="_Toc378150546" w:history="1">
        <w:r w:rsidRPr="00A23E2F">
          <w:rPr>
            <w:rStyle w:val="Hyperlink"/>
          </w:rPr>
          <w:t>3.4.1.</w:t>
        </w:r>
        <w:r>
          <w:rPr>
            <w:rFonts w:asciiTheme="minorHAnsi" w:eastAsiaTheme="minorEastAsia" w:hAnsiTheme="minorHAnsi" w:cstheme="minorBidi"/>
            <w:i w:val="0"/>
            <w:lang w:val="bs-Latn-BA" w:eastAsia="bs-Latn-BA"/>
          </w:rPr>
          <w:tab/>
        </w:r>
        <w:r w:rsidRPr="00A23E2F">
          <w:rPr>
            <w:rStyle w:val="Hyperlink"/>
          </w:rPr>
          <w:t>Opće klimatske karakteristike</w:t>
        </w:r>
        <w:r>
          <w:rPr>
            <w:webHidden/>
          </w:rPr>
          <w:tab/>
        </w:r>
        <w:r>
          <w:rPr>
            <w:webHidden/>
          </w:rPr>
          <w:fldChar w:fldCharType="begin"/>
        </w:r>
        <w:r>
          <w:rPr>
            <w:webHidden/>
          </w:rPr>
          <w:instrText xml:space="preserve"> PAGEREF _Toc378150546 \h </w:instrText>
        </w:r>
        <w:r>
          <w:rPr>
            <w:webHidden/>
          </w:rPr>
        </w:r>
        <w:r>
          <w:rPr>
            <w:webHidden/>
          </w:rPr>
          <w:fldChar w:fldCharType="separate"/>
        </w:r>
        <w:r>
          <w:rPr>
            <w:webHidden/>
          </w:rPr>
          <w:t>33</w:t>
        </w:r>
        <w:r>
          <w:rPr>
            <w:webHidden/>
          </w:rPr>
          <w:fldChar w:fldCharType="end"/>
        </w:r>
      </w:hyperlink>
    </w:p>
    <w:p w:rsidR="00987B2F" w:rsidRDefault="00987B2F" w:rsidP="00987B2F">
      <w:pPr>
        <w:pStyle w:val="TOC4"/>
        <w:rPr>
          <w:rFonts w:asciiTheme="minorHAnsi" w:eastAsiaTheme="minorEastAsia" w:hAnsiTheme="minorHAnsi" w:cstheme="minorBidi"/>
          <w:i w:val="0"/>
          <w:lang w:val="bs-Latn-BA" w:eastAsia="bs-Latn-BA"/>
        </w:rPr>
      </w:pPr>
      <w:hyperlink w:anchor="_Toc378150547" w:history="1">
        <w:r w:rsidRPr="00A23E2F">
          <w:rPr>
            <w:rStyle w:val="Hyperlink"/>
          </w:rPr>
          <w:t>3.4.2.</w:t>
        </w:r>
        <w:r>
          <w:rPr>
            <w:rFonts w:asciiTheme="minorHAnsi" w:eastAsiaTheme="minorEastAsia" w:hAnsiTheme="minorHAnsi" w:cstheme="minorBidi"/>
            <w:i w:val="0"/>
            <w:lang w:val="bs-Latn-BA" w:eastAsia="bs-Latn-BA"/>
          </w:rPr>
          <w:tab/>
        </w:r>
        <w:r w:rsidRPr="00A23E2F">
          <w:rPr>
            <w:rStyle w:val="Hyperlink"/>
          </w:rPr>
          <w:t>Temperatura vazduha</w:t>
        </w:r>
        <w:r>
          <w:rPr>
            <w:webHidden/>
          </w:rPr>
          <w:tab/>
        </w:r>
        <w:r>
          <w:rPr>
            <w:webHidden/>
          </w:rPr>
          <w:fldChar w:fldCharType="begin"/>
        </w:r>
        <w:r>
          <w:rPr>
            <w:webHidden/>
          </w:rPr>
          <w:instrText xml:space="preserve"> PAGEREF _Toc378150547 \h </w:instrText>
        </w:r>
        <w:r>
          <w:rPr>
            <w:webHidden/>
          </w:rPr>
        </w:r>
        <w:r>
          <w:rPr>
            <w:webHidden/>
          </w:rPr>
          <w:fldChar w:fldCharType="separate"/>
        </w:r>
        <w:r>
          <w:rPr>
            <w:webHidden/>
          </w:rPr>
          <w:t>34</w:t>
        </w:r>
        <w:r>
          <w:rPr>
            <w:webHidden/>
          </w:rPr>
          <w:fldChar w:fldCharType="end"/>
        </w:r>
      </w:hyperlink>
    </w:p>
    <w:p w:rsidR="00987B2F" w:rsidRDefault="00987B2F" w:rsidP="00987B2F">
      <w:pPr>
        <w:pStyle w:val="TOC4"/>
        <w:rPr>
          <w:rFonts w:asciiTheme="minorHAnsi" w:eastAsiaTheme="minorEastAsia" w:hAnsiTheme="minorHAnsi" w:cstheme="minorBidi"/>
          <w:i w:val="0"/>
          <w:lang w:val="bs-Latn-BA" w:eastAsia="bs-Latn-BA"/>
        </w:rPr>
      </w:pPr>
      <w:hyperlink w:anchor="_Toc378150548" w:history="1">
        <w:r w:rsidRPr="00A23E2F">
          <w:rPr>
            <w:rStyle w:val="Hyperlink"/>
          </w:rPr>
          <w:t>3.4.3.</w:t>
        </w:r>
        <w:r>
          <w:rPr>
            <w:rFonts w:asciiTheme="minorHAnsi" w:eastAsiaTheme="minorEastAsia" w:hAnsiTheme="minorHAnsi" w:cstheme="minorBidi"/>
            <w:i w:val="0"/>
            <w:lang w:val="bs-Latn-BA" w:eastAsia="bs-Latn-BA"/>
          </w:rPr>
          <w:tab/>
        </w:r>
        <w:r w:rsidRPr="00A23E2F">
          <w:rPr>
            <w:rStyle w:val="Hyperlink"/>
          </w:rPr>
          <w:t>Vlažnost vazduha</w:t>
        </w:r>
        <w:r>
          <w:rPr>
            <w:webHidden/>
          </w:rPr>
          <w:tab/>
        </w:r>
        <w:r>
          <w:rPr>
            <w:webHidden/>
          </w:rPr>
          <w:fldChar w:fldCharType="begin"/>
        </w:r>
        <w:r>
          <w:rPr>
            <w:webHidden/>
          </w:rPr>
          <w:instrText xml:space="preserve"> PAGEREF _Toc378150548 \h </w:instrText>
        </w:r>
        <w:r>
          <w:rPr>
            <w:webHidden/>
          </w:rPr>
        </w:r>
        <w:r>
          <w:rPr>
            <w:webHidden/>
          </w:rPr>
          <w:fldChar w:fldCharType="separate"/>
        </w:r>
        <w:r>
          <w:rPr>
            <w:webHidden/>
          </w:rPr>
          <w:t>35</w:t>
        </w:r>
        <w:r>
          <w:rPr>
            <w:webHidden/>
          </w:rPr>
          <w:fldChar w:fldCharType="end"/>
        </w:r>
      </w:hyperlink>
    </w:p>
    <w:p w:rsidR="00987B2F" w:rsidRDefault="00987B2F" w:rsidP="00987B2F">
      <w:pPr>
        <w:pStyle w:val="TOC4"/>
        <w:rPr>
          <w:rFonts w:asciiTheme="minorHAnsi" w:eastAsiaTheme="minorEastAsia" w:hAnsiTheme="minorHAnsi" w:cstheme="minorBidi"/>
          <w:i w:val="0"/>
          <w:lang w:val="bs-Latn-BA" w:eastAsia="bs-Latn-BA"/>
        </w:rPr>
      </w:pPr>
      <w:hyperlink w:anchor="_Toc378150549" w:history="1">
        <w:r w:rsidRPr="00A23E2F">
          <w:rPr>
            <w:rStyle w:val="Hyperlink"/>
          </w:rPr>
          <w:t>3.4.4.</w:t>
        </w:r>
        <w:r>
          <w:rPr>
            <w:rFonts w:asciiTheme="minorHAnsi" w:eastAsiaTheme="minorEastAsia" w:hAnsiTheme="minorHAnsi" w:cstheme="minorBidi"/>
            <w:i w:val="0"/>
            <w:lang w:val="bs-Latn-BA" w:eastAsia="bs-Latn-BA"/>
          </w:rPr>
          <w:tab/>
        </w:r>
        <w:r w:rsidRPr="00A23E2F">
          <w:rPr>
            <w:rStyle w:val="Hyperlink"/>
          </w:rPr>
          <w:t>Padavine</w:t>
        </w:r>
        <w:r>
          <w:rPr>
            <w:webHidden/>
          </w:rPr>
          <w:tab/>
        </w:r>
        <w:r>
          <w:rPr>
            <w:webHidden/>
          </w:rPr>
          <w:fldChar w:fldCharType="begin"/>
        </w:r>
        <w:r>
          <w:rPr>
            <w:webHidden/>
          </w:rPr>
          <w:instrText xml:space="preserve"> PAGEREF _Toc378150549 \h </w:instrText>
        </w:r>
        <w:r>
          <w:rPr>
            <w:webHidden/>
          </w:rPr>
        </w:r>
        <w:r>
          <w:rPr>
            <w:webHidden/>
          </w:rPr>
          <w:fldChar w:fldCharType="separate"/>
        </w:r>
        <w:r>
          <w:rPr>
            <w:webHidden/>
          </w:rPr>
          <w:t>35</w:t>
        </w:r>
        <w:r>
          <w:rPr>
            <w:webHidden/>
          </w:rPr>
          <w:fldChar w:fldCharType="end"/>
        </w:r>
      </w:hyperlink>
    </w:p>
    <w:p w:rsidR="00987B2F" w:rsidRDefault="00987B2F" w:rsidP="00987B2F">
      <w:pPr>
        <w:pStyle w:val="TOC4"/>
        <w:rPr>
          <w:rFonts w:asciiTheme="minorHAnsi" w:eastAsiaTheme="minorEastAsia" w:hAnsiTheme="minorHAnsi" w:cstheme="minorBidi"/>
          <w:i w:val="0"/>
          <w:lang w:val="bs-Latn-BA" w:eastAsia="bs-Latn-BA"/>
        </w:rPr>
      </w:pPr>
      <w:hyperlink w:anchor="_Toc378150550" w:history="1">
        <w:r w:rsidRPr="00A23E2F">
          <w:rPr>
            <w:rStyle w:val="Hyperlink"/>
          </w:rPr>
          <w:t>3.4.5.</w:t>
        </w:r>
        <w:r>
          <w:rPr>
            <w:rFonts w:asciiTheme="minorHAnsi" w:eastAsiaTheme="minorEastAsia" w:hAnsiTheme="minorHAnsi" w:cstheme="minorBidi"/>
            <w:i w:val="0"/>
            <w:lang w:val="bs-Latn-BA" w:eastAsia="bs-Latn-BA"/>
          </w:rPr>
          <w:tab/>
        </w:r>
        <w:r w:rsidRPr="00A23E2F">
          <w:rPr>
            <w:rStyle w:val="Hyperlink"/>
          </w:rPr>
          <w:t>Vjetar</w:t>
        </w:r>
        <w:r>
          <w:rPr>
            <w:webHidden/>
          </w:rPr>
          <w:tab/>
        </w:r>
        <w:r>
          <w:rPr>
            <w:webHidden/>
          </w:rPr>
          <w:fldChar w:fldCharType="begin"/>
        </w:r>
        <w:r>
          <w:rPr>
            <w:webHidden/>
          </w:rPr>
          <w:instrText xml:space="preserve"> PAGEREF _Toc378150550 \h </w:instrText>
        </w:r>
        <w:r>
          <w:rPr>
            <w:webHidden/>
          </w:rPr>
        </w:r>
        <w:r>
          <w:rPr>
            <w:webHidden/>
          </w:rPr>
          <w:fldChar w:fldCharType="separate"/>
        </w:r>
        <w:r>
          <w:rPr>
            <w:webHidden/>
          </w:rPr>
          <w:t>36</w:t>
        </w:r>
        <w:r>
          <w:rPr>
            <w:webHidden/>
          </w:rPr>
          <w:fldChar w:fldCharType="end"/>
        </w:r>
      </w:hyperlink>
    </w:p>
    <w:p w:rsidR="00987B2F" w:rsidRDefault="00987B2F" w:rsidP="00987B2F">
      <w:pPr>
        <w:pStyle w:val="TOC3"/>
        <w:rPr>
          <w:rFonts w:asciiTheme="minorHAnsi" w:eastAsiaTheme="minorEastAsia" w:hAnsiTheme="minorHAnsi" w:cstheme="minorBidi"/>
          <w:iCs w:val="0"/>
          <w:szCs w:val="22"/>
          <w:lang w:val="bs-Latn-BA" w:eastAsia="bs-Latn-BA"/>
        </w:rPr>
      </w:pPr>
      <w:hyperlink w:anchor="_Toc378150551" w:history="1">
        <w:r w:rsidRPr="00A23E2F">
          <w:rPr>
            <w:rStyle w:val="Hyperlink"/>
          </w:rPr>
          <w:t>3.5.</w:t>
        </w:r>
        <w:r>
          <w:rPr>
            <w:rFonts w:asciiTheme="minorHAnsi" w:eastAsiaTheme="minorEastAsia" w:hAnsiTheme="minorHAnsi" w:cstheme="minorBidi"/>
            <w:iCs w:val="0"/>
            <w:szCs w:val="22"/>
            <w:lang w:val="bs-Latn-BA" w:eastAsia="bs-Latn-BA"/>
          </w:rPr>
          <w:tab/>
        </w:r>
        <w:r w:rsidRPr="00A23E2F">
          <w:rPr>
            <w:rStyle w:val="Hyperlink"/>
          </w:rPr>
          <w:t>Struktura i podjela poljoprivrednog zemljišta</w:t>
        </w:r>
        <w:r>
          <w:rPr>
            <w:webHidden/>
          </w:rPr>
          <w:tab/>
        </w:r>
        <w:r>
          <w:rPr>
            <w:webHidden/>
          </w:rPr>
          <w:fldChar w:fldCharType="begin"/>
        </w:r>
        <w:r>
          <w:rPr>
            <w:webHidden/>
          </w:rPr>
          <w:instrText xml:space="preserve"> PAGEREF _Toc378150551 \h </w:instrText>
        </w:r>
        <w:r>
          <w:rPr>
            <w:webHidden/>
          </w:rPr>
        </w:r>
        <w:r>
          <w:rPr>
            <w:webHidden/>
          </w:rPr>
          <w:fldChar w:fldCharType="separate"/>
        </w:r>
        <w:r>
          <w:rPr>
            <w:webHidden/>
          </w:rPr>
          <w:t>36</w:t>
        </w:r>
        <w:r>
          <w:rPr>
            <w:webHidden/>
          </w:rPr>
          <w:fldChar w:fldCharType="end"/>
        </w:r>
      </w:hyperlink>
    </w:p>
    <w:p w:rsidR="00987B2F" w:rsidRDefault="00987B2F" w:rsidP="00987B2F">
      <w:pPr>
        <w:pStyle w:val="TOC4"/>
        <w:rPr>
          <w:rFonts w:asciiTheme="minorHAnsi" w:eastAsiaTheme="minorEastAsia" w:hAnsiTheme="minorHAnsi" w:cstheme="minorBidi"/>
          <w:i w:val="0"/>
          <w:lang w:val="bs-Latn-BA" w:eastAsia="bs-Latn-BA"/>
        </w:rPr>
      </w:pPr>
      <w:hyperlink w:anchor="_Toc378150552" w:history="1">
        <w:r w:rsidRPr="00A23E2F">
          <w:rPr>
            <w:rStyle w:val="Hyperlink"/>
          </w:rPr>
          <w:t>3.5.1.</w:t>
        </w:r>
        <w:r>
          <w:rPr>
            <w:rFonts w:asciiTheme="minorHAnsi" w:eastAsiaTheme="minorEastAsia" w:hAnsiTheme="minorHAnsi" w:cstheme="minorBidi"/>
            <w:i w:val="0"/>
            <w:lang w:val="bs-Latn-BA" w:eastAsia="bs-Latn-BA"/>
          </w:rPr>
          <w:tab/>
        </w:r>
        <w:r w:rsidRPr="00A23E2F">
          <w:rPr>
            <w:rStyle w:val="Hyperlink"/>
          </w:rPr>
          <w:t>Obradiva i neobradiva zemljišta</w:t>
        </w:r>
        <w:r>
          <w:rPr>
            <w:webHidden/>
          </w:rPr>
          <w:tab/>
        </w:r>
        <w:r>
          <w:rPr>
            <w:webHidden/>
          </w:rPr>
          <w:fldChar w:fldCharType="begin"/>
        </w:r>
        <w:r>
          <w:rPr>
            <w:webHidden/>
          </w:rPr>
          <w:instrText xml:space="preserve"> PAGEREF _Toc378150552 \h </w:instrText>
        </w:r>
        <w:r>
          <w:rPr>
            <w:webHidden/>
          </w:rPr>
        </w:r>
        <w:r>
          <w:rPr>
            <w:webHidden/>
          </w:rPr>
          <w:fldChar w:fldCharType="separate"/>
        </w:r>
        <w:r>
          <w:rPr>
            <w:webHidden/>
          </w:rPr>
          <w:t>36</w:t>
        </w:r>
        <w:r>
          <w:rPr>
            <w:webHidden/>
          </w:rPr>
          <w:fldChar w:fldCharType="end"/>
        </w:r>
      </w:hyperlink>
    </w:p>
    <w:p w:rsidR="00987B2F" w:rsidRDefault="00987B2F" w:rsidP="00987B2F">
      <w:pPr>
        <w:pStyle w:val="TOC3"/>
        <w:rPr>
          <w:rFonts w:asciiTheme="minorHAnsi" w:eastAsiaTheme="minorEastAsia" w:hAnsiTheme="minorHAnsi" w:cstheme="minorBidi"/>
          <w:iCs w:val="0"/>
          <w:szCs w:val="22"/>
          <w:lang w:val="bs-Latn-BA" w:eastAsia="bs-Latn-BA"/>
        </w:rPr>
      </w:pPr>
      <w:hyperlink w:anchor="_Toc378150553" w:history="1">
        <w:r w:rsidRPr="00A23E2F">
          <w:rPr>
            <w:rStyle w:val="Hyperlink"/>
          </w:rPr>
          <w:t>3.6.</w:t>
        </w:r>
        <w:r>
          <w:rPr>
            <w:rFonts w:asciiTheme="minorHAnsi" w:eastAsiaTheme="minorEastAsia" w:hAnsiTheme="minorHAnsi" w:cstheme="minorBidi"/>
            <w:iCs w:val="0"/>
            <w:szCs w:val="22"/>
            <w:lang w:val="bs-Latn-BA" w:eastAsia="bs-Latn-BA"/>
          </w:rPr>
          <w:tab/>
        </w:r>
        <w:r w:rsidRPr="00A23E2F">
          <w:rPr>
            <w:rStyle w:val="Hyperlink"/>
          </w:rPr>
          <w:t>Šume i šumska zemljišta</w:t>
        </w:r>
        <w:r>
          <w:rPr>
            <w:webHidden/>
          </w:rPr>
          <w:tab/>
        </w:r>
        <w:r>
          <w:rPr>
            <w:webHidden/>
          </w:rPr>
          <w:fldChar w:fldCharType="begin"/>
        </w:r>
        <w:r>
          <w:rPr>
            <w:webHidden/>
          </w:rPr>
          <w:instrText xml:space="preserve"> PAGEREF _Toc378150553 \h </w:instrText>
        </w:r>
        <w:r>
          <w:rPr>
            <w:webHidden/>
          </w:rPr>
        </w:r>
        <w:r>
          <w:rPr>
            <w:webHidden/>
          </w:rPr>
          <w:fldChar w:fldCharType="separate"/>
        </w:r>
        <w:r>
          <w:rPr>
            <w:webHidden/>
          </w:rPr>
          <w:t>38</w:t>
        </w:r>
        <w:r>
          <w:rPr>
            <w:webHidden/>
          </w:rPr>
          <w:fldChar w:fldCharType="end"/>
        </w:r>
      </w:hyperlink>
    </w:p>
    <w:p w:rsidR="00987B2F" w:rsidRDefault="00987B2F" w:rsidP="00987B2F">
      <w:pPr>
        <w:pStyle w:val="TOC4"/>
        <w:rPr>
          <w:rFonts w:asciiTheme="minorHAnsi" w:eastAsiaTheme="minorEastAsia" w:hAnsiTheme="minorHAnsi" w:cstheme="minorBidi"/>
          <w:i w:val="0"/>
          <w:lang w:val="bs-Latn-BA" w:eastAsia="bs-Latn-BA"/>
        </w:rPr>
      </w:pPr>
      <w:hyperlink w:anchor="_Toc378150554" w:history="1">
        <w:r w:rsidRPr="00A23E2F">
          <w:rPr>
            <w:rStyle w:val="Hyperlink"/>
          </w:rPr>
          <w:t>3.6.1.</w:t>
        </w:r>
        <w:r>
          <w:rPr>
            <w:rFonts w:asciiTheme="minorHAnsi" w:eastAsiaTheme="minorEastAsia" w:hAnsiTheme="minorHAnsi" w:cstheme="minorBidi"/>
            <w:i w:val="0"/>
            <w:lang w:val="bs-Latn-BA" w:eastAsia="bs-Latn-BA"/>
          </w:rPr>
          <w:tab/>
        </w:r>
        <w:r w:rsidRPr="00A23E2F">
          <w:rPr>
            <w:rStyle w:val="Hyperlink"/>
          </w:rPr>
          <w:t>Ekološki uslovi</w:t>
        </w:r>
        <w:r>
          <w:rPr>
            <w:webHidden/>
          </w:rPr>
          <w:tab/>
        </w:r>
        <w:r>
          <w:rPr>
            <w:webHidden/>
          </w:rPr>
          <w:fldChar w:fldCharType="begin"/>
        </w:r>
        <w:r>
          <w:rPr>
            <w:webHidden/>
          </w:rPr>
          <w:instrText xml:space="preserve"> PAGEREF _Toc378150554 \h </w:instrText>
        </w:r>
        <w:r>
          <w:rPr>
            <w:webHidden/>
          </w:rPr>
        </w:r>
        <w:r>
          <w:rPr>
            <w:webHidden/>
          </w:rPr>
          <w:fldChar w:fldCharType="separate"/>
        </w:r>
        <w:r>
          <w:rPr>
            <w:webHidden/>
          </w:rPr>
          <w:t>38</w:t>
        </w:r>
        <w:r>
          <w:rPr>
            <w:webHidden/>
          </w:rPr>
          <w:fldChar w:fldCharType="end"/>
        </w:r>
      </w:hyperlink>
    </w:p>
    <w:p w:rsidR="00987B2F" w:rsidRDefault="00987B2F" w:rsidP="00987B2F">
      <w:pPr>
        <w:pStyle w:val="TOC4"/>
        <w:rPr>
          <w:rFonts w:asciiTheme="minorHAnsi" w:eastAsiaTheme="minorEastAsia" w:hAnsiTheme="minorHAnsi" w:cstheme="minorBidi"/>
          <w:i w:val="0"/>
          <w:lang w:val="bs-Latn-BA" w:eastAsia="bs-Latn-BA"/>
        </w:rPr>
      </w:pPr>
      <w:hyperlink w:anchor="_Toc378150555" w:history="1">
        <w:r w:rsidRPr="00A23E2F">
          <w:rPr>
            <w:rStyle w:val="Hyperlink"/>
          </w:rPr>
          <w:t>3.6.2.</w:t>
        </w:r>
        <w:r>
          <w:rPr>
            <w:rFonts w:asciiTheme="minorHAnsi" w:eastAsiaTheme="minorEastAsia" w:hAnsiTheme="minorHAnsi" w:cstheme="minorBidi"/>
            <w:i w:val="0"/>
            <w:lang w:val="bs-Latn-BA" w:eastAsia="bs-Latn-BA"/>
          </w:rPr>
          <w:tab/>
        </w:r>
        <w:r w:rsidRPr="00A23E2F">
          <w:rPr>
            <w:rStyle w:val="Hyperlink"/>
          </w:rPr>
          <w:t>Realna šumska vegetacija</w:t>
        </w:r>
        <w:r>
          <w:rPr>
            <w:webHidden/>
          </w:rPr>
          <w:tab/>
        </w:r>
        <w:r>
          <w:rPr>
            <w:webHidden/>
          </w:rPr>
          <w:fldChar w:fldCharType="begin"/>
        </w:r>
        <w:r>
          <w:rPr>
            <w:webHidden/>
          </w:rPr>
          <w:instrText xml:space="preserve"> PAGEREF _Toc378150555 \h </w:instrText>
        </w:r>
        <w:r>
          <w:rPr>
            <w:webHidden/>
          </w:rPr>
        </w:r>
        <w:r>
          <w:rPr>
            <w:webHidden/>
          </w:rPr>
          <w:fldChar w:fldCharType="separate"/>
        </w:r>
        <w:r>
          <w:rPr>
            <w:webHidden/>
          </w:rPr>
          <w:t>38</w:t>
        </w:r>
        <w:r>
          <w:rPr>
            <w:webHidden/>
          </w:rPr>
          <w:fldChar w:fldCharType="end"/>
        </w:r>
      </w:hyperlink>
    </w:p>
    <w:p w:rsidR="00987B2F" w:rsidRDefault="00987B2F" w:rsidP="00987B2F">
      <w:pPr>
        <w:pStyle w:val="TOC4"/>
        <w:rPr>
          <w:rFonts w:asciiTheme="minorHAnsi" w:eastAsiaTheme="minorEastAsia" w:hAnsiTheme="minorHAnsi" w:cstheme="minorBidi"/>
          <w:i w:val="0"/>
          <w:lang w:val="bs-Latn-BA" w:eastAsia="bs-Latn-BA"/>
        </w:rPr>
      </w:pPr>
      <w:hyperlink w:anchor="_Toc378150556" w:history="1">
        <w:r w:rsidRPr="00A23E2F">
          <w:rPr>
            <w:rStyle w:val="Hyperlink"/>
          </w:rPr>
          <w:t>3.6.3.</w:t>
        </w:r>
        <w:r>
          <w:rPr>
            <w:rFonts w:asciiTheme="minorHAnsi" w:eastAsiaTheme="minorEastAsia" w:hAnsiTheme="minorHAnsi" w:cstheme="minorBidi"/>
            <w:i w:val="0"/>
            <w:lang w:val="bs-Latn-BA" w:eastAsia="bs-Latn-BA"/>
          </w:rPr>
          <w:tab/>
        </w:r>
        <w:r w:rsidRPr="00A23E2F">
          <w:rPr>
            <w:rStyle w:val="Hyperlink"/>
          </w:rPr>
          <w:t>Potencijalna šumska vegetacija</w:t>
        </w:r>
        <w:r>
          <w:rPr>
            <w:webHidden/>
          </w:rPr>
          <w:tab/>
        </w:r>
        <w:r>
          <w:rPr>
            <w:webHidden/>
          </w:rPr>
          <w:fldChar w:fldCharType="begin"/>
        </w:r>
        <w:r>
          <w:rPr>
            <w:webHidden/>
          </w:rPr>
          <w:instrText xml:space="preserve"> PAGEREF _Toc378150556 \h </w:instrText>
        </w:r>
        <w:r>
          <w:rPr>
            <w:webHidden/>
          </w:rPr>
        </w:r>
        <w:r>
          <w:rPr>
            <w:webHidden/>
          </w:rPr>
          <w:fldChar w:fldCharType="separate"/>
        </w:r>
        <w:r>
          <w:rPr>
            <w:webHidden/>
          </w:rPr>
          <w:t>38</w:t>
        </w:r>
        <w:r>
          <w:rPr>
            <w:webHidden/>
          </w:rPr>
          <w:fldChar w:fldCharType="end"/>
        </w:r>
      </w:hyperlink>
    </w:p>
    <w:p w:rsidR="00987B2F" w:rsidRDefault="00987B2F" w:rsidP="00987B2F">
      <w:pPr>
        <w:pStyle w:val="TOC4"/>
        <w:rPr>
          <w:rFonts w:asciiTheme="minorHAnsi" w:eastAsiaTheme="minorEastAsia" w:hAnsiTheme="minorHAnsi" w:cstheme="minorBidi"/>
          <w:i w:val="0"/>
          <w:lang w:val="bs-Latn-BA" w:eastAsia="bs-Latn-BA"/>
        </w:rPr>
      </w:pPr>
      <w:hyperlink w:anchor="_Toc378150557" w:history="1">
        <w:r w:rsidRPr="00A23E2F">
          <w:rPr>
            <w:rStyle w:val="Hyperlink"/>
          </w:rPr>
          <w:t>3.6.4.</w:t>
        </w:r>
        <w:r>
          <w:rPr>
            <w:rFonts w:asciiTheme="minorHAnsi" w:eastAsiaTheme="minorEastAsia" w:hAnsiTheme="minorHAnsi" w:cstheme="minorBidi"/>
            <w:i w:val="0"/>
            <w:lang w:val="bs-Latn-BA" w:eastAsia="bs-Latn-BA"/>
          </w:rPr>
          <w:tab/>
        </w:r>
        <w:r w:rsidRPr="00A23E2F">
          <w:rPr>
            <w:rStyle w:val="Hyperlink"/>
          </w:rPr>
          <w:t>Stanje šuma i šumskog zemljišta</w:t>
        </w:r>
        <w:r>
          <w:rPr>
            <w:webHidden/>
          </w:rPr>
          <w:tab/>
        </w:r>
        <w:r>
          <w:rPr>
            <w:webHidden/>
          </w:rPr>
          <w:fldChar w:fldCharType="begin"/>
        </w:r>
        <w:r>
          <w:rPr>
            <w:webHidden/>
          </w:rPr>
          <w:instrText xml:space="preserve"> PAGEREF _Toc378150557 \h </w:instrText>
        </w:r>
        <w:r>
          <w:rPr>
            <w:webHidden/>
          </w:rPr>
        </w:r>
        <w:r>
          <w:rPr>
            <w:webHidden/>
          </w:rPr>
          <w:fldChar w:fldCharType="separate"/>
        </w:r>
        <w:r>
          <w:rPr>
            <w:webHidden/>
          </w:rPr>
          <w:t>38</w:t>
        </w:r>
        <w:r>
          <w:rPr>
            <w:webHidden/>
          </w:rPr>
          <w:fldChar w:fldCharType="end"/>
        </w:r>
      </w:hyperlink>
    </w:p>
    <w:p w:rsidR="00987B2F" w:rsidRDefault="00987B2F" w:rsidP="00987B2F">
      <w:pPr>
        <w:pStyle w:val="TOC4"/>
        <w:rPr>
          <w:rFonts w:asciiTheme="minorHAnsi" w:eastAsiaTheme="minorEastAsia" w:hAnsiTheme="minorHAnsi" w:cstheme="minorBidi"/>
          <w:i w:val="0"/>
          <w:lang w:val="bs-Latn-BA" w:eastAsia="bs-Latn-BA"/>
        </w:rPr>
      </w:pPr>
      <w:hyperlink w:anchor="_Toc378150558" w:history="1">
        <w:r w:rsidRPr="00A23E2F">
          <w:rPr>
            <w:rStyle w:val="Hyperlink"/>
          </w:rPr>
          <w:t>3.6.5.</w:t>
        </w:r>
        <w:r>
          <w:rPr>
            <w:rFonts w:asciiTheme="minorHAnsi" w:eastAsiaTheme="minorEastAsia" w:hAnsiTheme="minorHAnsi" w:cstheme="minorBidi"/>
            <w:i w:val="0"/>
            <w:lang w:val="bs-Latn-BA" w:eastAsia="bs-Latn-BA"/>
          </w:rPr>
          <w:tab/>
        </w:r>
        <w:r w:rsidRPr="00A23E2F">
          <w:rPr>
            <w:rStyle w:val="Hyperlink"/>
          </w:rPr>
          <w:t>Struktura površina šuma prema vlasništvu</w:t>
        </w:r>
        <w:r>
          <w:rPr>
            <w:webHidden/>
          </w:rPr>
          <w:tab/>
        </w:r>
        <w:r>
          <w:rPr>
            <w:webHidden/>
          </w:rPr>
          <w:fldChar w:fldCharType="begin"/>
        </w:r>
        <w:r>
          <w:rPr>
            <w:webHidden/>
          </w:rPr>
          <w:instrText xml:space="preserve"> PAGEREF _Toc378150558 \h </w:instrText>
        </w:r>
        <w:r>
          <w:rPr>
            <w:webHidden/>
          </w:rPr>
        </w:r>
        <w:r>
          <w:rPr>
            <w:webHidden/>
          </w:rPr>
          <w:fldChar w:fldCharType="separate"/>
        </w:r>
        <w:r>
          <w:rPr>
            <w:webHidden/>
          </w:rPr>
          <w:t>39</w:t>
        </w:r>
        <w:r>
          <w:rPr>
            <w:webHidden/>
          </w:rPr>
          <w:fldChar w:fldCharType="end"/>
        </w:r>
      </w:hyperlink>
    </w:p>
    <w:p w:rsidR="00987B2F" w:rsidRDefault="00987B2F" w:rsidP="00987B2F">
      <w:pPr>
        <w:pStyle w:val="TOC4"/>
        <w:rPr>
          <w:rFonts w:asciiTheme="minorHAnsi" w:eastAsiaTheme="minorEastAsia" w:hAnsiTheme="minorHAnsi" w:cstheme="minorBidi"/>
          <w:i w:val="0"/>
          <w:lang w:val="bs-Latn-BA" w:eastAsia="bs-Latn-BA"/>
        </w:rPr>
      </w:pPr>
      <w:hyperlink w:anchor="_Toc378150559" w:history="1">
        <w:r w:rsidRPr="00A23E2F">
          <w:rPr>
            <w:rStyle w:val="Hyperlink"/>
          </w:rPr>
          <w:t>3.6.6.</w:t>
        </w:r>
        <w:r>
          <w:rPr>
            <w:rFonts w:asciiTheme="minorHAnsi" w:eastAsiaTheme="minorEastAsia" w:hAnsiTheme="minorHAnsi" w:cstheme="minorBidi"/>
            <w:i w:val="0"/>
            <w:lang w:val="bs-Latn-BA" w:eastAsia="bs-Latn-BA"/>
          </w:rPr>
          <w:tab/>
        </w:r>
        <w:r w:rsidRPr="00A23E2F">
          <w:rPr>
            <w:rStyle w:val="Hyperlink"/>
          </w:rPr>
          <w:t>Katastar šuma i šumskog zemljišta u državnom vlasništvu</w:t>
        </w:r>
        <w:r>
          <w:rPr>
            <w:webHidden/>
          </w:rPr>
          <w:tab/>
        </w:r>
        <w:r>
          <w:rPr>
            <w:webHidden/>
          </w:rPr>
          <w:fldChar w:fldCharType="begin"/>
        </w:r>
        <w:r>
          <w:rPr>
            <w:webHidden/>
          </w:rPr>
          <w:instrText xml:space="preserve"> PAGEREF _Toc378150559 \h </w:instrText>
        </w:r>
        <w:r>
          <w:rPr>
            <w:webHidden/>
          </w:rPr>
        </w:r>
        <w:r>
          <w:rPr>
            <w:webHidden/>
          </w:rPr>
          <w:fldChar w:fldCharType="separate"/>
        </w:r>
        <w:r>
          <w:rPr>
            <w:webHidden/>
          </w:rPr>
          <w:t>39</w:t>
        </w:r>
        <w:r>
          <w:rPr>
            <w:webHidden/>
          </w:rPr>
          <w:fldChar w:fldCharType="end"/>
        </w:r>
      </w:hyperlink>
    </w:p>
    <w:p w:rsidR="00987B2F" w:rsidRDefault="00987B2F" w:rsidP="00987B2F">
      <w:pPr>
        <w:pStyle w:val="TOC3"/>
        <w:rPr>
          <w:rFonts w:asciiTheme="minorHAnsi" w:eastAsiaTheme="minorEastAsia" w:hAnsiTheme="minorHAnsi" w:cstheme="minorBidi"/>
          <w:iCs w:val="0"/>
          <w:szCs w:val="22"/>
          <w:lang w:val="bs-Latn-BA" w:eastAsia="bs-Latn-BA"/>
        </w:rPr>
      </w:pPr>
      <w:hyperlink w:anchor="_Toc378150560" w:history="1">
        <w:r w:rsidRPr="00A23E2F">
          <w:rPr>
            <w:rStyle w:val="Hyperlink"/>
          </w:rPr>
          <w:t>3.7.</w:t>
        </w:r>
        <w:r>
          <w:rPr>
            <w:rFonts w:asciiTheme="minorHAnsi" w:eastAsiaTheme="minorEastAsia" w:hAnsiTheme="minorHAnsi" w:cstheme="minorBidi"/>
            <w:iCs w:val="0"/>
            <w:szCs w:val="22"/>
            <w:lang w:val="bs-Latn-BA" w:eastAsia="bs-Latn-BA"/>
          </w:rPr>
          <w:tab/>
        </w:r>
        <w:r w:rsidRPr="00A23E2F">
          <w:rPr>
            <w:rStyle w:val="Hyperlink"/>
          </w:rPr>
          <w:t>Vodni resursi</w:t>
        </w:r>
        <w:r>
          <w:rPr>
            <w:webHidden/>
          </w:rPr>
          <w:tab/>
        </w:r>
        <w:r>
          <w:rPr>
            <w:webHidden/>
          </w:rPr>
          <w:fldChar w:fldCharType="begin"/>
        </w:r>
        <w:r>
          <w:rPr>
            <w:webHidden/>
          </w:rPr>
          <w:instrText xml:space="preserve"> PAGEREF _Toc378150560 \h </w:instrText>
        </w:r>
        <w:r>
          <w:rPr>
            <w:webHidden/>
          </w:rPr>
        </w:r>
        <w:r>
          <w:rPr>
            <w:webHidden/>
          </w:rPr>
          <w:fldChar w:fldCharType="separate"/>
        </w:r>
        <w:r>
          <w:rPr>
            <w:webHidden/>
          </w:rPr>
          <w:t>40</w:t>
        </w:r>
        <w:r>
          <w:rPr>
            <w:webHidden/>
          </w:rPr>
          <w:fldChar w:fldCharType="end"/>
        </w:r>
      </w:hyperlink>
    </w:p>
    <w:p w:rsidR="00987B2F" w:rsidRDefault="00987B2F" w:rsidP="00987B2F">
      <w:pPr>
        <w:pStyle w:val="TOC4"/>
        <w:rPr>
          <w:rFonts w:asciiTheme="minorHAnsi" w:eastAsiaTheme="minorEastAsia" w:hAnsiTheme="minorHAnsi" w:cstheme="minorBidi"/>
          <w:i w:val="0"/>
          <w:lang w:val="bs-Latn-BA" w:eastAsia="bs-Latn-BA"/>
        </w:rPr>
      </w:pPr>
      <w:hyperlink w:anchor="_Toc378150561" w:history="1">
        <w:r w:rsidRPr="00A23E2F">
          <w:rPr>
            <w:rStyle w:val="Hyperlink"/>
          </w:rPr>
          <w:t>3.7.1.</w:t>
        </w:r>
        <w:r>
          <w:rPr>
            <w:rFonts w:asciiTheme="minorHAnsi" w:eastAsiaTheme="minorEastAsia" w:hAnsiTheme="minorHAnsi" w:cstheme="minorBidi"/>
            <w:i w:val="0"/>
            <w:lang w:val="bs-Latn-BA" w:eastAsia="bs-Latn-BA"/>
          </w:rPr>
          <w:tab/>
        </w:r>
        <w:r w:rsidRPr="00A23E2F">
          <w:rPr>
            <w:rStyle w:val="Hyperlink"/>
          </w:rPr>
          <w:t>Rijeka Drina</w:t>
        </w:r>
        <w:r>
          <w:rPr>
            <w:webHidden/>
          </w:rPr>
          <w:tab/>
        </w:r>
        <w:r>
          <w:rPr>
            <w:webHidden/>
          </w:rPr>
          <w:fldChar w:fldCharType="begin"/>
        </w:r>
        <w:r>
          <w:rPr>
            <w:webHidden/>
          </w:rPr>
          <w:instrText xml:space="preserve"> PAGEREF _Toc378150561 \h </w:instrText>
        </w:r>
        <w:r>
          <w:rPr>
            <w:webHidden/>
          </w:rPr>
        </w:r>
        <w:r>
          <w:rPr>
            <w:webHidden/>
          </w:rPr>
          <w:fldChar w:fldCharType="separate"/>
        </w:r>
        <w:r>
          <w:rPr>
            <w:webHidden/>
          </w:rPr>
          <w:t>40</w:t>
        </w:r>
        <w:r>
          <w:rPr>
            <w:webHidden/>
          </w:rPr>
          <w:fldChar w:fldCharType="end"/>
        </w:r>
      </w:hyperlink>
    </w:p>
    <w:p w:rsidR="00987B2F" w:rsidRDefault="00987B2F" w:rsidP="00987B2F">
      <w:pPr>
        <w:pStyle w:val="TOC4"/>
        <w:rPr>
          <w:rFonts w:asciiTheme="minorHAnsi" w:eastAsiaTheme="minorEastAsia" w:hAnsiTheme="minorHAnsi" w:cstheme="minorBidi"/>
          <w:i w:val="0"/>
          <w:lang w:val="bs-Latn-BA" w:eastAsia="bs-Latn-BA"/>
        </w:rPr>
      </w:pPr>
      <w:hyperlink w:anchor="_Toc378150562" w:history="1">
        <w:r w:rsidRPr="00A23E2F">
          <w:rPr>
            <w:rStyle w:val="Hyperlink"/>
          </w:rPr>
          <w:t>3.7.2.</w:t>
        </w:r>
        <w:r>
          <w:rPr>
            <w:rFonts w:asciiTheme="minorHAnsi" w:eastAsiaTheme="minorEastAsia" w:hAnsiTheme="minorHAnsi" w:cstheme="minorBidi"/>
            <w:i w:val="0"/>
            <w:lang w:val="bs-Latn-BA" w:eastAsia="bs-Latn-BA"/>
          </w:rPr>
          <w:tab/>
        </w:r>
        <w:r w:rsidRPr="00A23E2F">
          <w:rPr>
            <w:rStyle w:val="Hyperlink"/>
          </w:rPr>
          <w:t>Rijeka Prača</w:t>
        </w:r>
        <w:r>
          <w:rPr>
            <w:webHidden/>
          </w:rPr>
          <w:tab/>
        </w:r>
        <w:r>
          <w:rPr>
            <w:webHidden/>
          </w:rPr>
          <w:fldChar w:fldCharType="begin"/>
        </w:r>
        <w:r>
          <w:rPr>
            <w:webHidden/>
          </w:rPr>
          <w:instrText xml:space="preserve"> PAGEREF _Toc378150562 \h </w:instrText>
        </w:r>
        <w:r>
          <w:rPr>
            <w:webHidden/>
          </w:rPr>
        </w:r>
        <w:r>
          <w:rPr>
            <w:webHidden/>
          </w:rPr>
          <w:fldChar w:fldCharType="separate"/>
        </w:r>
        <w:r>
          <w:rPr>
            <w:webHidden/>
          </w:rPr>
          <w:t>41</w:t>
        </w:r>
        <w:r>
          <w:rPr>
            <w:webHidden/>
          </w:rPr>
          <w:fldChar w:fldCharType="end"/>
        </w:r>
      </w:hyperlink>
    </w:p>
    <w:p w:rsidR="00987B2F" w:rsidRDefault="00987B2F" w:rsidP="00987B2F">
      <w:pPr>
        <w:pStyle w:val="TOC4"/>
        <w:rPr>
          <w:rFonts w:asciiTheme="minorHAnsi" w:eastAsiaTheme="minorEastAsia" w:hAnsiTheme="minorHAnsi" w:cstheme="minorBidi"/>
          <w:i w:val="0"/>
          <w:lang w:val="bs-Latn-BA" w:eastAsia="bs-Latn-BA"/>
        </w:rPr>
      </w:pPr>
      <w:hyperlink w:anchor="_Toc378150563" w:history="1">
        <w:r w:rsidRPr="00A23E2F">
          <w:rPr>
            <w:rStyle w:val="Hyperlink"/>
          </w:rPr>
          <w:t>3.7.3.</w:t>
        </w:r>
        <w:r>
          <w:rPr>
            <w:rFonts w:asciiTheme="minorHAnsi" w:eastAsiaTheme="minorEastAsia" w:hAnsiTheme="minorHAnsi" w:cstheme="minorBidi"/>
            <w:i w:val="0"/>
            <w:lang w:val="bs-Latn-BA" w:eastAsia="bs-Latn-BA"/>
          </w:rPr>
          <w:tab/>
        </w:r>
        <w:r w:rsidRPr="00A23E2F">
          <w:rPr>
            <w:rStyle w:val="Hyperlink"/>
          </w:rPr>
          <w:t>Rijeka Osanica</w:t>
        </w:r>
        <w:r>
          <w:rPr>
            <w:webHidden/>
          </w:rPr>
          <w:tab/>
        </w:r>
        <w:r>
          <w:rPr>
            <w:webHidden/>
          </w:rPr>
          <w:fldChar w:fldCharType="begin"/>
        </w:r>
        <w:r>
          <w:rPr>
            <w:webHidden/>
          </w:rPr>
          <w:instrText xml:space="preserve"> PAGEREF _Toc378150563 \h </w:instrText>
        </w:r>
        <w:r>
          <w:rPr>
            <w:webHidden/>
          </w:rPr>
        </w:r>
        <w:r>
          <w:rPr>
            <w:webHidden/>
          </w:rPr>
          <w:fldChar w:fldCharType="separate"/>
        </w:r>
        <w:r>
          <w:rPr>
            <w:webHidden/>
          </w:rPr>
          <w:t>41</w:t>
        </w:r>
        <w:r>
          <w:rPr>
            <w:webHidden/>
          </w:rPr>
          <w:fldChar w:fldCharType="end"/>
        </w:r>
      </w:hyperlink>
    </w:p>
    <w:p w:rsidR="00987B2F" w:rsidRDefault="00987B2F" w:rsidP="00987B2F">
      <w:pPr>
        <w:pStyle w:val="TOC4"/>
        <w:rPr>
          <w:rFonts w:asciiTheme="minorHAnsi" w:eastAsiaTheme="minorEastAsia" w:hAnsiTheme="minorHAnsi" w:cstheme="minorBidi"/>
          <w:i w:val="0"/>
          <w:lang w:val="bs-Latn-BA" w:eastAsia="bs-Latn-BA"/>
        </w:rPr>
      </w:pPr>
      <w:hyperlink w:anchor="_Toc378150564" w:history="1">
        <w:r w:rsidRPr="00A23E2F">
          <w:rPr>
            <w:rStyle w:val="Hyperlink"/>
          </w:rPr>
          <w:t>3.7.4.</w:t>
        </w:r>
        <w:r>
          <w:rPr>
            <w:rFonts w:asciiTheme="minorHAnsi" w:eastAsiaTheme="minorEastAsia" w:hAnsiTheme="minorHAnsi" w:cstheme="minorBidi"/>
            <w:i w:val="0"/>
            <w:lang w:val="bs-Latn-BA" w:eastAsia="bs-Latn-BA"/>
          </w:rPr>
          <w:tab/>
        </w:r>
        <w:r w:rsidRPr="00A23E2F">
          <w:rPr>
            <w:rStyle w:val="Hyperlink"/>
          </w:rPr>
          <w:t>Rijeka Kolina</w:t>
        </w:r>
        <w:r>
          <w:rPr>
            <w:webHidden/>
          </w:rPr>
          <w:tab/>
        </w:r>
        <w:r>
          <w:rPr>
            <w:webHidden/>
          </w:rPr>
          <w:fldChar w:fldCharType="begin"/>
        </w:r>
        <w:r>
          <w:rPr>
            <w:webHidden/>
          </w:rPr>
          <w:instrText xml:space="preserve"> PAGEREF _Toc378150564 \h </w:instrText>
        </w:r>
        <w:r>
          <w:rPr>
            <w:webHidden/>
          </w:rPr>
        </w:r>
        <w:r>
          <w:rPr>
            <w:webHidden/>
          </w:rPr>
          <w:fldChar w:fldCharType="separate"/>
        </w:r>
        <w:r>
          <w:rPr>
            <w:webHidden/>
          </w:rPr>
          <w:t>41</w:t>
        </w:r>
        <w:r>
          <w:rPr>
            <w:webHidden/>
          </w:rPr>
          <w:fldChar w:fldCharType="end"/>
        </w:r>
      </w:hyperlink>
    </w:p>
    <w:p w:rsidR="00987B2F" w:rsidRDefault="00987B2F" w:rsidP="00987B2F">
      <w:pPr>
        <w:pStyle w:val="TOC3"/>
        <w:rPr>
          <w:rFonts w:asciiTheme="minorHAnsi" w:eastAsiaTheme="minorEastAsia" w:hAnsiTheme="minorHAnsi" w:cstheme="minorBidi"/>
          <w:iCs w:val="0"/>
          <w:szCs w:val="22"/>
          <w:lang w:val="bs-Latn-BA" w:eastAsia="bs-Latn-BA"/>
        </w:rPr>
      </w:pPr>
      <w:hyperlink w:anchor="_Toc378150565" w:history="1">
        <w:r w:rsidRPr="00A23E2F">
          <w:rPr>
            <w:rStyle w:val="Hyperlink"/>
          </w:rPr>
          <w:t>3.8.</w:t>
        </w:r>
        <w:r>
          <w:rPr>
            <w:rFonts w:asciiTheme="minorHAnsi" w:eastAsiaTheme="minorEastAsia" w:hAnsiTheme="minorHAnsi" w:cstheme="minorBidi"/>
            <w:iCs w:val="0"/>
            <w:szCs w:val="22"/>
            <w:lang w:val="bs-Latn-BA" w:eastAsia="bs-Latn-BA"/>
          </w:rPr>
          <w:tab/>
        </w:r>
        <w:r w:rsidRPr="00A23E2F">
          <w:rPr>
            <w:rStyle w:val="Hyperlink"/>
          </w:rPr>
          <w:t>Privredni potencijal Bosansko-podrinjskog kantona</w:t>
        </w:r>
        <w:r>
          <w:rPr>
            <w:webHidden/>
          </w:rPr>
          <w:tab/>
        </w:r>
        <w:r>
          <w:rPr>
            <w:webHidden/>
          </w:rPr>
          <w:fldChar w:fldCharType="begin"/>
        </w:r>
        <w:r>
          <w:rPr>
            <w:webHidden/>
          </w:rPr>
          <w:instrText xml:space="preserve"> PAGEREF _Toc378150565 \h </w:instrText>
        </w:r>
        <w:r>
          <w:rPr>
            <w:webHidden/>
          </w:rPr>
        </w:r>
        <w:r>
          <w:rPr>
            <w:webHidden/>
          </w:rPr>
          <w:fldChar w:fldCharType="separate"/>
        </w:r>
        <w:r>
          <w:rPr>
            <w:webHidden/>
          </w:rPr>
          <w:t>41</w:t>
        </w:r>
        <w:r>
          <w:rPr>
            <w:webHidden/>
          </w:rPr>
          <w:fldChar w:fldCharType="end"/>
        </w:r>
      </w:hyperlink>
    </w:p>
    <w:p w:rsidR="00987B2F" w:rsidRDefault="00987B2F" w:rsidP="00987B2F">
      <w:pPr>
        <w:pStyle w:val="TOC3"/>
        <w:rPr>
          <w:rFonts w:asciiTheme="minorHAnsi" w:eastAsiaTheme="minorEastAsia" w:hAnsiTheme="minorHAnsi" w:cstheme="minorBidi"/>
          <w:iCs w:val="0"/>
          <w:szCs w:val="22"/>
          <w:lang w:val="bs-Latn-BA" w:eastAsia="bs-Latn-BA"/>
        </w:rPr>
      </w:pPr>
      <w:hyperlink w:anchor="_Toc378150566" w:history="1">
        <w:r w:rsidRPr="00A23E2F">
          <w:rPr>
            <w:rStyle w:val="Hyperlink"/>
          </w:rPr>
          <w:t>3.9.</w:t>
        </w:r>
        <w:r>
          <w:rPr>
            <w:rFonts w:asciiTheme="minorHAnsi" w:eastAsiaTheme="minorEastAsia" w:hAnsiTheme="minorHAnsi" w:cstheme="minorBidi"/>
            <w:iCs w:val="0"/>
            <w:szCs w:val="22"/>
            <w:lang w:val="bs-Latn-BA" w:eastAsia="bs-Latn-BA"/>
          </w:rPr>
          <w:tab/>
        </w:r>
        <w:r w:rsidRPr="00A23E2F">
          <w:rPr>
            <w:rStyle w:val="Hyperlink"/>
          </w:rPr>
          <w:t>Razvoj turizma na predmetnom području</w:t>
        </w:r>
        <w:r>
          <w:rPr>
            <w:webHidden/>
          </w:rPr>
          <w:tab/>
        </w:r>
        <w:r>
          <w:rPr>
            <w:webHidden/>
          </w:rPr>
          <w:fldChar w:fldCharType="begin"/>
        </w:r>
        <w:r>
          <w:rPr>
            <w:webHidden/>
          </w:rPr>
          <w:instrText xml:space="preserve"> PAGEREF _Toc378150566 \h </w:instrText>
        </w:r>
        <w:r>
          <w:rPr>
            <w:webHidden/>
          </w:rPr>
        </w:r>
        <w:r>
          <w:rPr>
            <w:webHidden/>
          </w:rPr>
          <w:fldChar w:fldCharType="separate"/>
        </w:r>
        <w:r>
          <w:rPr>
            <w:webHidden/>
          </w:rPr>
          <w:t>44</w:t>
        </w:r>
        <w:r>
          <w:rPr>
            <w:webHidden/>
          </w:rPr>
          <w:fldChar w:fldCharType="end"/>
        </w:r>
      </w:hyperlink>
    </w:p>
    <w:p w:rsidR="00987B2F" w:rsidRDefault="00987B2F" w:rsidP="00987B2F">
      <w:pPr>
        <w:pStyle w:val="TOC2"/>
        <w:rPr>
          <w:rFonts w:asciiTheme="minorHAnsi" w:eastAsiaTheme="minorEastAsia" w:hAnsiTheme="minorHAnsi" w:cstheme="minorBidi"/>
          <w:b w:val="0"/>
          <w:smallCaps w:val="0"/>
          <w:szCs w:val="22"/>
          <w:lang w:val="bs-Latn-BA" w:eastAsia="bs-Latn-BA"/>
        </w:rPr>
      </w:pPr>
      <w:hyperlink w:anchor="_Toc378150567" w:history="1">
        <w:r w:rsidRPr="00A23E2F">
          <w:rPr>
            <w:rStyle w:val="Hyperlink"/>
          </w:rPr>
          <w:t>4.</w:t>
        </w:r>
        <w:r>
          <w:rPr>
            <w:rFonts w:asciiTheme="minorHAnsi" w:eastAsiaTheme="minorEastAsia" w:hAnsiTheme="minorHAnsi" w:cstheme="minorBidi"/>
            <w:b w:val="0"/>
            <w:smallCaps w:val="0"/>
            <w:szCs w:val="22"/>
            <w:lang w:val="bs-Latn-BA" w:eastAsia="bs-Latn-BA"/>
          </w:rPr>
          <w:tab/>
        </w:r>
        <w:r w:rsidRPr="00A23E2F">
          <w:rPr>
            <w:rStyle w:val="Hyperlink"/>
          </w:rPr>
          <w:t>POSEBNO ZAŠTIĆENI PROSTORI</w:t>
        </w:r>
        <w:r>
          <w:rPr>
            <w:webHidden/>
          </w:rPr>
          <w:tab/>
        </w:r>
        <w:r>
          <w:rPr>
            <w:webHidden/>
          </w:rPr>
          <w:fldChar w:fldCharType="begin"/>
        </w:r>
        <w:r>
          <w:rPr>
            <w:webHidden/>
          </w:rPr>
          <w:instrText xml:space="preserve"> PAGEREF _Toc378150567 \h </w:instrText>
        </w:r>
        <w:r>
          <w:rPr>
            <w:webHidden/>
          </w:rPr>
        </w:r>
        <w:r>
          <w:rPr>
            <w:webHidden/>
          </w:rPr>
          <w:fldChar w:fldCharType="separate"/>
        </w:r>
        <w:r>
          <w:rPr>
            <w:webHidden/>
          </w:rPr>
          <w:t>46</w:t>
        </w:r>
        <w:r>
          <w:rPr>
            <w:webHidden/>
          </w:rPr>
          <w:fldChar w:fldCharType="end"/>
        </w:r>
      </w:hyperlink>
    </w:p>
    <w:p w:rsidR="00987B2F" w:rsidRDefault="00987B2F" w:rsidP="00987B2F">
      <w:pPr>
        <w:pStyle w:val="TOC3"/>
        <w:rPr>
          <w:rFonts w:asciiTheme="minorHAnsi" w:eastAsiaTheme="minorEastAsia" w:hAnsiTheme="minorHAnsi" w:cstheme="minorBidi"/>
          <w:iCs w:val="0"/>
          <w:szCs w:val="22"/>
          <w:lang w:val="bs-Latn-BA" w:eastAsia="bs-Latn-BA"/>
        </w:rPr>
      </w:pPr>
      <w:hyperlink w:anchor="_Toc378150568" w:history="1">
        <w:r w:rsidRPr="00A23E2F">
          <w:rPr>
            <w:rStyle w:val="Hyperlink"/>
          </w:rPr>
          <w:t>4.1.</w:t>
        </w:r>
        <w:r>
          <w:rPr>
            <w:rFonts w:asciiTheme="minorHAnsi" w:eastAsiaTheme="minorEastAsia" w:hAnsiTheme="minorHAnsi" w:cstheme="minorBidi"/>
            <w:iCs w:val="0"/>
            <w:szCs w:val="22"/>
            <w:lang w:val="bs-Latn-BA" w:eastAsia="bs-Latn-BA"/>
          </w:rPr>
          <w:tab/>
        </w:r>
        <w:r w:rsidRPr="00A23E2F">
          <w:rPr>
            <w:rStyle w:val="Hyperlink"/>
          </w:rPr>
          <w:t>Zaštićena područja</w:t>
        </w:r>
        <w:r>
          <w:rPr>
            <w:webHidden/>
          </w:rPr>
          <w:tab/>
        </w:r>
        <w:r>
          <w:rPr>
            <w:webHidden/>
          </w:rPr>
          <w:fldChar w:fldCharType="begin"/>
        </w:r>
        <w:r>
          <w:rPr>
            <w:webHidden/>
          </w:rPr>
          <w:instrText xml:space="preserve"> PAGEREF _Toc378150568 \h </w:instrText>
        </w:r>
        <w:r>
          <w:rPr>
            <w:webHidden/>
          </w:rPr>
        </w:r>
        <w:r>
          <w:rPr>
            <w:webHidden/>
          </w:rPr>
          <w:fldChar w:fldCharType="separate"/>
        </w:r>
        <w:r>
          <w:rPr>
            <w:webHidden/>
          </w:rPr>
          <w:t>46</w:t>
        </w:r>
        <w:r>
          <w:rPr>
            <w:webHidden/>
          </w:rPr>
          <w:fldChar w:fldCharType="end"/>
        </w:r>
      </w:hyperlink>
    </w:p>
    <w:p w:rsidR="00987B2F" w:rsidRDefault="00987B2F" w:rsidP="00987B2F">
      <w:pPr>
        <w:pStyle w:val="TOC2"/>
        <w:rPr>
          <w:rFonts w:asciiTheme="minorHAnsi" w:eastAsiaTheme="minorEastAsia" w:hAnsiTheme="minorHAnsi" w:cstheme="minorBidi"/>
          <w:b w:val="0"/>
          <w:smallCaps w:val="0"/>
          <w:szCs w:val="22"/>
          <w:lang w:val="bs-Latn-BA" w:eastAsia="bs-Latn-BA"/>
        </w:rPr>
      </w:pPr>
      <w:hyperlink w:anchor="_Toc378150569" w:history="1">
        <w:r w:rsidRPr="00A23E2F">
          <w:rPr>
            <w:rStyle w:val="Hyperlink"/>
          </w:rPr>
          <w:t>5.</w:t>
        </w:r>
        <w:r>
          <w:rPr>
            <w:rFonts w:asciiTheme="minorHAnsi" w:eastAsiaTheme="minorEastAsia" w:hAnsiTheme="minorHAnsi" w:cstheme="minorBidi"/>
            <w:b w:val="0"/>
            <w:smallCaps w:val="0"/>
            <w:szCs w:val="22"/>
            <w:lang w:val="bs-Latn-BA" w:eastAsia="bs-Latn-BA"/>
          </w:rPr>
          <w:tab/>
        </w:r>
        <w:r w:rsidRPr="00A23E2F">
          <w:rPr>
            <w:rStyle w:val="Hyperlink"/>
          </w:rPr>
          <w:t>ANALIZE KVALITETA VODE RIJEKE DRINE</w:t>
        </w:r>
        <w:r>
          <w:rPr>
            <w:webHidden/>
          </w:rPr>
          <w:tab/>
        </w:r>
        <w:r>
          <w:rPr>
            <w:webHidden/>
          </w:rPr>
          <w:fldChar w:fldCharType="begin"/>
        </w:r>
        <w:r>
          <w:rPr>
            <w:webHidden/>
          </w:rPr>
          <w:instrText xml:space="preserve"> PAGEREF _Toc378150569 \h </w:instrText>
        </w:r>
        <w:r>
          <w:rPr>
            <w:webHidden/>
          </w:rPr>
        </w:r>
        <w:r>
          <w:rPr>
            <w:webHidden/>
          </w:rPr>
          <w:fldChar w:fldCharType="separate"/>
        </w:r>
        <w:r>
          <w:rPr>
            <w:webHidden/>
          </w:rPr>
          <w:t>47</w:t>
        </w:r>
        <w:r>
          <w:rPr>
            <w:webHidden/>
          </w:rPr>
          <w:fldChar w:fldCharType="end"/>
        </w:r>
      </w:hyperlink>
    </w:p>
    <w:p w:rsidR="00987B2F" w:rsidRDefault="00987B2F" w:rsidP="00987B2F">
      <w:pPr>
        <w:pStyle w:val="TOC3"/>
        <w:rPr>
          <w:rFonts w:asciiTheme="minorHAnsi" w:eastAsiaTheme="minorEastAsia" w:hAnsiTheme="minorHAnsi" w:cstheme="minorBidi"/>
          <w:iCs w:val="0"/>
          <w:szCs w:val="22"/>
          <w:lang w:val="bs-Latn-BA" w:eastAsia="bs-Latn-BA"/>
        </w:rPr>
      </w:pPr>
      <w:hyperlink w:anchor="_Toc378150570" w:history="1">
        <w:r w:rsidRPr="00A23E2F">
          <w:rPr>
            <w:rStyle w:val="Hyperlink"/>
          </w:rPr>
          <w:t>5.1.</w:t>
        </w:r>
        <w:r>
          <w:rPr>
            <w:rFonts w:asciiTheme="minorHAnsi" w:eastAsiaTheme="minorEastAsia" w:hAnsiTheme="minorHAnsi" w:cstheme="minorBidi"/>
            <w:iCs w:val="0"/>
            <w:szCs w:val="22"/>
            <w:lang w:val="bs-Latn-BA" w:eastAsia="bs-Latn-BA"/>
          </w:rPr>
          <w:tab/>
        </w:r>
        <w:r w:rsidRPr="00A23E2F">
          <w:rPr>
            <w:rStyle w:val="Hyperlink"/>
          </w:rPr>
          <w:t>Analiza kvaliteta vodotoka  u B i H u prošlom periodu</w:t>
        </w:r>
        <w:r>
          <w:rPr>
            <w:webHidden/>
          </w:rPr>
          <w:tab/>
        </w:r>
        <w:r>
          <w:rPr>
            <w:webHidden/>
          </w:rPr>
          <w:fldChar w:fldCharType="begin"/>
        </w:r>
        <w:r>
          <w:rPr>
            <w:webHidden/>
          </w:rPr>
          <w:instrText xml:space="preserve"> PAGEREF _Toc378150570 \h </w:instrText>
        </w:r>
        <w:r>
          <w:rPr>
            <w:webHidden/>
          </w:rPr>
        </w:r>
        <w:r>
          <w:rPr>
            <w:webHidden/>
          </w:rPr>
          <w:fldChar w:fldCharType="separate"/>
        </w:r>
        <w:r>
          <w:rPr>
            <w:webHidden/>
          </w:rPr>
          <w:t>47</w:t>
        </w:r>
        <w:r>
          <w:rPr>
            <w:webHidden/>
          </w:rPr>
          <w:fldChar w:fldCharType="end"/>
        </w:r>
      </w:hyperlink>
    </w:p>
    <w:p w:rsidR="00987B2F" w:rsidRDefault="00987B2F" w:rsidP="00987B2F">
      <w:pPr>
        <w:pStyle w:val="TOC4"/>
        <w:rPr>
          <w:rFonts w:asciiTheme="minorHAnsi" w:eastAsiaTheme="minorEastAsia" w:hAnsiTheme="minorHAnsi" w:cstheme="minorBidi"/>
          <w:i w:val="0"/>
          <w:lang w:val="bs-Latn-BA" w:eastAsia="bs-Latn-BA"/>
        </w:rPr>
      </w:pPr>
      <w:hyperlink w:anchor="_Toc378150571" w:history="1">
        <w:r w:rsidRPr="00A23E2F">
          <w:rPr>
            <w:rStyle w:val="Hyperlink"/>
            <w:lang w:val="bs-Latn-BA"/>
          </w:rPr>
          <w:t>5.1.1.</w:t>
        </w:r>
        <w:r>
          <w:rPr>
            <w:rFonts w:asciiTheme="minorHAnsi" w:eastAsiaTheme="minorEastAsia" w:hAnsiTheme="minorHAnsi" w:cstheme="minorBidi"/>
            <w:i w:val="0"/>
            <w:lang w:val="bs-Latn-BA" w:eastAsia="bs-Latn-BA"/>
          </w:rPr>
          <w:tab/>
        </w:r>
        <w:r w:rsidRPr="00A23E2F">
          <w:rPr>
            <w:rStyle w:val="Hyperlink"/>
            <w:lang w:val="bs-Latn-BA"/>
          </w:rPr>
          <w:t>Ocjena stanja kvaliteta voda na vodnom području rijeke Save, za period 2000.-2005.-2007. godine</w:t>
        </w:r>
        <w:r>
          <w:rPr>
            <w:webHidden/>
          </w:rPr>
          <w:tab/>
        </w:r>
        <w:r>
          <w:rPr>
            <w:webHidden/>
          </w:rPr>
          <w:fldChar w:fldCharType="begin"/>
        </w:r>
        <w:r>
          <w:rPr>
            <w:webHidden/>
          </w:rPr>
          <w:instrText xml:space="preserve"> PAGEREF _Toc378150571 \h </w:instrText>
        </w:r>
        <w:r>
          <w:rPr>
            <w:webHidden/>
          </w:rPr>
        </w:r>
        <w:r>
          <w:rPr>
            <w:webHidden/>
          </w:rPr>
          <w:fldChar w:fldCharType="separate"/>
        </w:r>
        <w:r>
          <w:rPr>
            <w:webHidden/>
          </w:rPr>
          <w:t>47</w:t>
        </w:r>
        <w:r>
          <w:rPr>
            <w:webHidden/>
          </w:rPr>
          <w:fldChar w:fldCharType="end"/>
        </w:r>
      </w:hyperlink>
    </w:p>
    <w:p w:rsidR="00987B2F" w:rsidRDefault="00987B2F" w:rsidP="00987B2F">
      <w:pPr>
        <w:pStyle w:val="TOC4"/>
        <w:rPr>
          <w:rFonts w:asciiTheme="minorHAnsi" w:eastAsiaTheme="minorEastAsia" w:hAnsiTheme="minorHAnsi" w:cstheme="minorBidi"/>
          <w:i w:val="0"/>
          <w:lang w:val="bs-Latn-BA" w:eastAsia="bs-Latn-BA"/>
        </w:rPr>
      </w:pPr>
      <w:hyperlink w:anchor="_Toc378150572" w:history="1">
        <w:r w:rsidRPr="00A23E2F">
          <w:rPr>
            <w:rStyle w:val="Hyperlink"/>
            <w:rFonts w:cstheme="minorHAnsi"/>
          </w:rPr>
          <w:t>5.1.2.</w:t>
        </w:r>
        <w:r>
          <w:rPr>
            <w:rFonts w:asciiTheme="minorHAnsi" w:eastAsiaTheme="minorEastAsia" w:hAnsiTheme="minorHAnsi" w:cstheme="minorBidi"/>
            <w:i w:val="0"/>
            <w:lang w:val="bs-Latn-BA" w:eastAsia="bs-Latn-BA"/>
          </w:rPr>
          <w:tab/>
        </w:r>
        <w:r w:rsidRPr="00A23E2F">
          <w:rPr>
            <w:rStyle w:val="Hyperlink"/>
            <w:lang w:val="bs-Latn-BA"/>
          </w:rPr>
          <w:t>Pore</w:t>
        </w:r>
        <w:r w:rsidRPr="00A23E2F">
          <w:rPr>
            <w:rStyle w:val="Hyperlink"/>
            <w:rFonts w:ascii="Arial" w:hAnsi="Arial" w:cs="Arial"/>
            <w:lang w:val="bs-Latn-BA"/>
          </w:rPr>
          <w:t>đ</w:t>
        </w:r>
        <w:r w:rsidRPr="00A23E2F">
          <w:rPr>
            <w:rStyle w:val="Hyperlink"/>
            <w:lang w:val="bs-Latn-BA"/>
          </w:rPr>
          <w:t>enje rezultata kvaliteta voda</w:t>
        </w:r>
        <w:r>
          <w:rPr>
            <w:webHidden/>
          </w:rPr>
          <w:tab/>
        </w:r>
        <w:r>
          <w:rPr>
            <w:webHidden/>
          </w:rPr>
          <w:fldChar w:fldCharType="begin"/>
        </w:r>
        <w:r>
          <w:rPr>
            <w:webHidden/>
          </w:rPr>
          <w:instrText xml:space="preserve"> PAGEREF _Toc378150572 \h </w:instrText>
        </w:r>
        <w:r>
          <w:rPr>
            <w:webHidden/>
          </w:rPr>
        </w:r>
        <w:r>
          <w:rPr>
            <w:webHidden/>
          </w:rPr>
          <w:fldChar w:fldCharType="separate"/>
        </w:r>
        <w:r>
          <w:rPr>
            <w:webHidden/>
          </w:rPr>
          <w:t>49</w:t>
        </w:r>
        <w:r>
          <w:rPr>
            <w:webHidden/>
          </w:rPr>
          <w:fldChar w:fldCharType="end"/>
        </w:r>
      </w:hyperlink>
    </w:p>
    <w:p w:rsidR="00987B2F" w:rsidRDefault="00987B2F" w:rsidP="00987B2F">
      <w:pPr>
        <w:pStyle w:val="TOC3"/>
        <w:rPr>
          <w:rFonts w:asciiTheme="minorHAnsi" w:eastAsiaTheme="minorEastAsia" w:hAnsiTheme="minorHAnsi" w:cstheme="minorBidi"/>
          <w:iCs w:val="0"/>
          <w:szCs w:val="22"/>
          <w:lang w:val="bs-Latn-BA" w:eastAsia="bs-Latn-BA"/>
        </w:rPr>
      </w:pPr>
      <w:hyperlink w:anchor="_Toc378150573" w:history="1">
        <w:r w:rsidRPr="00A23E2F">
          <w:rPr>
            <w:rStyle w:val="Hyperlink"/>
          </w:rPr>
          <w:t>5.2.</w:t>
        </w:r>
        <w:r>
          <w:rPr>
            <w:rFonts w:asciiTheme="minorHAnsi" w:eastAsiaTheme="minorEastAsia" w:hAnsiTheme="minorHAnsi" w:cstheme="minorBidi"/>
            <w:iCs w:val="0"/>
            <w:szCs w:val="22"/>
            <w:lang w:val="bs-Latn-BA" w:eastAsia="bs-Latn-BA"/>
          </w:rPr>
          <w:tab/>
        </w:r>
        <w:r w:rsidRPr="00A23E2F">
          <w:rPr>
            <w:rStyle w:val="Hyperlink"/>
          </w:rPr>
          <w:t>Zakonska regulativa u Bosni i Hercegovini</w:t>
        </w:r>
        <w:r>
          <w:rPr>
            <w:webHidden/>
          </w:rPr>
          <w:tab/>
        </w:r>
        <w:r>
          <w:rPr>
            <w:webHidden/>
          </w:rPr>
          <w:fldChar w:fldCharType="begin"/>
        </w:r>
        <w:r>
          <w:rPr>
            <w:webHidden/>
          </w:rPr>
          <w:instrText xml:space="preserve"> PAGEREF _Toc378150573 \h </w:instrText>
        </w:r>
        <w:r>
          <w:rPr>
            <w:webHidden/>
          </w:rPr>
        </w:r>
        <w:r>
          <w:rPr>
            <w:webHidden/>
          </w:rPr>
          <w:fldChar w:fldCharType="separate"/>
        </w:r>
        <w:r>
          <w:rPr>
            <w:webHidden/>
          </w:rPr>
          <w:t>51</w:t>
        </w:r>
        <w:r>
          <w:rPr>
            <w:webHidden/>
          </w:rPr>
          <w:fldChar w:fldCharType="end"/>
        </w:r>
      </w:hyperlink>
    </w:p>
    <w:p w:rsidR="00987B2F" w:rsidRDefault="00987B2F" w:rsidP="00987B2F">
      <w:pPr>
        <w:pStyle w:val="TOC4"/>
        <w:rPr>
          <w:rFonts w:asciiTheme="minorHAnsi" w:eastAsiaTheme="minorEastAsia" w:hAnsiTheme="minorHAnsi" w:cstheme="minorBidi"/>
          <w:i w:val="0"/>
          <w:lang w:val="bs-Latn-BA" w:eastAsia="bs-Latn-BA"/>
        </w:rPr>
      </w:pPr>
      <w:hyperlink w:anchor="_Toc378150574" w:history="1">
        <w:r w:rsidRPr="00A23E2F">
          <w:rPr>
            <w:rStyle w:val="Hyperlink"/>
            <w:rFonts w:cstheme="minorHAnsi"/>
          </w:rPr>
          <w:t>5.2.1.</w:t>
        </w:r>
        <w:r>
          <w:rPr>
            <w:rFonts w:asciiTheme="minorHAnsi" w:eastAsiaTheme="minorEastAsia" w:hAnsiTheme="minorHAnsi" w:cstheme="minorBidi"/>
            <w:i w:val="0"/>
            <w:lang w:val="bs-Latn-BA" w:eastAsia="bs-Latn-BA"/>
          </w:rPr>
          <w:tab/>
        </w:r>
        <w:r w:rsidRPr="00A23E2F">
          <w:rPr>
            <w:rStyle w:val="Hyperlink"/>
            <w:lang w:val="bs-Latn-BA"/>
          </w:rPr>
          <w:t>Zakon o vodama</w:t>
        </w:r>
        <w:r>
          <w:rPr>
            <w:webHidden/>
          </w:rPr>
          <w:tab/>
        </w:r>
        <w:r>
          <w:rPr>
            <w:webHidden/>
          </w:rPr>
          <w:fldChar w:fldCharType="begin"/>
        </w:r>
        <w:r>
          <w:rPr>
            <w:webHidden/>
          </w:rPr>
          <w:instrText xml:space="preserve"> PAGEREF _Toc378150574 \h </w:instrText>
        </w:r>
        <w:r>
          <w:rPr>
            <w:webHidden/>
          </w:rPr>
        </w:r>
        <w:r>
          <w:rPr>
            <w:webHidden/>
          </w:rPr>
          <w:fldChar w:fldCharType="separate"/>
        </w:r>
        <w:r>
          <w:rPr>
            <w:webHidden/>
          </w:rPr>
          <w:t>51</w:t>
        </w:r>
        <w:r>
          <w:rPr>
            <w:webHidden/>
          </w:rPr>
          <w:fldChar w:fldCharType="end"/>
        </w:r>
      </w:hyperlink>
    </w:p>
    <w:p w:rsidR="00987B2F" w:rsidRDefault="00987B2F" w:rsidP="00987B2F">
      <w:pPr>
        <w:pStyle w:val="TOC4"/>
        <w:rPr>
          <w:rFonts w:asciiTheme="minorHAnsi" w:eastAsiaTheme="minorEastAsia" w:hAnsiTheme="minorHAnsi" w:cstheme="minorBidi"/>
          <w:i w:val="0"/>
          <w:lang w:val="bs-Latn-BA" w:eastAsia="bs-Latn-BA"/>
        </w:rPr>
      </w:pPr>
      <w:hyperlink w:anchor="_Toc378150575" w:history="1">
        <w:r w:rsidRPr="00A23E2F">
          <w:rPr>
            <w:rStyle w:val="Hyperlink"/>
          </w:rPr>
          <w:t>5.2.2.</w:t>
        </w:r>
        <w:r>
          <w:rPr>
            <w:rFonts w:asciiTheme="minorHAnsi" w:eastAsiaTheme="minorEastAsia" w:hAnsiTheme="minorHAnsi" w:cstheme="minorBidi"/>
            <w:i w:val="0"/>
            <w:lang w:val="bs-Latn-BA" w:eastAsia="bs-Latn-BA"/>
          </w:rPr>
          <w:tab/>
        </w:r>
        <w:r w:rsidRPr="00A23E2F">
          <w:rPr>
            <w:rStyle w:val="Hyperlink"/>
          </w:rPr>
          <w:t>Uredba o klasifikaciji voda i voda obalnog mora Jugoslavije u granicama SR B i H</w:t>
        </w:r>
        <w:r>
          <w:rPr>
            <w:webHidden/>
          </w:rPr>
          <w:tab/>
        </w:r>
        <w:r>
          <w:rPr>
            <w:webHidden/>
          </w:rPr>
          <w:fldChar w:fldCharType="begin"/>
        </w:r>
        <w:r>
          <w:rPr>
            <w:webHidden/>
          </w:rPr>
          <w:instrText xml:space="preserve"> PAGEREF _Toc378150575 \h </w:instrText>
        </w:r>
        <w:r>
          <w:rPr>
            <w:webHidden/>
          </w:rPr>
        </w:r>
        <w:r>
          <w:rPr>
            <w:webHidden/>
          </w:rPr>
          <w:fldChar w:fldCharType="separate"/>
        </w:r>
        <w:r>
          <w:rPr>
            <w:webHidden/>
          </w:rPr>
          <w:t>51</w:t>
        </w:r>
        <w:r>
          <w:rPr>
            <w:webHidden/>
          </w:rPr>
          <w:fldChar w:fldCharType="end"/>
        </w:r>
      </w:hyperlink>
    </w:p>
    <w:p w:rsidR="00987B2F" w:rsidRDefault="00987B2F" w:rsidP="00987B2F">
      <w:pPr>
        <w:pStyle w:val="TOC3"/>
        <w:rPr>
          <w:rFonts w:asciiTheme="minorHAnsi" w:eastAsiaTheme="minorEastAsia" w:hAnsiTheme="minorHAnsi" w:cstheme="minorBidi"/>
          <w:iCs w:val="0"/>
          <w:szCs w:val="22"/>
          <w:lang w:val="bs-Latn-BA" w:eastAsia="bs-Latn-BA"/>
        </w:rPr>
      </w:pPr>
      <w:hyperlink w:anchor="_Toc378150576" w:history="1">
        <w:r w:rsidRPr="00A23E2F">
          <w:rPr>
            <w:rStyle w:val="Hyperlink"/>
          </w:rPr>
          <w:t>5.3.</w:t>
        </w:r>
        <w:r>
          <w:rPr>
            <w:rFonts w:asciiTheme="minorHAnsi" w:eastAsiaTheme="minorEastAsia" w:hAnsiTheme="minorHAnsi" w:cstheme="minorBidi"/>
            <w:iCs w:val="0"/>
            <w:szCs w:val="22"/>
            <w:lang w:val="bs-Latn-BA" w:eastAsia="bs-Latn-BA"/>
          </w:rPr>
          <w:tab/>
        </w:r>
        <w:r w:rsidRPr="00A23E2F">
          <w:rPr>
            <w:rStyle w:val="Hyperlink"/>
          </w:rPr>
          <w:t>Osvrt na uredbu o kvalitetu vode za kupanje u republici Hrvatskoj                                                            (Nova direktiva o vodi za kupanje)</w:t>
        </w:r>
        <w:r>
          <w:rPr>
            <w:webHidden/>
          </w:rPr>
          <w:tab/>
        </w:r>
        <w:r>
          <w:rPr>
            <w:webHidden/>
          </w:rPr>
          <w:fldChar w:fldCharType="begin"/>
        </w:r>
        <w:r>
          <w:rPr>
            <w:webHidden/>
          </w:rPr>
          <w:instrText xml:space="preserve"> PAGEREF _Toc378150576 \h </w:instrText>
        </w:r>
        <w:r>
          <w:rPr>
            <w:webHidden/>
          </w:rPr>
        </w:r>
        <w:r>
          <w:rPr>
            <w:webHidden/>
          </w:rPr>
          <w:fldChar w:fldCharType="separate"/>
        </w:r>
        <w:r>
          <w:rPr>
            <w:webHidden/>
          </w:rPr>
          <w:t>52</w:t>
        </w:r>
        <w:r>
          <w:rPr>
            <w:webHidden/>
          </w:rPr>
          <w:fldChar w:fldCharType="end"/>
        </w:r>
      </w:hyperlink>
    </w:p>
    <w:p w:rsidR="00987B2F" w:rsidRDefault="00987B2F" w:rsidP="00987B2F">
      <w:pPr>
        <w:pStyle w:val="TOC4"/>
        <w:rPr>
          <w:rFonts w:asciiTheme="minorHAnsi" w:eastAsiaTheme="minorEastAsia" w:hAnsiTheme="minorHAnsi" w:cstheme="minorBidi"/>
          <w:i w:val="0"/>
          <w:lang w:val="bs-Latn-BA" w:eastAsia="bs-Latn-BA"/>
        </w:rPr>
      </w:pPr>
      <w:hyperlink w:anchor="_Toc378150577" w:history="1">
        <w:r w:rsidRPr="00A23E2F">
          <w:rPr>
            <w:rStyle w:val="Hyperlink"/>
            <w:lang w:val="bs-Latn-BA"/>
          </w:rPr>
          <w:t>5.3.1.</w:t>
        </w:r>
        <w:r>
          <w:rPr>
            <w:rFonts w:asciiTheme="minorHAnsi" w:eastAsiaTheme="minorEastAsia" w:hAnsiTheme="minorHAnsi" w:cstheme="minorBidi"/>
            <w:i w:val="0"/>
            <w:lang w:val="bs-Latn-BA" w:eastAsia="bs-Latn-BA"/>
          </w:rPr>
          <w:tab/>
        </w:r>
        <w:r w:rsidRPr="00A23E2F">
          <w:rPr>
            <w:rStyle w:val="Hyperlink"/>
            <w:lang w:val="bs-Latn-BA"/>
          </w:rPr>
          <w:t>Pravila o postupanju s uzorcima za mikrobiološku analizu</w:t>
        </w:r>
        <w:r>
          <w:rPr>
            <w:webHidden/>
          </w:rPr>
          <w:tab/>
        </w:r>
        <w:r>
          <w:rPr>
            <w:webHidden/>
          </w:rPr>
          <w:fldChar w:fldCharType="begin"/>
        </w:r>
        <w:r>
          <w:rPr>
            <w:webHidden/>
          </w:rPr>
          <w:instrText xml:space="preserve"> PAGEREF _Toc378150577 \h </w:instrText>
        </w:r>
        <w:r>
          <w:rPr>
            <w:webHidden/>
          </w:rPr>
        </w:r>
        <w:r>
          <w:rPr>
            <w:webHidden/>
          </w:rPr>
          <w:fldChar w:fldCharType="separate"/>
        </w:r>
        <w:r>
          <w:rPr>
            <w:webHidden/>
          </w:rPr>
          <w:t>57</w:t>
        </w:r>
        <w:r>
          <w:rPr>
            <w:webHidden/>
          </w:rPr>
          <w:fldChar w:fldCharType="end"/>
        </w:r>
      </w:hyperlink>
    </w:p>
    <w:p w:rsidR="00987B2F" w:rsidRDefault="00987B2F" w:rsidP="00987B2F">
      <w:pPr>
        <w:pStyle w:val="TOC4"/>
        <w:rPr>
          <w:rFonts w:asciiTheme="minorHAnsi" w:eastAsiaTheme="minorEastAsia" w:hAnsiTheme="minorHAnsi" w:cstheme="minorBidi"/>
          <w:i w:val="0"/>
          <w:lang w:val="bs-Latn-BA" w:eastAsia="bs-Latn-BA"/>
        </w:rPr>
      </w:pPr>
      <w:hyperlink w:anchor="_Toc378150578" w:history="1">
        <w:r w:rsidRPr="00A23E2F">
          <w:rPr>
            <w:rStyle w:val="Hyperlink"/>
          </w:rPr>
          <w:t>5.3.2.</w:t>
        </w:r>
        <w:r>
          <w:rPr>
            <w:rFonts w:asciiTheme="minorHAnsi" w:eastAsiaTheme="minorEastAsia" w:hAnsiTheme="minorHAnsi" w:cstheme="minorBidi"/>
            <w:i w:val="0"/>
            <w:lang w:val="bs-Latn-BA" w:eastAsia="bs-Latn-BA"/>
          </w:rPr>
          <w:tab/>
        </w:r>
        <w:r w:rsidRPr="00A23E2F">
          <w:rPr>
            <w:rStyle w:val="Hyperlink"/>
          </w:rPr>
          <w:t>Obnavljanje profila vode za kupanje</w:t>
        </w:r>
        <w:r>
          <w:rPr>
            <w:webHidden/>
          </w:rPr>
          <w:tab/>
        </w:r>
        <w:r>
          <w:rPr>
            <w:webHidden/>
          </w:rPr>
          <w:fldChar w:fldCharType="begin"/>
        </w:r>
        <w:r>
          <w:rPr>
            <w:webHidden/>
          </w:rPr>
          <w:instrText xml:space="preserve"> PAGEREF _Toc378150578 \h </w:instrText>
        </w:r>
        <w:r>
          <w:rPr>
            <w:webHidden/>
          </w:rPr>
        </w:r>
        <w:r>
          <w:rPr>
            <w:webHidden/>
          </w:rPr>
          <w:fldChar w:fldCharType="separate"/>
        </w:r>
        <w:r>
          <w:rPr>
            <w:webHidden/>
          </w:rPr>
          <w:t>57</w:t>
        </w:r>
        <w:r>
          <w:rPr>
            <w:webHidden/>
          </w:rPr>
          <w:fldChar w:fldCharType="end"/>
        </w:r>
      </w:hyperlink>
    </w:p>
    <w:p w:rsidR="00987B2F" w:rsidRDefault="00987B2F" w:rsidP="00987B2F">
      <w:pPr>
        <w:pStyle w:val="TOC3"/>
        <w:rPr>
          <w:rFonts w:asciiTheme="minorHAnsi" w:eastAsiaTheme="minorEastAsia" w:hAnsiTheme="minorHAnsi" w:cstheme="minorBidi"/>
          <w:iCs w:val="0"/>
          <w:szCs w:val="22"/>
          <w:lang w:val="bs-Latn-BA" w:eastAsia="bs-Latn-BA"/>
        </w:rPr>
      </w:pPr>
      <w:hyperlink w:anchor="_Toc378150579" w:history="1">
        <w:r w:rsidRPr="00A23E2F">
          <w:rPr>
            <w:rStyle w:val="Hyperlink"/>
          </w:rPr>
          <w:t>5.4.</w:t>
        </w:r>
        <w:r>
          <w:rPr>
            <w:rFonts w:asciiTheme="minorHAnsi" w:eastAsiaTheme="minorEastAsia" w:hAnsiTheme="minorHAnsi" w:cstheme="minorBidi"/>
            <w:iCs w:val="0"/>
            <w:szCs w:val="22"/>
            <w:lang w:val="bs-Latn-BA" w:eastAsia="bs-Latn-BA"/>
          </w:rPr>
          <w:tab/>
        </w:r>
        <w:r w:rsidRPr="00A23E2F">
          <w:rPr>
            <w:rStyle w:val="Hyperlink"/>
          </w:rPr>
          <w:t>Iskustva  Evropske Unije po pitanju kvaliteta vode za kupanje</w:t>
        </w:r>
        <w:r>
          <w:rPr>
            <w:webHidden/>
          </w:rPr>
          <w:tab/>
        </w:r>
        <w:r>
          <w:rPr>
            <w:webHidden/>
          </w:rPr>
          <w:fldChar w:fldCharType="begin"/>
        </w:r>
        <w:r>
          <w:rPr>
            <w:webHidden/>
          </w:rPr>
          <w:instrText xml:space="preserve"> PAGEREF _Toc378150579 \h </w:instrText>
        </w:r>
        <w:r>
          <w:rPr>
            <w:webHidden/>
          </w:rPr>
        </w:r>
        <w:r>
          <w:rPr>
            <w:webHidden/>
          </w:rPr>
          <w:fldChar w:fldCharType="separate"/>
        </w:r>
        <w:r>
          <w:rPr>
            <w:webHidden/>
          </w:rPr>
          <w:t>58</w:t>
        </w:r>
        <w:r>
          <w:rPr>
            <w:webHidden/>
          </w:rPr>
          <w:fldChar w:fldCharType="end"/>
        </w:r>
      </w:hyperlink>
    </w:p>
    <w:p w:rsidR="00987B2F" w:rsidRDefault="00987B2F" w:rsidP="00987B2F">
      <w:pPr>
        <w:pStyle w:val="TOC3"/>
        <w:rPr>
          <w:rFonts w:asciiTheme="minorHAnsi" w:eastAsiaTheme="minorEastAsia" w:hAnsiTheme="minorHAnsi" w:cstheme="minorBidi"/>
          <w:iCs w:val="0"/>
          <w:szCs w:val="22"/>
          <w:lang w:val="bs-Latn-BA" w:eastAsia="bs-Latn-BA"/>
        </w:rPr>
      </w:pPr>
      <w:hyperlink w:anchor="_Toc378150580" w:history="1">
        <w:r w:rsidRPr="00A23E2F">
          <w:rPr>
            <w:rStyle w:val="Hyperlink"/>
          </w:rPr>
          <w:t>5.5.</w:t>
        </w:r>
        <w:r>
          <w:rPr>
            <w:rFonts w:asciiTheme="minorHAnsi" w:eastAsiaTheme="minorEastAsia" w:hAnsiTheme="minorHAnsi" w:cstheme="minorBidi"/>
            <w:iCs w:val="0"/>
            <w:szCs w:val="22"/>
            <w:lang w:val="bs-Latn-BA" w:eastAsia="bs-Latn-BA"/>
          </w:rPr>
          <w:tab/>
        </w:r>
        <w:r w:rsidRPr="00A23E2F">
          <w:rPr>
            <w:rStyle w:val="Hyperlink"/>
          </w:rPr>
          <w:t>Rezultati bakteriološke analize uzorkovanja vode iz rijeke Drine</w:t>
        </w:r>
        <w:r>
          <w:rPr>
            <w:webHidden/>
          </w:rPr>
          <w:tab/>
        </w:r>
        <w:r>
          <w:rPr>
            <w:webHidden/>
          </w:rPr>
          <w:fldChar w:fldCharType="begin"/>
        </w:r>
        <w:r>
          <w:rPr>
            <w:webHidden/>
          </w:rPr>
          <w:instrText xml:space="preserve"> PAGEREF _Toc378150580 \h </w:instrText>
        </w:r>
        <w:r>
          <w:rPr>
            <w:webHidden/>
          </w:rPr>
        </w:r>
        <w:r>
          <w:rPr>
            <w:webHidden/>
          </w:rPr>
          <w:fldChar w:fldCharType="separate"/>
        </w:r>
        <w:r>
          <w:rPr>
            <w:webHidden/>
          </w:rPr>
          <w:t>62</w:t>
        </w:r>
        <w:r>
          <w:rPr>
            <w:webHidden/>
          </w:rPr>
          <w:fldChar w:fldCharType="end"/>
        </w:r>
      </w:hyperlink>
    </w:p>
    <w:p w:rsidR="00987B2F" w:rsidRDefault="00987B2F" w:rsidP="00987B2F">
      <w:pPr>
        <w:pStyle w:val="TOC3"/>
        <w:rPr>
          <w:rFonts w:asciiTheme="minorHAnsi" w:eastAsiaTheme="minorEastAsia" w:hAnsiTheme="minorHAnsi" w:cstheme="minorBidi"/>
          <w:iCs w:val="0"/>
          <w:szCs w:val="22"/>
          <w:lang w:val="bs-Latn-BA" w:eastAsia="bs-Latn-BA"/>
        </w:rPr>
      </w:pPr>
      <w:hyperlink w:anchor="_Toc378150581" w:history="1">
        <w:r w:rsidRPr="00A23E2F">
          <w:rPr>
            <w:rStyle w:val="Hyperlink"/>
          </w:rPr>
          <w:t>5.6.</w:t>
        </w:r>
        <w:r>
          <w:rPr>
            <w:rFonts w:asciiTheme="minorHAnsi" w:eastAsiaTheme="minorEastAsia" w:hAnsiTheme="minorHAnsi" w:cstheme="minorBidi"/>
            <w:iCs w:val="0"/>
            <w:szCs w:val="22"/>
            <w:lang w:val="bs-Latn-BA" w:eastAsia="bs-Latn-BA"/>
          </w:rPr>
          <w:tab/>
        </w:r>
        <w:r w:rsidRPr="00A23E2F">
          <w:rPr>
            <w:rStyle w:val="Hyperlink"/>
          </w:rPr>
          <w:t>Rezultati analize fizičko-hemijskih karektaristika vode iz rijeke Drine</w:t>
        </w:r>
        <w:r>
          <w:rPr>
            <w:webHidden/>
          </w:rPr>
          <w:tab/>
        </w:r>
        <w:r>
          <w:rPr>
            <w:webHidden/>
          </w:rPr>
          <w:fldChar w:fldCharType="begin"/>
        </w:r>
        <w:r>
          <w:rPr>
            <w:webHidden/>
          </w:rPr>
          <w:instrText xml:space="preserve"> PAGEREF _Toc378150581 \h </w:instrText>
        </w:r>
        <w:r>
          <w:rPr>
            <w:webHidden/>
          </w:rPr>
        </w:r>
        <w:r>
          <w:rPr>
            <w:webHidden/>
          </w:rPr>
          <w:fldChar w:fldCharType="separate"/>
        </w:r>
        <w:r>
          <w:rPr>
            <w:webHidden/>
          </w:rPr>
          <w:t>69</w:t>
        </w:r>
        <w:r>
          <w:rPr>
            <w:webHidden/>
          </w:rPr>
          <w:fldChar w:fldCharType="end"/>
        </w:r>
      </w:hyperlink>
    </w:p>
    <w:p w:rsidR="00987B2F" w:rsidRDefault="00987B2F" w:rsidP="00987B2F">
      <w:pPr>
        <w:pStyle w:val="TOC2"/>
        <w:rPr>
          <w:rFonts w:asciiTheme="minorHAnsi" w:eastAsiaTheme="minorEastAsia" w:hAnsiTheme="minorHAnsi" w:cstheme="minorBidi"/>
          <w:b w:val="0"/>
          <w:smallCaps w:val="0"/>
          <w:szCs w:val="22"/>
          <w:lang w:val="bs-Latn-BA" w:eastAsia="bs-Latn-BA"/>
        </w:rPr>
      </w:pPr>
      <w:hyperlink w:anchor="_Toc378150582" w:history="1">
        <w:r w:rsidRPr="00A23E2F">
          <w:rPr>
            <w:rStyle w:val="Hyperlink"/>
          </w:rPr>
          <w:t>6.</w:t>
        </w:r>
        <w:r>
          <w:rPr>
            <w:rFonts w:asciiTheme="minorHAnsi" w:eastAsiaTheme="minorEastAsia" w:hAnsiTheme="minorHAnsi" w:cstheme="minorBidi"/>
            <w:b w:val="0"/>
            <w:smallCaps w:val="0"/>
            <w:szCs w:val="22"/>
            <w:lang w:val="bs-Latn-BA" w:eastAsia="bs-Latn-BA"/>
          </w:rPr>
          <w:tab/>
        </w:r>
        <w:r w:rsidRPr="00A23E2F">
          <w:rPr>
            <w:rStyle w:val="Hyperlink"/>
          </w:rPr>
          <w:t>HIDRAULIČKE ANALIZE I PRORAČUNI</w:t>
        </w:r>
        <w:r>
          <w:rPr>
            <w:webHidden/>
          </w:rPr>
          <w:tab/>
        </w:r>
        <w:r>
          <w:rPr>
            <w:webHidden/>
          </w:rPr>
          <w:fldChar w:fldCharType="begin"/>
        </w:r>
        <w:r>
          <w:rPr>
            <w:webHidden/>
          </w:rPr>
          <w:instrText xml:space="preserve"> PAGEREF _Toc378150582 \h </w:instrText>
        </w:r>
        <w:r>
          <w:rPr>
            <w:webHidden/>
          </w:rPr>
        </w:r>
        <w:r>
          <w:rPr>
            <w:webHidden/>
          </w:rPr>
          <w:fldChar w:fldCharType="separate"/>
        </w:r>
        <w:r>
          <w:rPr>
            <w:webHidden/>
          </w:rPr>
          <w:t>71</w:t>
        </w:r>
        <w:r>
          <w:rPr>
            <w:webHidden/>
          </w:rPr>
          <w:fldChar w:fldCharType="end"/>
        </w:r>
      </w:hyperlink>
    </w:p>
    <w:p w:rsidR="00987B2F" w:rsidRDefault="00987B2F" w:rsidP="00987B2F">
      <w:pPr>
        <w:pStyle w:val="TOC3"/>
        <w:rPr>
          <w:rFonts w:asciiTheme="minorHAnsi" w:eastAsiaTheme="minorEastAsia" w:hAnsiTheme="minorHAnsi" w:cstheme="minorBidi"/>
          <w:iCs w:val="0"/>
          <w:szCs w:val="22"/>
          <w:lang w:val="bs-Latn-BA" w:eastAsia="bs-Latn-BA"/>
        </w:rPr>
      </w:pPr>
      <w:hyperlink w:anchor="_Toc378150583" w:history="1">
        <w:r w:rsidRPr="00A23E2F">
          <w:rPr>
            <w:rStyle w:val="Hyperlink"/>
          </w:rPr>
          <w:t>6.1.</w:t>
        </w:r>
        <w:r>
          <w:rPr>
            <w:rFonts w:asciiTheme="minorHAnsi" w:eastAsiaTheme="minorEastAsia" w:hAnsiTheme="minorHAnsi" w:cstheme="minorBidi"/>
            <w:iCs w:val="0"/>
            <w:szCs w:val="22"/>
            <w:lang w:val="bs-Latn-BA" w:eastAsia="bs-Latn-BA"/>
          </w:rPr>
          <w:tab/>
        </w:r>
        <w:r w:rsidRPr="00A23E2F">
          <w:rPr>
            <w:rStyle w:val="Hyperlink"/>
          </w:rPr>
          <w:t>Analiza hidroloških parametara rijeke Drine</w:t>
        </w:r>
        <w:r>
          <w:rPr>
            <w:webHidden/>
          </w:rPr>
          <w:tab/>
        </w:r>
        <w:r>
          <w:rPr>
            <w:webHidden/>
          </w:rPr>
          <w:fldChar w:fldCharType="begin"/>
        </w:r>
        <w:r>
          <w:rPr>
            <w:webHidden/>
          </w:rPr>
          <w:instrText xml:space="preserve"> PAGEREF _Toc378150583 \h </w:instrText>
        </w:r>
        <w:r>
          <w:rPr>
            <w:webHidden/>
          </w:rPr>
        </w:r>
        <w:r>
          <w:rPr>
            <w:webHidden/>
          </w:rPr>
          <w:fldChar w:fldCharType="separate"/>
        </w:r>
        <w:r>
          <w:rPr>
            <w:webHidden/>
          </w:rPr>
          <w:t>71</w:t>
        </w:r>
        <w:r>
          <w:rPr>
            <w:webHidden/>
          </w:rPr>
          <w:fldChar w:fldCharType="end"/>
        </w:r>
      </w:hyperlink>
    </w:p>
    <w:p w:rsidR="00987B2F" w:rsidRDefault="00987B2F" w:rsidP="00987B2F">
      <w:pPr>
        <w:pStyle w:val="TOC3"/>
        <w:rPr>
          <w:rFonts w:asciiTheme="minorHAnsi" w:eastAsiaTheme="minorEastAsia" w:hAnsiTheme="minorHAnsi" w:cstheme="minorBidi"/>
          <w:iCs w:val="0"/>
          <w:szCs w:val="22"/>
          <w:lang w:val="bs-Latn-BA" w:eastAsia="bs-Latn-BA"/>
        </w:rPr>
      </w:pPr>
      <w:hyperlink w:anchor="_Toc378150584" w:history="1">
        <w:r w:rsidRPr="00A23E2F">
          <w:rPr>
            <w:rStyle w:val="Hyperlink"/>
          </w:rPr>
          <w:t>6.2.</w:t>
        </w:r>
        <w:r>
          <w:rPr>
            <w:rFonts w:asciiTheme="minorHAnsi" w:eastAsiaTheme="minorEastAsia" w:hAnsiTheme="minorHAnsi" w:cstheme="minorBidi"/>
            <w:iCs w:val="0"/>
            <w:szCs w:val="22"/>
            <w:lang w:val="bs-Latn-BA" w:eastAsia="bs-Latn-BA"/>
          </w:rPr>
          <w:tab/>
        </w:r>
        <w:r w:rsidRPr="00A23E2F">
          <w:rPr>
            <w:rStyle w:val="Hyperlink"/>
          </w:rPr>
          <w:t>Hidraulička analiza prirodnog korita rijeke Drine na reprezentativnim lokacijama</w:t>
        </w:r>
        <w:r>
          <w:rPr>
            <w:webHidden/>
          </w:rPr>
          <w:tab/>
        </w:r>
        <w:r>
          <w:rPr>
            <w:webHidden/>
          </w:rPr>
          <w:fldChar w:fldCharType="begin"/>
        </w:r>
        <w:r>
          <w:rPr>
            <w:webHidden/>
          </w:rPr>
          <w:instrText xml:space="preserve"> PAGEREF _Toc378150584 \h </w:instrText>
        </w:r>
        <w:r>
          <w:rPr>
            <w:webHidden/>
          </w:rPr>
        </w:r>
        <w:r>
          <w:rPr>
            <w:webHidden/>
          </w:rPr>
          <w:fldChar w:fldCharType="separate"/>
        </w:r>
        <w:r>
          <w:rPr>
            <w:webHidden/>
          </w:rPr>
          <w:t>72</w:t>
        </w:r>
        <w:r>
          <w:rPr>
            <w:webHidden/>
          </w:rPr>
          <w:fldChar w:fldCharType="end"/>
        </w:r>
      </w:hyperlink>
    </w:p>
    <w:p w:rsidR="00987B2F" w:rsidRDefault="00987B2F" w:rsidP="00987B2F">
      <w:pPr>
        <w:pStyle w:val="TOC3"/>
        <w:rPr>
          <w:rFonts w:asciiTheme="minorHAnsi" w:eastAsiaTheme="minorEastAsia" w:hAnsiTheme="minorHAnsi" w:cstheme="minorBidi"/>
          <w:iCs w:val="0"/>
          <w:szCs w:val="22"/>
          <w:lang w:val="bs-Latn-BA" w:eastAsia="bs-Latn-BA"/>
        </w:rPr>
      </w:pPr>
      <w:hyperlink w:anchor="_Toc378150585" w:history="1">
        <w:r w:rsidRPr="00A23E2F">
          <w:rPr>
            <w:rStyle w:val="Hyperlink"/>
          </w:rPr>
          <w:t>6.3.</w:t>
        </w:r>
        <w:r>
          <w:rPr>
            <w:rFonts w:asciiTheme="minorHAnsi" w:eastAsiaTheme="minorEastAsia" w:hAnsiTheme="minorHAnsi" w:cstheme="minorBidi"/>
            <w:iCs w:val="0"/>
            <w:szCs w:val="22"/>
            <w:lang w:val="bs-Latn-BA" w:eastAsia="bs-Latn-BA"/>
          </w:rPr>
          <w:tab/>
        </w:r>
        <w:r w:rsidRPr="00A23E2F">
          <w:rPr>
            <w:rStyle w:val="Hyperlink"/>
          </w:rPr>
          <w:t>Računska procjena pronosa ukupnog nanosa</w:t>
        </w:r>
        <w:r>
          <w:rPr>
            <w:webHidden/>
          </w:rPr>
          <w:tab/>
        </w:r>
        <w:r>
          <w:rPr>
            <w:webHidden/>
          </w:rPr>
          <w:fldChar w:fldCharType="begin"/>
        </w:r>
        <w:r>
          <w:rPr>
            <w:webHidden/>
          </w:rPr>
          <w:instrText xml:space="preserve"> PAGEREF _Toc378150585 \h </w:instrText>
        </w:r>
        <w:r>
          <w:rPr>
            <w:webHidden/>
          </w:rPr>
        </w:r>
        <w:r>
          <w:rPr>
            <w:webHidden/>
          </w:rPr>
          <w:fldChar w:fldCharType="separate"/>
        </w:r>
        <w:r>
          <w:rPr>
            <w:webHidden/>
          </w:rPr>
          <w:t>72</w:t>
        </w:r>
        <w:r>
          <w:rPr>
            <w:webHidden/>
          </w:rPr>
          <w:fldChar w:fldCharType="end"/>
        </w:r>
      </w:hyperlink>
    </w:p>
    <w:p w:rsidR="00987B2F" w:rsidRDefault="00987B2F" w:rsidP="00987B2F">
      <w:pPr>
        <w:pStyle w:val="TOC4"/>
        <w:rPr>
          <w:rFonts w:asciiTheme="minorHAnsi" w:eastAsiaTheme="minorEastAsia" w:hAnsiTheme="minorHAnsi" w:cstheme="minorBidi"/>
          <w:i w:val="0"/>
          <w:lang w:val="bs-Latn-BA" w:eastAsia="bs-Latn-BA"/>
        </w:rPr>
      </w:pPr>
      <w:hyperlink w:anchor="_Toc378150586" w:history="1">
        <w:r w:rsidRPr="00A23E2F">
          <w:rPr>
            <w:rStyle w:val="Hyperlink"/>
          </w:rPr>
          <w:t>6.3.1.</w:t>
        </w:r>
        <w:r>
          <w:rPr>
            <w:rFonts w:asciiTheme="minorHAnsi" w:eastAsiaTheme="minorEastAsia" w:hAnsiTheme="minorHAnsi" w:cstheme="minorBidi"/>
            <w:i w:val="0"/>
            <w:lang w:val="bs-Latn-BA" w:eastAsia="bs-Latn-BA"/>
          </w:rPr>
          <w:tab/>
        </w:r>
        <w:r w:rsidRPr="00A23E2F">
          <w:rPr>
            <w:rStyle w:val="Hyperlink"/>
          </w:rPr>
          <w:t>Proračun suspendovanog nanosa</w:t>
        </w:r>
        <w:r>
          <w:rPr>
            <w:webHidden/>
          </w:rPr>
          <w:tab/>
        </w:r>
        <w:r>
          <w:rPr>
            <w:webHidden/>
          </w:rPr>
          <w:fldChar w:fldCharType="begin"/>
        </w:r>
        <w:r>
          <w:rPr>
            <w:webHidden/>
          </w:rPr>
          <w:instrText xml:space="preserve"> PAGEREF _Toc378150586 \h </w:instrText>
        </w:r>
        <w:r>
          <w:rPr>
            <w:webHidden/>
          </w:rPr>
        </w:r>
        <w:r>
          <w:rPr>
            <w:webHidden/>
          </w:rPr>
          <w:fldChar w:fldCharType="separate"/>
        </w:r>
        <w:r>
          <w:rPr>
            <w:webHidden/>
          </w:rPr>
          <w:t>74</w:t>
        </w:r>
        <w:r>
          <w:rPr>
            <w:webHidden/>
          </w:rPr>
          <w:fldChar w:fldCharType="end"/>
        </w:r>
      </w:hyperlink>
    </w:p>
    <w:p w:rsidR="00987B2F" w:rsidRDefault="00987B2F" w:rsidP="00987B2F">
      <w:pPr>
        <w:pStyle w:val="TOC4"/>
        <w:rPr>
          <w:rFonts w:asciiTheme="minorHAnsi" w:eastAsiaTheme="minorEastAsia" w:hAnsiTheme="minorHAnsi" w:cstheme="minorBidi"/>
          <w:i w:val="0"/>
          <w:lang w:val="bs-Latn-BA" w:eastAsia="bs-Latn-BA"/>
        </w:rPr>
      </w:pPr>
      <w:hyperlink w:anchor="_Toc378150587" w:history="1">
        <w:r w:rsidRPr="00A23E2F">
          <w:rPr>
            <w:rStyle w:val="Hyperlink"/>
          </w:rPr>
          <w:t>6.3.2.</w:t>
        </w:r>
        <w:r>
          <w:rPr>
            <w:rFonts w:asciiTheme="minorHAnsi" w:eastAsiaTheme="minorEastAsia" w:hAnsiTheme="minorHAnsi" w:cstheme="minorBidi"/>
            <w:i w:val="0"/>
            <w:lang w:val="bs-Latn-BA" w:eastAsia="bs-Latn-BA"/>
          </w:rPr>
          <w:tab/>
        </w:r>
        <w:r w:rsidRPr="00A23E2F">
          <w:rPr>
            <w:rStyle w:val="Hyperlink"/>
          </w:rPr>
          <w:t>Metode proračuna vučenog nanosa</w:t>
        </w:r>
        <w:r>
          <w:rPr>
            <w:webHidden/>
          </w:rPr>
          <w:tab/>
        </w:r>
        <w:r>
          <w:rPr>
            <w:webHidden/>
          </w:rPr>
          <w:fldChar w:fldCharType="begin"/>
        </w:r>
        <w:r>
          <w:rPr>
            <w:webHidden/>
          </w:rPr>
          <w:instrText xml:space="preserve"> PAGEREF _Toc378150587 \h </w:instrText>
        </w:r>
        <w:r>
          <w:rPr>
            <w:webHidden/>
          </w:rPr>
        </w:r>
        <w:r>
          <w:rPr>
            <w:webHidden/>
          </w:rPr>
          <w:fldChar w:fldCharType="separate"/>
        </w:r>
        <w:r>
          <w:rPr>
            <w:webHidden/>
          </w:rPr>
          <w:t>76</w:t>
        </w:r>
        <w:r>
          <w:rPr>
            <w:webHidden/>
          </w:rPr>
          <w:fldChar w:fldCharType="end"/>
        </w:r>
      </w:hyperlink>
    </w:p>
    <w:p w:rsidR="00987B2F" w:rsidRDefault="00987B2F" w:rsidP="00987B2F">
      <w:pPr>
        <w:pStyle w:val="TOC2"/>
        <w:rPr>
          <w:rFonts w:asciiTheme="minorHAnsi" w:eastAsiaTheme="minorEastAsia" w:hAnsiTheme="minorHAnsi" w:cstheme="minorBidi"/>
          <w:b w:val="0"/>
          <w:smallCaps w:val="0"/>
          <w:szCs w:val="22"/>
          <w:lang w:val="bs-Latn-BA" w:eastAsia="bs-Latn-BA"/>
        </w:rPr>
      </w:pPr>
      <w:hyperlink w:anchor="_Toc378150588" w:history="1">
        <w:r w:rsidRPr="00A23E2F">
          <w:rPr>
            <w:rStyle w:val="Hyperlink"/>
          </w:rPr>
          <w:t>7.</w:t>
        </w:r>
        <w:r>
          <w:rPr>
            <w:rFonts w:asciiTheme="minorHAnsi" w:eastAsiaTheme="minorEastAsia" w:hAnsiTheme="minorHAnsi" w:cstheme="minorBidi"/>
            <w:b w:val="0"/>
            <w:smallCaps w:val="0"/>
            <w:szCs w:val="22"/>
            <w:lang w:val="bs-Latn-BA" w:eastAsia="bs-Latn-BA"/>
          </w:rPr>
          <w:tab/>
        </w:r>
        <w:r w:rsidRPr="00740D3E">
          <w:rPr>
            <w:rStyle w:val="Hyperlink"/>
            <w:sz w:val="24"/>
          </w:rPr>
          <w:t>PRO</w:t>
        </w:r>
        <w:r w:rsidRPr="00740D3E">
          <w:rPr>
            <w:rStyle w:val="Hyperlink"/>
            <w:sz w:val="28"/>
          </w:rPr>
          <w:t>cjene mogućnosti uticaja</w:t>
        </w:r>
        <w:r w:rsidRPr="00740D3E">
          <w:rPr>
            <w:rStyle w:val="Hyperlink"/>
          </w:rPr>
          <w:t xml:space="preserve"> PLAŽA I KUPALIŠTA </w:t>
        </w:r>
        <w:r w:rsidRPr="00740D3E">
          <w:rPr>
            <w:rStyle w:val="Hyperlink"/>
            <w:sz w:val="28"/>
          </w:rPr>
          <w:t>na režim voda, stanovništvo, i okolinu predmetnog područja</w:t>
        </w:r>
        <w:r>
          <w:rPr>
            <w:webHidden/>
          </w:rPr>
          <w:tab/>
        </w:r>
        <w:r>
          <w:rPr>
            <w:webHidden/>
          </w:rPr>
          <w:fldChar w:fldCharType="begin"/>
        </w:r>
        <w:r>
          <w:rPr>
            <w:webHidden/>
          </w:rPr>
          <w:instrText xml:space="preserve"> PAGEREF _Toc378150588 \h </w:instrText>
        </w:r>
        <w:r>
          <w:rPr>
            <w:webHidden/>
          </w:rPr>
        </w:r>
        <w:r>
          <w:rPr>
            <w:webHidden/>
          </w:rPr>
          <w:fldChar w:fldCharType="separate"/>
        </w:r>
        <w:r>
          <w:rPr>
            <w:webHidden/>
          </w:rPr>
          <w:t>79</w:t>
        </w:r>
        <w:r>
          <w:rPr>
            <w:webHidden/>
          </w:rPr>
          <w:fldChar w:fldCharType="end"/>
        </w:r>
      </w:hyperlink>
    </w:p>
    <w:p w:rsidR="00987B2F" w:rsidRDefault="00987B2F" w:rsidP="00987B2F">
      <w:pPr>
        <w:pStyle w:val="TOC3"/>
        <w:rPr>
          <w:rFonts w:asciiTheme="minorHAnsi" w:eastAsiaTheme="minorEastAsia" w:hAnsiTheme="minorHAnsi" w:cstheme="minorBidi"/>
          <w:iCs w:val="0"/>
          <w:szCs w:val="22"/>
          <w:lang w:val="bs-Latn-BA" w:eastAsia="bs-Latn-BA"/>
        </w:rPr>
      </w:pPr>
      <w:hyperlink w:anchor="_Toc378150589" w:history="1">
        <w:r w:rsidRPr="00A23E2F">
          <w:rPr>
            <w:rStyle w:val="Hyperlink"/>
          </w:rPr>
          <w:t>7.1.</w:t>
        </w:r>
        <w:r>
          <w:rPr>
            <w:rFonts w:asciiTheme="minorHAnsi" w:eastAsiaTheme="minorEastAsia" w:hAnsiTheme="minorHAnsi" w:cstheme="minorBidi"/>
            <w:iCs w:val="0"/>
            <w:szCs w:val="22"/>
            <w:lang w:val="bs-Latn-BA" w:eastAsia="bs-Latn-BA"/>
          </w:rPr>
          <w:tab/>
        </w:r>
        <w:r w:rsidRPr="00A23E2F">
          <w:rPr>
            <w:rStyle w:val="Hyperlink"/>
          </w:rPr>
          <w:t>Ocjena položaja planiranih plaža i kupališta po pitanju uticaja na vodozahvat pitke vode u Vitkovićima i uticaja na vodozahvate planiranih sistema za navodnjavanje</w:t>
        </w:r>
        <w:r>
          <w:rPr>
            <w:webHidden/>
          </w:rPr>
          <w:tab/>
        </w:r>
        <w:r>
          <w:rPr>
            <w:webHidden/>
          </w:rPr>
          <w:fldChar w:fldCharType="begin"/>
        </w:r>
        <w:r>
          <w:rPr>
            <w:webHidden/>
          </w:rPr>
          <w:instrText xml:space="preserve"> PAGEREF _Toc378150589 \h </w:instrText>
        </w:r>
        <w:r>
          <w:rPr>
            <w:webHidden/>
          </w:rPr>
        </w:r>
        <w:r>
          <w:rPr>
            <w:webHidden/>
          </w:rPr>
          <w:fldChar w:fldCharType="separate"/>
        </w:r>
        <w:r>
          <w:rPr>
            <w:webHidden/>
          </w:rPr>
          <w:t>79</w:t>
        </w:r>
        <w:r>
          <w:rPr>
            <w:webHidden/>
          </w:rPr>
          <w:fldChar w:fldCharType="end"/>
        </w:r>
      </w:hyperlink>
    </w:p>
    <w:p w:rsidR="00987B2F" w:rsidRDefault="00987B2F" w:rsidP="00987B2F">
      <w:pPr>
        <w:pStyle w:val="TOC3"/>
        <w:rPr>
          <w:rFonts w:asciiTheme="minorHAnsi" w:eastAsiaTheme="minorEastAsia" w:hAnsiTheme="minorHAnsi" w:cstheme="minorBidi"/>
          <w:iCs w:val="0"/>
          <w:szCs w:val="22"/>
          <w:lang w:val="bs-Latn-BA" w:eastAsia="bs-Latn-BA"/>
        </w:rPr>
      </w:pPr>
      <w:hyperlink w:anchor="_Toc378150590" w:history="1">
        <w:r w:rsidRPr="00A23E2F">
          <w:rPr>
            <w:rStyle w:val="Hyperlink"/>
          </w:rPr>
          <w:t>7.2.</w:t>
        </w:r>
        <w:r>
          <w:rPr>
            <w:rFonts w:asciiTheme="minorHAnsi" w:eastAsiaTheme="minorEastAsia" w:hAnsiTheme="minorHAnsi" w:cstheme="minorBidi"/>
            <w:iCs w:val="0"/>
            <w:szCs w:val="22"/>
            <w:lang w:val="bs-Latn-BA" w:eastAsia="bs-Latn-BA"/>
          </w:rPr>
          <w:tab/>
        </w:r>
        <w:r w:rsidRPr="00A23E2F">
          <w:rPr>
            <w:rStyle w:val="Hyperlink"/>
          </w:rPr>
          <w:t>Uticaj  izgradnje plaža i kupališta  na poljoprivredne i šumske površine</w:t>
        </w:r>
        <w:r>
          <w:rPr>
            <w:webHidden/>
          </w:rPr>
          <w:tab/>
        </w:r>
        <w:r>
          <w:rPr>
            <w:webHidden/>
          </w:rPr>
          <w:fldChar w:fldCharType="begin"/>
        </w:r>
        <w:r>
          <w:rPr>
            <w:webHidden/>
          </w:rPr>
          <w:instrText xml:space="preserve"> PAGEREF _Toc378150590 \h </w:instrText>
        </w:r>
        <w:r>
          <w:rPr>
            <w:webHidden/>
          </w:rPr>
        </w:r>
        <w:r>
          <w:rPr>
            <w:webHidden/>
          </w:rPr>
          <w:fldChar w:fldCharType="separate"/>
        </w:r>
        <w:r>
          <w:rPr>
            <w:webHidden/>
          </w:rPr>
          <w:t>80</w:t>
        </w:r>
        <w:r>
          <w:rPr>
            <w:webHidden/>
          </w:rPr>
          <w:fldChar w:fldCharType="end"/>
        </w:r>
      </w:hyperlink>
    </w:p>
    <w:p w:rsidR="00987B2F" w:rsidRDefault="00987B2F" w:rsidP="00987B2F">
      <w:pPr>
        <w:pStyle w:val="TOC3"/>
        <w:rPr>
          <w:rFonts w:asciiTheme="minorHAnsi" w:eastAsiaTheme="minorEastAsia" w:hAnsiTheme="minorHAnsi" w:cstheme="minorBidi"/>
          <w:iCs w:val="0"/>
          <w:szCs w:val="22"/>
          <w:lang w:val="bs-Latn-BA" w:eastAsia="bs-Latn-BA"/>
        </w:rPr>
      </w:pPr>
      <w:hyperlink w:anchor="_Toc378150591" w:history="1">
        <w:r w:rsidRPr="00A23E2F">
          <w:rPr>
            <w:rStyle w:val="Hyperlink"/>
          </w:rPr>
          <w:t>7.3.</w:t>
        </w:r>
        <w:r>
          <w:rPr>
            <w:rFonts w:asciiTheme="minorHAnsi" w:eastAsiaTheme="minorEastAsia" w:hAnsiTheme="minorHAnsi" w:cstheme="minorBidi"/>
            <w:iCs w:val="0"/>
            <w:szCs w:val="22"/>
            <w:lang w:val="bs-Latn-BA" w:eastAsia="bs-Latn-BA"/>
          </w:rPr>
          <w:tab/>
        </w:r>
        <w:r w:rsidRPr="00A23E2F">
          <w:rPr>
            <w:rStyle w:val="Hyperlink"/>
          </w:rPr>
          <w:t>Uticaj  izgradnje plaža i kupališta  na razvoj flore i faune</w:t>
        </w:r>
        <w:r>
          <w:rPr>
            <w:webHidden/>
          </w:rPr>
          <w:tab/>
        </w:r>
        <w:r>
          <w:rPr>
            <w:webHidden/>
          </w:rPr>
          <w:fldChar w:fldCharType="begin"/>
        </w:r>
        <w:r>
          <w:rPr>
            <w:webHidden/>
          </w:rPr>
          <w:instrText xml:space="preserve"> PAGEREF _Toc378150591 \h </w:instrText>
        </w:r>
        <w:r>
          <w:rPr>
            <w:webHidden/>
          </w:rPr>
        </w:r>
        <w:r>
          <w:rPr>
            <w:webHidden/>
          </w:rPr>
          <w:fldChar w:fldCharType="separate"/>
        </w:r>
        <w:r>
          <w:rPr>
            <w:webHidden/>
          </w:rPr>
          <w:t>81</w:t>
        </w:r>
        <w:r>
          <w:rPr>
            <w:webHidden/>
          </w:rPr>
          <w:fldChar w:fldCharType="end"/>
        </w:r>
      </w:hyperlink>
    </w:p>
    <w:p w:rsidR="00987B2F" w:rsidRDefault="00987B2F" w:rsidP="00987B2F">
      <w:pPr>
        <w:pStyle w:val="TOC3"/>
        <w:rPr>
          <w:rFonts w:asciiTheme="minorHAnsi" w:eastAsiaTheme="minorEastAsia" w:hAnsiTheme="minorHAnsi" w:cstheme="minorBidi"/>
          <w:iCs w:val="0"/>
          <w:szCs w:val="22"/>
          <w:lang w:val="bs-Latn-BA" w:eastAsia="bs-Latn-BA"/>
        </w:rPr>
      </w:pPr>
      <w:hyperlink w:anchor="_Toc378150592" w:history="1">
        <w:r w:rsidRPr="00A23E2F">
          <w:rPr>
            <w:rStyle w:val="Hyperlink"/>
          </w:rPr>
          <w:t>7.4.</w:t>
        </w:r>
        <w:r>
          <w:rPr>
            <w:rFonts w:asciiTheme="minorHAnsi" w:eastAsiaTheme="minorEastAsia" w:hAnsiTheme="minorHAnsi" w:cstheme="minorBidi"/>
            <w:iCs w:val="0"/>
            <w:szCs w:val="22"/>
            <w:lang w:val="bs-Latn-BA" w:eastAsia="bs-Latn-BA"/>
          </w:rPr>
          <w:tab/>
        </w:r>
        <w:r w:rsidRPr="00A23E2F">
          <w:rPr>
            <w:rStyle w:val="Hyperlink"/>
          </w:rPr>
          <w:t>Položaj plaža i kupališta u pogledu razvoja splavarenja i kajakaštva</w:t>
        </w:r>
        <w:r>
          <w:rPr>
            <w:webHidden/>
          </w:rPr>
          <w:tab/>
        </w:r>
        <w:r>
          <w:rPr>
            <w:webHidden/>
          </w:rPr>
          <w:fldChar w:fldCharType="begin"/>
        </w:r>
        <w:r>
          <w:rPr>
            <w:webHidden/>
          </w:rPr>
          <w:instrText xml:space="preserve"> PAGEREF _Toc378150592 \h </w:instrText>
        </w:r>
        <w:r>
          <w:rPr>
            <w:webHidden/>
          </w:rPr>
        </w:r>
        <w:r>
          <w:rPr>
            <w:webHidden/>
          </w:rPr>
          <w:fldChar w:fldCharType="separate"/>
        </w:r>
        <w:r>
          <w:rPr>
            <w:webHidden/>
          </w:rPr>
          <w:t>81</w:t>
        </w:r>
        <w:r>
          <w:rPr>
            <w:webHidden/>
          </w:rPr>
          <w:fldChar w:fldCharType="end"/>
        </w:r>
      </w:hyperlink>
    </w:p>
    <w:p w:rsidR="00987B2F" w:rsidRDefault="00987B2F" w:rsidP="00987B2F">
      <w:pPr>
        <w:pStyle w:val="TOC2"/>
        <w:rPr>
          <w:rFonts w:asciiTheme="minorHAnsi" w:eastAsiaTheme="minorEastAsia" w:hAnsiTheme="minorHAnsi" w:cstheme="minorBidi"/>
          <w:b w:val="0"/>
          <w:smallCaps w:val="0"/>
          <w:szCs w:val="22"/>
          <w:lang w:val="bs-Latn-BA" w:eastAsia="bs-Latn-BA"/>
        </w:rPr>
      </w:pPr>
      <w:hyperlink w:anchor="_Toc378150593" w:history="1">
        <w:r w:rsidRPr="00A23E2F">
          <w:rPr>
            <w:rStyle w:val="Hyperlink"/>
          </w:rPr>
          <w:t>8.</w:t>
        </w:r>
        <w:r>
          <w:rPr>
            <w:rFonts w:asciiTheme="minorHAnsi" w:eastAsiaTheme="minorEastAsia" w:hAnsiTheme="minorHAnsi" w:cstheme="minorBidi"/>
            <w:b w:val="0"/>
            <w:smallCaps w:val="0"/>
            <w:szCs w:val="22"/>
            <w:lang w:val="bs-Latn-BA" w:eastAsia="bs-Latn-BA"/>
          </w:rPr>
          <w:tab/>
        </w:r>
        <w:r w:rsidRPr="00740D3E">
          <w:rPr>
            <w:rStyle w:val="Hyperlink"/>
            <w:sz w:val="28"/>
          </w:rPr>
          <w:t>Procjene mogućnosti uticaja izmjene</w:t>
        </w:r>
        <w:r w:rsidRPr="00A23E2F">
          <w:rPr>
            <w:rStyle w:val="Hyperlink"/>
          </w:rPr>
          <w:t xml:space="preserve"> REŽIMA VODA, OKOLNIH OBJEKATA, STANOVNIŠTVA I OKOLINE NA PLANIRANE PLAŽE I KUPALIŠTA</w:t>
        </w:r>
        <w:r>
          <w:rPr>
            <w:webHidden/>
          </w:rPr>
          <w:tab/>
        </w:r>
        <w:r>
          <w:rPr>
            <w:webHidden/>
          </w:rPr>
          <w:fldChar w:fldCharType="begin"/>
        </w:r>
        <w:r>
          <w:rPr>
            <w:webHidden/>
          </w:rPr>
          <w:instrText xml:space="preserve"> PAGEREF _Toc378150593 \h </w:instrText>
        </w:r>
        <w:r>
          <w:rPr>
            <w:webHidden/>
          </w:rPr>
        </w:r>
        <w:r>
          <w:rPr>
            <w:webHidden/>
          </w:rPr>
          <w:fldChar w:fldCharType="separate"/>
        </w:r>
        <w:r>
          <w:rPr>
            <w:webHidden/>
          </w:rPr>
          <w:t>82</w:t>
        </w:r>
        <w:r>
          <w:rPr>
            <w:webHidden/>
          </w:rPr>
          <w:fldChar w:fldCharType="end"/>
        </w:r>
      </w:hyperlink>
    </w:p>
    <w:p w:rsidR="00987B2F" w:rsidRDefault="00987B2F" w:rsidP="00987B2F">
      <w:pPr>
        <w:pStyle w:val="TOC3"/>
        <w:rPr>
          <w:rFonts w:asciiTheme="minorHAnsi" w:eastAsiaTheme="minorEastAsia" w:hAnsiTheme="minorHAnsi" w:cstheme="minorBidi"/>
          <w:iCs w:val="0"/>
          <w:szCs w:val="22"/>
          <w:lang w:val="bs-Latn-BA" w:eastAsia="bs-Latn-BA"/>
        </w:rPr>
      </w:pPr>
      <w:hyperlink w:anchor="_Toc378150594" w:history="1">
        <w:r w:rsidRPr="00A23E2F">
          <w:rPr>
            <w:rStyle w:val="Hyperlink"/>
          </w:rPr>
          <w:t>8.1.</w:t>
        </w:r>
        <w:r>
          <w:rPr>
            <w:rFonts w:asciiTheme="minorHAnsi" w:eastAsiaTheme="minorEastAsia" w:hAnsiTheme="minorHAnsi" w:cstheme="minorBidi"/>
            <w:iCs w:val="0"/>
            <w:szCs w:val="22"/>
            <w:lang w:val="bs-Latn-BA" w:eastAsia="bs-Latn-BA"/>
          </w:rPr>
          <w:tab/>
        </w:r>
        <w:r w:rsidRPr="00A23E2F">
          <w:rPr>
            <w:rStyle w:val="Hyperlink"/>
          </w:rPr>
          <w:t>Uticaj blizine deponija na kvalitet vode rijeke Drine</w:t>
        </w:r>
        <w:r>
          <w:rPr>
            <w:webHidden/>
          </w:rPr>
          <w:tab/>
        </w:r>
        <w:r>
          <w:rPr>
            <w:webHidden/>
          </w:rPr>
          <w:fldChar w:fldCharType="begin"/>
        </w:r>
        <w:r>
          <w:rPr>
            <w:webHidden/>
          </w:rPr>
          <w:instrText xml:space="preserve"> PAGEREF _Toc378150594 \h </w:instrText>
        </w:r>
        <w:r>
          <w:rPr>
            <w:webHidden/>
          </w:rPr>
        </w:r>
        <w:r>
          <w:rPr>
            <w:webHidden/>
          </w:rPr>
          <w:fldChar w:fldCharType="separate"/>
        </w:r>
        <w:r>
          <w:rPr>
            <w:webHidden/>
          </w:rPr>
          <w:t>82</w:t>
        </w:r>
        <w:r>
          <w:rPr>
            <w:webHidden/>
          </w:rPr>
          <w:fldChar w:fldCharType="end"/>
        </w:r>
      </w:hyperlink>
    </w:p>
    <w:p w:rsidR="00987B2F" w:rsidRDefault="00987B2F" w:rsidP="00987B2F">
      <w:pPr>
        <w:pStyle w:val="TOC3"/>
        <w:rPr>
          <w:rFonts w:asciiTheme="minorHAnsi" w:eastAsiaTheme="minorEastAsia" w:hAnsiTheme="minorHAnsi" w:cstheme="minorBidi"/>
          <w:iCs w:val="0"/>
          <w:szCs w:val="22"/>
          <w:lang w:val="bs-Latn-BA" w:eastAsia="bs-Latn-BA"/>
        </w:rPr>
      </w:pPr>
      <w:hyperlink w:anchor="_Toc378150595" w:history="1">
        <w:r w:rsidRPr="00A23E2F">
          <w:rPr>
            <w:rStyle w:val="Hyperlink"/>
          </w:rPr>
          <w:t>8.2.</w:t>
        </w:r>
        <w:r>
          <w:rPr>
            <w:rFonts w:asciiTheme="minorHAnsi" w:eastAsiaTheme="minorEastAsia" w:hAnsiTheme="minorHAnsi" w:cstheme="minorBidi"/>
            <w:iCs w:val="0"/>
            <w:szCs w:val="22"/>
            <w:lang w:val="bs-Latn-BA" w:eastAsia="bs-Latn-BA"/>
          </w:rPr>
          <w:tab/>
        </w:r>
        <w:r w:rsidRPr="00A23E2F">
          <w:rPr>
            <w:rStyle w:val="Hyperlink"/>
          </w:rPr>
          <w:t>Uticaj planirane hidroelektrane HE „Ustikolina“ na plaže i kupališta</w:t>
        </w:r>
        <w:r>
          <w:rPr>
            <w:webHidden/>
          </w:rPr>
          <w:tab/>
        </w:r>
        <w:r>
          <w:rPr>
            <w:webHidden/>
          </w:rPr>
          <w:fldChar w:fldCharType="begin"/>
        </w:r>
        <w:r>
          <w:rPr>
            <w:webHidden/>
          </w:rPr>
          <w:instrText xml:space="preserve"> PAGEREF _Toc378150595 \h </w:instrText>
        </w:r>
        <w:r>
          <w:rPr>
            <w:webHidden/>
          </w:rPr>
        </w:r>
        <w:r>
          <w:rPr>
            <w:webHidden/>
          </w:rPr>
          <w:fldChar w:fldCharType="separate"/>
        </w:r>
        <w:r>
          <w:rPr>
            <w:webHidden/>
          </w:rPr>
          <w:t>82</w:t>
        </w:r>
        <w:r>
          <w:rPr>
            <w:webHidden/>
          </w:rPr>
          <w:fldChar w:fldCharType="end"/>
        </w:r>
      </w:hyperlink>
    </w:p>
    <w:p w:rsidR="00987B2F" w:rsidRDefault="00987B2F" w:rsidP="00987B2F">
      <w:pPr>
        <w:pStyle w:val="TOC3"/>
        <w:rPr>
          <w:rFonts w:asciiTheme="minorHAnsi" w:eastAsiaTheme="minorEastAsia" w:hAnsiTheme="minorHAnsi" w:cstheme="minorBidi"/>
          <w:iCs w:val="0"/>
          <w:szCs w:val="22"/>
          <w:lang w:val="bs-Latn-BA" w:eastAsia="bs-Latn-BA"/>
        </w:rPr>
      </w:pPr>
      <w:hyperlink w:anchor="_Toc378150596" w:history="1">
        <w:r w:rsidRPr="00A23E2F">
          <w:rPr>
            <w:rStyle w:val="Hyperlink"/>
          </w:rPr>
          <w:t>8.3.</w:t>
        </w:r>
        <w:r>
          <w:rPr>
            <w:rFonts w:asciiTheme="minorHAnsi" w:eastAsiaTheme="minorEastAsia" w:hAnsiTheme="minorHAnsi" w:cstheme="minorBidi"/>
            <w:iCs w:val="0"/>
            <w:szCs w:val="22"/>
            <w:lang w:val="bs-Latn-BA" w:eastAsia="bs-Latn-BA"/>
          </w:rPr>
          <w:tab/>
        </w:r>
        <w:r w:rsidRPr="00A23E2F">
          <w:rPr>
            <w:rStyle w:val="Hyperlink"/>
          </w:rPr>
          <w:t>Uticaj hidroelektrane HE „Piva“ na izmjenu vodnog režima u rijeci Drini</w:t>
        </w:r>
        <w:r>
          <w:rPr>
            <w:webHidden/>
          </w:rPr>
          <w:tab/>
        </w:r>
        <w:r>
          <w:rPr>
            <w:webHidden/>
          </w:rPr>
          <w:fldChar w:fldCharType="begin"/>
        </w:r>
        <w:r>
          <w:rPr>
            <w:webHidden/>
          </w:rPr>
          <w:instrText xml:space="preserve"> PAGEREF _Toc378150596 \h </w:instrText>
        </w:r>
        <w:r>
          <w:rPr>
            <w:webHidden/>
          </w:rPr>
        </w:r>
        <w:r>
          <w:rPr>
            <w:webHidden/>
          </w:rPr>
          <w:fldChar w:fldCharType="separate"/>
        </w:r>
        <w:r>
          <w:rPr>
            <w:webHidden/>
          </w:rPr>
          <w:t>83</w:t>
        </w:r>
        <w:r>
          <w:rPr>
            <w:webHidden/>
          </w:rPr>
          <w:fldChar w:fldCharType="end"/>
        </w:r>
      </w:hyperlink>
    </w:p>
    <w:p w:rsidR="00987B2F" w:rsidRDefault="00987B2F" w:rsidP="00987B2F">
      <w:pPr>
        <w:pStyle w:val="TOC2"/>
        <w:rPr>
          <w:rFonts w:asciiTheme="minorHAnsi" w:eastAsiaTheme="minorEastAsia" w:hAnsiTheme="minorHAnsi" w:cstheme="minorBidi"/>
          <w:b w:val="0"/>
          <w:smallCaps w:val="0"/>
          <w:szCs w:val="22"/>
          <w:lang w:val="bs-Latn-BA" w:eastAsia="bs-Latn-BA"/>
        </w:rPr>
      </w:pPr>
      <w:hyperlink w:anchor="_Toc378150597" w:history="1">
        <w:r w:rsidRPr="00A23E2F">
          <w:rPr>
            <w:rStyle w:val="Hyperlink"/>
          </w:rPr>
          <w:t>9.</w:t>
        </w:r>
        <w:r>
          <w:rPr>
            <w:rFonts w:asciiTheme="minorHAnsi" w:eastAsiaTheme="minorEastAsia" w:hAnsiTheme="minorHAnsi" w:cstheme="minorBidi"/>
            <w:b w:val="0"/>
            <w:smallCaps w:val="0"/>
            <w:szCs w:val="22"/>
            <w:lang w:val="bs-Latn-BA" w:eastAsia="bs-Latn-BA"/>
          </w:rPr>
          <w:tab/>
        </w:r>
        <w:r w:rsidRPr="00740D3E">
          <w:rPr>
            <w:rStyle w:val="Hyperlink"/>
            <w:sz w:val="28"/>
          </w:rPr>
          <w:t>o</w:t>
        </w:r>
        <w:r w:rsidRPr="00A23E2F">
          <w:rPr>
            <w:rStyle w:val="Hyperlink"/>
          </w:rPr>
          <w:t>STALI faktori KOJI UTIČU NA IZBOR LOKACIJA PLAŽA I KUPALIŠTA</w:t>
        </w:r>
        <w:r>
          <w:rPr>
            <w:webHidden/>
          </w:rPr>
          <w:tab/>
        </w:r>
        <w:r>
          <w:rPr>
            <w:webHidden/>
          </w:rPr>
          <w:fldChar w:fldCharType="begin"/>
        </w:r>
        <w:r>
          <w:rPr>
            <w:webHidden/>
          </w:rPr>
          <w:instrText xml:space="preserve"> PAGEREF _Toc378150597 \h </w:instrText>
        </w:r>
        <w:r>
          <w:rPr>
            <w:webHidden/>
          </w:rPr>
        </w:r>
        <w:r>
          <w:rPr>
            <w:webHidden/>
          </w:rPr>
          <w:fldChar w:fldCharType="separate"/>
        </w:r>
        <w:r>
          <w:rPr>
            <w:webHidden/>
          </w:rPr>
          <w:t>85</w:t>
        </w:r>
        <w:r>
          <w:rPr>
            <w:webHidden/>
          </w:rPr>
          <w:fldChar w:fldCharType="end"/>
        </w:r>
      </w:hyperlink>
    </w:p>
    <w:p w:rsidR="00987B2F" w:rsidRDefault="00987B2F" w:rsidP="00987B2F">
      <w:pPr>
        <w:pStyle w:val="TOC3"/>
        <w:rPr>
          <w:rFonts w:asciiTheme="minorHAnsi" w:eastAsiaTheme="minorEastAsia" w:hAnsiTheme="minorHAnsi" w:cstheme="minorBidi"/>
          <w:iCs w:val="0"/>
          <w:szCs w:val="22"/>
          <w:lang w:val="bs-Latn-BA" w:eastAsia="bs-Latn-BA"/>
        </w:rPr>
      </w:pPr>
      <w:hyperlink w:anchor="_Toc378150598" w:history="1">
        <w:r w:rsidRPr="00A23E2F">
          <w:rPr>
            <w:rStyle w:val="Hyperlink"/>
          </w:rPr>
          <w:t>9.1.</w:t>
        </w:r>
        <w:r>
          <w:rPr>
            <w:rFonts w:asciiTheme="minorHAnsi" w:eastAsiaTheme="minorEastAsia" w:hAnsiTheme="minorHAnsi" w:cstheme="minorBidi"/>
            <w:iCs w:val="0"/>
            <w:szCs w:val="22"/>
            <w:lang w:val="bs-Latn-BA" w:eastAsia="bs-Latn-BA"/>
          </w:rPr>
          <w:tab/>
        </w:r>
        <w:r w:rsidRPr="00A23E2F">
          <w:rPr>
            <w:rStyle w:val="Hyperlink"/>
          </w:rPr>
          <w:t>Dostupnost plaža i kupališta, prilazni putevi i parking površine</w:t>
        </w:r>
        <w:r>
          <w:rPr>
            <w:webHidden/>
          </w:rPr>
          <w:tab/>
        </w:r>
        <w:r>
          <w:rPr>
            <w:webHidden/>
          </w:rPr>
          <w:fldChar w:fldCharType="begin"/>
        </w:r>
        <w:r>
          <w:rPr>
            <w:webHidden/>
          </w:rPr>
          <w:instrText xml:space="preserve"> PAGEREF _Toc378150598 \h </w:instrText>
        </w:r>
        <w:r>
          <w:rPr>
            <w:webHidden/>
          </w:rPr>
        </w:r>
        <w:r>
          <w:rPr>
            <w:webHidden/>
          </w:rPr>
          <w:fldChar w:fldCharType="separate"/>
        </w:r>
        <w:r>
          <w:rPr>
            <w:webHidden/>
          </w:rPr>
          <w:t>85</w:t>
        </w:r>
        <w:r>
          <w:rPr>
            <w:webHidden/>
          </w:rPr>
          <w:fldChar w:fldCharType="end"/>
        </w:r>
      </w:hyperlink>
    </w:p>
    <w:p w:rsidR="00987B2F" w:rsidRDefault="00987B2F" w:rsidP="00987B2F">
      <w:pPr>
        <w:pStyle w:val="TOC3"/>
        <w:rPr>
          <w:rFonts w:asciiTheme="minorHAnsi" w:eastAsiaTheme="minorEastAsia" w:hAnsiTheme="minorHAnsi" w:cstheme="minorBidi"/>
          <w:iCs w:val="0"/>
          <w:szCs w:val="22"/>
          <w:lang w:val="bs-Latn-BA" w:eastAsia="bs-Latn-BA"/>
        </w:rPr>
      </w:pPr>
      <w:hyperlink w:anchor="_Toc378150599" w:history="1">
        <w:r w:rsidRPr="00A23E2F">
          <w:rPr>
            <w:rStyle w:val="Hyperlink"/>
          </w:rPr>
          <w:t>9.2.</w:t>
        </w:r>
        <w:r>
          <w:rPr>
            <w:rFonts w:asciiTheme="minorHAnsi" w:eastAsiaTheme="minorEastAsia" w:hAnsiTheme="minorHAnsi" w:cstheme="minorBidi"/>
            <w:iCs w:val="0"/>
            <w:szCs w:val="22"/>
            <w:lang w:val="bs-Latn-BA" w:eastAsia="bs-Latn-BA"/>
          </w:rPr>
          <w:tab/>
        </w:r>
        <w:r w:rsidRPr="00A23E2F">
          <w:rPr>
            <w:rStyle w:val="Hyperlink"/>
          </w:rPr>
          <w:t>Provođenje mjera sigurnosti kupača</w:t>
        </w:r>
        <w:r>
          <w:rPr>
            <w:webHidden/>
          </w:rPr>
          <w:tab/>
        </w:r>
        <w:r>
          <w:rPr>
            <w:webHidden/>
          </w:rPr>
          <w:fldChar w:fldCharType="begin"/>
        </w:r>
        <w:r>
          <w:rPr>
            <w:webHidden/>
          </w:rPr>
          <w:instrText xml:space="preserve"> PAGEREF _Toc378150599 \h </w:instrText>
        </w:r>
        <w:r>
          <w:rPr>
            <w:webHidden/>
          </w:rPr>
        </w:r>
        <w:r>
          <w:rPr>
            <w:webHidden/>
          </w:rPr>
          <w:fldChar w:fldCharType="separate"/>
        </w:r>
        <w:r>
          <w:rPr>
            <w:webHidden/>
          </w:rPr>
          <w:t>85</w:t>
        </w:r>
        <w:r>
          <w:rPr>
            <w:webHidden/>
          </w:rPr>
          <w:fldChar w:fldCharType="end"/>
        </w:r>
      </w:hyperlink>
    </w:p>
    <w:p w:rsidR="00987B2F" w:rsidRDefault="00987B2F" w:rsidP="00987B2F">
      <w:pPr>
        <w:pStyle w:val="TOC3"/>
        <w:rPr>
          <w:rFonts w:asciiTheme="minorHAnsi" w:eastAsiaTheme="minorEastAsia" w:hAnsiTheme="minorHAnsi" w:cstheme="minorBidi"/>
          <w:iCs w:val="0"/>
          <w:szCs w:val="22"/>
          <w:lang w:val="bs-Latn-BA" w:eastAsia="bs-Latn-BA"/>
        </w:rPr>
      </w:pPr>
      <w:hyperlink w:anchor="_Toc378150600" w:history="1">
        <w:r w:rsidRPr="00A23E2F">
          <w:rPr>
            <w:rStyle w:val="Hyperlink"/>
          </w:rPr>
          <w:t>9.3.</w:t>
        </w:r>
        <w:r>
          <w:rPr>
            <w:rFonts w:asciiTheme="minorHAnsi" w:eastAsiaTheme="minorEastAsia" w:hAnsiTheme="minorHAnsi" w:cstheme="minorBidi"/>
            <w:iCs w:val="0"/>
            <w:szCs w:val="22"/>
            <w:lang w:val="bs-Latn-BA" w:eastAsia="bs-Latn-BA"/>
          </w:rPr>
          <w:tab/>
        </w:r>
        <w:r w:rsidRPr="00A23E2F">
          <w:rPr>
            <w:rStyle w:val="Hyperlink"/>
          </w:rPr>
          <w:t>Geološki profil riječnog korita i ugrožavanje stabilnosti zemljanih kosina rječnog tokom izvođenja radova i u toku eksploatacije ovih prostora</w:t>
        </w:r>
        <w:r>
          <w:rPr>
            <w:webHidden/>
          </w:rPr>
          <w:tab/>
        </w:r>
        <w:r>
          <w:rPr>
            <w:webHidden/>
          </w:rPr>
          <w:fldChar w:fldCharType="begin"/>
        </w:r>
        <w:r>
          <w:rPr>
            <w:webHidden/>
          </w:rPr>
          <w:instrText xml:space="preserve"> PAGEREF _Toc378150600 \h </w:instrText>
        </w:r>
        <w:r>
          <w:rPr>
            <w:webHidden/>
          </w:rPr>
        </w:r>
        <w:r>
          <w:rPr>
            <w:webHidden/>
          </w:rPr>
          <w:fldChar w:fldCharType="separate"/>
        </w:r>
        <w:r>
          <w:rPr>
            <w:webHidden/>
          </w:rPr>
          <w:t>85</w:t>
        </w:r>
        <w:r>
          <w:rPr>
            <w:webHidden/>
          </w:rPr>
          <w:fldChar w:fldCharType="end"/>
        </w:r>
      </w:hyperlink>
    </w:p>
    <w:p w:rsidR="00987B2F" w:rsidRDefault="00987B2F" w:rsidP="00987B2F">
      <w:pPr>
        <w:pStyle w:val="TOC3"/>
        <w:rPr>
          <w:rFonts w:asciiTheme="minorHAnsi" w:eastAsiaTheme="minorEastAsia" w:hAnsiTheme="minorHAnsi" w:cstheme="minorBidi"/>
          <w:iCs w:val="0"/>
          <w:szCs w:val="22"/>
          <w:lang w:val="bs-Latn-BA" w:eastAsia="bs-Latn-BA"/>
        </w:rPr>
      </w:pPr>
      <w:hyperlink w:anchor="_Toc378150601" w:history="1">
        <w:r w:rsidRPr="00A23E2F">
          <w:rPr>
            <w:rStyle w:val="Hyperlink"/>
          </w:rPr>
          <w:t>9.4.</w:t>
        </w:r>
        <w:r>
          <w:rPr>
            <w:rFonts w:asciiTheme="minorHAnsi" w:eastAsiaTheme="minorEastAsia" w:hAnsiTheme="minorHAnsi" w:cstheme="minorBidi"/>
            <w:iCs w:val="0"/>
            <w:szCs w:val="22"/>
            <w:lang w:val="bs-Latn-BA" w:eastAsia="bs-Latn-BA"/>
          </w:rPr>
          <w:tab/>
        </w:r>
        <w:r w:rsidRPr="00A23E2F">
          <w:rPr>
            <w:rStyle w:val="Hyperlink"/>
          </w:rPr>
          <w:t>Odvodnja sanitarno – fekalnih otpadnih voda iz sanitarnih čvorova na plažama i odvodnja zauljenih oborinskih voda sa parking površina</w:t>
        </w:r>
        <w:r>
          <w:rPr>
            <w:webHidden/>
          </w:rPr>
          <w:tab/>
        </w:r>
        <w:r>
          <w:rPr>
            <w:webHidden/>
          </w:rPr>
          <w:fldChar w:fldCharType="begin"/>
        </w:r>
        <w:r>
          <w:rPr>
            <w:webHidden/>
          </w:rPr>
          <w:instrText xml:space="preserve"> PAGEREF _Toc378150601 \h </w:instrText>
        </w:r>
        <w:r>
          <w:rPr>
            <w:webHidden/>
          </w:rPr>
        </w:r>
        <w:r>
          <w:rPr>
            <w:webHidden/>
          </w:rPr>
          <w:fldChar w:fldCharType="separate"/>
        </w:r>
        <w:r>
          <w:rPr>
            <w:webHidden/>
          </w:rPr>
          <w:t>85</w:t>
        </w:r>
        <w:r>
          <w:rPr>
            <w:webHidden/>
          </w:rPr>
          <w:fldChar w:fldCharType="end"/>
        </w:r>
      </w:hyperlink>
    </w:p>
    <w:p w:rsidR="00987B2F" w:rsidRDefault="00987B2F" w:rsidP="00987B2F">
      <w:pPr>
        <w:pStyle w:val="TOC3"/>
        <w:rPr>
          <w:rFonts w:asciiTheme="minorHAnsi" w:eastAsiaTheme="minorEastAsia" w:hAnsiTheme="minorHAnsi" w:cstheme="minorBidi"/>
          <w:iCs w:val="0"/>
          <w:szCs w:val="22"/>
          <w:lang w:val="bs-Latn-BA" w:eastAsia="bs-Latn-BA"/>
        </w:rPr>
      </w:pPr>
      <w:hyperlink w:anchor="_Toc378150602" w:history="1">
        <w:r w:rsidRPr="00A23E2F">
          <w:rPr>
            <w:rStyle w:val="Hyperlink"/>
          </w:rPr>
          <w:t>9.5.</w:t>
        </w:r>
        <w:r>
          <w:rPr>
            <w:rFonts w:asciiTheme="minorHAnsi" w:eastAsiaTheme="minorEastAsia" w:hAnsiTheme="minorHAnsi" w:cstheme="minorBidi"/>
            <w:iCs w:val="0"/>
            <w:szCs w:val="22"/>
            <w:lang w:val="bs-Latn-BA" w:eastAsia="bs-Latn-BA"/>
          </w:rPr>
          <w:tab/>
        </w:r>
        <w:r w:rsidRPr="00A23E2F">
          <w:rPr>
            <w:rStyle w:val="Hyperlink"/>
          </w:rPr>
          <w:t>Odabir tehničkih  rješenja za izvođenje plaža i rječnih bazena- kupališta  u koritu rijeke Drine</w:t>
        </w:r>
        <w:r>
          <w:rPr>
            <w:webHidden/>
          </w:rPr>
          <w:tab/>
        </w:r>
        <w:r>
          <w:rPr>
            <w:webHidden/>
          </w:rPr>
          <w:fldChar w:fldCharType="begin"/>
        </w:r>
        <w:r>
          <w:rPr>
            <w:webHidden/>
          </w:rPr>
          <w:instrText xml:space="preserve"> PAGEREF _Toc378150602 \h </w:instrText>
        </w:r>
        <w:r>
          <w:rPr>
            <w:webHidden/>
          </w:rPr>
        </w:r>
        <w:r>
          <w:rPr>
            <w:webHidden/>
          </w:rPr>
          <w:fldChar w:fldCharType="separate"/>
        </w:r>
        <w:r>
          <w:rPr>
            <w:webHidden/>
          </w:rPr>
          <w:t>86</w:t>
        </w:r>
        <w:r>
          <w:rPr>
            <w:webHidden/>
          </w:rPr>
          <w:fldChar w:fldCharType="end"/>
        </w:r>
      </w:hyperlink>
    </w:p>
    <w:p w:rsidR="00987B2F" w:rsidRDefault="00987B2F" w:rsidP="00987B2F">
      <w:pPr>
        <w:pStyle w:val="TOC2"/>
        <w:rPr>
          <w:rFonts w:asciiTheme="minorHAnsi" w:eastAsiaTheme="minorEastAsia" w:hAnsiTheme="minorHAnsi" w:cstheme="minorBidi"/>
          <w:b w:val="0"/>
          <w:smallCaps w:val="0"/>
          <w:szCs w:val="22"/>
          <w:lang w:val="bs-Latn-BA" w:eastAsia="bs-Latn-BA"/>
        </w:rPr>
      </w:pPr>
      <w:hyperlink w:anchor="_Toc378150603" w:history="1">
        <w:r w:rsidRPr="00A23E2F">
          <w:rPr>
            <w:rStyle w:val="Hyperlink"/>
          </w:rPr>
          <w:t>10.</w:t>
        </w:r>
        <w:r>
          <w:rPr>
            <w:rFonts w:asciiTheme="minorHAnsi" w:eastAsiaTheme="minorEastAsia" w:hAnsiTheme="minorHAnsi" w:cstheme="minorBidi"/>
            <w:b w:val="0"/>
            <w:smallCaps w:val="0"/>
            <w:szCs w:val="22"/>
            <w:lang w:val="bs-Latn-BA" w:eastAsia="bs-Latn-BA"/>
          </w:rPr>
          <w:tab/>
        </w:r>
        <w:r w:rsidRPr="00A23E2F">
          <w:rPr>
            <w:rStyle w:val="Hyperlink"/>
          </w:rPr>
          <w:t>KRITERIJI ZA ODABIR NAJPOVOLJNIJIH LOKACIJA ZA IZGRADNJU PLAŽA I KUPALIŠTA</w:t>
        </w:r>
        <w:r>
          <w:rPr>
            <w:webHidden/>
          </w:rPr>
          <w:tab/>
        </w:r>
        <w:r>
          <w:rPr>
            <w:webHidden/>
          </w:rPr>
          <w:fldChar w:fldCharType="begin"/>
        </w:r>
        <w:r>
          <w:rPr>
            <w:webHidden/>
          </w:rPr>
          <w:instrText xml:space="preserve"> PAGEREF _Toc378150603 \h </w:instrText>
        </w:r>
        <w:r>
          <w:rPr>
            <w:webHidden/>
          </w:rPr>
        </w:r>
        <w:r>
          <w:rPr>
            <w:webHidden/>
          </w:rPr>
          <w:fldChar w:fldCharType="separate"/>
        </w:r>
        <w:r>
          <w:rPr>
            <w:webHidden/>
          </w:rPr>
          <w:t>87</w:t>
        </w:r>
        <w:r>
          <w:rPr>
            <w:webHidden/>
          </w:rPr>
          <w:fldChar w:fldCharType="end"/>
        </w:r>
      </w:hyperlink>
    </w:p>
    <w:p w:rsidR="00987B2F" w:rsidRDefault="00987B2F" w:rsidP="00987B2F">
      <w:pPr>
        <w:pStyle w:val="TOC2"/>
        <w:rPr>
          <w:rFonts w:asciiTheme="minorHAnsi" w:eastAsiaTheme="minorEastAsia" w:hAnsiTheme="minorHAnsi" w:cstheme="minorBidi"/>
          <w:b w:val="0"/>
          <w:smallCaps w:val="0"/>
          <w:szCs w:val="22"/>
          <w:lang w:val="bs-Latn-BA" w:eastAsia="bs-Latn-BA"/>
        </w:rPr>
      </w:pPr>
      <w:hyperlink w:anchor="_Toc378150604" w:history="1">
        <w:r w:rsidRPr="00A23E2F">
          <w:rPr>
            <w:rStyle w:val="Hyperlink"/>
          </w:rPr>
          <w:t>11.</w:t>
        </w:r>
        <w:r>
          <w:rPr>
            <w:rFonts w:asciiTheme="minorHAnsi" w:eastAsiaTheme="minorEastAsia" w:hAnsiTheme="minorHAnsi" w:cstheme="minorBidi"/>
            <w:b w:val="0"/>
            <w:smallCaps w:val="0"/>
            <w:szCs w:val="22"/>
            <w:lang w:val="bs-Latn-BA" w:eastAsia="bs-Latn-BA"/>
          </w:rPr>
          <w:tab/>
        </w:r>
        <w:r w:rsidRPr="00A23E2F">
          <w:rPr>
            <w:rStyle w:val="Hyperlink"/>
          </w:rPr>
          <w:t xml:space="preserve">KRITERIJI ZA ODABIR NAJPOVOLJNIJIH LOKACIJA ZA IZGRADNJU </w:t>
        </w:r>
        <w:r w:rsidRPr="00740D3E">
          <w:rPr>
            <w:rStyle w:val="Hyperlink"/>
            <w:sz w:val="28"/>
          </w:rPr>
          <w:t>jezera uz korito rijeke Drine</w:t>
        </w:r>
        <w:r>
          <w:rPr>
            <w:webHidden/>
          </w:rPr>
          <w:tab/>
        </w:r>
        <w:r>
          <w:rPr>
            <w:webHidden/>
          </w:rPr>
          <w:fldChar w:fldCharType="begin"/>
        </w:r>
        <w:r>
          <w:rPr>
            <w:webHidden/>
          </w:rPr>
          <w:instrText xml:space="preserve"> PAGEREF _Toc378150604 \h </w:instrText>
        </w:r>
        <w:r>
          <w:rPr>
            <w:webHidden/>
          </w:rPr>
        </w:r>
        <w:r>
          <w:rPr>
            <w:webHidden/>
          </w:rPr>
          <w:fldChar w:fldCharType="separate"/>
        </w:r>
        <w:r>
          <w:rPr>
            <w:webHidden/>
          </w:rPr>
          <w:t>88</w:t>
        </w:r>
        <w:r>
          <w:rPr>
            <w:webHidden/>
          </w:rPr>
          <w:fldChar w:fldCharType="end"/>
        </w:r>
      </w:hyperlink>
    </w:p>
    <w:p w:rsidR="00987B2F" w:rsidRDefault="00987B2F" w:rsidP="00987B2F">
      <w:pPr>
        <w:pStyle w:val="TOC2"/>
        <w:rPr>
          <w:rFonts w:asciiTheme="minorHAnsi" w:eastAsiaTheme="minorEastAsia" w:hAnsiTheme="minorHAnsi" w:cstheme="minorBidi"/>
          <w:b w:val="0"/>
          <w:smallCaps w:val="0"/>
          <w:szCs w:val="22"/>
          <w:lang w:val="bs-Latn-BA" w:eastAsia="bs-Latn-BA"/>
        </w:rPr>
      </w:pPr>
      <w:hyperlink w:anchor="_Toc378150605" w:history="1">
        <w:r w:rsidRPr="00A23E2F">
          <w:rPr>
            <w:rStyle w:val="Hyperlink"/>
          </w:rPr>
          <w:t>12.</w:t>
        </w:r>
        <w:r>
          <w:rPr>
            <w:rFonts w:asciiTheme="minorHAnsi" w:eastAsiaTheme="minorEastAsia" w:hAnsiTheme="minorHAnsi" w:cstheme="minorBidi"/>
            <w:b w:val="0"/>
            <w:smallCaps w:val="0"/>
            <w:szCs w:val="22"/>
            <w:lang w:val="bs-Latn-BA" w:eastAsia="bs-Latn-BA"/>
          </w:rPr>
          <w:tab/>
        </w:r>
        <w:r w:rsidRPr="00A23E2F">
          <w:rPr>
            <w:rStyle w:val="Hyperlink"/>
          </w:rPr>
          <w:t>ZAKLJUČCI I PREPORUKE</w:t>
        </w:r>
        <w:r>
          <w:rPr>
            <w:webHidden/>
          </w:rPr>
          <w:tab/>
        </w:r>
        <w:r>
          <w:rPr>
            <w:webHidden/>
          </w:rPr>
          <w:fldChar w:fldCharType="begin"/>
        </w:r>
        <w:r>
          <w:rPr>
            <w:webHidden/>
          </w:rPr>
          <w:instrText xml:space="preserve"> PAGEREF _Toc378150605 \h </w:instrText>
        </w:r>
        <w:r>
          <w:rPr>
            <w:webHidden/>
          </w:rPr>
        </w:r>
        <w:r>
          <w:rPr>
            <w:webHidden/>
          </w:rPr>
          <w:fldChar w:fldCharType="separate"/>
        </w:r>
        <w:r>
          <w:rPr>
            <w:webHidden/>
          </w:rPr>
          <w:t>89</w:t>
        </w:r>
        <w:r>
          <w:rPr>
            <w:webHidden/>
          </w:rPr>
          <w:fldChar w:fldCharType="end"/>
        </w:r>
      </w:hyperlink>
    </w:p>
    <w:p w:rsidR="00987B2F" w:rsidRDefault="00987B2F" w:rsidP="00987B2F">
      <w:pPr>
        <w:pStyle w:val="TOC1"/>
        <w:rPr>
          <w:rFonts w:asciiTheme="minorHAnsi" w:eastAsiaTheme="minorEastAsia" w:hAnsiTheme="minorHAnsi" w:cstheme="minorBidi"/>
          <w:b w:val="0"/>
          <w:bCs w:val="0"/>
          <w:caps w:val="0"/>
          <w:color w:val="auto"/>
          <w:lang w:val="bs-Latn-BA" w:eastAsia="bs-Latn-BA"/>
        </w:rPr>
      </w:pPr>
      <w:hyperlink w:anchor="_Toc378150606" w:history="1">
        <w:r w:rsidRPr="00A23E2F">
          <w:rPr>
            <w:rStyle w:val="Hyperlink"/>
          </w:rPr>
          <w:t>III</w:t>
        </w:r>
        <w:r>
          <w:rPr>
            <w:rFonts w:asciiTheme="minorHAnsi" w:eastAsiaTheme="minorEastAsia" w:hAnsiTheme="minorHAnsi" w:cstheme="minorBidi"/>
            <w:b w:val="0"/>
            <w:bCs w:val="0"/>
            <w:caps w:val="0"/>
            <w:color w:val="auto"/>
            <w:lang w:val="bs-Latn-BA" w:eastAsia="bs-Latn-BA"/>
          </w:rPr>
          <w:tab/>
        </w:r>
        <w:r w:rsidRPr="00A23E2F">
          <w:rPr>
            <w:rStyle w:val="Hyperlink"/>
          </w:rPr>
          <w:t>PREGLED OSNOVNIH AKTIVNOSTI ZA POTREBE izdavanja PRETHODNE VODNE SAGLASNOSTI</w:t>
        </w:r>
        <w:r>
          <w:rPr>
            <w:webHidden/>
          </w:rPr>
          <w:tab/>
        </w:r>
        <w:r>
          <w:rPr>
            <w:webHidden/>
          </w:rPr>
          <w:fldChar w:fldCharType="begin"/>
        </w:r>
        <w:r>
          <w:rPr>
            <w:webHidden/>
          </w:rPr>
          <w:instrText xml:space="preserve"> PAGEREF _Toc378150606 \h </w:instrText>
        </w:r>
        <w:r>
          <w:rPr>
            <w:webHidden/>
          </w:rPr>
        </w:r>
        <w:r>
          <w:rPr>
            <w:webHidden/>
          </w:rPr>
          <w:fldChar w:fldCharType="separate"/>
        </w:r>
        <w:r>
          <w:rPr>
            <w:webHidden/>
          </w:rPr>
          <w:t>91</w:t>
        </w:r>
        <w:r>
          <w:rPr>
            <w:webHidden/>
          </w:rPr>
          <w:fldChar w:fldCharType="end"/>
        </w:r>
      </w:hyperlink>
    </w:p>
    <w:p w:rsidR="00987B2F" w:rsidRDefault="00987B2F" w:rsidP="00987B2F">
      <w:pPr>
        <w:pStyle w:val="TOC1"/>
        <w:rPr>
          <w:rFonts w:asciiTheme="minorHAnsi" w:eastAsiaTheme="minorEastAsia" w:hAnsiTheme="minorHAnsi" w:cstheme="minorBidi"/>
          <w:b w:val="0"/>
          <w:bCs w:val="0"/>
          <w:caps w:val="0"/>
          <w:color w:val="auto"/>
          <w:lang w:val="bs-Latn-BA" w:eastAsia="bs-Latn-BA"/>
        </w:rPr>
      </w:pPr>
      <w:hyperlink w:anchor="_Toc378150607" w:history="1">
        <w:r w:rsidRPr="00A23E2F">
          <w:rPr>
            <w:rStyle w:val="Hyperlink"/>
            <w:lang w:val="hr-BA"/>
          </w:rPr>
          <w:t>A.</w:t>
        </w:r>
        <w:r>
          <w:rPr>
            <w:rFonts w:asciiTheme="minorHAnsi" w:eastAsiaTheme="minorEastAsia" w:hAnsiTheme="minorHAnsi" w:cstheme="minorBidi"/>
            <w:b w:val="0"/>
            <w:bCs w:val="0"/>
            <w:caps w:val="0"/>
            <w:color w:val="auto"/>
            <w:lang w:val="bs-Latn-BA" w:eastAsia="bs-Latn-BA"/>
          </w:rPr>
          <w:tab/>
        </w:r>
        <w:r w:rsidRPr="00A23E2F">
          <w:rPr>
            <w:rStyle w:val="Hyperlink"/>
            <w:lang w:val="hr-BA"/>
          </w:rPr>
          <w:t>Uvod</w:t>
        </w:r>
        <w:r>
          <w:rPr>
            <w:webHidden/>
          </w:rPr>
          <w:tab/>
        </w:r>
        <w:r>
          <w:rPr>
            <w:webHidden/>
          </w:rPr>
          <w:fldChar w:fldCharType="begin"/>
        </w:r>
        <w:r>
          <w:rPr>
            <w:webHidden/>
          </w:rPr>
          <w:instrText xml:space="preserve"> PAGEREF _Toc378150607 \h </w:instrText>
        </w:r>
        <w:r>
          <w:rPr>
            <w:webHidden/>
          </w:rPr>
        </w:r>
        <w:r>
          <w:rPr>
            <w:webHidden/>
          </w:rPr>
          <w:fldChar w:fldCharType="separate"/>
        </w:r>
        <w:r>
          <w:rPr>
            <w:webHidden/>
          </w:rPr>
          <w:t>92</w:t>
        </w:r>
        <w:r>
          <w:rPr>
            <w:webHidden/>
          </w:rPr>
          <w:fldChar w:fldCharType="end"/>
        </w:r>
      </w:hyperlink>
    </w:p>
    <w:p w:rsidR="00987B2F" w:rsidRDefault="00987B2F" w:rsidP="00987B2F">
      <w:pPr>
        <w:pStyle w:val="TOC1"/>
        <w:rPr>
          <w:rFonts w:asciiTheme="minorHAnsi" w:eastAsiaTheme="minorEastAsia" w:hAnsiTheme="minorHAnsi" w:cstheme="minorBidi"/>
          <w:b w:val="0"/>
          <w:bCs w:val="0"/>
          <w:caps w:val="0"/>
          <w:color w:val="auto"/>
          <w:lang w:val="bs-Latn-BA" w:eastAsia="bs-Latn-BA"/>
        </w:rPr>
      </w:pPr>
      <w:hyperlink w:anchor="_Toc378150608" w:history="1">
        <w:r w:rsidRPr="00A23E2F">
          <w:rPr>
            <w:rStyle w:val="Hyperlink"/>
            <w:lang w:val="hr-BA"/>
          </w:rPr>
          <w:t>B.</w:t>
        </w:r>
        <w:r>
          <w:rPr>
            <w:rFonts w:asciiTheme="minorHAnsi" w:eastAsiaTheme="minorEastAsia" w:hAnsiTheme="minorHAnsi" w:cstheme="minorBidi"/>
            <w:b w:val="0"/>
            <w:bCs w:val="0"/>
            <w:caps w:val="0"/>
            <w:color w:val="auto"/>
            <w:lang w:val="bs-Latn-BA" w:eastAsia="bs-Latn-BA"/>
          </w:rPr>
          <w:tab/>
        </w:r>
        <w:r w:rsidRPr="00A23E2F">
          <w:rPr>
            <w:rStyle w:val="Hyperlink"/>
            <w:lang w:val="hr-BA"/>
          </w:rPr>
          <w:t>Opis aktivnosti koja je predmet zahtjeva sa osnovnim podacima</w:t>
        </w:r>
        <w:r>
          <w:rPr>
            <w:webHidden/>
          </w:rPr>
          <w:tab/>
        </w:r>
        <w:r>
          <w:rPr>
            <w:webHidden/>
          </w:rPr>
          <w:fldChar w:fldCharType="begin"/>
        </w:r>
        <w:r>
          <w:rPr>
            <w:webHidden/>
          </w:rPr>
          <w:instrText xml:space="preserve"> PAGEREF _Toc378150608 \h </w:instrText>
        </w:r>
        <w:r>
          <w:rPr>
            <w:webHidden/>
          </w:rPr>
        </w:r>
        <w:r>
          <w:rPr>
            <w:webHidden/>
          </w:rPr>
          <w:fldChar w:fldCharType="separate"/>
        </w:r>
        <w:r>
          <w:rPr>
            <w:webHidden/>
          </w:rPr>
          <w:t>92</w:t>
        </w:r>
        <w:r>
          <w:rPr>
            <w:webHidden/>
          </w:rPr>
          <w:fldChar w:fldCharType="end"/>
        </w:r>
      </w:hyperlink>
    </w:p>
    <w:p w:rsidR="00987B2F" w:rsidRDefault="00987B2F" w:rsidP="00987B2F">
      <w:pPr>
        <w:pStyle w:val="TOC1"/>
        <w:rPr>
          <w:rFonts w:asciiTheme="minorHAnsi" w:eastAsiaTheme="minorEastAsia" w:hAnsiTheme="minorHAnsi" w:cstheme="minorBidi"/>
          <w:b w:val="0"/>
          <w:bCs w:val="0"/>
          <w:caps w:val="0"/>
          <w:color w:val="auto"/>
          <w:lang w:val="bs-Latn-BA" w:eastAsia="bs-Latn-BA"/>
        </w:rPr>
      </w:pPr>
      <w:hyperlink w:anchor="_Toc378150609" w:history="1">
        <w:r w:rsidRPr="00A23E2F">
          <w:rPr>
            <w:rStyle w:val="Hyperlink"/>
            <w:lang w:val="hr-BA"/>
          </w:rPr>
          <w:t>C.</w:t>
        </w:r>
        <w:r>
          <w:rPr>
            <w:rFonts w:asciiTheme="minorHAnsi" w:eastAsiaTheme="minorEastAsia" w:hAnsiTheme="minorHAnsi" w:cstheme="minorBidi"/>
            <w:b w:val="0"/>
            <w:bCs w:val="0"/>
            <w:caps w:val="0"/>
            <w:color w:val="auto"/>
            <w:lang w:val="bs-Latn-BA" w:eastAsia="bs-Latn-BA"/>
          </w:rPr>
          <w:tab/>
        </w:r>
        <w:r w:rsidRPr="00A23E2F">
          <w:rPr>
            <w:rStyle w:val="Hyperlink"/>
            <w:lang w:val="hr-BA"/>
          </w:rPr>
          <w:t>Hidrološko – hidrogeološki istražni radovi i istraživanje kvaliteta vode</w:t>
        </w:r>
        <w:r>
          <w:rPr>
            <w:webHidden/>
          </w:rPr>
          <w:tab/>
        </w:r>
        <w:r>
          <w:rPr>
            <w:webHidden/>
          </w:rPr>
          <w:fldChar w:fldCharType="begin"/>
        </w:r>
        <w:r>
          <w:rPr>
            <w:webHidden/>
          </w:rPr>
          <w:instrText xml:space="preserve"> PAGEREF _Toc378150609 \h </w:instrText>
        </w:r>
        <w:r>
          <w:rPr>
            <w:webHidden/>
          </w:rPr>
        </w:r>
        <w:r>
          <w:rPr>
            <w:webHidden/>
          </w:rPr>
          <w:fldChar w:fldCharType="separate"/>
        </w:r>
        <w:r>
          <w:rPr>
            <w:webHidden/>
          </w:rPr>
          <w:t>93</w:t>
        </w:r>
        <w:r>
          <w:rPr>
            <w:webHidden/>
          </w:rPr>
          <w:fldChar w:fldCharType="end"/>
        </w:r>
      </w:hyperlink>
    </w:p>
    <w:p w:rsidR="00987B2F" w:rsidRDefault="00987B2F" w:rsidP="00987B2F">
      <w:pPr>
        <w:pStyle w:val="TOC2"/>
        <w:rPr>
          <w:rFonts w:asciiTheme="minorHAnsi" w:eastAsiaTheme="minorEastAsia" w:hAnsiTheme="minorHAnsi" w:cstheme="minorBidi"/>
          <w:b w:val="0"/>
          <w:smallCaps w:val="0"/>
          <w:szCs w:val="22"/>
          <w:lang w:val="bs-Latn-BA" w:eastAsia="bs-Latn-BA"/>
        </w:rPr>
      </w:pPr>
      <w:hyperlink w:anchor="_Toc378150610" w:history="1">
        <w:r w:rsidRPr="00A23E2F">
          <w:rPr>
            <w:rStyle w:val="Hyperlink"/>
            <w:lang w:val="hr-BA"/>
          </w:rPr>
          <w:t>C.1   Hidrološki istražni radovi</w:t>
        </w:r>
        <w:r>
          <w:rPr>
            <w:webHidden/>
          </w:rPr>
          <w:tab/>
        </w:r>
        <w:r>
          <w:rPr>
            <w:webHidden/>
          </w:rPr>
          <w:fldChar w:fldCharType="begin"/>
        </w:r>
        <w:r>
          <w:rPr>
            <w:webHidden/>
          </w:rPr>
          <w:instrText xml:space="preserve"> PAGEREF _Toc378150610 \h </w:instrText>
        </w:r>
        <w:r>
          <w:rPr>
            <w:webHidden/>
          </w:rPr>
        </w:r>
        <w:r>
          <w:rPr>
            <w:webHidden/>
          </w:rPr>
          <w:fldChar w:fldCharType="separate"/>
        </w:r>
        <w:r>
          <w:rPr>
            <w:webHidden/>
          </w:rPr>
          <w:t>93</w:t>
        </w:r>
        <w:r>
          <w:rPr>
            <w:webHidden/>
          </w:rPr>
          <w:fldChar w:fldCharType="end"/>
        </w:r>
      </w:hyperlink>
    </w:p>
    <w:p w:rsidR="00987B2F" w:rsidRDefault="00987B2F" w:rsidP="00987B2F">
      <w:pPr>
        <w:pStyle w:val="TOC2"/>
        <w:rPr>
          <w:rFonts w:asciiTheme="minorHAnsi" w:eastAsiaTheme="minorEastAsia" w:hAnsiTheme="minorHAnsi" w:cstheme="minorBidi"/>
          <w:b w:val="0"/>
          <w:smallCaps w:val="0"/>
          <w:szCs w:val="22"/>
          <w:lang w:val="bs-Latn-BA" w:eastAsia="bs-Latn-BA"/>
        </w:rPr>
      </w:pPr>
      <w:hyperlink w:anchor="_Toc378150611" w:history="1">
        <w:r w:rsidRPr="00A23E2F">
          <w:rPr>
            <w:rStyle w:val="Hyperlink"/>
            <w:lang w:val="hr-BA"/>
          </w:rPr>
          <w:t>C.2   Istraživanje kvaliteta vode</w:t>
        </w:r>
        <w:r>
          <w:rPr>
            <w:webHidden/>
          </w:rPr>
          <w:tab/>
        </w:r>
        <w:r>
          <w:rPr>
            <w:webHidden/>
          </w:rPr>
          <w:fldChar w:fldCharType="begin"/>
        </w:r>
        <w:r>
          <w:rPr>
            <w:webHidden/>
          </w:rPr>
          <w:instrText xml:space="preserve"> PAGEREF _Toc378150611 \h </w:instrText>
        </w:r>
        <w:r>
          <w:rPr>
            <w:webHidden/>
          </w:rPr>
        </w:r>
        <w:r>
          <w:rPr>
            <w:webHidden/>
          </w:rPr>
          <w:fldChar w:fldCharType="separate"/>
        </w:r>
        <w:r>
          <w:rPr>
            <w:webHidden/>
          </w:rPr>
          <w:t>93</w:t>
        </w:r>
        <w:r>
          <w:rPr>
            <w:webHidden/>
          </w:rPr>
          <w:fldChar w:fldCharType="end"/>
        </w:r>
      </w:hyperlink>
    </w:p>
    <w:p w:rsidR="00987B2F" w:rsidRDefault="00987B2F" w:rsidP="00987B2F">
      <w:pPr>
        <w:pStyle w:val="TOC4"/>
        <w:rPr>
          <w:rFonts w:asciiTheme="minorHAnsi" w:eastAsiaTheme="minorEastAsia" w:hAnsiTheme="minorHAnsi" w:cstheme="minorBidi"/>
          <w:i w:val="0"/>
          <w:lang w:val="bs-Latn-BA" w:eastAsia="bs-Latn-BA"/>
        </w:rPr>
      </w:pPr>
      <w:hyperlink w:anchor="_Toc378150612" w:history="1">
        <w:r w:rsidRPr="00A23E2F">
          <w:rPr>
            <w:rStyle w:val="Hyperlink"/>
          </w:rPr>
          <w:t>C.2.1.  Rezultati bakteriološke analize uzorkovanja vode iz rijeke Drine</w:t>
        </w:r>
        <w:r>
          <w:rPr>
            <w:webHidden/>
          </w:rPr>
          <w:tab/>
        </w:r>
        <w:r>
          <w:rPr>
            <w:webHidden/>
          </w:rPr>
          <w:fldChar w:fldCharType="begin"/>
        </w:r>
        <w:r>
          <w:rPr>
            <w:webHidden/>
          </w:rPr>
          <w:instrText xml:space="preserve"> PAGEREF _Toc378150612 \h </w:instrText>
        </w:r>
        <w:r>
          <w:rPr>
            <w:webHidden/>
          </w:rPr>
        </w:r>
        <w:r>
          <w:rPr>
            <w:webHidden/>
          </w:rPr>
          <w:fldChar w:fldCharType="separate"/>
        </w:r>
        <w:r>
          <w:rPr>
            <w:webHidden/>
          </w:rPr>
          <w:t>93</w:t>
        </w:r>
        <w:r>
          <w:rPr>
            <w:webHidden/>
          </w:rPr>
          <w:fldChar w:fldCharType="end"/>
        </w:r>
      </w:hyperlink>
    </w:p>
    <w:p w:rsidR="00987B2F" w:rsidRDefault="00987B2F" w:rsidP="00987B2F">
      <w:pPr>
        <w:pStyle w:val="TOC4"/>
        <w:rPr>
          <w:rFonts w:asciiTheme="minorHAnsi" w:eastAsiaTheme="minorEastAsia" w:hAnsiTheme="minorHAnsi" w:cstheme="minorBidi"/>
          <w:i w:val="0"/>
          <w:lang w:val="bs-Latn-BA" w:eastAsia="bs-Latn-BA"/>
        </w:rPr>
      </w:pPr>
      <w:hyperlink w:anchor="_Toc378150613" w:history="1">
        <w:r w:rsidRPr="00A23E2F">
          <w:rPr>
            <w:rStyle w:val="Hyperlink"/>
          </w:rPr>
          <w:t>C.2.2   Rezultati analize fizičko-hemijskih karektaristika vode iz rijeke Drine</w:t>
        </w:r>
        <w:r>
          <w:rPr>
            <w:webHidden/>
          </w:rPr>
          <w:tab/>
        </w:r>
        <w:r>
          <w:rPr>
            <w:webHidden/>
          </w:rPr>
          <w:fldChar w:fldCharType="begin"/>
        </w:r>
        <w:r>
          <w:rPr>
            <w:webHidden/>
          </w:rPr>
          <w:instrText xml:space="preserve"> PAGEREF _Toc378150613 \h </w:instrText>
        </w:r>
        <w:r>
          <w:rPr>
            <w:webHidden/>
          </w:rPr>
        </w:r>
        <w:r>
          <w:rPr>
            <w:webHidden/>
          </w:rPr>
          <w:fldChar w:fldCharType="separate"/>
        </w:r>
        <w:r>
          <w:rPr>
            <w:webHidden/>
          </w:rPr>
          <w:t>100</w:t>
        </w:r>
        <w:r>
          <w:rPr>
            <w:webHidden/>
          </w:rPr>
          <w:fldChar w:fldCharType="end"/>
        </w:r>
      </w:hyperlink>
    </w:p>
    <w:p w:rsidR="00987B2F" w:rsidRDefault="00987B2F" w:rsidP="00987B2F">
      <w:pPr>
        <w:pStyle w:val="TOC1"/>
        <w:rPr>
          <w:rFonts w:asciiTheme="minorHAnsi" w:eastAsiaTheme="minorEastAsia" w:hAnsiTheme="minorHAnsi" w:cstheme="minorBidi"/>
          <w:b w:val="0"/>
          <w:bCs w:val="0"/>
          <w:caps w:val="0"/>
          <w:color w:val="auto"/>
          <w:lang w:val="bs-Latn-BA" w:eastAsia="bs-Latn-BA"/>
        </w:rPr>
      </w:pPr>
      <w:hyperlink w:anchor="_Toc378150614" w:history="1">
        <w:r w:rsidRPr="00A23E2F">
          <w:rPr>
            <w:rStyle w:val="Hyperlink"/>
            <w:lang w:val="hr-BA"/>
          </w:rPr>
          <w:t>D.</w:t>
        </w:r>
        <w:r>
          <w:rPr>
            <w:rFonts w:asciiTheme="minorHAnsi" w:eastAsiaTheme="minorEastAsia" w:hAnsiTheme="minorHAnsi" w:cstheme="minorBidi"/>
            <w:b w:val="0"/>
            <w:bCs w:val="0"/>
            <w:caps w:val="0"/>
            <w:color w:val="auto"/>
            <w:lang w:val="bs-Latn-BA" w:eastAsia="bs-Latn-BA"/>
          </w:rPr>
          <w:tab/>
        </w:r>
        <w:r w:rsidRPr="00A23E2F">
          <w:rPr>
            <w:rStyle w:val="Hyperlink"/>
            <w:lang w:val="hr-BA"/>
          </w:rPr>
          <w:t>Opis tehničkog rješenja</w:t>
        </w:r>
        <w:r>
          <w:rPr>
            <w:webHidden/>
          </w:rPr>
          <w:tab/>
        </w:r>
        <w:r>
          <w:rPr>
            <w:webHidden/>
          </w:rPr>
          <w:fldChar w:fldCharType="begin"/>
        </w:r>
        <w:r>
          <w:rPr>
            <w:webHidden/>
          </w:rPr>
          <w:instrText xml:space="preserve"> PAGEREF _Toc378150614 \h </w:instrText>
        </w:r>
        <w:r>
          <w:rPr>
            <w:webHidden/>
          </w:rPr>
        </w:r>
        <w:r>
          <w:rPr>
            <w:webHidden/>
          </w:rPr>
          <w:fldChar w:fldCharType="separate"/>
        </w:r>
        <w:r>
          <w:rPr>
            <w:webHidden/>
          </w:rPr>
          <w:t>101</w:t>
        </w:r>
        <w:r>
          <w:rPr>
            <w:webHidden/>
          </w:rPr>
          <w:fldChar w:fldCharType="end"/>
        </w:r>
      </w:hyperlink>
    </w:p>
    <w:p w:rsidR="00987B2F" w:rsidRDefault="00987B2F" w:rsidP="00987B2F">
      <w:pPr>
        <w:pStyle w:val="TOC1"/>
        <w:rPr>
          <w:rFonts w:asciiTheme="minorHAnsi" w:eastAsiaTheme="minorEastAsia" w:hAnsiTheme="minorHAnsi" w:cstheme="minorBidi"/>
          <w:b w:val="0"/>
          <w:bCs w:val="0"/>
          <w:caps w:val="0"/>
          <w:color w:val="auto"/>
          <w:lang w:val="bs-Latn-BA" w:eastAsia="bs-Latn-BA"/>
        </w:rPr>
      </w:pPr>
      <w:hyperlink w:anchor="_Toc378150615" w:history="1">
        <w:r w:rsidRPr="00A23E2F">
          <w:rPr>
            <w:rStyle w:val="Hyperlink"/>
            <w:lang w:val="hr-BA"/>
          </w:rPr>
          <w:t>E.</w:t>
        </w:r>
        <w:r>
          <w:rPr>
            <w:rFonts w:asciiTheme="minorHAnsi" w:eastAsiaTheme="minorEastAsia" w:hAnsiTheme="minorHAnsi" w:cstheme="minorBidi"/>
            <w:b w:val="0"/>
            <w:bCs w:val="0"/>
            <w:caps w:val="0"/>
            <w:color w:val="auto"/>
            <w:lang w:val="bs-Latn-BA" w:eastAsia="bs-Latn-BA"/>
          </w:rPr>
          <w:tab/>
        </w:r>
        <w:r w:rsidRPr="00A23E2F">
          <w:rPr>
            <w:rStyle w:val="Hyperlink"/>
            <w:lang w:val="hr-BA"/>
          </w:rPr>
          <w:t>Ocjena mogućnosti nastajanja i drugih uticaja na režim voda ili uticaja režima voda na stanovništvo, objekte, radove i okolinu i mjere za ublažavanje tih uticaja</w:t>
        </w:r>
        <w:r>
          <w:rPr>
            <w:webHidden/>
          </w:rPr>
          <w:tab/>
        </w:r>
        <w:r>
          <w:rPr>
            <w:webHidden/>
          </w:rPr>
          <w:fldChar w:fldCharType="begin"/>
        </w:r>
        <w:r>
          <w:rPr>
            <w:webHidden/>
          </w:rPr>
          <w:instrText xml:space="preserve"> PAGEREF _Toc378150615 \h </w:instrText>
        </w:r>
        <w:r>
          <w:rPr>
            <w:webHidden/>
          </w:rPr>
        </w:r>
        <w:r>
          <w:rPr>
            <w:webHidden/>
          </w:rPr>
          <w:fldChar w:fldCharType="separate"/>
        </w:r>
        <w:r>
          <w:rPr>
            <w:webHidden/>
          </w:rPr>
          <w:t>101</w:t>
        </w:r>
        <w:r>
          <w:rPr>
            <w:webHidden/>
          </w:rPr>
          <w:fldChar w:fldCharType="end"/>
        </w:r>
      </w:hyperlink>
    </w:p>
    <w:p w:rsidR="00987B2F" w:rsidRDefault="00987B2F" w:rsidP="00987B2F">
      <w:pPr>
        <w:pStyle w:val="TOC3"/>
        <w:rPr>
          <w:rFonts w:asciiTheme="minorHAnsi" w:eastAsiaTheme="minorEastAsia" w:hAnsiTheme="minorHAnsi" w:cstheme="minorBidi"/>
          <w:iCs w:val="0"/>
          <w:szCs w:val="22"/>
          <w:lang w:val="bs-Latn-BA" w:eastAsia="bs-Latn-BA"/>
        </w:rPr>
      </w:pPr>
      <w:hyperlink w:anchor="_Toc378150616" w:history="1">
        <w:r w:rsidRPr="00A23E2F">
          <w:rPr>
            <w:rStyle w:val="Hyperlink"/>
          </w:rPr>
          <w:t>E.1   Ocjena položaja planiranih plaža i kupališta po pitanju uticaja na vodozahvat pitke vode u Vitkovićima i uticaja na vodozahvate planiranih sistema za navodnjavanje</w:t>
        </w:r>
        <w:r>
          <w:rPr>
            <w:webHidden/>
          </w:rPr>
          <w:tab/>
        </w:r>
        <w:r>
          <w:rPr>
            <w:webHidden/>
          </w:rPr>
          <w:fldChar w:fldCharType="begin"/>
        </w:r>
        <w:r>
          <w:rPr>
            <w:webHidden/>
          </w:rPr>
          <w:instrText xml:space="preserve"> PAGEREF _Toc378150616 \h </w:instrText>
        </w:r>
        <w:r>
          <w:rPr>
            <w:webHidden/>
          </w:rPr>
        </w:r>
        <w:r>
          <w:rPr>
            <w:webHidden/>
          </w:rPr>
          <w:fldChar w:fldCharType="separate"/>
        </w:r>
        <w:r>
          <w:rPr>
            <w:webHidden/>
          </w:rPr>
          <w:t>101</w:t>
        </w:r>
        <w:r>
          <w:rPr>
            <w:webHidden/>
          </w:rPr>
          <w:fldChar w:fldCharType="end"/>
        </w:r>
      </w:hyperlink>
    </w:p>
    <w:p w:rsidR="00987B2F" w:rsidRDefault="00987B2F" w:rsidP="00987B2F">
      <w:pPr>
        <w:pStyle w:val="TOC3"/>
        <w:rPr>
          <w:rFonts w:asciiTheme="minorHAnsi" w:eastAsiaTheme="minorEastAsia" w:hAnsiTheme="minorHAnsi" w:cstheme="minorBidi"/>
          <w:iCs w:val="0"/>
          <w:szCs w:val="22"/>
          <w:lang w:val="bs-Latn-BA" w:eastAsia="bs-Latn-BA"/>
        </w:rPr>
      </w:pPr>
      <w:hyperlink w:anchor="_Toc378150617" w:history="1">
        <w:r w:rsidRPr="00A23E2F">
          <w:rPr>
            <w:rStyle w:val="Hyperlink"/>
          </w:rPr>
          <w:t>E.2    Uticaj izgradnje plaža na šumsko zemljište i stabilnost tla</w:t>
        </w:r>
        <w:r>
          <w:rPr>
            <w:webHidden/>
          </w:rPr>
          <w:tab/>
        </w:r>
        <w:r>
          <w:rPr>
            <w:webHidden/>
          </w:rPr>
          <w:fldChar w:fldCharType="begin"/>
        </w:r>
        <w:r>
          <w:rPr>
            <w:webHidden/>
          </w:rPr>
          <w:instrText xml:space="preserve"> PAGEREF _Toc378150617 \h </w:instrText>
        </w:r>
        <w:r>
          <w:rPr>
            <w:webHidden/>
          </w:rPr>
        </w:r>
        <w:r>
          <w:rPr>
            <w:webHidden/>
          </w:rPr>
          <w:fldChar w:fldCharType="separate"/>
        </w:r>
        <w:r>
          <w:rPr>
            <w:webHidden/>
          </w:rPr>
          <w:t>102</w:t>
        </w:r>
        <w:r>
          <w:rPr>
            <w:webHidden/>
          </w:rPr>
          <w:fldChar w:fldCharType="end"/>
        </w:r>
      </w:hyperlink>
    </w:p>
    <w:p w:rsidR="00987B2F" w:rsidRDefault="00987B2F" w:rsidP="00987B2F">
      <w:pPr>
        <w:pStyle w:val="TOC3"/>
        <w:rPr>
          <w:rFonts w:asciiTheme="minorHAnsi" w:eastAsiaTheme="minorEastAsia" w:hAnsiTheme="minorHAnsi" w:cstheme="minorBidi"/>
          <w:iCs w:val="0"/>
          <w:szCs w:val="22"/>
          <w:lang w:val="bs-Latn-BA" w:eastAsia="bs-Latn-BA"/>
        </w:rPr>
      </w:pPr>
      <w:hyperlink w:anchor="_Toc378150618" w:history="1">
        <w:r w:rsidRPr="00A23E2F">
          <w:rPr>
            <w:rStyle w:val="Hyperlink"/>
          </w:rPr>
          <w:t>E.3   Uticaj  izgradnje plaža i kupališta  na razvoj flore i faune</w:t>
        </w:r>
        <w:r>
          <w:rPr>
            <w:webHidden/>
          </w:rPr>
          <w:tab/>
        </w:r>
        <w:r>
          <w:rPr>
            <w:webHidden/>
          </w:rPr>
          <w:fldChar w:fldCharType="begin"/>
        </w:r>
        <w:r>
          <w:rPr>
            <w:webHidden/>
          </w:rPr>
          <w:instrText xml:space="preserve"> PAGEREF _Toc378150618 \h </w:instrText>
        </w:r>
        <w:r>
          <w:rPr>
            <w:webHidden/>
          </w:rPr>
        </w:r>
        <w:r>
          <w:rPr>
            <w:webHidden/>
          </w:rPr>
          <w:fldChar w:fldCharType="separate"/>
        </w:r>
        <w:r>
          <w:rPr>
            <w:webHidden/>
          </w:rPr>
          <w:t>102</w:t>
        </w:r>
        <w:r>
          <w:rPr>
            <w:webHidden/>
          </w:rPr>
          <w:fldChar w:fldCharType="end"/>
        </w:r>
      </w:hyperlink>
    </w:p>
    <w:p w:rsidR="00987B2F" w:rsidRDefault="00987B2F" w:rsidP="00987B2F">
      <w:pPr>
        <w:pStyle w:val="TOC3"/>
        <w:rPr>
          <w:rFonts w:asciiTheme="minorHAnsi" w:eastAsiaTheme="minorEastAsia" w:hAnsiTheme="minorHAnsi" w:cstheme="minorBidi"/>
          <w:iCs w:val="0"/>
          <w:szCs w:val="22"/>
          <w:lang w:val="bs-Latn-BA" w:eastAsia="bs-Latn-BA"/>
        </w:rPr>
      </w:pPr>
      <w:hyperlink w:anchor="_Toc378150619" w:history="1">
        <w:r w:rsidRPr="00A23E2F">
          <w:rPr>
            <w:rStyle w:val="Hyperlink"/>
          </w:rPr>
          <w:t>E.4    Položaj plaža i kupališta u pogledu razvoja splavarenja i kajakaštva</w:t>
        </w:r>
        <w:r>
          <w:rPr>
            <w:webHidden/>
          </w:rPr>
          <w:tab/>
        </w:r>
        <w:r>
          <w:rPr>
            <w:webHidden/>
          </w:rPr>
          <w:fldChar w:fldCharType="begin"/>
        </w:r>
        <w:r>
          <w:rPr>
            <w:webHidden/>
          </w:rPr>
          <w:instrText xml:space="preserve"> PAGEREF _Toc378150619 \h </w:instrText>
        </w:r>
        <w:r>
          <w:rPr>
            <w:webHidden/>
          </w:rPr>
        </w:r>
        <w:r>
          <w:rPr>
            <w:webHidden/>
          </w:rPr>
          <w:fldChar w:fldCharType="separate"/>
        </w:r>
        <w:r>
          <w:rPr>
            <w:webHidden/>
          </w:rPr>
          <w:t>102</w:t>
        </w:r>
        <w:r>
          <w:rPr>
            <w:webHidden/>
          </w:rPr>
          <w:fldChar w:fldCharType="end"/>
        </w:r>
      </w:hyperlink>
    </w:p>
    <w:p w:rsidR="00987B2F" w:rsidRDefault="00987B2F" w:rsidP="00987B2F">
      <w:pPr>
        <w:pStyle w:val="TOC3"/>
        <w:rPr>
          <w:rFonts w:asciiTheme="minorHAnsi" w:eastAsiaTheme="minorEastAsia" w:hAnsiTheme="minorHAnsi" w:cstheme="minorBidi"/>
          <w:iCs w:val="0"/>
          <w:szCs w:val="22"/>
          <w:lang w:val="bs-Latn-BA" w:eastAsia="bs-Latn-BA"/>
        </w:rPr>
      </w:pPr>
      <w:hyperlink w:anchor="_Toc378150620" w:history="1">
        <w:r w:rsidRPr="00A23E2F">
          <w:rPr>
            <w:rStyle w:val="Hyperlink"/>
          </w:rPr>
          <w:t>E.5    Uticaj blizine deponija na kvalitet vode rijeke Drine</w:t>
        </w:r>
        <w:r>
          <w:rPr>
            <w:webHidden/>
          </w:rPr>
          <w:tab/>
        </w:r>
        <w:r>
          <w:rPr>
            <w:webHidden/>
          </w:rPr>
          <w:fldChar w:fldCharType="begin"/>
        </w:r>
        <w:r>
          <w:rPr>
            <w:webHidden/>
          </w:rPr>
          <w:instrText xml:space="preserve"> PAGEREF _Toc378150620 \h </w:instrText>
        </w:r>
        <w:r>
          <w:rPr>
            <w:webHidden/>
          </w:rPr>
        </w:r>
        <w:r>
          <w:rPr>
            <w:webHidden/>
          </w:rPr>
          <w:fldChar w:fldCharType="separate"/>
        </w:r>
        <w:r>
          <w:rPr>
            <w:webHidden/>
          </w:rPr>
          <w:t>103</w:t>
        </w:r>
        <w:r>
          <w:rPr>
            <w:webHidden/>
          </w:rPr>
          <w:fldChar w:fldCharType="end"/>
        </w:r>
      </w:hyperlink>
    </w:p>
    <w:p w:rsidR="00987B2F" w:rsidRDefault="00987B2F" w:rsidP="00987B2F">
      <w:pPr>
        <w:pStyle w:val="TOC3"/>
        <w:rPr>
          <w:rFonts w:asciiTheme="minorHAnsi" w:eastAsiaTheme="minorEastAsia" w:hAnsiTheme="minorHAnsi" w:cstheme="minorBidi"/>
          <w:iCs w:val="0"/>
          <w:szCs w:val="22"/>
          <w:lang w:val="bs-Latn-BA" w:eastAsia="bs-Latn-BA"/>
        </w:rPr>
      </w:pPr>
      <w:hyperlink w:anchor="_Toc378150621" w:history="1">
        <w:r w:rsidRPr="00A23E2F">
          <w:rPr>
            <w:rStyle w:val="Hyperlink"/>
          </w:rPr>
          <w:t>E.6   Uticaj planirane hidroelektrane HE „Ustikolina“ na plaže i kupališta</w:t>
        </w:r>
        <w:r>
          <w:rPr>
            <w:webHidden/>
          </w:rPr>
          <w:tab/>
        </w:r>
        <w:r>
          <w:rPr>
            <w:webHidden/>
          </w:rPr>
          <w:fldChar w:fldCharType="begin"/>
        </w:r>
        <w:r>
          <w:rPr>
            <w:webHidden/>
          </w:rPr>
          <w:instrText xml:space="preserve"> PAGEREF _Toc378150621 \h </w:instrText>
        </w:r>
        <w:r>
          <w:rPr>
            <w:webHidden/>
          </w:rPr>
        </w:r>
        <w:r>
          <w:rPr>
            <w:webHidden/>
          </w:rPr>
          <w:fldChar w:fldCharType="separate"/>
        </w:r>
        <w:r>
          <w:rPr>
            <w:webHidden/>
          </w:rPr>
          <w:t>103</w:t>
        </w:r>
        <w:r>
          <w:rPr>
            <w:webHidden/>
          </w:rPr>
          <w:fldChar w:fldCharType="end"/>
        </w:r>
      </w:hyperlink>
    </w:p>
    <w:p w:rsidR="00987B2F" w:rsidRDefault="00987B2F" w:rsidP="00987B2F">
      <w:pPr>
        <w:pStyle w:val="TOC3"/>
        <w:rPr>
          <w:rFonts w:asciiTheme="minorHAnsi" w:eastAsiaTheme="minorEastAsia" w:hAnsiTheme="minorHAnsi" w:cstheme="minorBidi"/>
          <w:iCs w:val="0"/>
          <w:szCs w:val="22"/>
          <w:lang w:val="bs-Latn-BA" w:eastAsia="bs-Latn-BA"/>
        </w:rPr>
      </w:pPr>
      <w:hyperlink w:anchor="_Toc378150622" w:history="1">
        <w:r w:rsidRPr="00A23E2F">
          <w:rPr>
            <w:rStyle w:val="Hyperlink"/>
          </w:rPr>
          <w:t>E.7    Uticaj postojeće hidroelektrane HE „Piva“ na izmjenu vodnog režima u rijeci Drini</w:t>
        </w:r>
        <w:r>
          <w:rPr>
            <w:webHidden/>
          </w:rPr>
          <w:tab/>
        </w:r>
        <w:r>
          <w:rPr>
            <w:webHidden/>
          </w:rPr>
          <w:fldChar w:fldCharType="begin"/>
        </w:r>
        <w:r>
          <w:rPr>
            <w:webHidden/>
          </w:rPr>
          <w:instrText xml:space="preserve"> PAGEREF _Toc378150622 \h </w:instrText>
        </w:r>
        <w:r>
          <w:rPr>
            <w:webHidden/>
          </w:rPr>
        </w:r>
        <w:r>
          <w:rPr>
            <w:webHidden/>
          </w:rPr>
          <w:fldChar w:fldCharType="separate"/>
        </w:r>
        <w:r>
          <w:rPr>
            <w:webHidden/>
          </w:rPr>
          <w:t>103</w:t>
        </w:r>
        <w:r>
          <w:rPr>
            <w:webHidden/>
          </w:rPr>
          <w:fldChar w:fldCharType="end"/>
        </w:r>
      </w:hyperlink>
    </w:p>
    <w:p w:rsidR="00987B2F" w:rsidRDefault="00987B2F" w:rsidP="00987B2F">
      <w:pPr>
        <w:pStyle w:val="TOC1"/>
        <w:rPr>
          <w:rFonts w:asciiTheme="minorHAnsi" w:eastAsiaTheme="minorEastAsia" w:hAnsiTheme="minorHAnsi" w:cstheme="minorBidi"/>
          <w:b w:val="0"/>
          <w:bCs w:val="0"/>
          <w:caps w:val="0"/>
          <w:color w:val="auto"/>
          <w:lang w:val="bs-Latn-BA" w:eastAsia="bs-Latn-BA"/>
        </w:rPr>
      </w:pPr>
      <w:hyperlink w:anchor="_Toc378150623" w:history="1">
        <w:r w:rsidRPr="00A23E2F">
          <w:rPr>
            <w:rStyle w:val="Hyperlink"/>
            <w:lang w:val="hr-BA"/>
          </w:rPr>
          <w:t>F.</w:t>
        </w:r>
        <w:r>
          <w:rPr>
            <w:rFonts w:asciiTheme="minorHAnsi" w:eastAsiaTheme="minorEastAsia" w:hAnsiTheme="minorHAnsi" w:cstheme="minorBidi"/>
            <w:b w:val="0"/>
            <w:bCs w:val="0"/>
            <w:caps w:val="0"/>
            <w:color w:val="auto"/>
            <w:lang w:val="bs-Latn-BA" w:eastAsia="bs-Latn-BA"/>
          </w:rPr>
          <w:tab/>
        </w:r>
        <w:r w:rsidRPr="00A23E2F">
          <w:rPr>
            <w:rStyle w:val="Hyperlink"/>
            <w:lang w:val="hr-BA"/>
          </w:rPr>
          <w:t>Mogućnost nastajanja nepoželjnih uticaja na druge objekte i postrojenja, korito vodotoka, površinske i podzemne vode, stečena prava korisnika naselja i sl. i mjere ublažavanja tih uticaja</w:t>
        </w:r>
        <w:r>
          <w:rPr>
            <w:webHidden/>
          </w:rPr>
          <w:tab/>
        </w:r>
        <w:r>
          <w:rPr>
            <w:webHidden/>
          </w:rPr>
          <w:fldChar w:fldCharType="begin"/>
        </w:r>
        <w:r>
          <w:rPr>
            <w:webHidden/>
          </w:rPr>
          <w:instrText xml:space="preserve"> PAGEREF _Toc378150623 \h </w:instrText>
        </w:r>
        <w:r>
          <w:rPr>
            <w:webHidden/>
          </w:rPr>
        </w:r>
        <w:r>
          <w:rPr>
            <w:webHidden/>
          </w:rPr>
          <w:fldChar w:fldCharType="separate"/>
        </w:r>
        <w:r>
          <w:rPr>
            <w:webHidden/>
          </w:rPr>
          <w:t>104</w:t>
        </w:r>
        <w:r>
          <w:rPr>
            <w:webHidden/>
          </w:rPr>
          <w:fldChar w:fldCharType="end"/>
        </w:r>
      </w:hyperlink>
    </w:p>
    <w:p w:rsidR="00987B2F" w:rsidRDefault="00987B2F" w:rsidP="00987B2F">
      <w:pPr>
        <w:pStyle w:val="TOC3"/>
        <w:rPr>
          <w:rFonts w:asciiTheme="minorHAnsi" w:eastAsiaTheme="minorEastAsia" w:hAnsiTheme="minorHAnsi" w:cstheme="minorBidi"/>
          <w:iCs w:val="0"/>
          <w:szCs w:val="22"/>
          <w:lang w:val="bs-Latn-BA" w:eastAsia="bs-Latn-BA"/>
        </w:rPr>
      </w:pPr>
      <w:hyperlink w:anchor="_Toc378150624" w:history="1">
        <w:r w:rsidRPr="00A23E2F">
          <w:rPr>
            <w:rStyle w:val="Hyperlink"/>
          </w:rPr>
          <w:t>F.1    Uticaj  izgradnje plaža i kupališta  na objekte za navodnjavanje poljoprivrednih površina uz rijeku Drinu</w:t>
        </w:r>
        <w:r>
          <w:rPr>
            <w:webHidden/>
          </w:rPr>
          <w:tab/>
        </w:r>
        <w:r>
          <w:rPr>
            <w:webHidden/>
          </w:rPr>
          <w:fldChar w:fldCharType="begin"/>
        </w:r>
        <w:r>
          <w:rPr>
            <w:webHidden/>
          </w:rPr>
          <w:instrText xml:space="preserve"> PAGEREF _Toc378150624 \h </w:instrText>
        </w:r>
        <w:r>
          <w:rPr>
            <w:webHidden/>
          </w:rPr>
        </w:r>
        <w:r>
          <w:rPr>
            <w:webHidden/>
          </w:rPr>
          <w:fldChar w:fldCharType="separate"/>
        </w:r>
        <w:r>
          <w:rPr>
            <w:webHidden/>
          </w:rPr>
          <w:t>104</w:t>
        </w:r>
        <w:r>
          <w:rPr>
            <w:webHidden/>
          </w:rPr>
          <w:fldChar w:fldCharType="end"/>
        </w:r>
      </w:hyperlink>
    </w:p>
    <w:p w:rsidR="00987B2F" w:rsidRDefault="00987B2F" w:rsidP="00987B2F">
      <w:pPr>
        <w:pStyle w:val="TOC1"/>
        <w:rPr>
          <w:rFonts w:asciiTheme="minorHAnsi" w:eastAsiaTheme="minorEastAsia" w:hAnsiTheme="minorHAnsi" w:cstheme="minorBidi"/>
          <w:b w:val="0"/>
          <w:bCs w:val="0"/>
          <w:caps w:val="0"/>
          <w:color w:val="auto"/>
          <w:lang w:val="bs-Latn-BA" w:eastAsia="bs-Latn-BA"/>
        </w:rPr>
      </w:pPr>
      <w:hyperlink w:anchor="_Toc378150625" w:history="1">
        <w:r w:rsidRPr="00A23E2F">
          <w:rPr>
            <w:rStyle w:val="Hyperlink"/>
            <w:lang w:val="hr-BA"/>
          </w:rPr>
          <w:t>G.</w:t>
        </w:r>
        <w:r>
          <w:rPr>
            <w:rFonts w:asciiTheme="minorHAnsi" w:eastAsiaTheme="minorEastAsia" w:hAnsiTheme="minorHAnsi" w:cstheme="minorBidi"/>
            <w:b w:val="0"/>
            <w:bCs w:val="0"/>
            <w:caps w:val="0"/>
            <w:color w:val="auto"/>
            <w:lang w:val="bs-Latn-BA" w:eastAsia="bs-Latn-BA"/>
          </w:rPr>
          <w:tab/>
        </w:r>
        <w:r w:rsidRPr="00A23E2F">
          <w:rPr>
            <w:rStyle w:val="Hyperlink"/>
            <w:lang w:val="hr-BA"/>
          </w:rPr>
          <w:t>Zaključci</w:t>
        </w:r>
        <w:r>
          <w:rPr>
            <w:webHidden/>
          </w:rPr>
          <w:tab/>
        </w:r>
        <w:r>
          <w:rPr>
            <w:webHidden/>
          </w:rPr>
          <w:fldChar w:fldCharType="begin"/>
        </w:r>
        <w:r>
          <w:rPr>
            <w:webHidden/>
          </w:rPr>
          <w:instrText xml:space="preserve"> PAGEREF _Toc378150625 \h </w:instrText>
        </w:r>
        <w:r>
          <w:rPr>
            <w:webHidden/>
          </w:rPr>
        </w:r>
        <w:r>
          <w:rPr>
            <w:webHidden/>
          </w:rPr>
          <w:fldChar w:fldCharType="separate"/>
        </w:r>
        <w:r>
          <w:rPr>
            <w:webHidden/>
          </w:rPr>
          <w:t>105</w:t>
        </w:r>
        <w:r>
          <w:rPr>
            <w:webHidden/>
          </w:rPr>
          <w:fldChar w:fldCharType="end"/>
        </w:r>
      </w:hyperlink>
    </w:p>
    <w:p w:rsidR="00987B2F" w:rsidRDefault="00987B2F" w:rsidP="00987B2F">
      <w:pPr>
        <w:pStyle w:val="TOC1"/>
        <w:rPr>
          <w:rFonts w:asciiTheme="minorHAnsi" w:eastAsiaTheme="minorEastAsia" w:hAnsiTheme="minorHAnsi" w:cstheme="minorBidi"/>
          <w:b w:val="0"/>
          <w:bCs w:val="0"/>
          <w:caps w:val="0"/>
          <w:color w:val="auto"/>
          <w:lang w:val="bs-Latn-BA" w:eastAsia="bs-Latn-BA"/>
        </w:rPr>
      </w:pPr>
      <w:hyperlink w:anchor="_Toc378150626" w:history="1">
        <w:r w:rsidRPr="00A23E2F">
          <w:rPr>
            <w:rStyle w:val="Hyperlink"/>
            <w:lang w:val="hr-BA"/>
          </w:rPr>
          <w:t>H.</w:t>
        </w:r>
        <w:r>
          <w:rPr>
            <w:rFonts w:asciiTheme="minorHAnsi" w:eastAsiaTheme="minorEastAsia" w:hAnsiTheme="minorHAnsi" w:cstheme="minorBidi"/>
            <w:b w:val="0"/>
            <w:bCs w:val="0"/>
            <w:caps w:val="0"/>
            <w:color w:val="auto"/>
            <w:lang w:val="bs-Latn-BA" w:eastAsia="bs-Latn-BA"/>
          </w:rPr>
          <w:tab/>
        </w:r>
        <w:r w:rsidRPr="00A23E2F">
          <w:rPr>
            <w:rStyle w:val="Hyperlink"/>
            <w:lang w:val="hr-BA"/>
          </w:rPr>
          <w:t>Ostala pitanja od značaja za vode u konkretnom slučaju</w:t>
        </w:r>
        <w:r>
          <w:rPr>
            <w:webHidden/>
          </w:rPr>
          <w:tab/>
        </w:r>
        <w:r>
          <w:rPr>
            <w:webHidden/>
          </w:rPr>
          <w:fldChar w:fldCharType="begin"/>
        </w:r>
        <w:r>
          <w:rPr>
            <w:webHidden/>
          </w:rPr>
          <w:instrText xml:space="preserve"> PAGEREF _Toc378150626 \h </w:instrText>
        </w:r>
        <w:r>
          <w:rPr>
            <w:webHidden/>
          </w:rPr>
        </w:r>
        <w:r>
          <w:rPr>
            <w:webHidden/>
          </w:rPr>
          <w:fldChar w:fldCharType="separate"/>
        </w:r>
        <w:r>
          <w:rPr>
            <w:webHidden/>
          </w:rPr>
          <w:t>106</w:t>
        </w:r>
        <w:r>
          <w:rPr>
            <w:webHidden/>
          </w:rPr>
          <w:fldChar w:fldCharType="end"/>
        </w:r>
      </w:hyperlink>
    </w:p>
    <w:p w:rsidR="00987B2F" w:rsidRDefault="00987B2F" w:rsidP="00987B2F">
      <w:pPr>
        <w:pStyle w:val="TOC2"/>
        <w:rPr>
          <w:rFonts w:asciiTheme="minorHAnsi" w:eastAsiaTheme="minorEastAsia" w:hAnsiTheme="minorHAnsi" w:cstheme="minorBidi"/>
          <w:b w:val="0"/>
          <w:smallCaps w:val="0"/>
          <w:szCs w:val="22"/>
          <w:lang w:val="bs-Latn-BA" w:eastAsia="bs-Latn-BA"/>
        </w:rPr>
      </w:pPr>
      <w:hyperlink w:anchor="_Toc378150627" w:history="1">
        <w:r w:rsidRPr="00A23E2F">
          <w:rPr>
            <w:rStyle w:val="Hyperlink"/>
          </w:rPr>
          <w:t>13.</w:t>
        </w:r>
        <w:r>
          <w:rPr>
            <w:rFonts w:asciiTheme="minorHAnsi" w:eastAsiaTheme="minorEastAsia" w:hAnsiTheme="minorHAnsi" w:cstheme="minorBidi"/>
            <w:b w:val="0"/>
            <w:smallCaps w:val="0"/>
            <w:szCs w:val="22"/>
            <w:lang w:val="bs-Latn-BA" w:eastAsia="bs-Latn-BA"/>
          </w:rPr>
          <w:tab/>
        </w:r>
        <w:r w:rsidRPr="00A23E2F">
          <w:rPr>
            <w:rStyle w:val="Hyperlink"/>
          </w:rPr>
          <w:t>prilozi</w:t>
        </w:r>
        <w:r>
          <w:rPr>
            <w:webHidden/>
          </w:rPr>
          <w:tab/>
        </w:r>
        <w:r>
          <w:rPr>
            <w:webHidden/>
          </w:rPr>
          <w:fldChar w:fldCharType="begin"/>
        </w:r>
        <w:r>
          <w:rPr>
            <w:webHidden/>
          </w:rPr>
          <w:instrText xml:space="preserve"> PAGEREF _Toc378150627 \h </w:instrText>
        </w:r>
        <w:r>
          <w:rPr>
            <w:webHidden/>
          </w:rPr>
        </w:r>
        <w:r>
          <w:rPr>
            <w:webHidden/>
          </w:rPr>
          <w:fldChar w:fldCharType="separate"/>
        </w:r>
        <w:r>
          <w:rPr>
            <w:webHidden/>
          </w:rPr>
          <w:t>107</w:t>
        </w:r>
        <w:r>
          <w:rPr>
            <w:webHidden/>
          </w:rPr>
          <w:fldChar w:fldCharType="end"/>
        </w:r>
      </w:hyperlink>
    </w:p>
    <w:p w:rsidR="00987B2F" w:rsidRDefault="00987B2F" w:rsidP="00987B2F">
      <w:pPr>
        <w:pStyle w:val="TOC3"/>
        <w:tabs>
          <w:tab w:val="left" w:pos="2836"/>
        </w:tabs>
        <w:rPr>
          <w:rFonts w:asciiTheme="minorHAnsi" w:eastAsiaTheme="minorEastAsia" w:hAnsiTheme="minorHAnsi" w:cstheme="minorBidi"/>
          <w:iCs w:val="0"/>
          <w:szCs w:val="22"/>
          <w:lang w:val="bs-Latn-BA" w:eastAsia="bs-Latn-BA"/>
        </w:rPr>
      </w:pPr>
      <w:hyperlink w:anchor="_Toc378150628" w:history="1">
        <w:r w:rsidRPr="00A23E2F">
          <w:rPr>
            <w:rStyle w:val="Hyperlink"/>
          </w:rPr>
          <w:t>Prilog 1</w:t>
        </w:r>
        <w:r>
          <w:rPr>
            <w:rFonts w:asciiTheme="minorHAnsi" w:eastAsiaTheme="minorEastAsia" w:hAnsiTheme="minorHAnsi" w:cstheme="minorBidi"/>
            <w:iCs w:val="0"/>
            <w:szCs w:val="22"/>
            <w:lang w:val="bs-Latn-BA" w:eastAsia="bs-Latn-BA"/>
          </w:rPr>
          <w:tab/>
        </w:r>
        <w:r w:rsidRPr="00A23E2F">
          <w:rPr>
            <w:rStyle w:val="Hyperlink"/>
          </w:rPr>
          <w:t>Pregledna situacija sa lokacijama plaža, kupališta i jezera</w:t>
        </w:r>
        <w:r>
          <w:rPr>
            <w:webHidden/>
          </w:rPr>
          <w:tab/>
        </w:r>
        <w:r>
          <w:rPr>
            <w:webHidden/>
          </w:rPr>
          <w:fldChar w:fldCharType="begin"/>
        </w:r>
        <w:r>
          <w:rPr>
            <w:webHidden/>
          </w:rPr>
          <w:instrText xml:space="preserve"> PAGEREF _Toc378150628 \h </w:instrText>
        </w:r>
        <w:r>
          <w:rPr>
            <w:webHidden/>
          </w:rPr>
        </w:r>
        <w:r>
          <w:rPr>
            <w:webHidden/>
          </w:rPr>
          <w:fldChar w:fldCharType="separate"/>
        </w:r>
        <w:r>
          <w:rPr>
            <w:webHidden/>
          </w:rPr>
          <w:t>107</w:t>
        </w:r>
        <w:r>
          <w:rPr>
            <w:webHidden/>
          </w:rPr>
          <w:fldChar w:fldCharType="end"/>
        </w:r>
      </w:hyperlink>
    </w:p>
    <w:p w:rsidR="00987B2F" w:rsidRDefault="00987B2F" w:rsidP="00987B2F">
      <w:pPr>
        <w:pStyle w:val="TOC3"/>
        <w:tabs>
          <w:tab w:val="left" w:pos="2836"/>
        </w:tabs>
        <w:rPr>
          <w:rFonts w:asciiTheme="minorHAnsi" w:eastAsiaTheme="minorEastAsia" w:hAnsiTheme="minorHAnsi" w:cstheme="minorBidi"/>
          <w:iCs w:val="0"/>
          <w:szCs w:val="22"/>
          <w:lang w:val="bs-Latn-BA" w:eastAsia="bs-Latn-BA"/>
        </w:rPr>
      </w:pPr>
      <w:hyperlink w:anchor="_Toc378150630" w:history="1">
        <w:r>
          <w:rPr>
            <w:rStyle w:val="Hyperlink"/>
          </w:rPr>
          <w:t>Prilog 2</w:t>
        </w:r>
        <w:r>
          <w:rPr>
            <w:rFonts w:asciiTheme="minorHAnsi" w:eastAsiaTheme="minorEastAsia" w:hAnsiTheme="minorHAnsi" w:cstheme="minorBidi"/>
            <w:iCs w:val="0"/>
            <w:szCs w:val="22"/>
            <w:lang w:val="bs-Latn-BA" w:eastAsia="bs-Latn-BA"/>
          </w:rPr>
          <w:tab/>
        </w:r>
        <w:r w:rsidRPr="00A23E2F">
          <w:rPr>
            <w:rStyle w:val="Hyperlink"/>
          </w:rPr>
          <w:t>Tabelarni prikaz rangiranja plaža i kupališta</w:t>
        </w:r>
        <w:r>
          <w:rPr>
            <w:webHidden/>
          </w:rPr>
          <w:tab/>
        </w:r>
        <w:r>
          <w:rPr>
            <w:webHidden/>
          </w:rPr>
          <w:fldChar w:fldCharType="begin"/>
        </w:r>
        <w:r>
          <w:rPr>
            <w:webHidden/>
          </w:rPr>
          <w:instrText xml:space="preserve"> PAGEREF _Toc378150630 \h </w:instrText>
        </w:r>
        <w:r>
          <w:rPr>
            <w:webHidden/>
          </w:rPr>
        </w:r>
        <w:r>
          <w:rPr>
            <w:webHidden/>
          </w:rPr>
          <w:fldChar w:fldCharType="separate"/>
        </w:r>
        <w:r>
          <w:rPr>
            <w:webHidden/>
          </w:rPr>
          <w:t>107</w:t>
        </w:r>
        <w:r>
          <w:rPr>
            <w:webHidden/>
          </w:rPr>
          <w:fldChar w:fldCharType="end"/>
        </w:r>
      </w:hyperlink>
    </w:p>
    <w:p w:rsidR="00987B2F" w:rsidRDefault="00987B2F" w:rsidP="00987B2F">
      <w:pPr>
        <w:pStyle w:val="TOC3"/>
        <w:tabs>
          <w:tab w:val="left" w:pos="2836"/>
        </w:tabs>
        <w:rPr>
          <w:rFonts w:asciiTheme="minorHAnsi" w:eastAsiaTheme="minorEastAsia" w:hAnsiTheme="minorHAnsi" w:cstheme="minorBidi"/>
          <w:iCs w:val="0"/>
          <w:szCs w:val="22"/>
          <w:lang w:val="bs-Latn-BA" w:eastAsia="bs-Latn-BA"/>
        </w:rPr>
      </w:pPr>
      <w:hyperlink w:anchor="_Toc378150631" w:history="1">
        <w:r>
          <w:rPr>
            <w:rStyle w:val="Hyperlink"/>
          </w:rPr>
          <w:t>Prilog 3</w:t>
        </w:r>
        <w:r>
          <w:rPr>
            <w:rFonts w:asciiTheme="minorHAnsi" w:eastAsiaTheme="minorEastAsia" w:hAnsiTheme="minorHAnsi" w:cstheme="minorBidi"/>
            <w:iCs w:val="0"/>
            <w:szCs w:val="22"/>
            <w:lang w:val="bs-Latn-BA" w:eastAsia="bs-Latn-BA"/>
          </w:rPr>
          <w:tab/>
        </w:r>
        <w:r w:rsidRPr="00A23E2F">
          <w:rPr>
            <w:rStyle w:val="Hyperlink"/>
          </w:rPr>
          <w:t>Uredba o klasifikaciji voda – SFRJ</w:t>
        </w:r>
        <w:r>
          <w:rPr>
            <w:webHidden/>
          </w:rPr>
          <w:tab/>
        </w:r>
        <w:r>
          <w:rPr>
            <w:webHidden/>
          </w:rPr>
          <w:fldChar w:fldCharType="begin"/>
        </w:r>
        <w:r>
          <w:rPr>
            <w:webHidden/>
          </w:rPr>
          <w:instrText xml:space="preserve"> PAGEREF _Toc378150631 \h </w:instrText>
        </w:r>
        <w:r>
          <w:rPr>
            <w:webHidden/>
          </w:rPr>
        </w:r>
        <w:r>
          <w:rPr>
            <w:webHidden/>
          </w:rPr>
          <w:fldChar w:fldCharType="separate"/>
        </w:r>
        <w:r>
          <w:rPr>
            <w:webHidden/>
          </w:rPr>
          <w:t>107</w:t>
        </w:r>
        <w:r>
          <w:rPr>
            <w:webHidden/>
          </w:rPr>
          <w:fldChar w:fldCharType="end"/>
        </w:r>
      </w:hyperlink>
    </w:p>
    <w:p w:rsidR="00987B2F" w:rsidRDefault="00987B2F" w:rsidP="00987B2F">
      <w:pPr>
        <w:pStyle w:val="TOC3"/>
        <w:tabs>
          <w:tab w:val="left" w:pos="2836"/>
        </w:tabs>
        <w:rPr>
          <w:rFonts w:asciiTheme="minorHAnsi" w:eastAsiaTheme="minorEastAsia" w:hAnsiTheme="minorHAnsi" w:cstheme="minorBidi"/>
          <w:iCs w:val="0"/>
          <w:szCs w:val="22"/>
          <w:lang w:val="bs-Latn-BA" w:eastAsia="bs-Latn-BA"/>
        </w:rPr>
      </w:pPr>
      <w:hyperlink w:anchor="_Toc378150632" w:history="1">
        <w:r>
          <w:rPr>
            <w:rStyle w:val="Hyperlink"/>
          </w:rPr>
          <w:t>Prilog 4</w:t>
        </w:r>
        <w:r>
          <w:rPr>
            <w:rFonts w:asciiTheme="minorHAnsi" w:eastAsiaTheme="minorEastAsia" w:hAnsiTheme="minorHAnsi" w:cstheme="minorBidi"/>
            <w:iCs w:val="0"/>
            <w:szCs w:val="22"/>
            <w:lang w:val="bs-Latn-BA" w:eastAsia="bs-Latn-BA"/>
          </w:rPr>
          <w:tab/>
        </w:r>
        <w:r w:rsidRPr="00A23E2F">
          <w:rPr>
            <w:rStyle w:val="Hyperlink"/>
          </w:rPr>
          <w:t>Uredba o klasifikaciji i kvalitetu voda – Republika Srpska</w:t>
        </w:r>
        <w:r>
          <w:rPr>
            <w:webHidden/>
          </w:rPr>
          <w:tab/>
        </w:r>
        <w:r>
          <w:rPr>
            <w:webHidden/>
          </w:rPr>
          <w:fldChar w:fldCharType="begin"/>
        </w:r>
        <w:r>
          <w:rPr>
            <w:webHidden/>
          </w:rPr>
          <w:instrText xml:space="preserve"> PAGEREF _Toc378150632 \h </w:instrText>
        </w:r>
        <w:r>
          <w:rPr>
            <w:webHidden/>
          </w:rPr>
        </w:r>
        <w:r>
          <w:rPr>
            <w:webHidden/>
          </w:rPr>
          <w:fldChar w:fldCharType="separate"/>
        </w:r>
        <w:r>
          <w:rPr>
            <w:webHidden/>
          </w:rPr>
          <w:t>107</w:t>
        </w:r>
        <w:r>
          <w:rPr>
            <w:webHidden/>
          </w:rPr>
          <w:fldChar w:fldCharType="end"/>
        </w:r>
      </w:hyperlink>
    </w:p>
    <w:p w:rsidR="00987B2F" w:rsidRPr="00B87A74" w:rsidRDefault="00987B2F" w:rsidP="00987B2F">
      <w:pPr>
        <w:pStyle w:val="TOCPrilog"/>
        <w:rPr>
          <w:b/>
          <w:u w:val="single"/>
        </w:rPr>
      </w:pPr>
      <w:r w:rsidRPr="001F207E">
        <w:rPr>
          <w:color w:val="FF0000"/>
        </w:rPr>
        <w:fldChar w:fldCharType="end"/>
      </w:r>
    </w:p>
    <w:p w:rsidR="00987B2F" w:rsidRDefault="00987B2F" w:rsidP="00987B2F">
      <w:pPr>
        <w:pStyle w:val="Normal0"/>
      </w:pPr>
    </w:p>
    <w:p w:rsidR="00987B2F" w:rsidRPr="00B87A74" w:rsidRDefault="00987B2F" w:rsidP="00987B2F">
      <w:pPr>
        <w:pStyle w:val="Normal0"/>
        <w:sectPr w:rsidR="00987B2F" w:rsidRPr="00B87A74" w:rsidSect="00200DE0">
          <w:footerReference w:type="default" r:id="rId6"/>
          <w:pgSz w:w="11907" w:h="16840" w:code="9"/>
          <w:pgMar w:top="1247" w:right="1134" w:bottom="1247" w:left="1418" w:header="794" w:footer="794" w:gutter="0"/>
          <w:pgNumType w:fmt="lowerRoman" w:start="1"/>
          <w:cols w:space="720"/>
        </w:sectPr>
      </w:pPr>
    </w:p>
    <w:p w:rsidR="00987B2F" w:rsidRPr="00B87A74" w:rsidRDefault="00987B2F" w:rsidP="00987B2F">
      <w:pPr>
        <w:pStyle w:val="Heading1"/>
      </w:pPr>
      <w:bookmarkStart w:id="0" w:name="_Toc343816849"/>
      <w:bookmarkStart w:id="1" w:name="_Ref353296943"/>
      <w:bookmarkStart w:id="2" w:name="_Toc378150531"/>
      <w:bookmarkStart w:id="3" w:name="_Toc55614430"/>
      <w:r w:rsidRPr="00B87A74">
        <w:lastRenderedPageBreak/>
        <w:t>opći dio</w:t>
      </w:r>
      <w:bookmarkEnd w:id="0"/>
      <w:bookmarkEnd w:id="1"/>
      <w:bookmarkEnd w:id="2"/>
    </w:p>
    <w:p w:rsidR="00987B2F" w:rsidRPr="00B87A74" w:rsidRDefault="00987B2F" w:rsidP="00987B2F">
      <w:pPr>
        <w:sectPr w:rsidR="00987B2F" w:rsidRPr="00B87A74" w:rsidSect="00BF0AF5">
          <w:footerReference w:type="default" r:id="rId7"/>
          <w:pgSz w:w="11907" w:h="16840"/>
          <w:pgMar w:top="1247" w:right="1134" w:bottom="1247" w:left="1418" w:header="680" w:footer="680" w:gutter="0"/>
          <w:pgNumType w:start="1"/>
          <w:cols w:space="720"/>
          <w:docGrid w:linePitch="360"/>
        </w:sectPr>
      </w:pPr>
    </w:p>
    <w:p w:rsidR="00987B2F" w:rsidRDefault="00987B2F" w:rsidP="00987B2F">
      <w:pPr>
        <w:pStyle w:val="Heading2"/>
        <w:numPr>
          <w:ilvl w:val="0"/>
          <w:numId w:val="0"/>
        </w:numPr>
        <w:spacing w:before="0"/>
        <w:ind w:left="567"/>
      </w:pPr>
      <w:bookmarkStart w:id="4" w:name="_Toc351474236"/>
      <w:bookmarkStart w:id="5" w:name="_Toc378150532"/>
      <w:bookmarkStart w:id="6" w:name="_Toc343816850"/>
      <w:bookmarkEnd w:id="3"/>
      <w:r w:rsidRPr="009C38B8">
        <w:lastRenderedPageBreak/>
        <w:t>registracija firme</w:t>
      </w:r>
      <w:bookmarkEnd w:id="4"/>
      <w:bookmarkEnd w:id="5"/>
    </w:p>
    <w:p w:rsidR="00987B2F" w:rsidRDefault="00987B2F" w:rsidP="00987B2F">
      <w:pPr>
        <w:spacing w:before="0" w:after="0"/>
        <w:ind w:left="0"/>
        <w:jc w:val="left"/>
      </w:pPr>
      <w:r>
        <w:br w:type="page"/>
      </w: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Default="00987B2F" w:rsidP="00987B2F">
      <w:pPr>
        <w:spacing w:before="0" w:after="0"/>
        <w:ind w:left="0"/>
        <w:jc w:val="left"/>
      </w:pPr>
    </w:p>
    <w:p w:rsidR="00987B2F" w:rsidRPr="009C38B8" w:rsidRDefault="00987B2F" w:rsidP="00987B2F">
      <w:pPr>
        <w:pStyle w:val="Heading2"/>
        <w:numPr>
          <w:ilvl w:val="0"/>
          <w:numId w:val="0"/>
        </w:numPr>
        <w:spacing w:before="0"/>
        <w:ind w:left="567"/>
      </w:pPr>
      <w:r>
        <w:rPr>
          <w:noProof/>
          <w:lang w:val="en-US"/>
        </w:rPr>
        <w:lastRenderedPageBreak/>
        <w:drawing>
          <wp:anchor distT="0" distB="0" distL="114300" distR="114300" simplePos="0" relativeHeight="251661312" behindDoc="0" locked="0" layoutInCell="1" allowOverlap="1">
            <wp:simplePos x="0" y="0"/>
            <wp:positionH relativeFrom="column">
              <wp:posOffset>322580</wp:posOffset>
            </wp:positionH>
            <wp:positionV relativeFrom="paragraph">
              <wp:posOffset>-113665</wp:posOffset>
            </wp:positionV>
            <wp:extent cx="3676650" cy="975360"/>
            <wp:effectExtent l="19050" t="0" r="0" b="0"/>
            <wp:wrapNone/>
            <wp:docPr id="4" name="Immagine 146" descr="memorandu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memorandum-ID"/>
                    <pic:cNvPicPr>
                      <a:picLocks noChangeAspect="1" noChangeArrowheads="1"/>
                    </pic:cNvPicPr>
                  </pic:nvPicPr>
                  <pic:blipFill>
                    <a:blip r:embed="rId8" cstate="print"/>
                    <a:srcRect/>
                    <a:stretch>
                      <a:fillRect/>
                    </a:stretch>
                  </pic:blipFill>
                  <pic:spPr bwMode="auto">
                    <a:xfrm>
                      <a:off x="0" y="0"/>
                      <a:ext cx="3676650" cy="975360"/>
                    </a:xfrm>
                    <a:prstGeom prst="rect">
                      <a:avLst/>
                    </a:prstGeom>
                    <a:noFill/>
                    <a:ln w="9525">
                      <a:noFill/>
                      <a:miter lim="800000"/>
                      <a:headEnd/>
                      <a:tailEnd/>
                    </a:ln>
                  </pic:spPr>
                </pic:pic>
              </a:graphicData>
            </a:graphic>
          </wp:anchor>
        </w:drawing>
      </w:r>
      <w:r w:rsidRPr="005E4D42">
        <w:rPr>
          <w:noProof/>
          <w:lang w:val="bs-Latn-BA" w:eastAsia="bs-Latn-BA"/>
        </w:rPr>
        <w:pict>
          <v:rect id="_x0000_s1026" style="position:absolute;left:0;text-align:left;margin-left:-306.6pt;margin-top:-5.95pt;width:786.35pt;height:61.8pt;z-index:251658240;mso-position-horizontal-relative:text;mso-position-vertical-relative:text" strokecolor="white [3212]"/>
        </w:pict>
      </w:r>
      <w:bookmarkStart w:id="7" w:name="_Toc351474237"/>
      <w:bookmarkStart w:id="8" w:name="_Toc378150533"/>
      <w:r w:rsidRPr="009C38B8">
        <w:t>imenovanje projektanta</w:t>
      </w:r>
      <w:bookmarkEnd w:id="7"/>
      <w:bookmarkEnd w:id="8"/>
    </w:p>
    <w:p w:rsidR="00987B2F" w:rsidRPr="009C38B8" w:rsidRDefault="00987B2F" w:rsidP="00987B2F">
      <w:pPr>
        <w:ind w:left="709"/>
      </w:pPr>
    </w:p>
    <w:p w:rsidR="00987B2F" w:rsidRPr="009C38B8" w:rsidRDefault="00987B2F" w:rsidP="00987B2F">
      <w:pPr>
        <w:ind w:left="709"/>
        <w:rPr>
          <w:rFonts w:cs="Tahoma"/>
          <w:szCs w:val="22"/>
        </w:rPr>
      </w:pPr>
    </w:p>
    <w:p w:rsidR="00987B2F" w:rsidRPr="009C38B8" w:rsidRDefault="00987B2F" w:rsidP="00987B2F">
      <w:pPr>
        <w:ind w:left="709"/>
        <w:rPr>
          <w:rFonts w:cs="Tahoma"/>
          <w:szCs w:val="22"/>
        </w:rPr>
      </w:pPr>
    </w:p>
    <w:p w:rsidR="00987B2F" w:rsidRPr="009C38B8" w:rsidRDefault="00987B2F" w:rsidP="00987B2F">
      <w:pPr>
        <w:pStyle w:val="Broj"/>
        <w:ind w:left="142"/>
        <w:rPr>
          <w:rFonts w:ascii="Calibri" w:hAnsi="Calibri" w:cs="Tahoma"/>
          <w:sz w:val="22"/>
          <w:szCs w:val="22"/>
        </w:rPr>
      </w:pPr>
      <w:r w:rsidRPr="009C38B8">
        <w:rPr>
          <w:rFonts w:ascii="Calibri" w:hAnsi="Calibri" w:cs="Tahoma"/>
          <w:sz w:val="22"/>
          <w:szCs w:val="22"/>
        </w:rPr>
        <w:t>Broj: TSP-04-</w:t>
      </w:r>
      <w:r>
        <w:rPr>
          <w:rFonts w:ascii="Calibri" w:hAnsi="Calibri" w:cs="Tahoma"/>
          <w:sz w:val="22"/>
          <w:szCs w:val="22"/>
        </w:rPr>
        <w:t>1843/13</w:t>
      </w:r>
      <w:r w:rsidRPr="009C38B8">
        <w:rPr>
          <w:rFonts w:ascii="Calibri" w:hAnsi="Calibri" w:cs="Tahoma"/>
          <w:sz w:val="22"/>
          <w:szCs w:val="22"/>
        </w:rPr>
        <w:tab/>
        <w:t>Sarajevo,</w:t>
      </w:r>
      <w:r>
        <w:rPr>
          <w:rFonts w:ascii="Calibri" w:hAnsi="Calibri" w:cs="Tahoma"/>
          <w:sz w:val="22"/>
          <w:szCs w:val="22"/>
        </w:rPr>
        <w:t xml:space="preserve"> 02.12.2013. godine</w:t>
      </w:r>
    </w:p>
    <w:p w:rsidR="00987B2F" w:rsidRPr="009C38B8" w:rsidRDefault="00987B2F" w:rsidP="00987B2F">
      <w:pPr>
        <w:ind w:left="142" w:firstLine="567"/>
        <w:rPr>
          <w:rFonts w:cs="Tahoma"/>
          <w:szCs w:val="22"/>
        </w:rPr>
      </w:pPr>
    </w:p>
    <w:p w:rsidR="00987B2F" w:rsidRPr="009C38B8" w:rsidRDefault="00987B2F" w:rsidP="00987B2F">
      <w:pPr>
        <w:rPr>
          <w:rFonts w:cs="Tahoma"/>
          <w:szCs w:val="22"/>
        </w:rPr>
      </w:pPr>
    </w:p>
    <w:p w:rsidR="00987B2F" w:rsidRPr="009C38B8" w:rsidRDefault="00987B2F" w:rsidP="00987B2F">
      <w:pPr>
        <w:ind w:left="142"/>
        <w:rPr>
          <w:rFonts w:cs="Tahoma"/>
          <w:szCs w:val="22"/>
        </w:rPr>
      </w:pPr>
      <w:r w:rsidRPr="009C38B8">
        <w:rPr>
          <w:rFonts w:cs="Tahoma"/>
          <w:szCs w:val="22"/>
        </w:rPr>
        <w:t>Na osnovu članova 30. i 81. Z</w:t>
      </w:r>
      <w:r w:rsidRPr="009C38B8">
        <w:rPr>
          <w:rFonts w:cs="Tahoma"/>
          <w:bCs/>
          <w:szCs w:val="22"/>
        </w:rPr>
        <w:t>akona o prostornom planiranju i korištenju zemljišta na nivou Federacije Bosne i Hercegovine („Službene novine FBiH“, br: 02/06, 72/07, 32/08, 4/10, 13/10, 45/10)</w:t>
      </w:r>
      <w:r w:rsidRPr="009C38B8">
        <w:rPr>
          <w:rFonts w:cs="Tahoma"/>
          <w:szCs w:val="22"/>
        </w:rPr>
        <w:t>, člana 35. Uredbe o uređenju gradilišta, obaveznoj dokumentaciji na gradilištu i sudionicima u građenju („</w:t>
      </w:r>
      <w:r w:rsidRPr="009C38B8">
        <w:rPr>
          <w:rFonts w:cs="Tahoma"/>
          <w:bCs/>
          <w:szCs w:val="22"/>
        </w:rPr>
        <w:t xml:space="preserve">Službene novine FBiH“, br: 29/07 i 34/08), člana 48. Uredbe o vrsti, sadržaju, označavanju i čuvanju, kontroli i nostrifikaciji investiciono-tehničke dokumentacije </w:t>
      </w:r>
      <w:r w:rsidRPr="009C38B8">
        <w:rPr>
          <w:rFonts w:cs="Tahoma"/>
          <w:szCs w:val="22"/>
        </w:rPr>
        <w:t>(„</w:t>
      </w:r>
      <w:r w:rsidRPr="009C38B8">
        <w:rPr>
          <w:rFonts w:cs="Tahoma"/>
          <w:bCs/>
          <w:szCs w:val="22"/>
        </w:rPr>
        <w:t>Službene novine FBiH“, br: 33/10</w:t>
      </w:r>
      <w:r>
        <w:rPr>
          <w:rFonts w:cs="Tahoma"/>
          <w:bCs/>
          <w:szCs w:val="22"/>
        </w:rPr>
        <w:t xml:space="preserve"> </w:t>
      </w:r>
      <w:r w:rsidRPr="009C38B8">
        <w:rPr>
          <w:rFonts w:cs="Tahoma"/>
          <w:szCs w:val="22"/>
        </w:rPr>
        <w:t>izdaje se sljedeće:</w:t>
      </w:r>
    </w:p>
    <w:p w:rsidR="00987B2F" w:rsidRPr="009C38B8" w:rsidRDefault="00987B2F" w:rsidP="00987B2F">
      <w:pPr>
        <w:ind w:left="142" w:firstLine="567"/>
        <w:rPr>
          <w:rFonts w:cs="Tahoma"/>
          <w:szCs w:val="22"/>
        </w:rPr>
      </w:pPr>
    </w:p>
    <w:p w:rsidR="00987B2F" w:rsidRPr="00C8471C" w:rsidRDefault="00987B2F" w:rsidP="00987B2F">
      <w:pPr>
        <w:ind w:left="142" w:firstLine="567"/>
        <w:jc w:val="center"/>
        <w:outlineLvl w:val="0"/>
        <w:rPr>
          <w:b/>
          <w:color w:val="17365D" w:themeColor="text2" w:themeShade="BF"/>
          <w:sz w:val="24"/>
        </w:rPr>
      </w:pPr>
      <w:bookmarkStart w:id="9" w:name="_Toc223433062"/>
      <w:bookmarkStart w:id="10" w:name="_Toc225698629"/>
      <w:bookmarkStart w:id="11" w:name="_Toc289948460"/>
      <w:r w:rsidRPr="00C8471C">
        <w:rPr>
          <w:b/>
          <w:color w:val="17365D" w:themeColor="text2" w:themeShade="BF"/>
          <w:sz w:val="24"/>
        </w:rPr>
        <w:t xml:space="preserve">Rješenje o </w:t>
      </w:r>
      <w:bookmarkEnd w:id="9"/>
      <w:bookmarkEnd w:id="10"/>
      <w:r w:rsidRPr="00C8471C">
        <w:rPr>
          <w:b/>
          <w:color w:val="17365D" w:themeColor="text2" w:themeShade="BF"/>
          <w:sz w:val="24"/>
        </w:rPr>
        <w:t>imenovanju odgovorn</w:t>
      </w:r>
      <w:bookmarkEnd w:id="11"/>
      <w:r w:rsidRPr="00C8471C">
        <w:rPr>
          <w:b/>
          <w:color w:val="17365D" w:themeColor="text2" w:themeShade="BF"/>
          <w:sz w:val="24"/>
        </w:rPr>
        <w:t>og obrađivača</w:t>
      </w:r>
    </w:p>
    <w:p w:rsidR="00987B2F" w:rsidRPr="009C38B8" w:rsidRDefault="00987B2F" w:rsidP="00987B2F">
      <w:pPr>
        <w:ind w:left="142" w:firstLine="567"/>
        <w:rPr>
          <w:rFonts w:cs="Tahoma"/>
          <w:szCs w:val="22"/>
        </w:rPr>
      </w:pPr>
    </w:p>
    <w:p w:rsidR="00987B2F" w:rsidRPr="009C38B8" w:rsidRDefault="00987B2F" w:rsidP="00987B2F">
      <w:pPr>
        <w:ind w:left="142"/>
        <w:rPr>
          <w:rFonts w:cs="Tahoma"/>
          <w:bCs/>
          <w:szCs w:val="22"/>
        </w:rPr>
      </w:pPr>
      <w:r w:rsidRPr="009C38B8">
        <w:rPr>
          <w:rFonts w:cs="Tahoma"/>
          <w:szCs w:val="22"/>
        </w:rPr>
        <w:t xml:space="preserve">na izradi dokumenta pod nazivom </w:t>
      </w:r>
      <w:r w:rsidRPr="00C8471C">
        <w:rPr>
          <w:b/>
          <w:color w:val="17365D" w:themeColor="text2" w:themeShade="BF"/>
          <w:sz w:val="24"/>
        </w:rPr>
        <w:t>„Studija o mogućnostima izgradnje plaža i kupališta na rijeci Drini, na potezu od Ustikoline do Goražda“</w:t>
      </w:r>
      <w:r w:rsidRPr="00C8471C">
        <w:rPr>
          <w:rFonts w:cs="Tahoma"/>
          <w:bCs/>
          <w:color w:val="17365D" w:themeColor="text2" w:themeShade="BF"/>
          <w:szCs w:val="22"/>
        </w:rPr>
        <w:t>.</w:t>
      </w:r>
    </w:p>
    <w:p w:rsidR="00987B2F" w:rsidRPr="009C38B8" w:rsidRDefault="00987B2F" w:rsidP="00987B2F">
      <w:pPr>
        <w:ind w:left="142" w:firstLine="567"/>
        <w:rPr>
          <w:rFonts w:cs="Tahoma"/>
          <w:bCs/>
          <w:szCs w:val="22"/>
        </w:rPr>
      </w:pPr>
    </w:p>
    <w:p w:rsidR="00987B2F" w:rsidRPr="009C38B8" w:rsidRDefault="00987B2F" w:rsidP="00987B2F">
      <w:pPr>
        <w:ind w:left="0"/>
        <w:rPr>
          <w:rFonts w:cs="Tahoma"/>
          <w:bCs/>
          <w:szCs w:val="22"/>
        </w:rPr>
      </w:pPr>
      <w:r>
        <w:rPr>
          <w:rFonts w:cs="Tahoma"/>
          <w:bCs/>
          <w:szCs w:val="22"/>
        </w:rPr>
        <w:t xml:space="preserve">    </w:t>
      </w:r>
      <w:r w:rsidRPr="009C38B8">
        <w:rPr>
          <w:rFonts w:cs="Tahoma"/>
          <w:bCs/>
          <w:szCs w:val="22"/>
        </w:rPr>
        <w:t xml:space="preserve">Na izradi gore navedenog projekta kao odgovorni </w:t>
      </w:r>
      <w:r>
        <w:rPr>
          <w:rFonts w:cs="Tahoma"/>
          <w:bCs/>
          <w:szCs w:val="22"/>
        </w:rPr>
        <w:t>obrađivač imenuje</w:t>
      </w:r>
      <w:r w:rsidRPr="009C38B8">
        <w:rPr>
          <w:rFonts w:cs="Tahoma"/>
          <w:bCs/>
          <w:szCs w:val="22"/>
        </w:rPr>
        <w:t xml:space="preserve"> se:</w:t>
      </w:r>
    </w:p>
    <w:p w:rsidR="00987B2F" w:rsidRDefault="00987B2F" w:rsidP="00987B2F">
      <w:pPr>
        <w:ind w:left="0"/>
        <w:rPr>
          <w:rFonts w:cs="Tahoma"/>
          <w:szCs w:val="22"/>
        </w:rPr>
      </w:pPr>
    </w:p>
    <w:p w:rsidR="00987B2F" w:rsidRDefault="00987B2F" w:rsidP="00987B2F">
      <w:pPr>
        <w:ind w:left="0" w:firstLine="142"/>
        <w:rPr>
          <w:rFonts w:cs="Tahoma"/>
          <w:szCs w:val="22"/>
        </w:rPr>
      </w:pPr>
      <w:r>
        <w:rPr>
          <w:rFonts w:cs="Tahoma"/>
          <w:szCs w:val="22"/>
        </w:rPr>
        <w:t xml:space="preserve">                             </w:t>
      </w:r>
    </w:p>
    <w:p w:rsidR="00987B2F" w:rsidRPr="009C38B8" w:rsidRDefault="00987B2F" w:rsidP="00987B2F">
      <w:pPr>
        <w:ind w:left="0" w:firstLine="142"/>
        <w:rPr>
          <w:rFonts w:cs="Tahoma"/>
          <w:szCs w:val="22"/>
        </w:rPr>
      </w:pPr>
      <w:r w:rsidRPr="009C38B8">
        <w:rPr>
          <w:rFonts w:cs="Tahoma"/>
          <w:szCs w:val="22"/>
        </w:rPr>
        <w:t xml:space="preserve">Nedim Đipa, dipl. </w:t>
      </w:r>
      <w:r>
        <w:rPr>
          <w:rFonts w:cs="Tahoma"/>
          <w:szCs w:val="22"/>
        </w:rPr>
        <w:t>inž. građ.</w:t>
      </w:r>
    </w:p>
    <w:p w:rsidR="00987B2F" w:rsidRPr="009C38B8" w:rsidRDefault="00987B2F" w:rsidP="00987B2F">
      <w:pPr>
        <w:spacing w:before="80" w:after="80"/>
        <w:ind w:left="142" w:firstLine="567"/>
        <w:rPr>
          <w:rFonts w:cs="Tahoma"/>
          <w:szCs w:val="22"/>
        </w:rPr>
      </w:pPr>
    </w:p>
    <w:p w:rsidR="00987B2F" w:rsidRPr="009C38B8" w:rsidRDefault="00987B2F" w:rsidP="00987B2F">
      <w:pPr>
        <w:spacing w:before="80" w:after="80"/>
        <w:ind w:left="0"/>
        <w:rPr>
          <w:rFonts w:cs="Tahoma"/>
          <w:szCs w:val="22"/>
        </w:rPr>
      </w:pPr>
      <w:r>
        <w:rPr>
          <w:rFonts w:cs="Tahoma"/>
          <w:szCs w:val="22"/>
        </w:rPr>
        <w:t xml:space="preserve">   ____________________</w:t>
      </w:r>
    </w:p>
    <w:p w:rsidR="00987B2F" w:rsidRPr="009C38B8" w:rsidRDefault="00987B2F" w:rsidP="00987B2F">
      <w:pPr>
        <w:spacing w:before="80" w:after="80"/>
        <w:ind w:left="142" w:firstLine="567"/>
        <w:rPr>
          <w:rFonts w:cs="Tahoma"/>
          <w:szCs w:val="22"/>
        </w:rPr>
      </w:pPr>
      <w:r w:rsidRPr="009C38B8">
        <w:rPr>
          <w:rFonts w:cs="Tahoma"/>
          <w:szCs w:val="22"/>
        </w:rPr>
        <w:tab/>
      </w:r>
      <w:r w:rsidRPr="009C38B8">
        <w:rPr>
          <w:rFonts w:cs="Tahoma"/>
          <w:szCs w:val="22"/>
        </w:rPr>
        <w:tab/>
      </w:r>
      <w:r w:rsidRPr="009C38B8">
        <w:rPr>
          <w:rFonts w:cs="Tahoma"/>
          <w:szCs w:val="22"/>
        </w:rPr>
        <w:tab/>
      </w:r>
      <w:r w:rsidRPr="009C38B8">
        <w:rPr>
          <w:rFonts w:cs="Tahoma"/>
          <w:szCs w:val="22"/>
        </w:rPr>
        <w:tab/>
      </w:r>
      <w:r w:rsidRPr="009C38B8">
        <w:rPr>
          <w:rFonts w:cs="Tahoma"/>
          <w:szCs w:val="22"/>
        </w:rPr>
        <w:tab/>
      </w:r>
      <w:r w:rsidRPr="009C38B8">
        <w:rPr>
          <w:rFonts w:cs="Tahoma"/>
          <w:szCs w:val="22"/>
        </w:rPr>
        <w:tab/>
      </w:r>
      <w:r w:rsidRPr="009C38B8">
        <w:rPr>
          <w:rFonts w:cs="Tahoma"/>
          <w:szCs w:val="22"/>
        </w:rPr>
        <w:tab/>
      </w:r>
      <w:r w:rsidRPr="009C38B8">
        <w:rPr>
          <w:rFonts w:cs="Tahoma"/>
          <w:szCs w:val="22"/>
        </w:rPr>
        <w:tab/>
      </w:r>
      <w:r w:rsidRPr="009C38B8">
        <w:rPr>
          <w:rFonts w:cs="Tahoma"/>
          <w:szCs w:val="22"/>
        </w:rPr>
        <w:tab/>
      </w:r>
      <w:r>
        <w:rPr>
          <w:rFonts w:cs="Tahoma"/>
          <w:szCs w:val="22"/>
        </w:rPr>
        <w:t xml:space="preserve">       </w:t>
      </w:r>
      <w:r w:rsidRPr="009C38B8">
        <w:rPr>
          <w:rFonts w:cs="Tahoma"/>
          <w:szCs w:val="22"/>
        </w:rPr>
        <w:t>Direktor:</w:t>
      </w:r>
    </w:p>
    <w:p w:rsidR="00987B2F" w:rsidRPr="009C38B8" w:rsidRDefault="00987B2F" w:rsidP="00987B2F">
      <w:pPr>
        <w:spacing w:before="80" w:after="80"/>
        <w:ind w:left="142" w:firstLine="567"/>
        <w:rPr>
          <w:rFonts w:cs="Tahoma"/>
          <w:szCs w:val="22"/>
        </w:rPr>
      </w:pPr>
    </w:p>
    <w:p w:rsidR="00987B2F" w:rsidRPr="009C38B8" w:rsidRDefault="00987B2F" w:rsidP="00987B2F">
      <w:pPr>
        <w:spacing w:before="80" w:after="80"/>
        <w:ind w:left="142" w:firstLine="567"/>
        <w:outlineLvl w:val="0"/>
        <w:rPr>
          <w:rFonts w:cs="Tahoma"/>
          <w:szCs w:val="22"/>
        </w:rPr>
      </w:pPr>
      <w:r w:rsidRPr="009C38B8">
        <w:rPr>
          <w:rFonts w:cs="Tahoma"/>
          <w:szCs w:val="22"/>
        </w:rPr>
        <w:tab/>
      </w:r>
      <w:r w:rsidRPr="009C38B8">
        <w:rPr>
          <w:rFonts w:cs="Tahoma"/>
          <w:szCs w:val="22"/>
        </w:rPr>
        <w:tab/>
      </w:r>
      <w:r w:rsidRPr="009C38B8">
        <w:rPr>
          <w:rFonts w:cs="Tahoma"/>
          <w:szCs w:val="22"/>
        </w:rPr>
        <w:tab/>
      </w:r>
      <w:r w:rsidRPr="009C38B8">
        <w:rPr>
          <w:rFonts w:cs="Tahoma"/>
          <w:szCs w:val="22"/>
        </w:rPr>
        <w:tab/>
      </w:r>
      <w:r w:rsidRPr="009C38B8">
        <w:rPr>
          <w:rFonts w:cs="Tahoma"/>
          <w:szCs w:val="22"/>
        </w:rPr>
        <w:tab/>
      </w:r>
      <w:r w:rsidRPr="009C38B8">
        <w:rPr>
          <w:rFonts w:cs="Tahoma"/>
          <w:szCs w:val="22"/>
        </w:rPr>
        <w:tab/>
      </w:r>
      <w:r w:rsidRPr="009C38B8">
        <w:rPr>
          <w:rFonts w:cs="Tahoma"/>
          <w:szCs w:val="22"/>
        </w:rPr>
        <w:tab/>
      </w:r>
      <w:r w:rsidRPr="009C38B8">
        <w:rPr>
          <w:rFonts w:cs="Tahoma"/>
          <w:szCs w:val="22"/>
        </w:rPr>
        <w:tab/>
        <w:t>Prof.</w:t>
      </w:r>
      <w:r>
        <w:rPr>
          <w:rFonts w:cs="Tahoma"/>
          <w:szCs w:val="22"/>
        </w:rPr>
        <w:t xml:space="preserve"> </w:t>
      </w:r>
      <w:r w:rsidRPr="009C38B8">
        <w:rPr>
          <w:rFonts w:cs="Tahoma"/>
          <w:szCs w:val="22"/>
        </w:rPr>
        <w:t>dr Tarik Kupusović, dipl.inž.građ.</w:t>
      </w:r>
    </w:p>
    <w:p w:rsidR="00987B2F" w:rsidRPr="009C38B8" w:rsidRDefault="00987B2F" w:rsidP="00987B2F">
      <w:pPr>
        <w:ind w:left="142" w:firstLine="567"/>
        <w:rPr>
          <w:rFonts w:cs="Tahoma"/>
          <w:szCs w:val="22"/>
        </w:rPr>
      </w:pPr>
    </w:p>
    <w:p w:rsidR="00987B2F" w:rsidRPr="009C38B8" w:rsidRDefault="00987B2F" w:rsidP="00987B2F">
      <w:pPr>
        <w:ind w:left="142" w:firstLine="567"/>
        <w:rPr>
          <w:rFonts w:cs="Tahoma"/>
          <w:szCs w:val="22"/>
        </w:rPr>
        <w:sectPr w:rsidR="00987B2F" w:rsidRPr="009C38B8" w:rsidSect="00FB30B2">
          <w:footerReference w:type="default" r:id="rId9"/>
          <w:pgSz w:w="11907" w:h="16840"/>
          <w:pgMar w:top="1247" w:right="1134" w:bottom="1247" w:left="1418" w:header="397" w:footer="680" w:gutter="0"/>
          <w:cols w:space="720"/>
          <w:docGrid w:linePitch="360"/>
        </w:sectPr>
      </w:pPr>
    </w:p>
    <w:p w:rsidR="00987B2F" w:rsidRDefault="00987B2F" w:rsidP="00987B2F">
      <w:pPr>
        <w:pStyle w:val="Heading2"/>
        <w:numPr>
          <w:ilvl w:val="0"/>
          <w:numId w:val="0"/>
        </w:numPr>
        <w:spacing w:before="0"/>
        <w:ind w:left="142" w:firstLine="567"/>
        <w:sectPr w:rsidR="00987B2F" w:rsidSect="00E91FC5">
          <w:footerReference w:type="default" r:id="rId10"/>
          <w:pgSz w:w="11907" w:h="16840"/>
          <w:pgMar w:top="1247" w:right="1134" w:bottom="1247" w:left="1418" w:header="680" w:footer="680" w:gutter="0"/>
          <w:cols w:space="720"/>
          <w:docGrid w:linePitch="360"/>
        </w:sectPr>
      </w:pPr>
      <w:bookmarkStart w:id="12" w:name="_Toc351474239"/>
      <w:bookmarkStart w:id="13" w:name="_Toc378150534"/>
      <w:r>
        <w:lastRenderedPageBreak/>
        <w:t>D</w:t>
      </w:r>
      <w:r w:rsidRPr="009C38B8">
        <w:t>okazi o stručnosti tima</w:t>
      </w:r>
      <w:bookmarkEnd w:id="12"/>
      <w:r>
        <w:t xml:space="preserve"> OBRAĐIVAČA</w:t>
      </w:r>
      <w:bookmarkEnd w:id="13"/>
    </w:p>
    <w:p w:rsidR="00987B2F" w:rsidRPr="00B87A74" w:rsidRDefault="00987B2F" w:rsidP="00987B2F">
      <w:pPr>
        <w:pStyle w:val="Heading1"/>
        <w:ind w:left="142" w:firstLine="567"/>
        <w:sectPr w:rsidR="00987B2F" w:rsidRPr="00B87A74" w:rsidSect="001F207E">
          <w:footerReference w:type="default" r:id="rId11"/>
          <w:pgSz w:w="11907" w:h="16840"/>
          <w:pgMar w:top="1247" w:right="1134" w:bottom="1247" w:left="1418" w:header="680" w:footer="680" w:gutter="0"/>
          <w:pgNumType w:start="24"/>
          <w:cols w:space="720"/>
          <w:docGrid w:linePitch="360"/>
        </w:sectPr>
      </w:pPr>
      <w:bookmarkStart w:id="14" w:name="_Toc378150535"/>
      <w:r w:rsidRPr="00B87A74">
        <w:lastRenderedPageBreak/>
        <w:t>izvještaj</w:t>
      </w:r>
      <w:bookmarkEnd w:id="6"/>
      <w:bookmarkEnd w:id="14"/>
      <w:r>
        <w:t xml:space="preserve"> </w:t>
      </w:r>
    </w:p>
    <w:p w:rsidR="00987B2F" w:rsidRPr="00B87A74" w:rsidRDefault="00987B2F" w:rsidP="00987B2F">
      <w:pPr>
        <w:pStyle w:val="Heading2"/>
        <w:numPr>
          <w:ilvl w:val="0"/>
          <w:numId w:val="30"/>
        </w:numPr>
        <w:spacing w:before="0"/>
        <w:ind w:left="142" w:firstLine="0"/>
      </w:pPr>
      <w:bookmarkStart w:id="15" w:name="_Toc378150536"/>
      <w:r w:rsidRPr="00B87A74">
        <w:lastRenderedPageBreak/>
        <w:t>uvod u problematiku</w:t>
      </w:r>
      <w:bookmarkEnd w:id="15"/>
    </w:p>
    <w:p w:rsidR="00987B2F" w:rsidRPr="00225264" w:rsidRDefault="00987B2F" w:rsidP="00987B2F">
      <w:pPr>
        <w:pStyle w:val="Heading3"/>
        <w:numPr>
          <w:ilvl w:val="1"/>
          <w:numId w:val="30"/>
        </w:numPr>
        <w:spacing w:before="360"/>
        <w:ind w:left="142" w:firstLine="567"/>
      </w:pPr>
      <w:bookmarkStart w:id="16" w:name="_Toc378150537"/>
      <w:r w:rsidRPr="00225264">
        <w:t>Uvod</w:t>
      </w:r>
      <w:bookmarkEnd w:id="16"/>
    </w:p>
    <w:p w:rsidR="00987B2F" w:rsidRPr="00B87A74" w:rsidRDefault="00987B2F" w:rsidP="00987B2F">
      <w:pPr>
        <w:pStyle w:val="Heading4"/>
        <w:numPr>
          <w:ilvl w:val="2"/>
          <w:numId w:val="30"/>
        </w:numPr>
        <w:ind w:left="142" w:firstLine="567"/>
      </w:pPr>
      <w:bookmarkStart w:id="17" w:name="_Toc378150538"/>
      <w:r w:rsidRPr="00B87A74">
        <w:t>Osnovni podaci o projektu</w:t>
      </w:r>
      <w:bookmarkEnd w:id="17"/>
    </w:p>
    <w:p w:rsidR="00987B2F" w:rsidRPr="00DB59A5" w:rsidRDefault="00987B2F" w:rsidP="00987B2F">
      <w:pPr>
        <w:ind w:left="0"/>
        <w:rPr>
          <w:rFonts w:cs="Calibri"/>
          <w:szCs w:val="40"/>
        </w:rPr>
      </w:pPr>
      <w:r w:rsidRPr="00E23E11">
        <w:rPr>
          <w:rFonts w:cs="Calibri"/>
        </w:rPr>
        <w:t xml:space="preserve">Ovaj dokument pod nazivom </w:t>
      </w:r>
      <w:r w:rsidRPr="00E23E11">
        <w:t>„</w:t>
      </w:r>
      <w:r w:rsidRPr="001B2A6A">
        <w:rPr>
          <w:i/>
        </w:rPr>
        <w:t>Studija o mogućnostima izgradnje plaža i kupališta na rijeci Drini, na potezu od Ustikoline do Goražda</w:t>
      </w:r>
      <w:r w:rsidRPr="00E23E11">
        <w:t xml:space="preserve">“ </w:t>
      </w:r>
      <w:r w:rsidRPr="00E23E11">
        <w:rPr>
          <w:rFonts w:cs="Calibri"/>
        </w:rPr>
        <w:t>naručen je od strane Vlade Bosansko-Podrinjskog Kantona i predstavlja osnovu za izdavanje prethodne vodne saglasnosti od strane Agencije za vodno područje sliva rijeke Save. Takođe ova studija predstavlja prvi korak</w:t>
      </w:r>
      <w:r>
        <w:rPr>
          <w:rFonts w:cs="Calibri"/>
        </w:rPr>
        <w:t xml:space="preserve"> u procesu izrade projektne dokumnetacije koja će služiti za izgradnju plaža i kupališta na rijeci Drini, u budućem periodu.</w:t>
      </w:r>
      <w:r>
        <w:rPr>
          <w:rFonts w:cs="Calibri"/>
          <w:szCs w:val="40"/>
        </w:rPr>
        <w:t xml:space="preserve"> </w:t>
      </w:r>
      <w:r w:rsidRPr="00FA6008">
        <w:rPr>
          <w:rFonts w:cs="Calibri"/>
        </w:rPr>
        <w:t xml:space="preserve">Sukladno ugovoru, rok za izradu </w:t>
      </w:r>
      <w:r w:rsidRPr="00FA6008">
        <w:t>ovog dokumenta iznosi 45 dana od dana potpisivanja ugovora.</w:t>
      </w:r>
    </w:p>
    <w:p w:rsidR="00987B2F" w:rsidRDefault="00987B2F" w:rsidP="00987B2F">
      <w:pPr>
        <w:ind w:left="0"/>
        <w:rPr>
          <w:rFonts w:asciiTheme="minorHAnsi" w:hAnsiTheme="minorHAnsi" w:cstheme="minorHAnsi"/>
          <w:szCs w:val="22"/>
        </w:rPr>
      </w:pPr>
      <w:r w:rsidRPr="0005198F">
        <w:rPr>
          <w:rFonts w:asciiTheme="minorHAnsi" w:hAnsiTheme="minorHAnsi" w:cstheme="minorHAnsi"/>
          <w:szCs w:val="22"/>
        </w:rPr>
        <w:t xml:space="preserve">U sklopu ove studije izvršena </w:t>
      </w:r>
      <w:r>
        <w:rPr>
          <w:rFonts w:asciiTheme="minorHAnsi" w:hAnsiTheme="minorHAnsi" w:cstheme="minorHAnsi"/>
          <w:szCs w:val="22"/>
        </w:rPr>
        <w:t>je</w:t>
      </w:r>
      <w:r w:rsidRPr="0005198F">
        <w:rPr>
          <w:rFonts w:asciiTheme="minorHAnsi" w:hAnsiTheme="minorHAnsi" w:cstheme="minorHAnsi"/>
          <w:szCs w:val="22"/>
        </w:rPr>
        <w:t xml:space="preserve"> analiza mogućnosti izgradnje plaža</w:t>
      </w:r>
      <w:r>
        <w:rPr>
          <w:rFonts w:asciiTheme="minorHAnsi" w:hAnsiTheme="minorHAnsi" w:cstheme="minorHAnsi"/>
          <w:szCs w:val="22"/>
        </w:rPr>
        <w:t xml:space="preserve"> i kupališta</w:t>
      </w:r>
      <w:r w:rsidRPr="0005198F">
        <w:rPr>
          <w:rFonts w:asciiTheme="minorHAnsi" w:hAnsiTheme="minorHAnsi" w:cstheme="minorHAnsi"/>
          <w:szCs w:val="22"/>
        </w:rPr>
        <w:t xml:space="preserve"> na rijeci Drini na potezu između naseljenog mjesta Ustikolina i grada Goražda u Bosansko-Podrinjskom Kantonu.</w:t>
      </w:r>
      <w:r>
        <w:rPr>
          <w:rFonts w:asciiTheme="minorHAnsi" w:hAnsiTheme="minorHAnsi" w:cstheme="minorHAnsi"/>
          <w:szCs w:val="22"/>
        </w:rPr>
        <w:t xml:space="preserve"> Na ovom potezu planirana je izgradnja ukupno  13 plaža sa rječnim bazenima za kupanje i rekreaciju tokom ljetnog perioda. Plaže sa kupalištima planiraju se graditi uz korito rijeke Drine, na desnoj i lijevoj obali, uz potrebne intervencije na planiranju terena, čišćenju, eventualnoj izgradnji prilaznih puteva, parkinga, taložnica za nanos u koritu rijeke Drine itd.</w:t>
      </w:r>
    </w:p>
    <w:p w:rsidR="00987B2F" w:rsidRDefault="00987B2F" w:rsidP="00987B2F">
      <w:pPr>
        <w:ind w:left="0"/>
        <w:rPr>
          <w:rFonts w:asciiTheme="minorHAnsi" w:hAnsiTheme="minorHAnsi" w:cstheme="minorHAnsi"/>
          <w:szCs w:val="22"/>
        </w:rPr>
      </w:pPr>
      <w:r>
        <w:rPr>
          <w:rFonts w:asciiTheme="minorHAnsi" w:hAnsiTheme="minorHAnsi" w:cstheme="minorHAnsi"/>
          <w:szCs w:val="22"/>
        </w:rPr>
        <w:t>Lokacije planiranih plaža i kupališta na potezu od Ustikoline do Goražda su: lokacija ispod naselja Filipovići, lokacija neposredno nizvodno od mosta na rijeci Drini u Ustikolini, plaža Modran, ada Ustikolina, lokacija ispod naselja Desetka, Sadba-Vranići, Mravinjac, lokacija ispod naselja Čovčići, Zupčići, Žanj, Mrđelići, Crna stijena 1, Crna stijena 2 i Podlozje.</w:t>
      </w:r>
    </w:p>
    <w:p w:rsidR="00987B2F" w:rsidRDefault="00987B2F" w:rsidP="00987B2F">
      <w:pPr>
        <w:ind w:left="0"/>
        <w:rPr>
          <w:rFonts w:asciiTheme="minorHAnsi" w:hAnsiTheme="minorHAnsi" w:cstheme="minorHAnsi"/>
          <w:szCs w:val="22"/>
        </w:rPr>
      </w:pPr>
      <w:r>
        <w:rPr>
          <w:rFonts w:asciiTheme="minorHAnsi" w:hAnsiTheme="minorHAnsi" w:cstheme="minorHAnsi"/>
          <w:szCs w:val="22"/>
        </w:rPr>
        <w:t>Položaj plaža i kupališta vidljiv je iz situativnog prikaza, kao priloga  u sklopu ove studije.</w:t>
      </w:r>
    </w:p>
    <w:p w:rsidR="00987B2F" w:rsidRDefault="00987B2F" w:rsidP="00987B2F">
      <w:pPr>
        <w:spacing w:before="0" w:after="0"/>
        <w:ind w:left="142" w:firstLine="567"/>
        <w:jc w:val="left"/>
      </w:pPr>
      <w:r>
        <w:br w:type="page"/>
      </w:r>
    </w:p>
    <w:p w:rsidR="00987B2F" w:rsidRPr="00B87A74" w:rsidRDefault="00987B2F" w:rsidP="00987B2F">
      <w:pPr>
        <w:pStyle w:val="Heading4"/>
        <w:numPr>
          <w:ilvl w:val="2"/>
          <w:numId w:val="30"/>
        </w:numPr>
        <w:ind w:left="142" w:firstLine="567"/>
      </w:pPr>
      <w:bookmarkStart w:id="18" w:name="_Toc378150539"/>
      <w:r>
        <w:lastRenderedPageBreak/>
        <w:t xml:space="preserve">Osnovne značajke </w:t>
      </w:r>
      <w:r w:rsidRPr="00B87A74">
        <w:t xml:space="preserve">o </w:t>
      </w:r>
      <w:r>
        <w:t>Bosansko-podrinjskom kantonu</w:t>
      </w:r>
      <w:bookmarkEnd w:id="18"/>
    </w:p>
    <w:p w:rsidR="00987B2F" w:rsidRDefault="00987B2F" w:rsidP="00987B2F">
      <w:pPr>
        <w:ind w:left="0"/>
      </w:pPr>
    </w:p>
    <w:p w:rsidR="00987B2F" w:rsidRPr="004B675E" w:rsidRDefault="00987B2F" w:rsidP="00987B2F">
      <w:pPr>
        <w:spacing w:before="0" w:after="0"/>
        <w:ind w:left="0"/>
        <w:rPr>
          <w:rFonts w:asciiTheme="minorHAnsi" w:hAnsiTheme="minorHAnsi" w:cstheme="minorHAnsi"/>
          <w:szCs w:val="22"/>
          <w:lang w:val="bs-Latn-BA" w:eastAsia="bs-Latn-BA"/>
        </w:rPr>
      </w:pPr>
      <w:r w:rsidRPr="00B02956">
        <w:rPr>
          <w:rFonts w:asciiTheme="minorHAnsi" w:hAnsiTheme="minorHAnsi" w:cstheme="minorHAnsi"/>
          <w:szCs w:val="22"/>
          <w:lang w:val="bs-Latn-BA" w:eastAsia="bs-Latn-BA"/>
        </w:rPr>
        <w:t>Bosansko-podrinjski kanton se nalazi u istočnom dijelu Bosne i Hercegovine, na rijeci Drini, sa površinom od 585,15 km</w:t>
      </w:r>
      <w:r>
        <w:rPr>
          <w:rFonts w:asciiTheme="minorHAnsi" w:hAnsiTheme="minorHAnsi" w:cstheme="minorHAnsi"/>
          <w:szCs w:val="22"/>
          <w:lang w:val="bs-Latn-BA" w:eastAsia="bs-Latn-BA"/>
        </w:rPr>
        <w:t>²</w:t>
      </w:r>
      <w:r w:rsidRPr="00B02956">
        <w:rPr>
          <w:rFonts w:asciiTheme="minorHAnsi" w:hAnsiTheme="minorHAnsi" w:cstheme="minorHAnsi"/>
          <w:szCs w:val="22"/>
          <w:lang w:val="bs-Latn-BA" w:eastAsia="bs-Latn-BA"/>
        </w:rPr>
        <w:t xml:space="preserve"> i oko 36.000 stanovnika. U njegovom sastavu nalaze se Općine Goražde, Foča-Ustikolina i Pale-Prača.</w:t>
      </w:r>
      <w:r w:rsidRPr="00313D94">
        <w:rPr>
          <w:rFonts w:asciiTheme="minorHAnsi" w:hAnsiTheme="minorHAnsi" w:cstheme="minorHAnsi"/>
          <w:szCs w:val="22"/>
        </w:rPr>
        <w:t xml:space="preserve"> </w:t>
      </w:r>
      <w:r>
        <w:rPr>
          <w:rFonts w:asciiTheme="minorHAnsi" w:hAnsiTheme="minorHAnsi" w:cstheme="minorHAnsi"/>
          <w:szCs w:val="22"/>
        </w:rPr>
        <w:t>Ovo područje</w:t>
      </w:r>
      <w:r w:rsidRPr="00C94DF5">
        <w:rPr>
          <w:rFonts w:asciiTheme="minorHAnsi" w:hAnsiTheme="minorHAnsi" w:cstheme="minorHAnsi"/>
          <w:szCs w:val="22"/>
        </w:rPr>
        <w:t xml:space="preserve"> ima veoma povoljan konfigurativni geografski položaj koji se proteže po istočnim padinama Jahorine, Borovca i Kleka, na nadmorskoj visini od 345 metara, što uslovljava blagu, kontinentalnu klimu, kratke zime i topla duga ljeta.</w:t>
      </w:r>
    </w:p>
    <w:p w:rsidR="00987B2F" w:rsidRDefault="00987B2F" w:rsidP="00987B2F">
      <w:pPr>
        <w:ind w:left="0"/>
      </w:pPr>
      <w:r>
        <w:rPr>
          <w:noProof/>
          <w:lang w:val="en-US"/>
        </w:rPr>
        <w:drawing>
          <wp:inline distT="0" distB="0" distL="0" distR="0">
            <wp:extent cx="3829050" cy="3655284"/>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829050" cy="3655284"/>
                    </a:xfrm>
                    <a:prstGeom prst="rect">
                      <a:avLst/>
                    </a:prstGeom>
                    <a:noFill/>
                    <a:ln w="9525">
                      <a:noFill/>
                      <a:miter lim="800000"/>
                      <a:headEnd/>
                      <a:tailEnd/>
                    </a:ln>
                  </pic:spPr>
                </pic:pic>
              </a:graphicData>
            </a:graphic>
          </wp:inline>
        </w:drawing>
      </w:r>
    </w:p>
    <w:p w:rsidR="00987B2F" w:rsidRPr="00474553" w:rsidRDefault="00987B2F" w:rsidP="00987B2F">
      <w:pPr>
        <w:ind w:left="0"/>
        <w:rPr>
          <w:b/>
          <w:sz w:val="20"/>
          <w:szCs w:val="22"/>
        </w:rPr>
      </w:pPr>
      <w:r w:rsidRPr="00474553">
        <w:rPr>
          <w:b/>
          <w:color w:val="000080"/>
          <w:sz w:val="20"/>
        </w:rPr>
        <w:t xml:space="preserve">Slika </w:t>
      </w:r>
      <w:r w:rsidRPr="00474553">
        <w:rPr>
          <w:b/>
          <w:color w:val="000080"/>
          <w:sz w:val="20"/>
        </w:rPr>
        <w:fldChar w:fldCharType="begin"/>
      </w:r>
      <w:r w:rsidRPr="00474553">
        <w:rPr>
          <w:b/>
          <w:color w:val="000080"/>
          <w:sz w:val="20"/>
        </w:rPr>
        <w:instrText xml:space="preserve"> SEQ Slika \* ARABIC </w:instrText>
      </w:r>
      <w:r w:rsidRPr="00474553">
        <w:rPr>
          <w:b/>
          <w:color w:val="000080"/>
          <w:sz w:val="20"/>
        </w:rPr>
        <w:fldChar w:fldCharType="separate"/>
      </w:r>
      <w:r>
        <w:rPr>
          <w:b/>
          <w:noProof/>
          <w:color w:val="000080"/>
          <w:sz w:val="20"/>
        </w:rPr>
        <w:t>1</w:t>
      </w:r>
      <w:r w:rsidRPr="00474553">
        <w:rPr>
          <w:b/>
          <w:color w:val="000080"/>
          <w:sz w:val="20"/>
        </w:rPr>
        <w:fldChar w:fldCharType="end"/>
      </w:r>
      <w:r w:rsidRPr="00474553">
        <w:rPr>
          <w:b/>
          <w:color w:val="000080"/>
          <w:sz w:val="20"/>
        </w:rPr>
        <w:t xml:space="preserve"> </w:t>
      </w:r>
      <w:r>
        <w:rPr>
          <w:b/>
          <w:color w:val="000080"/>
          <w:sz w:val="20"/>
        </w:rPr>
        <w:t>Položaj Bosansko-podrinjskog kantona</w:t>
      </w:r>
    </w:p>
    <w:p w:rsidR="00987B2F" w:rsidRPr="00B02956" w:rsidRDefault="00987B2F" w:rsidP="00987B2F">
      <w:pPr>
        <w:spacing w:before="0" w:after="0"/>
        <w:ind w:left="0"/>
        <w:rPr>
          <w:rFonts w:asciiTheme="minorHAnsi" w:hAnsiTheme="minorHAnsi" w:cstheme="minorHAnsi"/>
          <w:szCs w:val="22"/>
          <w:lang w:val="bs-Latn-BA" w:eastAsia="bs-Latn-BA"/>
        </w:rPr>
      </w:pPr>
    </w:p>
    <w:p w:rsidR="00987B2F" w:rsidRPr="00B02956" w:rsidRDefault="00987B2F" w:rsidP="00987B2F">
      <w:pPr>
        <w:spacing w:before="0" w:after="0"/>
        <w:ind w:left="0"/>
        <w:rPr>
          <w:rFonts w:asciiTheme="minorHAnsi" w:hAnsiTheme="minorHAnsi" w:cstheme="minorHAnsi"/>
          <w:szCs w:val="22"/>
          <w:lang w:val="bs-Latn-BA" w:eastAsia="bs-Latn-BA"/>
        </w:rPr>
      </w:pPr>
      <w:r w:rsidRPr="00B02956">
        <w:rPr>
          <w:rFonts w:asciiTheme="minorHAnsi" w:hAnsiTheme="minorHAnsi" w:cstheme="minorHAnsi"/>
          <w:szCs w:val="22"/>
          <w:lang w:val="bs-Latn-BA" w:eastAsia="bs-Latn-BA"/>
        </w:rPr>
        <w:t>Kanton ima izuzetna prirodna bogatstva i prirodne ljepote. Raznovrstan reljef, visoke srednje godišnje temperature, ravnomjerno raspoređene padavine i dug vegetativni period uvjetuju bogatu floru i faunu.</w:t>
      </w:r>
    </w:p>
    <w:p w:rsidR="00987B2F" w:rsidRPr="00B02956" w:rsidRDefault="00987B2F" w:rsidP="00987B2F">
      <w:pPr>
        <w:spacing w:before="0" w:after="0"/>
        <w:ind w:left="0"/>
        <w:rPr>
          <w:rFonts w:asciiTheme="minorHAnsi" w:hAnsiTheme="minorHAnsi" w:cstheme="minorHAnsi"/>
          <w:szCs w:val="22"/>
          <w:lang w:val="bs-Latn-BA" w:eastAsia="bs-Latn-BA"/>
        </w:rPr>
      </w:pPr>
    </w:p>
    <w:p w:rsidR="00987B2F" w:rsidRPr="00B02956" w:rsidRDefault="00987B2F" w:rsidP="00987B2F">
      <w:pPr>
        <w:spacing w:before="0" w:after="0"/>
        <w:ind w:left="0"/>
        <w:rPr>
          <w:rFonts w:asciiTheme="minorHAnsi" w:hAnsiTheme="minorHAnsi" w:cstheme="minorHAnsi"/>
          <w:szCs w:val="22"/>
          <w:lang w:val="bs-Latn-BA" w:eastAsia="bs-Latn-BA"/>
        </w:rPr>
      </w:pPr>
      <w:r w:rsidRPr="00B02956">
        <w:rPr>
          <w:rFonts w:asciiTheme="minorHAnsi" w:hAnsiTheme="minorHAnsi" w:cstheme="minorHAnsi"/>
          <w:szCs w:val="22"/>
          <w:lang w:val="bs-Latn-BA" w:eastAsia="bs-Latn-BA"/>
        </w:rPr>
        <w:t>Šume su obrasle različitim listopadnim i četinarskim vrstama drveća. Bogate su jestivim gljivama i ljekovitim biljem visokih vrijednosti. Pružaju izuzetne mogućnosti za lov na krupnu i sitnu divljač.</w:t>
      </w:r>
    </w:p>
    <w:p w:rsidR="00987B2F" w:rsidRPr="00B02956" w:rsidRDefault="00987B2F" w:rsidP="00987B2F">
      <w:pPr>
        <w:spacing w:before="0" w:after="0"/>
        <w:ind w:left="0"/>
        <w:rPr>
          <w:rFonts w:asciiTheme="minorHAnsi" w:hAnsiTheme="minorHAnsi" w:cstheme="minorHAnsi"/>
          <w:szCs w:val="22"/>
          <w:lang w:val="bs-Latn-BA" w:eastAsia="bs-Latn-BA"/>
        </w:rPr>
      </w:pPr>
    </w:p>
    <w:p w:rsidR="00987B2F" w:rsidRPr="00B02956" w:rsidRDefault="00987B2F" w:rsidP="00987B2F">
      <w:pPr>
        <w:spacing w:before="0" w:after="0"/>
        <w:ind w:left="0"/>
        <w:rPr>
          <w:rFonts w:asciiTheme="minorHAnsi" w:hAnsiTheme="minorHAnsi" w:cstheme="minorHAnsi"/>
          <w:szCs w:val="22"/>
          <w:lang w:val="bs-Latn-BA" w:eastAsia="bs-Latn-BA"/>
        </w:rPr>
      </w:pPr>
      <w:r w:rsidRPr="00B02956">
        <w:rPr>
          <w:rFonts w:asciiTheme="minorHAnsi" w:hAnsiTheme="minorHAnsi" w:cstheme="minorHAnsi"/>
          <w:szCs w:val="22"/>
          <w:lang w:val="bs-Latn-BA" w:eastAsia="bs-Latn-BA"/>
        </w:rPr>
        <w:t>U glavnom gradu Kantona</w:t>
      </w:r>
      <w:r>
        <w:rPr>
          <w:rFonts w:asciiTheme="minorHAnsi" w:hAnsiTheme="minorHAnsi" w:cstheme="minorHAnsi"/>
          <w:szCs w:val="22"/>
          <w:lang w:val="bs-Latn-BA" w:eastAsia="bs-Latn-BA"/>
        </w:rPr>
        <w:t>,</w:t>
      </w:r>
      <w:r w:rsidRPr="00B02956">
        <w:rPr>
          <w:rFonts w:asciiTheme="minorHAnsi" w:hAnsiTheme="minorHAnsi" w:cstheme="minorHAnsi"/>
          <w:szCs w:val="22"/>
          <w:lang w:val="bs-Latn-BA" w:eastAsia="bs-Latn-BA"/>
        </w:rPr>
        <w:t xml:space="preserve"> Goraždu</w:t>
      </w:r>
      <w:r>
        <w:rPr>
          <w:rFonts w:asciiTheme="minorHAnsi" w:hAnsiTheme="minorHAnsi" w:cstheme="minorHAnsi"/>
          <w:szCs w:val="22"/>
          <w:lang w:val="bs-Latn-BA" w:eastAsia="bs-Latn-BA"/>
        </w:rPr>
        <w:t>,</w:t>
      </w:r>
      <w:r w:rsidRPr="00B02956">
        <w:rPr>
          <w:rFonts w:asciiTheme="minorHAnsi" w:hAnsiTheme="minorHAnsi" w:cstheme="minorHAnsi"/>
          <w:szCs w:val="22"/>
          <w:lang w:val="bs-Latn-BA" w:eastAsia="bs-Latn-BA"/>
        </w:rPr>
        <w:t xml:space="preserve"> nalaze se tereni za kolektivne sportove, atletska staza i velika sportska dvorana. U Vitkovićima, 4 km udaljenom naselju, nalaze se bazeni za plivanje, fudbalski stadion i turistički smještajni kapaciteti. U Goraždu (sa Vitkovićima), kao gradu sporta, stvoreni su mnogi šampioni i šampionske ekipe. Posjeduje i niz drugih sportskih objekata i sadržaja, što ga čini posebno pogodnim za pripreme sportista i sportskih ekipa, tokom cijele godine. Velika je prednost što iz hotela i motela, za nekoliko minuta, možete doći do sportskih terena i objekata. </w:t>
      </w:r>
    </w:p>
    <w:p w:rsidR="00987B2F" w:rsidRPr="00B02956" w:rsidRDefault="00987B2F" w:rsidP="00987B2F">
      <w:pPr>
        <w:spacing w:before="0" w:after="0"/>
        <w:ind w:left="0"/>
        <w:rPr>
          <w:rFonts w:asciiTheme="minorHAnsi" w:hAnsiTheme="minorHAnsi" w:cstheme="minorHAnsi"/>
          <w:szCs w:val="22"/>
          <w:lang w:val="bs-Latn-BA" w:eastAsia="bs-Latn-BA"/>
        </w:rPr>
      </w:pPr>
    </w:p>
    <w:p w:rsidR="00987B2F" w:rsidRDefault="00987B2F" w:rsidP="00987B2F">
      <w:pPr>
        <w:spacing w:before="0" w:after="0"/>
        <w:ind w:left="0"/>
        <w:rPr>
          <w:rFonts w:asciiTheme="minorHAnsi" w:hAnsiTheme="minorHAnsi" w:cstheme="minorHAnsi"/>
          <w:szCs w:val="22"/>
          <w:lang w:val="bs-Latn-BA" w:eastAsia="bs-Latn-BA"/>
        </w:rPr>
      </w:pPr>
      <w:r w:rsidRPr="00B02956">
        <w:rPr>
          <w:rFonts w:asciiTheme="minorHAnsi" w:hAnsiTheme="minorHAnsi" w:cstheme="minorHAnsi"/>
          <w:szCs w:val="22"/>
          <w:lang w:val="bs-Latn-BA" w:eastAsia="bs-Latn-BA"/>
        </w:rPr>
        <w:lastRenderedPageBreak/>
        <w:t>Ugostiteljstvo i ugostiteljski turistički aranžmani pružaju raznovrsne ponude i sadržaje; od kvalitetnog i ugodnog smještaja u apartmanima i sobama hotela, motela, i u domaćinstvima do bogate gastro ponude i zabavnih i kulturnih programa.</w:t>
      </w:r>
    </w:p>
    <w:p w:rsidR="00987B2F" w:rsidRDefault="00987B2F" w:rsidP="00987B2F">
      <w:pPr>
        <w:spacing w:before="0" w:after="0"/>
        <w:ind w:left="0"/>
        <w:rPr>
          <w:rFonts w:asciiTheme="minorHAnsi" w:hAnsiTheme="minorHAnsi" w:cstheme="minorHAnsi"/>
          <w:szCs w:val="22"/>
          <w:lang w:val="bs-Latn-BA" w:eastAsia="bs-Latn-BA"/>
        </w:rPr>
      </w:pPr>
    </w:p>
    <w:p w:rsidR="00987B2F" w:rsidRDefault="00987B2F" w:rsidP="00987B2F">
      <w:pPr>
        <w:spacing w:before="0" w:after="0"/>
        <w:ind w:left="0"/>
        <w:rPr>
          <w:rFonts w:asciiTheme="minorHAnsi" w:hAnsiTheme="minorHAnsi" w:cstheme="minorHAnsi"/>
          <w:szCs w:val="22"/>
          <w:lang w:val="bs-Latn-BA" w:eastAsia="bs-Latn-BA"/>
        </w:rPr>
      </w:pPr>
      <w:r>
        <w:rPr>
          <w:rFonts w:asciiTheme="minorHAnsi" w:hAnsiTheme="minorHAnsi" w:cstheme="minorHAnsi"/>
          <w:noProof/>
          <w:szCs w:val="22"/>
          <w:lang w:val="en-US"/>
        </w:rPr>
        <w:drawing>
          <wp:inline distT="0" distB="0" distL="0" distR="0">
            <wp:extent cx="4048125" cy="3027972"/>
            <wp:effectExtent l="19050" t="0" r="9525"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049240" cy="3028806"/>
                    </a:xfrm>
                    <a:prstGeom prst="rect">
                      <a:avLst/>
                    </a:prstGeom>
                    <a:noFill/>
                    <a:ln w="9525">
                      <a:noFill/>
                      <a:miter lim="800000"/>
                      <a:headEnd/>
                      <a:tailEnd/>
                    </a:ln>
                  </pic:spPr>
                </pic:pic>
              </a:graphicData>
            </a:graphic>
          </wp:inline>
        </w:drawing>
      </w:r>
    </w:p>
    <w:p w:rsidR="00987B2F" w:rsidRPr="00474553" w:rsidRDefault="00987B2F" w:rsidP="00987B2F">
      <w:pPr>
        <w:ind w:left="0"/>
        <w:rPr>
          <w:b/>
          <w:sz w:val="20"/>
          <w:szCs w:val="22"/>
        </w:rPr>
      </w:pPr>
      <w:r w:rsidRPr="00474553">
        <w:rPr>
          <w:b/>
          <w:color w:val="000080"/>
          <w:sz w:val="20"/>
        </w:rPr>
        <w:t xml:space="preserve">Slika </w:t>
      </w:r>
      <w:r w:rsidRPr="00474553">
        <w:rPr>
          <w:b/>
          <w:color w:val="000080"/>
          <w:sz w:val="20"/>
        </w:rPr>
        <w:fldChar w:fldCharType="begin"/>
      </w:r>
      <w:r w:rsidRPr="00474553">
        <w:rPr>
          <w:b/>
          <w:color w:val="000080"/>
          <w:sz w:val="20"/>
        </w:rPr>
        <w:instrText xml:space="preserve"> SEQ Slika \* ARABIC </w:instrText>
      </w:r>
      <w:r w:rsidRPr="00474553">
        <w:rPr>
          <w:b/>
          <w:color w:val="000080"/>
          <w:sz w:val="20"/>
        </w:rPr>
        <w:fldChar w:fldCharType="separate"/>
      </w:r>
      <w:r>
        <w:rPr>
          <w:b/>
          <w:noProof/>
          <w:color w:val="000080"/>
          <w:sz w:val="20"/>
        </w:rPr>
        <w:t>2</w:t>
      </w:r>
      <w:r w:rsidRPr="00474553">
        <w:rPr>
          <w:b/>
          <w:color w:val="000080"/>
          <w:sz w:val="20"/>
        </w:rPr>
        <w:fldChar w:fldCharType="end"/>
      </w:r>
      <w:r w:rsidRPr="00474553">
        <w:rPr>
          <w:b/>
          <w:color w:val="000080"/>
          <w:sz w:val="20"/>
        </w:rPr>
        <w:t xml:space="preserve"> </w:t>
      </w:r>
      <w:r>
        <w:rPr>
          <w:b/>
          <w:color w:val="000080"/>
          <w:sz w:val="20"/>
        </w:rPr>
        <w:t>Grad Goražde kao privredni i kulturni centar Bosansko-podrinjskog kantona</w:t>
      </w:r>
    </w:p>
    <w:p w:rsidR="00987B2F" w:rsidRDefault="00987B2F" w:rsidP="00987B2F">
      <w:pPr>
        <w:spacing w:before="0" w:after="0"/>
        <w:ind w:left="0"/>
        <w:rPr>
          <w:rFonts w:asciiTheme="minorHAnsi" w:hAnsiTheme="minorHAnsi" w:cstheme="minorHAnsi"/>
          <w:szCs w:val="22"/>
          <w:lang w:val="bs-Latn-BA" w:eastAsia="bs-Latn-BA"/>
        </w:rPr>
      </w:pPr>
    </w:p>
    <w:p w:rsidR="00987B2F" w:rsidRPr="00B02956" w:rsidRDefault="00987B2F" w:rsidP="00987B2F">
      <w:pPr>
        <w:spacing w:before="0" w:after="0"/>
        <w:ind w:left="0"/>
        <w:rPr>
          <w:rFonts w:asciiTheme="minorHAnsi" w:hAnsiTheme="minorHAnsi" w:cstheme="minorHAnsi"/>
          <w:szCs w:val="22"/>
          <w:lang w:val="bs-Latn-BA" w:eastAsia="bs-Latn-BA"/>
        </w:rPr>
      </w:pPr>
      <w:r w:rsidRPr="00B02956">
        <w:rPr>
          <w:rFonts w:asciiTheme="minorHAnsi" w:hAnsiTheme="minorHAnsi" w:cstheme="minorHAnsi"/>
          <w:szCs w:val="22"/>
          <w:lang w:val="bs-Latn-BA" w:eastAsia="bs-Latn-BA"/>
        </w:rPr>
        <w:t xml:space="preserve">Kulturno-historijske spomenike </w:t>
      </w:r>
      <w:r>
        <w:rPr>
          <w:rFonts w:asciiTheme="minorHAnsi" w:hAnsiTheme="minorHAnsi" w:cstheme="minorHAnsi"/>
          <w:szCs w:val="22"/>
          <w:lang w:val="bs-Latn-BA" w:eastAsia="bs-Latn-BA"/>
        </w:rPr>
        <w:t>nalaze se</w:t>
      </w:r>
      <w:r w:rsidRPr="00B02956">
        <w:rPr>
          <w:rFonts w:asciiTheme="minorHAnsi" w:hAnsiTheme="minorHAnsi" w:cstheme="minorHAnsi"/>
          <w:szCs w:val="22"/>
          <w:lang w:val="bs-Latn-BA" w:eastAsia="bs-Latn-BA"/>
        </w:rPr>
        <w:t xml:space="preserve"> </w:t>
      </w:r>
      <w:r>
        <w:rPr>
          <w:rFonts w:asciiTheme="minorHAnsi" w:hAnsiTheme="minorHAnsi" w:cstheme="minorHAnsi"/>
          <w:szCs w:val="22"/>
          <w:lang w:val="bs-Latn-BA" w:eastAsia="bs-Latn-BA"/>
        </w:rPr>
        <w:t>na</w:t>
      </w:r>
      <w:r w:rsidRPr="00B02956">
        <w:rPr>
          <w:rFonts w:asciiTheme="minorHAnsi" w:hAnsiTheme="minorHAnsi" w:cstheme="minorHAnsi"/>
          <w:szCs w:val="22"/>
          <w:lang w:val="bs-Latn-BA" w:eastAsia="bs-Latn-BA"/>
        </w:rPr>
        <w:t xml:space="preserve"> cijelom prostoru </w:t>
      </w:r>
      <w:r>
        <w:rPr>
          <w:rFonts w:asciiTheme="minorHAnsi" w:hAnsiTheme="minorHAnsi" w:cstheme="minorHAnsi"/>
          <w:szCs w:val="22"/>
          <w:lang w:val="bs-Latn-BA" w:eastAsia="bs-Latn-BA"/>
        </w:rPr>
        <w:t xml:space="preserve">ovog </w:t>
      </w:r>
      <w:r w:rsidRPr="00B02956">
        <w:rPr>
          <w:rFonts w:asciiTheme="minorHAnsi" w:hAnsiTheme="minorHAnsi" w:cstheme="minorHAnsi"/>
          <w:szCs w:val="22"/>
          <w:lang w:val="bs-Latn-BA" w:eastAsia="bs-Latn-BA"/>
        </w:rPr>
        <w:t>Kantona. Dominiraju mnogobrojni primjerci srednjovjekovnih nekropola-stećaka, a iz osmanskog perioda ostaci graditeljske baštine i zanatski proizvodi.</w:t>
      </w:r>
    </w:p>
    <w:p w:rsidR="00987B2F" w:rsidRPr="00B02956" w:rsidRDefault="00987B2F" w:rsidP="00987B2F">
      <w:pPr>
        <w:spacing w:before="0" w:after="0"/>
        <w:ind w:left="0"/>
        <w:rPr>
          <w:rFonts w:asciiTheme="minorHAnsi" w:hAnsiTheme="minorHAnsi" w:cstheme="minorHAnsi"/>
          <w:szCs w:val="22"/>
          <w:lang w:val="bs-Latn-BA" w:eastAsia="bs-Latn-BA"/>
        </w:rPr>
      </w:pPr>
      <w:r>
        <w:rPr>
          <w:rFonts w:asciiTheme="minorHAnsi" w:hAnsiTheme="minorHAnsi" w:cstheme="minorHAnsi"/>
          <w:szCs w:val="22"/>
          <w:lang w:val="bs-Latn-BA" w:eastAsia="bs-Latn-BA"/>
        </w:rPr>
        <w:t>Ovaj Kanton raspolaže sa velikim  potencijalom</w:t>
      </w:r>
      <w:r w:rsidRPr="00B02956">
        <w:rPr>
          <w:rFonts w:asciiTheme="minorHAnsi" w:hAnsiTheme="minorHAnsi" w:cstheme="minorHAnsi"/>
          <w:szCs w:val="22"/>
          <w:lang w:val="bs-Latn-BA" w:eastAsia="bs-Latn-BA"/>
        </w:rPr>
        <w:t xml:space="preserve"> u razvoju seoskog turizma na ovim prostorima - čist zrak, raznovrsna flora i fauna, zdrava domaća hrana, prirodni izvori zdrave vode, nezaboravni pejzaži i gostoljubivi domaćini. </w:t>
      </w:r>
    </w:p>
    <w:p w:rsidR="00987B2F" w:rsidRPr="00B02956" w:rsidRDefault="00987B2F" w:rsidP="00987B2F">
      <w:pPr>
        <w:spacing w:before="0" w:after="0"/>
        <w:ind w:left="0"/>
        <w:rPr>
          <w:rFonts w:asciiTheme="minorHAnsi" w:hAnsiTheme="minorHAnsi" w:cstheme="minorHAnsi"/>
          <w:szCs w:val="22"/>
          <w:lang w:val="bs-Latn-BA" w:eastAsia="bs-Latn-BA"/>
        </w:rPr>
      </w:pPr>
      <w:r>
        <w:rPr>
          <w:rFonts w:asciiTheme="minorHAnsi" w:hAnsiTheme="minorHAnsi" w:cstheme="minorHAnsi"/>
          <w:szCs w:val="22"/>
          <w:lang w:val="bs-Latn-BA" w:eastAsia="bs-Latn-BA"/>
        </w:rPr>
        <w:t>Ovo područje obiluje mnogobrojnim izazovima</w:t>
      </w:r>
      <w:r w:rsidRPr="00B02956">
        <w:rPr>
          <w:rFonts w:asciiTheme="minorHAnsi" w:hAnsiTheme="minorHAnsi" w:cstheme="minorHAnsi"/>
          <w:szCs w:val="22"/>
          <w:lang w:val="bs-Latn-BA" w:eastAsia="bs-Latn-BA"/>
        </w:rPr>
        <w:t xml:space="preserve"> </w:t>
      </w:r>
      <w:r>
        <w:rPr>
          <w:rFonts w:asciiTheme="minorHAnsi" w:hAnsiTheme="minorHAnsi" w:cstheme="minorHAnsi"/>
          <w:szCs w:val="22"/>
          <w:lang w:val="bs-Latn-BA" w:eastAsia="bs-Latn-BA"/>
        </w:rPr>
        <w:t xml:space="preserve">od </w:t>
      </w:r>
      <w:r w:rsidRPr="00B02956">
        <w:rPr>
          <w:rFonts w:asciiTheme="minorHAnsi" w:hAnsiTheme="minorHAnsi" w:cstheme="minorHAnsi"/>
          <w:szCs w:val="22"/>
          <w:lang w:val="bs-Latn-BA" w:eastAsia="bs-Latn-BA"/>
        </w:rPr>
        <w:t>sportskog ribolova na rijekama Drini i Prači, da koristite pogodnosti plivanja, kajakaštva, kampir</w:t>
      </w:r>
      <w:r>
        <w:rPr>
          <w:rFonts w:asciiTheme="minorHAnsi" w:hAnsiTheme="minorHAnsi" w:cstheme="minorHAnsi"/>
          <w:szCs w:val="22"/>
          <w:lang w:val="bs-Latn-BA" w:eastAsia="bs-Latn-BA"/>
        </w:rPr>
        <w:t>anja, splavarenja, planinarenja do</w:t>
      </w:r>
      <w:r w:rsidRPr="00B02956">
        <w:rPr>
          <w:rFonts w:asciiTheme="minorHAnsi" w:hAnsiTheme="minorHAnsi" w:cstheme="minorHAnsi"/>
          <w:szCs w:val="22"/>
          <w:lang w:val="bs-Latn-BA" w:eastAsia="bs-Latn-BA"/>
        </w:rPr>
        <w:t xml:space="preserve"> lova i drugih oblika i sadržaja u lancu</w:t>
      </w:r>
      <w:r>
        <w:rPr>
          <w:rFonts w:asciiTheme="minorHAnsi" w:hAnsiTheme="minorHAnsi" w:cstheme="minorHAnsi"/>
          <w:szCs w:val="22"/>
          <w:lang w:val="bs-Latn-BA" w:eastAsia="bs-Latn-BA"/>
        </w:rPr>
        <w:t xml:space="preserve"> turističke ponude ovog Kantona.</w:t>
      </w:r>
    </w:p>
    <w:p w:rsidR="00987B2F" w:rsidRDefault="00987B2F" w:rsidP="00987B2F">
      <w:pPr>
        <w:ind w:left="0"/>
        <w:rPr>
          <w:szCs w:val="22"/>
        </w:rPr>
      </w:pPr>
      <w:r>
        <w:rPr>
          <w:noProof/>
          <w:szCs w:val="22"/>
          <w:lang w:val="en-US"/>
        </w:rPr>
        <w:lastRenderedPageBreak/>
        <w:drawing>
          <wp:inline distT="0" distB="0" distL="0" distR="0">
            <wp:extent cx="4105779" cy="2741580"/>
            <wp:effectExtent l="19050" t="0" r="9021" b="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4105779" cy="2741580"/>
                    </a:xfrm>
                    <a:prstGeom prst="rect">
                      <a:avLst/>
                    </a:prstGeom>
                    <a:noFill/>
                    <a:ln w="9525">
                      <a:noFill/>
                      <a:miter lim="800000"/>
                      <a:headEnd/>
                      <a:tailEnd/>
                    </a:ln>
                  </pic:spPr>
                </pic:pic>
              </a:graphicData>
            </a:graphic>
          </wp:inline>
        </w:drawing>
      </w:r>
    </w:p>
    <w:p w:rsidR="00987B2F" w:rsidRPr="00474553" w:rsidRDefault="00987B2F" w:rsidP="00987B2F">
      <w:pPr>
        <w:ind w:left="0"/>
        <w:rPr>
          <w:b/>
          <w:sz w:val="20"/>
          <w:szCs w:val="22"/>
        </w:rPr>
      </w:pPr>
      <w:r w:rsidRPr="00474553">
        <w:rPr>
          <w:b/>
          <w:color w:val="000080"/>
          <w:sz w:val="20"/>
        </w:rPr>
        <w:t xml:space="preserve">Slika </w:t>
      </w:r>
      <w:r w:rsidRPr="00474553">
        <w:rPr>
          <w:b/>
          <w:color w:val="000080"/>
          <w:sz w:val="20"/>
        </w:rPr>
        <w:fldChar w:fldCharType="begin"/>
      </w:r>
      <w:r w:rsidRPr="00474553">
        <w:rPr>
          <w:b/>
          <w:color w:val="000080"/>
          <w:sz w:val="20"/>
        </w:rPr>
        <w:instrText xml:space="preserve"> SEQ Slika \* ARABIC </w:instrText>
      </w:r>
      <w:r w:rsidRPr="00474553">
        <w:rPr>
          <w:b/>
          <w:color w:val="000080"/>
          <w:sz w:val="20"/>
        </w:rPr>
        <w:fldChar w:fldCharType="separate"/>
      </w:r>
      <w:r>
        <w:rPr>
          <w:b/>
          <w:noProof/>
          <w:color w:val="000080"/>
          <w:sz w:val="20"/>
        </w:rPr>
        <w:t>3</w:t>
      </w:r>
      <w:r w:rsidRPr="00474553">
        <w:rPr>
          <w:b/>
          <w:color w:val="000080"/>
          <w:sz w:val="20"/>
        </w:rPr>
        <w:fldChar w:fldCharType="end"/>
      </w:r>
      <w:r w:rsidRPr="00474553">
        <w:rPr>
          <w:b/>
          <w:color w:val="000080"/>
          <w:sz w:val="20"/>
        </w:rPr>
        <w:t xml:space="preserve"> </w:t>
      </w:r>
      <w:r>
        <w:rPr>
          <w:b/>
          <w:color w:val="000080"/>
          <w:sz w:val="20"/>
        </w:rPr>
        <w:t>Rijeka Drina u Goraždu</w:t>
      </w:r>
    </w:p>
    <w:p w:rsidR="00987B2F" w:rsidRPr="00C94DF5" w:rsidRDefault="00987B2F" w:rsidP="00987B2F">
      <w:pPr>
        <w:pStyle w:val="NormalWeb"/>
        <w:jc w:val="both"/>
        <w:rPr>
          <w:rFonts w:asciiTheme="minorHAnsi" w:hAnsiTheme="minorHAnsi" w:cstheme="minorHAnsi"/>
          <w:sz w:val="22"/>
          <w:szCs w:val="22"/>
        </w:rPr>
      </w:pPr>
      <w:r w:rsidRPr="00C94DF5">
        <w:rPr>
          <w:rFonts w:asciiTheme="minorHAnsi" w:hAnsiTheme="minorHAnsi" w:cstheme="minorHAnsi"/>
          <w:sz w:val="22"/>
          <w:szCs w:val="22"/>
        </w:rPr>
        <w:t>U ratu, pored mnogobrojnih ljudskih žrtava, u potpunosti su uništeni privreda i stambeni fond ovog kantona</w:t>
      </w:r>
      <w:r w:rsidRPr="00C94DF5">
        <w:rPr>
          <w:rFonts w:asciiTheme="minorHAnsi" w:hAnsiTheme="minorHAnsi" w:cstheme="minorHAnsi"/>
          <w:sz w:val="22"/>
          <w:szCs w:val="22"/>
        </w:rPr>
        <w:br/>
        <w:t xml:space="preserve">Koncept poslijeratnog razvoja ovog kantona je obnova privrednih kapaciteta koji imaju zdravu osnovu i perpektive za jačanje, iskorištavanje </w:t>
      </w:r>
      <w:r>
        <w:rPr>
          <w:rFonts w:asciiTheme="minorHAnsi" w:hAnsiTheme="minorHAnsi" w:cstheme="minorHAnsi"/>
          <w:sz w:val="22"/>
          <w:szCs w:val="22"/>
        </w:rPr>
        <w:t>značajnih</w:t>
      </w:r>
      <w:r w:rsidRPr="00C94DF5">
        <w:rPr>
          <w:rFonts w:asciiTheme="minorHAnsi" w:hAnsiTheme="minorHAnsi" w:cstheme="minorHAnsi"/>
          <w:sz w:val="22"/>
          <w:szCs w:val="22"/>
        </w:rPr>
        <w:t xml:space="preserve"> prirodnih resursa ovog kantona, davanjem koncesija, te jačanje poljoprivrede, u kojoj su neiskorišćene mogućnosti razvo</w:t>
      </w:r>
      <w:r>
        <w:rPr>
          <w:rFonts w:asciiTheme="minorHAnsi" w:hAnsiTheme="minorHAnsi" w:cstheme="minorHAnsi"/>
          <w:sz w:val="22"/>
          <w:szCs w:val="22"/>
        </w:rPr>
        <w:t>ja ruralnog područja.</w:t>
      </w:r>
      <w:r>
        <w:rPr>
          <w:rFonts w:asciiTheme="minorHAnsi" w:hAnsiTheme="minorHAnsi" w:cstheme="minorHAnsi"/>
          <w:sz w:val="22"/>
          <w:szCs w:val="22"/>
        </w:rPr>
        <w:br/>
        <w:t>Bosansko-Podrinjski K</w:t>
      </w:r>
      <w:r w:rsidRPr="00C94DF5">
        <w:rPr>
          <w:rFonts w:asciiTheme="minorHAnsi" w:hAnsiTheme="minorHAnsi" w:cstheme="minorHAnsi"/>
          <w:sz w:val="22"/>
          <w:szCs w:val="22"/>
        </w:rPr>
        <w:t xml:space="preserve">anton, ima dosta prirodnih resursa, kao što su: vodeni potencijal, nalazišta gipsa, izvori termalne i pitke vode, proizvodnju zdrave hrane, te veliki turistički potencijal rijeke Drine i njenih pritoka, bogatstvo šuma i lovišta, što otvara raznovrsne mogućnosti za </w:t>
      </w:r>
      <w:r>
        <w:rPr>
          <w:rFonts w:asciiTheme="minorHAnsi" w:hAnsiTheme="minorHAnsi" w:cstheme="minorHAnsi"/>
          <w:sz w:val="22"/>
          <w:szCs w:val="22"/>
        </w:rPr>
        <w:t xml:space="preserve">investiciona </w:t>
      </w:r>
      <w:r w:rsidRPr="00C94DF5">
        <w:rPr>
          <w:rFonts w:asciiTheme="minorHAnsi" w:hAnsiTheme="minorHAnsi" w:cstheme="minorHAnsi"/>
          <w:sz w:val="22"/>
          <w:szCs w:val="22"/>
        </w:rPr>
        <w:t>ulaganja.</w:t>
      </w:r>
    </w:p>
    <w:p w:rsidR="00987B2F" w:rsidRPr="00491B0E" w:rsidRDefault="00987B2F" w:rsidP="00987B2F">
      <w:pPr>
        <w:pStyle w:val="NormalWeb"/>
        <w:jc w:val="both"/>
        <w:rPr>
          <w:rFonts w:asciiTheme="minorHAnsi" w:hAnsiTheme="minorHAnsi" w:cstheme="minorHAnsi"/>
          <w:sz w:val="22"/>
          <w:szCs w:val="22"/>
        </w:rPr>
      </w:pPr>
      <w:r w:rsidRPr="00491B0E">
        <w:rPr>
          <w:rFonts w:asciiTheme="minorHAnsi" w:hAnsiTheme="minorHAnsi" w:cstheme="minorHAnsi"/>
          <w:sz w:val="22"/>
          <w:szCs w:val="22"/>
        </w:rPr>
        <w:t>Vlada Bosansko-podrinjskog kantona Goražde stvorila je dobar ambijent za strana i domaća ulaganja kroz razne podsticaje, veliki je broj stručnih kadrova iz mašinske i hemijske industrije; relativno dobra infrastruktura, kao i komunikacije, tako da uz pomoć Vlade Federacije i ekonomski jačih kantona, treba vjerovati u bolju perspektivu ovog kantona i vraćanje Goraždu statusa regionalnog centra ovog dijela Bosne i Hercegovine.</w:t>
      </w:r>
    </w:p>
    <w:p w:rsidR="00987B2F" w:rsidRDefault="00987B2F" w:rsidP="00987B2F">
      <w:pPr>
        <w:ind w:left="0"/>
      </w:pPr>
    </w:p>
    <w:p w:rsidR="00987B2F" w:rsidRDefault="00987B2F" w:rsidP="00987B2F">
      <w:pPr>
        <w:ind w:left="0"/>
      </w:pPr>
    </w:p>
    <w:p w:rsidR="00987B2F" w:rsidRDefault="00987B2F" w:rsidP="00987B2F">
      <w:pPr>
        <w:ind w:left="0"/>
      </w:pPr>
    </w:p>
    <w:p w:rsidR="00987B2F" w:rsidRDefault="00987B2F" w:rsidP="00987B2F">
      <w:pPr>
        <w:ind w:left="0"/>
      </w:pPr>
    </w:p>
    <w:p w:rsidR="00987B2F" w:rsidRDefault="00987B2F" w:rsidP="00987B2F">
      <w:pPr>
        <w:ind w:left="0"/>
      </w:pPr>
    </w:p>
    <w:p w:rsidR="00987B2F" w:rsidRDefault="00987B2F" w:rsidP="00987B2F">
      <w:pPr>
        <w:ind w:left="0"/>
      </w:pPr>
    </w:p>
    <w:p w:rsidR="00987B2F" w:rsidRDefault="00987B2F" w:rsidP="00987B2F">
      <w:pPr>
        <w:ind w:left="0"/>
      </w:pPr>
    </w:p>
    <w:p w:rsidR="00987B2F" w:rsidRDefault="00987B2F" w:rsidP="00987B2F">
      <w:pPr>
        <w:ind w:left="0"/>
      </w:pPr>
    </w:p>
    <w:p w:rsidR="00987B2F" w:rsidRDefault="00987B2F" w:rsidP="00987B2F">
      <w:pPr>
        <w:ind w:left="0"/>
      </w:pPr>
    </w:p>
    <w:p w:rsidR="00987B2F" w:rsidRDefault="00987B2F" w:rsidP="00987B2F">
      <w:pPr>
        <w:ind w:left="0"/>
      </w:pPr>
    </w:p>
    <w:p w:rsidR="00987B2F" w:rsidRDefault="00987B2F" w:rsidP="00987B2F">
      <w:pPr>
        <w:ind w:left="0"/>
      </w:pPr>
    </w:p>
    <w:p w:rsidR="00987B2F" w:rsidRDefault="00987B2F" w:rsidP="00987B2F">
      <w:pPr>
        <w:ind w:left="0"/>
      </w:pPr>
    </w:p>
    <w:p w:rsidR="00987B2F" w:rsidRDefault="00987B2F" w:rsidP="00987B2F">
      <w:pPr>
        <w:ind w:left="0"/>
      </w:pPr>
    </w:p>
    <w:p w:rsidR="00987B2F" w:rsidRDefault="00987B2F" w:rsidP="00987B2F">
      <w:pPr>
        <w:ind w:left="0"/>
      </w:pPr>
    </w:p>
    <w:p w:rsidR="00987B2F" w:rsidRDefault="00987B2F" w:rsidP="00987B2F">
      <w:pPr>
        <w:ind w:left="0"/>
      </w:pPr>
    </w:p>
    <w:p w:rsidR="00987B2F" w:rsidRDefault="00987B2F" w:rsidP="00987B2F">
      <w:pPr>
        <w:ind w:left="0"/>
      </w:pPr>
    </w:p>
    <w:p w:rsidR="00987B2F" w:rsidRDefault="00987B2F" w:rsidP="00987B2F">
      <w:pPr>
        <w:ind w:left="0"/>
      </w:pPr>
    </w:p>
    <w:p w:rsidR="00987B2F" w:rsidRDefault="00987B2F" w:rsidP="00987B2F">
      <w:pPr>
        <w:ind w:left="0"/>
      </w:pPr>
    </w:p>
    <w:p w:rsidR="00987B2F" w:rsidRDefault="00987B2F" w:rsidP="00987B2F">
      <w:pPr>
        <w:ind w:left="0"/>
      </w:pPr>
    </w:p>
    <w:p w:rsidR="00987B2F" w:rsidRDefault="00987B2F" w:rsidP="00987B2F">
      <w:pPr>
        <w:ind w:left="0"/>
      </w:pPr>
    </w:p>
    <w:p w:rsidR="00987B2F" w:rsidRDefault="00987B2F" w:rsidP="00987B2F">
      <w:pPr>
        <w:ind w:left="0"/>
      </w:pPr>
    </w:p>
    <w:p w:rsidR="00987B2F" w:rsidRDefault="00987B2F" w:rsidP="00987B2F">
      <w:pPr>
        <w:ind w:left="0"/>
      </w:pPr>
    </w:p>
    <w:p w:rsidR="00987B2F" w:rsidRDefault="00987B2F" w:rsidP="00987B2F">
      <w:pPr>
        <w:ind w:left="0"/>
      </w:pPr>
    </w:p>
    <w:p w:rsidR="00987B2F" w:rsidRDefault="00987B2F" w:rsidP="00987B2F">
      <w:pPr>
        <w:ind w:left="0"/>
      </w:pPr>
    </w:p>
    <w:p w:rsidR="00987B2F" w:rsidRDefault="00987B2F" w:rsidP="00987B2F">
      <w:pPr>
        <w:ind w:left="0"/>
      </w:pPr>
    </w:p>
    <w:p w:rsidR="00987B2F" w:rsidRPr="00287895" w:rsidRDefault="00987B2F" w:rsidP="00987B2F">
      <w:pPr>
        <w:pStyle w:val="Heading2"/>
        <w:numPr>
          <w:ilvl w:val="0"/>
          <w:numId w:val="30"/>
        </w:numPr>
        <w:ind w:left="426" w:hanging="426"/>
      </w:pPr>
      <w:bookmarkStart w:id="19" w:name="_Toc378150540"/>
      <w:r>
        <w:t>Glavni zadaci i ciljevi studije</w:t>
      </w:r>
      <w:bookmarkEnd w:id="19"/>
    </w:p>
    <w:p w:rsidR="00987B2F" w:rsidRDefault="00987B2F" w:rsidP="00987B2F">
      <w:pPr>
        <w:ind w:left="0"/>
        <w:rPr>
          <w:rFonts w:asciiTheme="minorHAnsi" w:hAnsiTheme="minorHAnsi" w:cstheme="minorHAnsi"/>
          <w:szCs w:val="22"/>
        </w:rPr>
      </w:pPr>
    </w:p>
    <w:p w:rsidR="00987B2F" w:rsidRDefault="00987B2F" w:rsidP="00987B2F">
      <w:pPr>
        <w:ind w:left="0"/>
        <w:rPr>
          <w:rFonts w:asciiTheme="minorHAnsi" w:hAnsiTheme="minorHAnsi" w:cstheme="minorHAnsi"/>
          <w:szCs w:val="22"/>
        </w:rPr>
      </w:pPr>
      <w:r>
        <w:rPr>
          <w:rFonts w:asciiTheme="minorHAnsi" w:hAnsiTheme="minorHAnsi" w:cstheme="minorHAnsi"/>
          <w:szCs w:val="22"/>
        </w:rPr>
        <w:t xml:space="preserve">Osnovni zadatak ove studije je, na osnovu provedenih analiza, dati konačne ocjene o mogućnostima izgradnje plaža i kupališta s obzirom na postojeće stanje rijeke Drine na osnovu parametara dobijenih sa terena na predmetnom potezu i korištenjem određenih analitičkih metoda doći do stvarnih ili procjenjenih vrijednosti odlučujućih faktora. </w:t>
      </w:r>
    </w:p>
    <w:p w:rsidR="00987B2F" w:rsidRDefault="00987B2F" w:rsidP="00987B2F">
      <w:pPr>
        <w:ind w:left="0"/>
        <w:rPr>
          <w:rFonts w:asciiTheme="minorHAnsi" w:hAnsiTheme="minorHAnsi" w:cstheme="minorHAnsi"/>
          <w:szCs w:val="22"/>
        </w:rPr>
      </w:pPr>
      <w:r>
        <w:rPr>
          <w:rFonts w:asciiTheme="minorHAnsi" w:hAnsiTheme="minorHAnsi" w:cstheme="minorHAnsi"/>
          <w:szCs w:val="22"/>
        </w:rPr>
        <w:t>Lokacije potencijalnih plaža i kupališta na dijelu od Ustikoline do Goražda su: lokacija ispod naselja Filipovići, lokacija neposredno nizvodno od mosta na rijeci Drini u Ustikolini, plaža Modran, ada Ustikolina, lokacija ispod naselja Desetka, Sadba-Vranići, Mravinjac, lokacija ispod naselja Čovčići, Zupčići, Žanj,</w:t>
      </w:r>
      <w:r w:rsidRPr="00395E78">
        <w:rPr>
          <w:rFonts w:asciiTheme="minorHAnsi" w:hAnsiTheme="minorHAnsi" w:cstheme="minorHAnsi"/>
          <w:szCs w:val="22"/>
        </w:rPr>
        <w:t xml:space="preserve"> </w:t>
      </w:r>
      <w:r>
        <w:rPr>
          <w:rFonts w:asciiTheme="minorHAnsi" w:hAnsiTheme="minorHAnsi" w:cstheme="minorHAnsi"/>
          <w:szCs w:val="22"/>
        </w:rPr>
        <w:t>Mrđelići, Crna stijena 1, Crna stijena 2 i Podlozje.</w:t>
      </w:r>
    </w:p>
    <w:p w:rsidR="00987B2F" w:rsidRPr="00225264" w:rsidRDefault="00987B2F" w:rsidP="00987B2F">
      <w:pPr>
        <w:ind w:left="0"/>
        <w:rPr>
          <w:rFonts w:asciiTheme="minorHAnsi" w:hAnsiTheme="minorHAnsi" w:cstheme="minorHAnsi"/>
          <w:szCs w:val="22"/>
        </w:rPr>
      </w:pPr>
      <w:r>
        <w:rPr>
          <w:rFonts w:asciiTheme="minorHAnsi" w:hAnsiTheme="minorHAnsi" w:cstheme="minorHAnsi"/>
          <w:szCs w:val="22"/>
        </w:rPr>
        <w:t>U cilju provođenja postupka procjene o mogućnosti izgradnje ovakvih objekata provedene su sljedeće aktivnosti :</w:t>
      </w:r>
    </w:p>
    <w:p w:rsidR="00987B2F" w:rsidRDefault="00987B2F" w:rsidP="00987B2F">
      <w:pPr>
        <w:pStyle w:val="ListParagraph"/>
        <w:numPr>
          <w:ilvl w:val="0"/>
          <w:numId w:val="27"/>
        </w:numPr>
        <w:rPr>
          <w:rFonts w:asciiTheme="minorHAnsi" w:hAnsiTheme="minorHAnsi" w:cstheme="minorHAnsi"/>
          <w:sz w:val="22"/>
          <w:szCs w:val="22"/>
        </w:rPr>
      </w:pPr>
      <w:r>
        <w:rPr>
          <w:rFonts w:asciiTheme="minorHAnsi" w:hAnsiTheme="minorHAnsi" w:cstheme="minorHAnsi"/>
          <w:sz w:val="22"/>
          <w:szCs w:val="22"/>
        </w:rPr>
        <w:t>A</w:t>
      </w:r>
      <w:r w:rsidRPr="0005198F">
        <w:rPr>
          <w:rFonts w:asciiTheme="minorHAnsi" w:hAnsiTheme="minorHAnsi" w:cstheme="minorHAnsi"/>
          <w:sz w:val="22"/>
          <w:szCs w:val="22"/>
        </w:rPr>
        <w:t>naliza kvaliteta vode rijeke Drine</w:t>
      </w:r>
    </w:p>
    <w:p w:rsidR="00987B2F" w:rsidRDefault="00987B2F" w:rsidP="00987B2F">
      <w:pPr>
        <w:pStyle w:val="ListParagraph"/>
        <w:numPr>
          <w:ilvl w:val="0"/>
          <w:numId w:val="27"/>
        </w:numPr>
        <w:rPr>
          <w:rFonts w:asciiTheme="minorHAnsi" w:hAnsiTheme="minorHAnsi" w:cstheme="minorHAnsi"/>
          <w:sz w:val="22"/>
          <w:szCs w:val="22"/>
        </w:rPr>
      </w:pPr>
      <w:r>
        <w:rPr>
          <w:rFonts w:asciiTheme="minorHAnsi" w:hAnsiTheme="minorHAnsi" w:cstheme="minorHAnsi"/>
          <w:sz w:val="22"/>
          <w:szCs w:val="22"/>
        </w:rPr>
        <w:t>Analiza hidroloških parametara rijeke Drine</w:t>
      </w:r>
    </w:p>
    <w:p w:rsidR="00987B2F" w:rsidRPr="0005198F" w:rsidRDefault="00987B2F" w:rsidP="00987B2F">
      <w:pPr>
        <w:pStyle w:val="ListParagraph"/>
        <w:numPr>
          <w:ilvl w:val="0"/>
          <w:numId w:val="27"/>
        </w:numPr>
        <w:rPr>
          <w:rFonts w:asciiTheme="minorHAnsi" w:hAnsiTheme="minorHAnsi" w:cstheme="minorHAnsi"/>
          <w:sz w:val="22"/>
          <w:szCs w:val="22"/>
        </w:rPr>
      </w:pPr>
      <w:r>
        <w:rPr>
          <w:rFonts w:asciiTheme="minorHAnsi" w:hAnsiTheme="minorHAnsi" w:cstheme="minorHAnsi"/>
          <w:sz w:val="22"/>
          <w:szCs w:val="22"/>
        </w:rPr>
        <w:t>Hidraulička analiza korita rijeke Drine na reprezentativnim lokacijama</w:t>
      </w:r>
    </w:p>
    <w:p w:rsidR="00987B2F" w:rsidRDefault="00987B2F" w:rsidP="00987B2F">
      <w:pPr>
        <w:pStyle w:val="ListParagraph"/>
        <w:numPr>
          <w:ilvl w:val="0"/>
          <w:numId w:val="27"/>
        </w:numPr>
        <w:rPr>
          <w:rFonts w:asciiTheme="minorHAnsi" w:hAnsiTheme="minorHAnsi" w:cstheme="minorHAnsi"/>
          <w:sz w:val="22"/>
          <w:szCs w:val="22"/>
        </w:rPr>
      </w:pPr>
      <w:r>
        <w:rPr>
          <w:rFonts w:asciiTheme="minorHAnsi" w:hAnsiTheme="minorHAnsi" w:cstheme="minorHAnsi"/>
          <w:sz w:val="22"/>
          <w:szCs w:val="22"/>
        </w:rPr>
        <w:t>P</w:t>
      </w:r>
      <w:r w:rsidRPr="0005198F">
        <w:rPr>
          <w:rFonts w:asciiTheme="minorHAnsi" w:hAnsiTheme="minorHAnsi" w:cstheme="minorHAnsi"/>
          <w:sz w:val="22"/>
          <w:szCs w:val="22"/>
        </w:rPr>
        <w:t xml:space="preserve">rocjena </w:t>
      </w:r>
      <w:r>
        <w:rPr>
          <w:rFonts w:asciiTheme="minorHAnsi" w:hAnsiTheme="minorHAnsi" w:cstheme="minorHAnsi"/>
          <w:sz w:val="22"/>
          <w:szCs w:val="22"/>
        </w:rPr>
        <w:t xml:space="preserve">pronosa ukupnog </w:t>
      </w:r>
      <w:r w:rsidRPr="0005198F">
        <w:rPr>
          <w:rFonts w:asciiTheme="minorHAnsi" w:hAnsiTheme="minorHAnsi" w:cstheme="minorHAnsi"/>
          <w:sz w:val="22"/>
          <w:szCs w:val="22"/>
        </w:rPr>
        <w:t xml:space="preserve">nanosa </w:t>
      </w:r>
    </w:p>
    <w:p w:rsidR="00987B2F" w:rsidRPr="001D2742" w:rsidRDefault="00987B2F" w:rsidP="00987B2F">
      <w:pPr>
        <w:ind w:left="0"/>
        <w:rPr>
          <w:rFonts w:asciiTheme="minorHAnsi" w:hAnsiTheme="minorHAnsi" w:cstheme="minorHAnsi"/>
          <w:szCs w:val="22"/>
        </w:rPr>
      </w:pPr>
      <w:r>
        <w:rPr>
          <w:rFonts w:asciiTheme="minorHAnsi" w:hAnsiTheme="minorHAnsi" w:cstheme="minorHAnsi"/>
          <w:szCs w:val="22"/>
        </w:rPr>
        <w:lastRenderedPageBreak/>
        <w:t>U sklopu ove studije  analizirane su i razne vrste uticaja planiranih plaža i kupališta na vodni režim, okolne objekte, stanovništvo i okolinu opće kao i uticaj ovih elemenata na izgradnju plaža i kupališta. Po pitanju ovih aktivnosti obrađeni su:</w:t>
      </w:r>
    </w:p>
    <w:p w:rsidR="00987B2F" w:rsidRPr="00FF3CCE" w:rsidRDefault="00987B2F" w:rsidP="00987B2F">
      <w:pPr>
        <w:pStyle w:val="ListParagraph"/>
        <w:numPr>
          <w:ilvl w:val="0"/>
          <w:numId w:val="27"/>
        </w:numPr>
        <w:rPr>
          <w:rFonts w:asciiTheme="minorHAnsi" w:hAnsiTheme="minorHAnsi" w:cstheme="minorHAnsi"/>
          <w:sz w:val="22"/>
          <w:szCs w:val="22"/>
        </w:rPr>
      </w:pPr>
      <w:r w:rsidRPr="00FF3CCE">
        <w:rPr>
          <w:rFonts w:asciiTheme="minorHAnsi" w:hAnsiTheme="minorHAnsi" w:cstheme="minorHAnsi"/>
          <w:sz w:val="22"/>
          <w:szCs w:val="22"/>
        </w:rPr>
        <w:t xml:space="preserve">Ocjena položaja plaža i kupališta po pitanju uticaja na vodozahvat  pitke vode u Vitkovićima i </w:t>
      </w:r>
      <w:r>
        <w:rPr>
          <w:rFonts w:asciiTheme="minorHAnsi" w:hAnsiTheme="minorHAnsi" w:cstheme="minorHAnsi"/>
          <w:sz w:val="22"/>
          <w:szCs w:val="22"/>
        </w:rPr>
        <w:t xml:space="preserve">uticaj na </w:t>
      </w:r>
      <w:r w:rsidRPr="00FF3CCE">
        <w:rPr>
          <w:rFonts w:asciiTheme="minorHAnsi" w:hAnsiTheme="minorHAnsi" w:cstheme="minorHAnsi"/>
          <w:sz w:val="22"/>
          <w:szCs w:val="22"/>
        </w:rPr>
        <w:t xml:space="preserve">vodozahvate budućih sistema za navodnjavanje </w:t>
      </w:r>
    </w:p>
    <w:p w:rsidR="00987B2F" w:rsidRPr="00FF3CCE" w:rsidRDefault="00987B2F" w:rsidP="00987B2F">
      <w:pPr>
        <w:pStyle w:val="ListParagraph"/>
        <w:numPr>
          <w:ilvl w:val="0"/>
          <w:numId w:val="27"/>
        </w:numPr>
        <w:rPr>
          <w:rFonts w:asciiTheme="minorHAnsi" w:hAnsiTheme="minorHAnsi" w:cstheme="minorHAnsi"/>
          <w:sz w:val="22"/>
          <w:szCs w:val="22"/>
        </w:rPr>
      </w:pPr>
      <w:r w:rsidRPr="00FF3CCE">
        <w:rPr>
          <w:rFonts w:asciiTheme="minorHAnsi" w:hAnsiTheme="minorHAnsi" w:cstheme="minorHAnsi"/>
          <w:sz w:val="22"/>
          <w:szCs w:val="22"/>
        </w:rPr>
        <w:t>Uticaj izgradnje plaža na poljoprivredne i šumske površine</w:t>
      </w:r>
    </w:p>
    <w:p w:rsidR="00987B2F" w:rsidRPr="00FF3CCE" w:rsidRDefault="00987B2F" w:rsidP="00987B2F">
      <w:pPr>
        <w:pStyle w:val="ListParagraph"/>
        <w:numPr>
          <w:ilvl w:val="0"/>
          <w:numId w:val="27"/>
        </w:numPr>
        <w:rPr>
          <w:rFonts w:asciiTheme="minorHAnsi" w:hAnsiTheme="minorHAnsi" w:cstheme="minorHAnsi"/>
          <w:sz w:val="22"/>
          <w:szCs w:val="22"/>
        </w:rPr>
      </w:pPr>
      <w:r w:rsidRPr="00FF3CCE">
        <w:rPr>
          <w:rFonts w:asciiTheme="minorHAnsi" w:hAnsiTheme="minorHAnsi" w:cstheme="minorHAnsi"/>
          <w:sz w:val="22"/>
          <w:szCs w:val="22"/>
        </w:rPr>
        <w:t>Dost</w:t>
      </w:r>
      <w:r>
        <w:rPr>
          <w:rFonts w:asciiTheme="minorHAnsi" w:hAnsiTheme="minorHAnsi" w:cstheme="minorHAnsi"/>
          <w:sz w:val="22"/>
          <w:szCs w:val="22"/>
        </w:rPr>
        <w:t xml:space="preserve">upnost plaža, prilazni putevi, </w:t>
      </w:r>
      <w:r w:rsidRPr="00FF3CCE">
        <w:rPr>
          <w:rFonts w:asciiTheme="minorHAnsi" w:hAnsiTheme="minorHAnsi" w:cstheme="minorHAnsi"/>
          <w:sz w:val="22"/>
          <w:szCs w:val="22"/>
        </w:rPr>
        <w:t>parking površine</w:t>
      </w:r>
      <w:r>
        <w:rPr>
          <w:rFonts w:asciiTheme="minorHAnsi" w:hAnsiTheme="minorHAnsi" w:cstheme="minorHAnsi"/>
          <w:sz w:val="22"/>
          <w:szCs w:val="22"/>
        </w:rPr>
        <w:t xml:space="preserve"> i odvodnja sanitarno-fekalnih otpadnih voda</w:t>
      </w:r>
    </w:p>
    <w:p w:rsidR="00987B2F" w:rsidRPr="00FF3CCE" w:rsidRDefault="00987B2F" w:rsidP="00987B2F">
      <w:pPr>
        <w:pStyle w:val="ListParagraph"/>
        <w:numPr>
          <w:ilvl w:val="0"/>
          <w:numId w:val="27"/>
        </w:numPr>
        <w:rPr>
          <w:rFonts w:asciiTheme="minorHAnsi" w:hAnsiTheme="minorHAnsi" w:cstheme="minorHAnsi"/>
          <w:sz w:val="22"/>
          <w:szCs w:val="22"/>
        </w:rPr>
      </w:pPr>
      <w:r w:rsidRPr="00FF3CCE">
        <w:rPr>
          <w:rFonts w:asciiTheme="minorHAnsi" w:hAnsiTheme="minorHAnsi" w:cstheme="minorHAnsi"/>
          <w:sz w:val="22"/>
          <w:szCs w:val="22"/>
        </w:rPr>
        <w:t>Provođenje mjera sigurnosti kupača  (pojava prirodnih bukova, virova itd.)</w:t>
      </w:r>
    </w:p>
    <w:p w:rsidR="00987B2F" w:rsidRPr="00FF3CCE" w:rsidRDefault="00987B2F" w:rsidP="00987B2F">
      <w:pPr>
        <w:pStyle w:val="ListParagraph"/>
        <w:numPr>
          <w:ilvl w:val="0"/>
          <w:numId w:val="27"/>
        </w:numPr>
        <w:rPr>
          <w:rFonts w:asciiTheme="minorHAnsi" w:hAnsiTheme="minorHAnsi" w:cstheme="minorHAnsi"/>
          <w:sz w:val="22"/>
          <w:szCs w:val="22"/>
        </w:rPr>
      </w:pPr>
      <w:r w:rsidRPr="00FF3CCE">
        <w:rPr>
          <w:rFonts w:asciiTheme="minorHAnsi" w:hAnsiTheme="minorHAnsi" w:cstheme="minorHAnsi"/>
          <w:sz w:val="22"/>
          <w:szCs w:val="22"/>
        </w:rPr>
        <w:t>Ugrožavanje stabilnosti zemljanih kosina tokom izvođenja radova</w:t>
      </w:r>
      <w:r w:rsidRPr="00FF3CCE">
        <w:rPr>
          <w:rFonts w:asciiTheme="minorHAnsi" w:hAnsiTheme="minorHAnsi" w:cstheme="minorHAnsi"/>
          <w:b/>
          <w:sz w:val="22"/>
          <w:szCs w:val="22"/>
          <w:u w:val="single"/>
        </w:rPr>
        <w:t xml:space="preserve"> </w:t>
      </w:r>
      <w:r>
        <w:rPr>
          <w:rFonts w:asciiTheme="minorHAnsi" w:hAnsiTheme="minorHAnsi" w:cstheme="minorHAnsi"/>
          <w:sz w:val="22"/>
          <w:szCs w:val="22"/>
        </w:rPr>
        <w:t>i u toku eksplo</w:t>
      </w:r>
      <w:r w:rsidRPr="00FF3CCE">
        <w:rPr>
          <w:rFonts w:asciiTheme="minorHAnsi" w:hAnsiTheme="minorHAnsi" w:cstheme="minorHAnsi"/>
          <w:sz w:val="22"/>
          <w:szCs w:val="22"/>
        </w:rPr>
        <w:t>atacije ovih prostora</w:t>
      </w:r>
    </w:p>
    <w:p w:rsidR="00987B2F" w:rsidRPr="00FF3CCE" w:rsidRDefault="00987B2F" w:rsidP="00987B2F">
      <w:pPr>
        <w:pStyle w:val="ListParagraph"/>
        <w:numPr>
          <w:ilvl w:val="0"/>
          <w:numId w:val="27"/>
        </w:numPr>
        <w:rPr>
          <w:rFonts w:asciiTheme="minorHAnsi" w:hAnsiTheme="minorHAnsi" w:cstheme="minorHAnsi"/>
          <w:sz w:val="22"/>
          <w:szCs w:val="22"/>
        </w:rPr>
      </w:pPr>
      <w:r w:rsidRPr="00FF3CCE">
        <w:rPr>
          <w:rFonts w:asciiTheme="minorHAnsi" w:hAnsiTheme="minorHAnsi" w:cstheme="minorHAnsi"/>
          <w:sz w:val="22"/>
          <w:szCs w:val="22"/>
        </w:rPr>
        <w:t>Ocjena položaja plaže po pitanju blizina deponija i uticaja deponija na kvalitet vode i zraka</w:t>
      </w:r>
    </w:p>
    <w:p w:rsidR="00987B2F" w:rsidRDefault="00987B2F" w:rsidP="00987B2F">
      <w:pPr>
        <w:pStyle w:val="ListParagraph"/>
        <w:numPr>
          <w:ilvl w:val="0"/>
          <w:numId w:val="27"/>
        </w:numPr>
        <w:rPr>
          <w:rFonts w:asciiTheme="minorHAnsi" w:hAnsiTheme="minorHAnsi" w:cstheme="minorHAnsi"/>
          <w:sz w:val="22"/>
          <w:szCs w:val="22"/>
        </w:rPr>
      </w:pPr>
      <w:r w:rsidRPr="00FF3CCE">
        <w:rPr>
          <w:rFonts w:asciiTheme="minorHAnsi" w:hAnsiTheme="minorHAnsi" w:cstheme="minorHAnsi"/>
          <w:sz w:val="22"/>
          <w:szCs w:val="22"/>
        </w:rPr>
        <w:t>Ocjena položaja plaže u pogledu razvoja splavaranjenja i kajakaštva</w:t>
      </w:r>
    </w:p>
    <w:p w:rsidR="00987B2F" w:rsidRPr="00FF3CCE" w:rsidRDefault="00987B2F" w:rsidP="00987B2F">
      <w:pPr>
        <w:pStyle w:val="ListParagraph"/>
        <w:numPr>
          <w:ilvl w:val="0"/>
          <w:numId w:val="27"/>
        </w:numPr>
        <w:rPr>
          <w:rFonts w:asciiTheme="minorHAnsi" w:hAnsiTheme="minorHAnsi" w:cstheme="minorHAnsi"/>
          <w:sz w:val="22"/>
          <w:szCs w:val="22"/>
        </w:rPr>
      </w:pPr>
      <w:r>
        <w:rPr>
          <w:rFonts w:asciiTheme="minorHAnsi" w:hAnsiTheme="minorHAnsi" w:cstheme="minorHAnsi"/>
          <w:sz w:val="22"/>
          <w:szCs w:val="22"/>
        </w:rPr>
        <w:t>Ocjena položaja plaže u pogledu geološke strukture rječnog korita</w:t>
      </w:r>
    </w:p>
    <w:p w:rsidR="00987B2F" w:rsidRPr="00FF3CCE" w:rsidRDefault="00987B2F" w:rsidP="00987B2F">
      <w:pPr>
        <w:pStyle w:val="ListParagraph"/>
        <w:numPr>
          <w:ilvl w:val="0"/>
          <w:numId w:val="27"/>
        </w:numPr>
        <w:rPr>
          <w:rFonts w:asciiTheme="minorHAnsi" w:hAnsiTheme="minorHAnsi" w:cstheme="minorHAnsi"/>
          <w:sz w:val="22"/>
          <w:szCs w:val="22"/>
        </w:rPr>
      </w:pPr>
      <w:r w:rsidRPr="00FF3CCE">
        <w:rPr>
          <w:rFonts w:asciiTheme="minorHAnsi" w:hAnsiTheme="minorHAnsi" w:cstheme="minorHAnsi"/>
          <w:sz w:val="22"/>
          <w:szCs w:val="22"/>
        </w:rPr>
        <w:t>Uticaj izgradnje plaža i kupališta na razvoj flore i faune</w:t>
      </w:r>
    </w:p>
    <w:p w:rsidR="00987B2F" w:rsidRPr="00FF3CCE" w:rsidRDefault="00987B2F" w:rsidP="00987B2F">
      <w:pPr>
        <w:pStyle w:val="ListParagraph"/>
        <w:numPr>
          <w:ilvl w:val="0"/>
          <w:numId w:val="27"/>
        </w:numPr>
        <w:rPr>
          <w:rFonts w:asciiTheme="minorHAnsi" w:hAnsiTheme="minorHAnsi" w:cstheme="minorHAnsi"/>
          <w:sz w:val="22"/>
          <w:szCs w:val="22"/>
        </w:rPr>
      </w:pPr>
      <w:r w:rsidRPr="00FF3CCE">
        <w:rPr>
          <w:rFonts w:asciiTheme="minorHAnsi" w:hAnsiTheme="minorHAnsi" w:cstheme="minorHAnsi"/>
          <w:sz w:val="22"/>
          <w:szCs w:val="22"/>
        </w:rPr>
        <w:t>Uticaj planirane hidroelektrane HE „Ustikolina „ na buduće plaže i kupališta</w:t>
      </w:r>
    </w:p>
    <w:p w:rsidR="00987B2F" w:rsidRPr="00FF3CCE" w:rsidRDefault="00987B2F" w:rsidP="00987B2F">
      <w:pPr>
        <w:pStyle w:val="ListParagraph"/>
        <w:numPr>
          <w:ilvl w:val="0"/>
          <w:numId w:val="27"/>
        </w:numPr>
        <w:rPr>
          <w:rFonts w:asciiTheme="minorHAnsi" w:hAnsiTheme="minorHAnsi" w:cstheme="minorHAnsi"/>
          <w:sz w:val="22"/>
          <w:szCs w:val="22"/>
        </w:rPr>
      </w:pPr>
      <w:r w:rsidRPr="00FF3CCE">
        <w:rPr>
          <w:rFonts w:asciiTheme="minorHAnsi" w:hAnsiTheme="minorHAnsi" w:cstheme="minorHAnsi"/>
          <w:sz w:val="22"/>
          <w:szCs w:val="22"/>
        </w:rPr>
        <w:t>Uticaj HE Piva na izmjenu dnevnog vodnog režima u rijeci Drini, na predmetnom potezu</w:t>
      </w:r>
    </w:p>
    <w:p w:rsidR="00987B2F" w:rsidRDefault="00987B2F" w:rsidP="00987B2F">
      <w:pPr>
        <w:pStyle w:val="ListParagraph"/>
        <w:numPr>
          <w:ilvl w:val="0"/>
          <w:numId w:val="27"/>
        </w:numPr>
        <w:rPr>
          <w:rFonts w:asciiTheme="minorHAnsi" w:hAnsiTheme="minorHAnsi" w:cstheme="minorHAnsi"/>
          <w:sz w:val="22"/>
          <w:szCs w:val="22"/>
        </w:rPr>
      </w:pPr>
      <w:r>
        <w:rPr>
          <w:rFonts w:asciiTheme="minorHAnsi" w:hAnsiTheme="minorHAnsi" w:cstheme="minorHAnsi"/>
          <w:sz w:val="22"/>
          <w:szCs w:val="22"/>
        </w:rPr>
        <w:t>Odabir  tehničkih</w:t>
      </w:r>
      <w:r w:rsidRPr="00FF3CCE">
        <w:rPr>
          <w:rFonts w:asciiTheme="minorHAnsi" w:hAnsiTheme="minorHAnsi" w:cstheme="minorHAnsi"/>
          <w:sz w:val="22"/>
          <w:szCs w:val="22"/>
        </w:rPr>
        <w:t xml:space="preserve"> rješenja za izvođenje </w:t>
      </w:r>
      <w:r>
        <w:rPr>
          <w:rFonts w:asciiTheme="minorHAnsi" w:hAnsiTheme="minorHAnsi" w:cstheme="minorHAnsi"/>
          <w:sz w:val="22"/>
          <w:szCs w:val="22"/>
        </w:rPr>
        <w:t xml:space="preserve">plaža i </w:t>
      </w:r>
      <w:r w:rsidRPr="00FF3CCE">
        <w:rPr>
          <w:rFonts w:asciiTheme="minorHAnsi" w:hAnsiTheme="minorHAnsi" w:cstheme="minorHAnsi"/>
          <w:sz w:val="22"/>
          <w:szCs w:val="22"/>
        </w:rPr>
        <w:t>rječnih bazena – kupališta, u koritu rijeke Drine</w:t>
      </w:r>
    </w:p>
    <w:p w:rsidR="00987B2F" w:rsidRDefault="00987B2F" w:rsidP="00987B2F">
      <w:pPr>
        <w:ind w:left="0"/>
        <w:rPr>
          <w:rFonts w:asciiTheme="minorHAnsi" w:hAnsiTheme="minorHAnsi" w:cstheme="minorHAnsi"/>
          <w:szCs w:val="22"/>
        </w:rPr>
      </w:pPr>
      <w:r w:rsidRPr="009E4B7E">
        <w:rPr>
          <w:rFonts w:asciiTheme="minorHAnsi" w:hAnsiTheme="minorHAnsi" w:cstheme="minorHAnsi"/>
          <w:szCs w:val="22"/>
        </w:rPr>
        <w:t>Na osnovu svih pomenutih aktivnosti izvr</w:t>
      </w:r>
      <w:r>
        <w:rPr>
          <w:rFonts w:asciiTheme="minorHAnsi" w:hAnsiTheme="minorHAnsi" w:cstheme="minorHAnsi"/>
          <w:szCs w:val="22"/>
        </w:rPr>
        <w:t>šeno je ocjenjivanje svake od 13</w:t>
      </w:r>
      <w:r w:rsidRPr="009E4B7E">
        <w:rPr>
          <w:rFonts w:asciiTheme="minorHAnsi" w:hAnsiTheme="minorHAnsi" w:cstheme="minorHAnsi"/>
          <w:szCs w:val="22"/>
        </w:rPr>
        <w:t xml:space="preserve"> planiranih plaža sa kupalištima. Ocjenjivanje je izvršeno ocjenama od 1 do 5 (1 – najniža, 5 – najviša ocjena) i prikazano je u odgovarajućoj tabeli u sklopu ove studije.</w:t>
      </w:r>
      <w:r>
        <w:rPr>
          <w:rFonts w:asciiTheme="minorHAnsi" w:hAnsiTheme="minorHAnsi" w:cstheme="minorHAnsi"/>
          <w:szCs w:val="22"/>
        </w:rPr>
        <w:t xml:space="preserve"> </w:t>
      </w:r>
    </w:p>
    <w:p w:rsidR="00987B2F" w:rsidRDefault="00987B2F" w:rsidP="00987B2F">
      <w:pPr>
        <w:ind w:left="0"/>
      </w:pPr>
      <w:r>
        <w:t>Pored navedenog, ovom studijom će biti obrađene mogućnosti izgradnje jezera za kupanje uz korito rijeke Drine. Lokacije za smještaj planiranih jezera bit će određene u zavisnosti od uslova sličnim uslovima za izgradnju kupališta i kao i od uslova na terenu kojim će se potvrditi mogućnost provođenja ovih aktivnosti.</w:t>
      </w:r>
    </w:p>
    <w:p w:rsidR="00987B2F" w:rsidRDefault="00987B2F" w:rsidP="00987B2F"/>
    <w:p w:rsidR="00987B2F" w:rsidRDefault="00987B2F" w:rsidP="00987B2F"/>
    <w:p w:rsidR="00987B2F" w:rsidRDefault="00987B2F" w:rsidP="00987B2F"/>
    <w:p w:rsidR="00987B2F" w:rsidRDefault="00987B2F" w:rsidP="00987B2F"/>
    <w:p w:rsidR="00987B2F" w:rsidRDefault="00987B2F" w:rsidP="00987B2F"/>
    <w:p w:rsidR="00987B2F" w:rsidRPr="00854762" w:rsidRDefault="00987B2F" w:rsidP="00987B2F">
      <w:pPr>
        <w:ind w:left="0"/>
      </w:pPr>
    </w:p>
    <w:p w:rsidR="00987B2F" w:rsidRPr="00B87A74" w:rsidRDefault="00987B2F" w:rsidP="00987B2F">
      <w:pPr>
        <w:pStyle w:val="Heading2"/>
        <w:numPr>
          <w:ilvl w:val="0"/>
          <w:numId w:val="30"/>
        </w:numPr>
        <w:spacing w:before="0"/>
        <w:ind w:left="142" w:firstLine="0"/>
      </w:pPr>
      <w:bookmarkStart w:id="20" w:name="_Toc378150541"/>
      <w:r>
        <w:t>KARAKTERISTIKE PREDMETNOG PODRUČJA</w:t>
      </w:r>
      <w:bookmarkEnd w:id="20"/>
    </w:p>
    <w:p w:rsidR="00987B2F" w:rsidRDefault="00987B2F" w:rsidP="00987B2F">
      <w:pPr>
        <w:pStyle w:val="Heading3"/>
        <w:numPr>
          <w:ilvl w:val="1"/>
          <w:numId w:val="30"/>
        </w:numPr>
        <w:ind w:left="851" w:hanging="709"/>
      </w:pPr>
      <w:bookmarkStart w:id="21" w:name="_Toc378150542"/>
      <w:r>
        <w:t>Demografske karakteristike područja</w:t>
      </w:r>
      <w:bookmarkEnd w:id="21"/>
    </w:p>
    <w:p w:rsidR="00987B2F" w:rsidRDefault="00987B2F" w:rsidP="00987B2F">
      <w:pPr>
        <w:ind w:left="0"/>
        <w:rPr>
          <w:szCs w:val="22"/>
        </w:rPr>
      </w:pPr>
      <w:r>
        <w:rPr>
          <w:szCs w:val="22"/>
        </w:rPr>
        <w:t xml:space="preserve">Stanovništvo sa svojim obilježima predstavlja osnovni planski parametar prema kome se usklađuju ostala planska rješenja. Kao i sa svim planovima i strategijama koji se rade ili su urađeni u posljednjih dvadeset godina, ključni problem predstavlja nedostatak popisa stanovništva. Dodatni problem predstavlja i odsustvo nezvaničnih popisa po opštinama, kada već nije obavljen zvanični državni popis stanovništva, domaćinstava, stanova i poljoprivrednih gazdinstava. Nezvanični popisi stanovništva bi predstavljali dragocjenu pomoć ne samo za planere, već i za lokalnu samoupravu koja bi mogla da na </w:t>
      </w:r>
      <w:r>
        <w:rPr>
          <w:szCs w:val="22"/>
        </w:rPr>
        <w:lastRenderedPageBreak/>
        <w:t xml:space="preserve">osnovu podataka takvih popisa efikasnije upravlja svojom teritorijom. U tekstu o kretanju stanovništva i domaćinstava biće korišćeni podaci iz zvaničnih popisa stanovništva, a najnoviji podaci biće dati u vidu procjena. Sličan princip biće korišćen i u dijelu koji će govoriti o strukturama stanovništva (polna i starosna). Kao najbolji prostorni indikator vezan za stanovništvo pokazala se gustina naseljenosti i ona će biti prikazana u posljednjem dijelu teksta o stanovništvu. Kao polazište u procjeni broja stanovnika na području kantona uzeta je zvanična procjena Federalnog zavoda za statistiku o broju stanovnika po opštinama u 2011. godini. Ukoliko se analiziraju drugi izvori indirektni izvori podataka (birački spiskovi, broj učenika u osnovnim školama) dolazi se do manjeg procjenjenog broja stanovnika. </w:t>
      </w:r>
    </w:p>
    <w:p w:rsidR="00987B2F" w:rsidRDefault="00987B2F" w:rsidP="00987B2F">
      <w:pPr>
        <w:ind w:left="0"/>
        <w:rPr>
          <w:szCs w:val="22"/>
        </w:rPr>
      </w:pPr>
      <w:r>
        <w:rPr>
          <w:szCs w:val="22"/>
        </w:rPr>
        <w:t xml:space="preserve">Popisi stanovništva u periodu 1948 – 1991. zasnivali su se na konceptu stalnog stanovništva kojeg je činilo stanovništvo u zemlji i stanovništvo u inostranstvu (građani na privremenom radu u inostranstvu i članovi njihovih porodica). Kretanje broja stalnih stanovnika po opštinama na području Bosansko – podrinjskog kantona Goražde u periodu 1948 – 1991. godina pokazuje sljedeća tabela. </w:t>
      </w:r>
    </w:p>
    <w:p w:rsidR="00987B2F" w:rsidRPr="00C12385" w:rsidRDefault="00987B2F" w:rsidP="00987B2F">
      <w:pPr>
        <w:pStyle w:val="Caption"/>
        <w:keepNext/>
        <w:ind w:left="0"/>
        <w:outlineLvl w:val="0"/>
      </w:pPr>
      <w:r w:rsidRPr="00C12385">
        <w:t xml:space="preserve">Tablica </w:t>
      </w:r>
      <w:fldSimple w:instr=" SEQ Tablica \* ARABIC ">
        <w:r>
          <w:rPr>
            <w:noProof/>
          </w:rPr>
          <w:t>1</w:t>
        </w:r>
      </w:fldSimple>
      <w:r w:rsidRPr="00C12385">
        <w:t xml:space="preserve"> Promjene broja stanovnika</w:t>
      </w:r>
      <w:r w:rsidRPr="00C12385">
        <w:rPr>
          <w:szCs w:val="22"/>
        </w:rPr>
        <w:t xml:space="preserve"> </w:t>
      </w:r>
      <w:r w:rsidRPr="00C12385">
        <w:t xml:space="preserve">po opštinama Bosansko – podrinjskog kantona Goražde u periodu 1948 – 1991 </w:t>
      </w:r>
    </w:p>
    <w:p w:rsidR="00987B2F" w:rsidRDefault="00987B2F" w:rsidP="00987B2F">
      <w:pPr>
        <w:ind w:left="0"/>
        <w:rPr>
          <w:b/>
          <w:sz w:val="28"/>
        </w:rPr>
      </w:pPr>
      <w:r>
        <w:rPr>
          <w:b/>
          <w:sz w:val="28"/>
        </w:rPr>
        <w:t xml:space="preserve">                   </w:t>
      </w:r>
      <w:r>
        <w:rPr>
          <w:b/>
          <w:noProof/>
          <w:sz w:val="28"/>
          <w:lang w:val="en-US"/>
        </w:rPr>
        <w:drawing>
          <wp:inline distT="0" distB="0" distL="0" distR="0">
            <wp:extent cx="4611763" cy="2038350"/>
            <wp:effectExtent l="19050" t="0" r="0" b="0"/>
            <wp:docPr id="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4619625" cy="2041825"/>
                    </a:xfrm>
                    <a:prstGeom prst="rect">
                      <a:avLst/>
                    </a:prstGeom>
                    <a:noFill/>
                    <a:ln w="9525">
                      <a:noFill/>
                      <a:miter lim="800000"/>
                      <a:headEnd/>
                      <a:tailEnd/>
                    </a:ln>
                  </pic:spPr>
                </pic:pic>
              </a:graphicData>
            </a:graphic>
          </wp:inline>
        </w:drawing>
      </w:r>
    </w:p>
    <w:p w:rsidR="00987B2F" w:rsidRDefault="00987B2F" w:rsidP="00987B2F">
      <w:pPr>
        <w:ind w:left="0"/>
        <w:rPr>
          <w:szCs w:val="22"/>
        </w:rPr>
      </w:pPr>
      <w:r>
        <w:rPr>
          <w:szCs w:val="22"/>
        </w:rPr>
        <w:t>Na osnovu tabele je vidljivo da je ukupan broj stanovnika u periodu 1948 – 1991. godina na području Bosansko - podrinjskog kantona Goražde neprekidno rastao do 1981. godine, ali različitim intezitetom. Broj stanovnika je najviše rastao u periodu 1948 - 1961. godine, a zatim je uslijedilo usporavanje rasta populacije u periodu 1961 – 1981. godina. Pad populacije po prosječnoj godišnjoj stopi od -1 ‰ je zabilježen u periodu 1981 – 1991. godina. Federalni zavod za statistiku (FZS) procjenjuje broj stanovnika Bosansko - podrinjskog kantona u 2011. godini na 32818 stanovnika. Riječ o procjeni prisutnog stanovništva odnosno stanovništva u zemlji. Ova procjena je data u sljedećoj tabeli.</w:t>
      </w:r>
    </w:p>
    <w:p w:rsidR="00987B2F" w:rsidRPr="00C12385" w:rsidRDefault="00987B2F" w:rsidP="00987B2F">
      <w:pPr>
        <w:pStyle w:val="Caption"/>
        <w:keepNext/>
        <w:ind w:left="0"/>
        <w:outlineLvl w:val="0"/>
      </w:pPr>
      <w:r w:rsidRPr="00C12385">
        <w:t xml:space="preserve">Tablica </w:t>
      </w:r>
      <w:fldSimple w:instr=" SEQ Tablica \* ARABIC ">
        <w:r>
          <w:rPr>
            <w:noProof/>
          </w:rPr>
          <w:t>2</w:t>
        </w:r>
      </w:fldSimple>
      <w:r w:rsidRPr="00C12385">
        <w:t xml:space="preserve"> Procjena broja stanovnika po opštinama Bosansko - podrinjskog kantona Goražde 2011. godine - Federalni zavod za statistiku (FZS) </w:t>
      </w:r>
    </w:p>
    <w:p w:rsidR="00987B2F" w:rsidRDefault="00987B2F" w:rsidP="00987B2F">
      <w:pPr>
        <w:ind w:left="0"/>
        <w:rPr>
          <w:b/>
          <w:sz w:val="28"/>
        </w:rPr>
      </w:pPr>
      <w:r>
        <w:rPr>
          <w:b/>
          <w:sz w:val="28"/>
        </w:rPr>
        <w:t xml:space="preserve">                        </w:t>
      </w:r>
      <w:r>
        <w:rPr>
          <w:b/>
          <w:noProof/>
          <w:sz w:val="28"/>
          <w:lang w:val="en-US"/>
        </w:rPr>
        <w:drawing>
          <wp:inline distT="0" distB="0" distL="0" distR="0">
            <wp:extent cx="3779662" cy="1304925"/>
            <wp:effectExtent l="19050" t="0" r="0" b="0"/>
            <wp:docPr id="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3781425" cy="1305534"/>
                    </a:xfrm>
                    <a:prstGeom prst="rect">
                      <a:avLst/>
                    </a:prstGeom>
                    <a:noFill/>
                    <a:ln w="9525">
                      <a:noFill/>
                      <a:miter lim="800000"/>
                      <a:headEnd/>
                      <a:tailEnd/>
                    </a:ln>
                  </pic:spPr>
                </pic:pic>
              </a:graphicData>
            </a:graphic>
          </wp:inline>
        </w:drawing>
      </w:r>
    </w:p>
    <w:p w:rsidR="00987B2F" w:rsidRPr="00854762" w:rsidRDefault="00987B2F" w:rsidP="00987B2F">
      <w:pPr>
        <w:autoSpaceDE w:val="0"/>
        <w:autoSpaceDN w:val="0"/>
        <w:adjustRightInd w:val="0"/>
        <w:spacing w:before="0" w:after="0"/>
        <w:ind w:left="0"/>
        <w:rPr>
          <w:rFonts w:asciiTheme="minorHAnsi" w:hAnsiTheme="minorHAnsi" w:cstheme="minorHAnsi"/>
          <w:color w:val="000000"/>
          <w:sz w:val="18"/>
          <w:szCs w:val="18"/>
          <w:lang w:val="bs-Latn-BA"/>
        </w:rPr>
      </w:pPr>
      <w:r w:rsidRPr="00854762">
        <w:rPr>
          <w:rFonts w:asciiTheme="minorHAnsi" w:hAnsiTheme="minorHAnsi" w:cstheme="minorHAnsi"/>
          <w:color w:val="000000"/>
          <w:szCs w:val="22"/>
          <w:lang w:val="bs-Latn-BA"/>
        </w:rPr>
        <w:t xml:space="preserve">Inače, procjene broja stanovnika FZS u periodu 2005 – 2011. godina pokazuju da broj stanovnika Bosansko - podrinjskog kantona Goražde opada, što je posljedica uzimanja u obzir činjenice da je </w:t>
      </w:r>
      <w:r w:rsidRPr="00854762">
        <w:rPr>
          <w:rFonts w:asciiTheme="minorHAnsi" w:hAnsiTheme="minorHAnsi" w:cstheme="minorHAnsi"/>
          <w:color w:val="000000"/>
          <w:szCs w:val="22"/>
          <w:lang w:val="bs-Latn-BA"/>
        </w:rPr>
        <w:lastRenderedPageBreak/>
        <w:t>prirodni priraštaj u kantonu i svim njegovim opštinama negativan. Po ovoj procjeni oko 91 % stanovništva Bosansko - podrinjskog kantona 2011. godine živi u opštini Goražde.</w:t>
      </w:r>
      <w:r w:rsidRPr="00854762">
        <w:rPr>
          <w:rFonts w:asciiTheme="minorHAnsi" w:hAnsiTheme="minorHAnsi" w:cstheme="minorHAnsi"/>
          <w:b/>
          <w:bCs/>
          <w:color w:val="000000"/>
          <w:sz w:val="18"/>
          <w:szCs w:val="18"/>
          <w:lang w:val="bs-Latn-BA"/>
        </w:rPr>
        <w:t xml:space="preserve"> </w:t>
      </w:r>
    </w:p>
    <w:p w:rsidR="00987B2F" w:rsidRPr="00854762" w:rsidRDefault="00987B2F" w:rsidP="00987B2F">
      <w:pPr>
        <w:ind w:left="0"/>
        <w:rPr>
          <w:rFonts w:asciiTheme="minorHAnsi" w:hAnsiTheme="minorHAnsi" w:cstheme="minorHAnsi"/>
          <w:b/>
          <w:sz w:val="28"/>
        </w:rPr>
      </w:pPr>
      <w:r w:rsidRPr="00854762">
        <w:rPr>
          <w:rFonts w:asciiTheme="minorHAnsi" w:hAnsiTheme="minorHAnsi" w:cstheme="minorHAnsi"/>
          <w:color w:val="000000"/>
          <w:szCs w:val="22"/>
          <w:lang w:val="bs-Latn-BA"/>
        </w:rPr>
        <w:t>Najveći pad stanovništva u zemlji u periodu 1991 – 2011. karakteriše opštine Foča - Ustikolina (34.9 % stanovništva iz 1991. godine) i Pale - Prača (51.72 % stanovništva iz 1991. godine). Opština Goražde 2011. godine ima 90.76 % stanovništva u zemlji iz 1991. godine. Urbanistički zavod RS je broj stanovnika na području kantona 2008. godine procjenio na 29090 stanovnika (stanovništvo u zemlji). Ova procjena se zasnivala na broju birača i broju učenika u osnovnim školama. Objektivna procjena broja stanovnika kantona u 2011. godini zasnovana na broju birača i broju učenika u osnovnim školama govori o oko 28300 stanovnika na području kantona.</w:t>
      </w:r>
    </w:p>
    <w:p w:rsidR="00987B2F" w:rsidRDefault="00987B2F" w:rsidP="00987B2F">
      <w:pPr>
        <w:spacing w:before="0" w:after="0"/>
        <w:ind w:left="0"/>
        <w:rPr>
          <w:szCs w:val="22"/>
        </w:rPr>
      </w:pPr>
      <w:r>
        <w:rPr>
          <w:szCs w:val="22"/>
        </w:rPr>
        <w:t xml:space="preserve">Prirodni priraštaj predstavlja razliku između broja živorođenih (natalitet) i umrlih lica (mortalitet). Prirodni priraštaj na teritoriji Bosansko - podrinjskog kantona Goražde se neprekidno smanjivao od Drugog svjetskog rata. Prosječna stopa prirodnog priraštaja na teritoriji Bosansko - podrinjskog kantona Goražde je u periodu 1981 - 1991. godina bila ispod prosječne stope prirodnog priraštaja BiH (oko 9.5 ‰). Za period 1992 – 1995. godina nema statističkih podataka, ali se može pretpostaviti da je prirodni priraštaj u tom periodu bio negativan zbog ratnih gubitaka stanovništva. Za poslijeratni period postoje pouzdani podaci o prirodnom priraštaju koje publikuje Federalni statistički zavod. Sljedeća tabela pokazuje srednje godišnje stope prirodnog priraštaja po opštinama Bosansko - podrinjskog kantona Goražde za period 1996 – 2011. godina. </w:t>
      </w:r>
    </w:p>
    <w:p w:rsidR="00987B2F" w:rsidRPr="00C12385" w:rsidRDefault="00987B2F" w:rsidP="00987B2F">
      <w:pPr>
        <w:pStyle w:val="Caption"/>
        <w:keepNext/>
        <w:ind w:left="0"/>
        <w:outlineLvl w:val="0"/>
      </w:pPr>
      <w:r w:rsidRPr="00C12385">
        <w:t xml:space="preserve">Tablica </w:t>
      </w:r>
      <w:fldSimple w:instr=" SEQ Tablica \* ARABIC ">
        <w:r>
          <w:rPr>
            <w:noProof/>
          </w:rPr>
          <w:t>3</w:t>
        </w:r>
      </w:fldSimple>
      <w:r w:rsidRPr="00C12385">
        <w:t xml:space="preserve"> Prirodni priraštaj po opštinama Bosansko - podrinjskog kantona Goražde u periodu 1996 – 2011. godina</w:t>
      </w:r>
    </w:p>
    <w:p w:rsidR="00987B2F" w:rsidRDefault="00987B2F" w:rsidP="00987B2F">
      <w:pPr>
        <w:spacing w:before="0" w:after="0"/>
        <w:ind w:left="0"/>
        <w:jc w:val="left"/>
        <w:rPr>
          <w:rFonts w:ascii="Arial" w:hAnsi="Arial" w:cs="Arial"/>
          <w:szCs w:val="22"/>
          <w:lang w:val="bs-Latn-BA" w:eastAsia="bs-Latn-BA"/>
        </w:rPr>
      </w:pPr>
      <w:r>
        <w:rPr>
          <w:rFonts w:ascii="Arial" w:hAnsi="Arial" w:cs="Arial"/>
          <w:szCs w:val="22"/>
          <w:lang w:val="bs-Latn-BA" w:eastAsia="bs-Latn-BA"/>
        </w:rPr>
        <w:t xml:space="preserve">          </w:t>
      </w:r>
      <w:r>
        <w:rPr>
          <w:rFonts w:ascii="Arial" w:hAnsi="Arial" w:cs="Arial"/>
          <w:noProof/>
          <w:szCs w:val="22"/>
          <w:lang w:val="en-US"/>
        </w:rPr>
        <w:drawing>
          <wp:inline distT="0" distB="0" distL="0" distR="0">
            <wp:extent cx="5095875" cy="990600"/>
            <wp:effectExtent l="19050" t="0" r="9525" b="0"/>
            <wp:docPr id="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095875" cy="990600"/>
                    </a:xfrm>
                    <a:prstGeom prst="rect">
                      <a:avLst/>
                    </a:prstGeom>
                    <a:noFill/>
                    <a:ln w="9525">
                      <a:noFill/>
                      <a:miter lim="800000"/>
                      <a:headEnd/>
                      <a:tailEnd/>
                    </a:ln>
                  </pic:spPr>
                </pic:pic>
              </a:graphicData>
            </a:graphic>
          </wp:inline>
        </w:drawing>
      </w:r>
    </w:p>
    <w:p w:rsidR="00987B2F" w:rsidRDefault="00987B2F" w:rsidP="00987B2F">
      <w:pPr>
        <w:spacing w:before="0" w:after="0"/>
        <w:ind w:left="0"/>
        <w:rPr>
          <w:rFonts w:ascii="Arial" w:hAnsi="Arial" w:cs="Arial"/>
          <w:szCs w:val="22"/>
          <w:lang w:val="bs-Latn-BA" w:eastAsia="bs-Latn-BA"/>
        </w:rPr>
      </w:pPr>
    </w:p>
    <w:p w:rsidR="00987B2F" w:rsidRDefault="00987B2F" w:rsidP="00987B2F">
      <w:pPr>
        <w:spacing w:before="0" w:after="0"/>
        <w:ind w:left="0"/>
        <w:rPr>
          <w:szCs w:val="22"/>
        </w:rPr>
      </w:pPr>
      <w:r>
        <w:rPr>
          <w:szCs w:val="22"/>
        </w:rPr>
        <w:t>Bosansko - podrinjski kanton Goražde je 2002. godine ušao u negativan prirodni priraštaj, mada je opština Foča – Ustikolina već 2000. godine imala negativne vrijednosti prirodnog priraštaja. Nasuprot tome, prirodni priraštaj u Federaciji BiH nakon 1996. kontinuirano ima pozitivne vrijednosti (oko 0.85 ‰ u 2010. godini). Prirodni priraštaj je negativan u svim opštinama Bosansko - podrinjskog kantona od 2003. godine, kada je i opština Goražde imala više umrlih od živorođenih lica. Broj umrlih lica u kantonu je 2007. godini bio za čak 112 lica veći od broja živorođenih lica na godišnjem nivou. Nakon 2007. godine je primjetan porast prirodnog priraštaja na nivou kantona, ali on i dalje ostaje u negativnim vrijednostima. U periodu od 2002. godine najniže stope prirodnog priraštaja karakterišu opštine Foča – Ustikolina i Pale – Prača, dok opština Goražde ima nešto više stope prirodnog priraštaja, ali i dalje negativne stope.</w:t>
      </w:r>
    </w:p>
    <w:p w:rsidR="00987B2F" w:rsidRDefault="00987B2F" w:rsidP="00987B2F">
      <w:pPr>
        <w:spacing w:before="0" w:after="0"/>
        <w:ind w:left="0"/>
        <w:rPr>
          <w:szCs w:val="22"/>
        </w:rPr>
      </w:pPr>
    </w:p>
    <w:p w:rsidR="00987B2F" w:rsidRDefault="00987B2F" w:rsidP="00987B2F">
      <w:pPr>
        <w:spacing w:before="0" w:after="0"/>
        <w:ind w:left="0"/>
        <w:rPr>
          <w:szCs w:val="22"/>
        </w:rPr>
      </w:pPr>
      <w:r>
        <w:rPr>
          <w:szCs w:val="22"/>
        </w:rPr>
        <w:t xml:space="preserve">Procjena broja domaćinstava za 2011. godinu od strane radnog tima Urbis centar pokazuje značajan pad broja domaćinstava na području Bosansko - podrinjskog kantona Goražde u odnosu na 1991. godinu. </w:t>
      </w:r>
    </w:p>
    <w:p w:rsidR="00987B2F" w:rsidRDefault="00987B2F" w:rsidP="00987B2F">
      <w:pPr>
        <w:spacing w:before="0" w:after="0"/>
        <w:ind w:left="0"/>
        <w:rPr>
          <w:szCs w:val="22"/>
        </w:rPr>
      </w:pPr>
    </w:p>
    <w:p w:rsidR="00987B2F" w:rsidRPr="00C12385" w:rsidRDefault="00987B2F" w:rsidP="00987B2F">
      <w:pPr>
        <w:pStyle w:val="Caption"/>
        <w:keepNext/>
        <w:ind w:left="0"/>
        <w:outlineLvl w:val="0"/>
      </w:pPr>
      <w:r w:rsidRPr="00C12385">
        <w:lastRenderedPageBreak/>
        <w:t xml:space="preserve">Tablica </w:t>
      </w:r>
      <w:fldSimple w:instr=" SEQ Tablica \* ARABIC ">
        <w:r>
          <w:rPr>
            <w:noProof/>
          </w:rPr>
          <w:t>4</w:t>
        </w:r>
      </w:fldSimple>
      <w:r w:rsidRPr="00C12385">
        <w:t xml:space="preserve"> </w:t>
      </w:r>
      <w:r w:rsidRPr="00C12385">
        <w:rPr>
          <w:bCs w:val="0"/>
        </w:rPr>
        <w:t xml:space="preserve">Procjena broja domaćinstava po opštinama Bosansko - podrinjskog kantona Goražde 2011. godine </w:t>
      </w:r>
      <w:r>
        <w:rPr>
          <w:bCs w:val="0"/>
        </w:rPr>
        <w:t>–</w:t>
      </w:r>
      <w:r w:rsidRPr="00C12385">
        <w:rPr>
          <w:bCs w:val="0"/>
        </w:rPr>
        <w:t xml:space="preserve"> </w:t>
      </w:r>
      <w:r>
        <w:rPr>
          <w:bCs w:val="0"/>
        </w:rPr>
        <w:t>analiza izvršena od strane „</w:t>
      </w:r>
      <w:r w:rsidRPr="00C12385">
        <w:rPr>
          <w:bCs w:val="0"/>
        </w:rPr>
        <w:t>Urbis centar</w:t>
      </w:r>
      <w:r>
        <w:rPr>
          <w:bCs w:val="0"/>
        </w:rPr>
        <w:t>“-</w:t>
      </w:r>
      <w:r w:rsidRPr="00C12385">
        <w:rPr>
          <w:bCs w:val="0"/>
        </w:rPr>
        <w:t xml:space="preserve"> Banja Luka</w:t>
      </w:r>
      <w:r w:rsidRPr="00C12385">
        <w:t xml:space="preserve"> </w:t>
      </w:r>
    </w:p>
    <w:p w:rsidR="00987B2F" w:rsidRDefault="00987B2F" w:rsidP="00987B2F">
      <w:pPr>
        <w:spacing w:before="0" w:after="0"/>
        <w:ind w:left="0"/>
        <w:jc w:val="left"/>
        <w:rPr>
          <w:rFonts w:ascii="Arial" w:hAnsi="Arial" w:cs="Arial"/>
          <w:szCs w:val="22"/>
          <w:lang w:val="bs-Latn-BA" w:eastAsia="bs-Latn-BA"/>
        </w:rPr>
      </w:pPr>
      <w:r>
        <w:rPr>
          <w:rFonts w:ascii="Arial" w:hAnsi="Arial" w:cs="Arial"/>
          <w:szCs w:val="22"/>
          <w:lang w:val="bs-Latn-BA" w:eastAsia="bs-Latn-BA"/>
        </w:rPr>
        <w:t xml:space="preserve">                    </w:t>
      </w:r>
      <w:r>
        <w:rPr>
          <w:rFonts w:ascii="Arial" w:hAnsi="Arial" w:cs="Arial"/>
          <w:noProof/>
          <w:szCs w:val="22"/>
          <w:lang w:val="en-US"/>
        </w:rPr>
        <w:drawing>
          <wp:inline distT="0" distB="0" distL="0" distR="0">
            <wp:extent cx="3981450" cy="1414463"/>
            <wp:effectExtent l="19050" t="0" r="0" b="0"/>
            <wp:docPr id="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3981450" cy="1414463"/>
                    </a:xfrm>
                    <a:prstGeom prst="rect">
                      <a:avLst/>
                    </a:prstGeom>
                    <a:noFill/>
                    <a:ln w="9525">
                      <a:noFill/>
                      <a:miter lim="800000"/>
                      <a:headEnd/>
                      <a:tailEnd/>
                    </a:ln>
                  </pic:spPr>
                </pic:pic>
              </a:graphicData>
            </a:graphic>
          </wp:inline>
        </w:drawing>
      </w:r>
    </w:p>
    <w:p w:rsidR="00987B2F" w:rsidRDefault="00987B2F" w:rsidP="00987B2F">
      <w:pPr>
        <w:spacing w:before="0" w:after="0"/>
        <w:ind w:left="0"/>
        <w:jc w:val="left"/>
        <w:rPr>
          <w:rFonts w:ascii="Arial" w:hAnsi="Arial" w:cs="Arial"/>
          <w:szCs w:val="22"/>
          <w:lang w:val="bs-Latn-BA" w:eastAsia="bs-Latn-BA"/>
        </w:rPr>
      </w:pPr>
    </w:p>
    <w:p w:rsidR="00987B2F" w:rsidRDefault="00987B2F" w:rsidP="00987B2F">
      <w:pPr>
        <w:spacing w:before="0" w:after="0"/>
        <w:ind w:left="0"/>
        <w:rPr>
          <w:szCs w:val="22"/>
        </w:rPr>
      </w:pPr>
      <w:r>
        <w:rPr>
          <w:szCs w:val="22"/>
        </w:rPr>
        <w:t>Gustina naseljenosti je jedan od najznačajnijih indikatora u prostornom planiranju, jer spaja prostor i stanovništvo. Gustina naseljenosti Bosansko - podrinjskog kantona Goražde (stalno stanovništvo) je 1991. godine iznosila 79.84 st/km</w:t>
      </w:r>
      <w:r>
        <w:rPr>
          <w:sz w:val="14"/>
          <w:szCs w:val="14"/>
        </w:rPr>
        <w:t xml:space="preserve">2 </w:t>
      </w:r>
      <w:r>
        <w:rPr>
          <w:szCs w:val="22"/>
        </w:rPr>
        <w:t>i bila je nešto manja od prosjeka BiH (85.3 st/km</w:t>
      </w:r>
      <w:r>
        <w:rPr>
          <w:sz w:val="14"/>
          <w:szCs w:val="14"/>
        </w:rPr>
        <w:t>2</w:t>
      </w:r>
      <w:r>
        <w:rPr>
          <w:szCs w:val="22"/>
        </w:rPr>
        <w:t xml:space="preserve">). </w:t>
      </w:r>
    </w:p>
    <w:p w:rsidR="00987B2F" w:rsidRPr="00911C0A" w:rsidRDefault="00987B2F" w:rsidP="00987B2F">
      <w:pPr>
        <w:pStyle w:val="Heading3"/>
        <w:numPr>
          <w:ilvl w:val="1"/>
          <w:numId w:val="30"/>
        </w:numPr>
        <w:ind w:left="993" w:hanging="709"/>
      </w:pPr>
      <w:bookmarkStart w:id="22" w:name="_Toc378150543"/>
      <w:r>
        <w:t>Geološke karakteristike područja</w:t>
      </w:r>
      <w:bookmarkEnd w:id="22"/>
    </w:p>
    <w:p w:rsidR="00987B2F" w:rsidRDefault="00987B2F" w:rsidP="00987B2F">
      <w:pPr>
        <w:ind w:left="0"/>
        <w:rPr>
          <w:lang w:val="hr-BA"/>
        </w:rPr>
      </w:pPr>
      <w:r w:rsidRPr="00827938">
        <w:rPr>
          <w:lang w:val="hr-BA"/>
        </w:rPr>
        <w:t>Okolna Goraždanska regija, u litološkom smislu predstavljena je paleozojskim tvorevinama (pretežno glincima, pješčarima, filitičnim škriljcima, kvarcnim žicama i liditima donjeg Karbona, kao i Permo-trijaskim konglomeratima, pješčarima, filitoidima, kvarcnim pješčarima, sa nešto krečnjaka, gipsa i mermerizovanih krečnjaka). Kod Ustikoline (na ušću Kolunske Rijeke u Drinu), zapažena je veća doma gornjeg Silura, izgrađena od bankovitih krečnjaka, rožnaca i glinaca. Morfologija je pretežno predstavljena brdskim reljefom, koji je uglavnom zaobljen blagim padinama. Središnji dio sliva rijeke Drine formiran je od eruptivnih stijena, serpentinita i mjestimično od pješčara i laporaca. Generalno posmatrano, paleozojske tvorevine po hidrogeološkoj funkciji predstavljaju uglavnom slaboprousne materijale, odnosno podinske hidrogeološke barijere, u čijoj krovini se nalaze Kvartarni vodonosnici (aluvion rijeke Drine, te prva i druga riječna terasa).</w:t>
      </w:r>
      <w:r>
        <w:rPr>
          <w:rFonts w:cs="Arial"/>
          <w:lang w:val="hr-BA"/>
        </w:rPr>
        <w:t xml:space="preserve">  </w:t>
      </w:r>
      <w:r w:rsidRPr="00827938">
        <w:rPr>
          <w:lang w:val="hr-BA"/>
        </w:rPr>
        <w:t xml:space="preserve">Na </w:t>
      </w:r>
      <w:r>
        <w:rPr>
          <w:lang w:val="hr-BA"/>
        </w:rPr>
        <w:t>sljedećoj slici</w:t>
      </w:r>
      <w:r w:rsidRPr="00827938">
        <w:rPr>
          <w:lang w:val="hr-BA"/>
        </w:rPr>
        <w:t xml:space="preserve"> prikazana je geološka karta šireg područja Kantona Goražde</w:t>
      </w:r>
    </w:p>
    <w:p w:rsidR="00987B2F" w:rsidRPr="00FB7877" w:rsidRDefault="00987B2F" w:rsidP="00987B2F">
      <w:pPr>
        <w:ind w:left="0"/>
        <w:rPr>
          <w:rFonts w:cs="Arial"/>
          <w:lang w:val="hr-BA"/>
        </w:rPr>
      </w:pPr>
    </w:p>
    <w:p w:rsidR="00987B2F" w:rsidRDefault="00987B2F" w:rsidP="00987B2F">
      <w:pPr>
        <w:ind w:left="0"/>
        <w:rPr>
          <w:lang w:val="hr-BA"/>
        </w:rPr>
      </w:pPr>
      <w:r w:rsidRPr="00827938">
        <w:rPr>
          <w:noProof/>
          <w:color w:val="FF0000"/>
          <w:lang w:val="en-US"/>
        </w:rPr>
        <w:drawing>
          <wp:inline distT="0" distB="0" distL="0" distR="0">
            <wp:extent cx="6229350" cy="2815949"/>
            <wp:effectExtent l="19050" t="0" r="0" b="0"/>
            <wp:docPr id="1" name="Picture 3" descr="DEPONIJA_Gorazde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ONIJA_Gorazde Model (1)"/>
                    <pic:cNvPicPr>
                      <a:picLocks noChangeAspect="1" noChangeArrowheads="1"/>
                    </pic:cNvPicPr>
                  </pic:nvPicPr>
                  <pic:blipFill>
                    <a:blip r:embed="rId19" cstate="print"/>
                    <a:srcRect/>
                    <a:stretch>
                      <a:fillRect/>
                    </a:stretch>
                  </pic:blipFill>
                  <pic:spPr bwMode="auto">
                    <a:xfrm>
                      <a:off x="0" y="0"/>
                      <a:ext cx="6228630" cy="2815624"/>
                    </a:xfrm>
                    <a:prstGeom prst="rect">
                      <a:avLst/>
                    </a:prstGeom>
                    <a:noFill/>
                    <a:ln w="9525">
                      <a:noFill/>
                      <a:miter lim="800000"/>
                      <a:headEnd/>
                      <a:tailEnd/>
                    </a:ln>
                  </pic:spPr>
                </pic:pic>
              </a:graphicData>
            </a:graphic>
          </wp:inline>
        </w:drawing>
      </w:r>
      <w:bookmarkStart w:id="23" w:name="_Ref348739491"/>
      <w:bookmarkStart w:id="24" w:name="_Ref348737916"/>
      <w:bookmarkStart w:id="25" w:name="_Toc349305202"/>
    </w:p>
    <w:bookmarkEnd w:id="23"/>
    <w:bookmarkEnd w:id="24"/>
    <w:bookmarkEnd w:id="25"/>
    <w:p w:rsidR="00987B2F" w:rsidRDefault="00987B2F" w:rsidP="00987B2F">
      <w:pPr>
        <w:ind w:left="0"/>
        <w:rPr>
          <w:b/>
          <w:sz w:val="20"/>
          <w:szCs w:val="22"/>
        </w:rPr>
      </w:pPr>
      <w:r w:rsidRPr="00474553">
        <w:rPr>
          <w:b/>
          <w:color w:val="000080"/>
          <w:sz w:val="20"/>
        </w:rPr>
        <w:lastRenderedPageBreak/>
        <w:t xml:space="preserve">Slika </w:t>
      </w:r>
      <w:r w:rsidRPr="00474553">
        <w:rPr>
          <w:b/>
          <w:color w:val="000080"/>
          <w:sz w:val="20"/>
        </w:rPr>
        <w:fldChar w:fldCharType="begin"/>
      </w:r>
      <w:r w:rsidRPr="00474553">
        <w:rPr>
          <w:b/>
          <w:color w:val="000080"/>
          <w:sz w:val="20"/>
        </w:rPr>
        <w:instrText xml:space="preserve"> SEQ Slika \* ARABIC </w:instrText>
      </w:r>
      <w:r w:rsidRPr="00474553">
        <w:rPr>
          <w:b/>
          <w:color w:val="000080"/>
          <w:sz w:val="20"/>
        </w:rPr>
        <w:fldChar w:fldCharType="separate"/>
      </w:r>
      <w:r>
        <w:rPr>
          <w:b/>
          <w:noProof/>
          <w:color w:val="000080"/>
          <w:sz w:val="20"/>
        </w:rPr>
        <w:t>4</w:t>
      </w:r>
      <w:r w:rsidRPr="00474553">
        <w:rPr>
          <w:b/>
          <w:color w:val="000080"/>
          <w:sz w:val="20"/>
        </w:rPr>
        <w:fldChar w:fldCharType="end"/>
      </w:r>
      <w:r w:rsidRPr="00474553">
        <w:rPr>
          <w:b/>
          <w:color w:val="000080"/>
          <w:sz w:val="20"/>
        </w:rPr>
        <w:t xml:space="preserve"> </w:t>
      </w:r>
      <w:r>
        <w:rPr>
          <w:b/>
          <w:color w:val="000080"/>
          <w:sz w:val="20"/>
        </w:rPr>
        <w:t>Geološka karta šireg područja Bosanko-podrinjskog Kantona</w:t>
      </w:r>
    </w:p>
    <w:p w:rsidR="00987B2F" w:rsidRDefault="00987B2F" w:rsidP="00987B2F">
      <w:pPr>
        <w:spacing w:before="0" w:after="0"/>
        <w:ind w:left="0"/>
        <w:jc w:val="left"/>
        <w:rPr>
          <w:rFonts w:ascii="Arial" w:hAnsi="Arial" w:cs="Arial"/>
          <w:b/>
          <w:szCs w:val="22"/>
          <w:lang w:val="bs-Latn-BA" w:eastAsia="bs-Latn-BA"/>
        </w:rPr>
      </w:pPr>
    </w:p>
    <w:p w:rsidR="00987B2F" w:rsidRPr="000C6D8A" w:rsidRDefault="00987B2F" w:rsidP="00987B2F">
      <w:pPr>
        <w:spacing w:before="0" w:after="0"/>
        <w:ind w:left="0"/>
        <w:jc w:val="left"/>
        <w:rPr>
          <w:rFonts w:ascii="Arial" w:hAnsi="Arial" w:cs="Arial"/>
          <w:b/>
          <w:szCs w:val="22"/>
          <w:lang w:val="bs-Latn-BA" w:eastAsia="bs-Latn-BA"/>
        </w:rPr>
      </w:pPr>
    </w:p>
    <w:p w:rsidR="00987B2F" w:rsidRPr="0085451A" w:rsidRDefault="00987B2F" w:rsidP="00987B2F">
      <w:pPr>
        <w:spacing w:before="0" w:after="0"/>
        <w:ind w:left="0"/>
        <w:rPr>
          <w:rFonts w:asciiTheme="minorHAnsi" w:hAnsiTheme="minorHAnsi" w:cstheme="minorHAnsi"/>
          <w:szCs w:val="22"/>
          <w:lang w:val="bs-Latn-BA" w:eastAsia="bs-Latn-BA"/>
        </w:rPr>
      </w:pPr>
      <w:r w:rsidRPr="0085451A">
        <w:rPr>
          <w:rFonts w:asciiTheme="minorHAnsi" w:hAnsiTheme="minorHAnsi" w:cstheme="minorHAnsi"/>
          <w:szCs w:val="22"/>
          <w:lang w:val="bs-Latn-BA" w:eastAsia="bs-Latn-BA"/>
        </w:rPr>
        <w:t xml:space="preserve">Osnovne geomorfološke konture stvorene su endrogenim (orogenim) procesima. Tektonskim </w:t>
      </w:r>
      <w:r>
        <w:rPr>
          <w:rFonts w:asciiTheme="minorHAnsi" w:hAnsiTheme="minorHAnsi" w:cstheme="minorHAnsi"/>
          <w:szCs w:val="22"/>
          <w:lang w:val="bs-Latn-BA" w:eastAsia="bs-Latn-BA"/>
        </w:rPr>
        <w:t xml:space="preserve"> </w:t>
      </w:r>
      <w:r w:rsidRPr="0085451A">
        <w:rPr>
          <w:rFonts w:asciiTheme="minorHAnsi" w:hAnsiTheme="minorHAnsi" w:cstheme="minorHAnsi"/>
          <w:szCs w:val="22"/>
          <w:lang w:val="bs-Latn-BA" w:eastAsia="bs-Latn-BA"/>
        </w:rPr>
        <w:t xml:space="preserve">pokretima nakon geosinklinalne etape formirani su planinski masivi. Tako stvoreni oblici terena </w:t>
      </w:r>
      <w:r>
        <w:rPr>
          <w:rFonts w:asciiTheme="minorHAnsi" w:hAnsiTheme="minorHAnsi" w:cstheme="minorHAnsi"/>
          <w:szCs w:val="22"/>
          <w:lang w:val="bs-Latn-BA" w:eastAsia="bs-Latn-BA"/>
        </w:rPr>
        <w:t xml:space="preserve"> </w:t>
      </w:r>
      <w:r w:rsidRPr="0085451A">
        <w:rPr>
          <w:rFonts w:asciiTheme="minorHAnsi" w:hAnsiTheme="minorHAnsi" w:cstheme="minorHAnsi"/>
          <w:szCs w:val="22"/>
          <w:lang w:val="bs-Latn-BA" w:eastAsia="bs-Latn-BA"/>
        </w:rPr>
        <w:t>kasnijim egzogenim agensima su preoblikovani u forme koje danas karakterisšu predmetno područje.</w:t>
      </w:r>
    </w:p>
    <w:p w:rsidR="00987B2F" w:rsidRPr="0085451A" w:rsidRDefault="00987B2F" w:rsidP="00987B2F">
      <w:pPr>
        <w:spacing w:before="0" w:after="0"/>
        <w:ind w:left="0"/>
        <w:jc w:val="left"/>
        <w:rPr>
          <w:rFonts w:ascii="Arial" w:hAnsi="Arial" w:cs="Arial"/>
          <w:b/>
          <w:szCs w:val="22"/>
          <w:lang w:val="bs-Latn-BA" w:eastAsia="bs-Latn-BA"/>
        </w:rPr>
      </w:pPr>
    </w:p>
    <w:p w:rsidR="00987B2F" w:rsidRDefault="00987B2F" w:rsidP="00987B2F">
      <w:pPr>
        <w:spacing w:before="0" w:after="0"/>
        <w:ind w:left="0"/>
        <w:rPr>
          <w:rFonts w:asciiTheme="minorHAnsi" w:hAnsiTheme="minorHAnsi" w:cstheme="minorHAnsi"/>
          <w:szCs w:val="22"/>
          <w:lang w:val="bs-Latn-BA" w:eastAsia="bs-Latn-BA"/>
        </w:rPr>
      </w:pPr>
      <w:r w:rsidRPr="0085451A">
        <w:rPr>
          <w:rFonts w:asciiTheme="minorHAnsi" w:hAnsiTheme="minorHAnsi" w:cstheme="minorHAnsi"/>
          <w:szCs w:val="22"/>
          <w:lang w:val="bs-Latn-BA" w:eastAsia="bs-Latn-BA"/>
        </w:rPr>
        <w:t xml:space="preserve">Niz visokih planina ovog područja daje mu planinski karakter. Planinski veći dio masiva Jahorine na zapadu razdvaja rijeka Drina od manjeg dijela planinskog masiva Ljubišnje na istoku. Na području Bosansko-podrinjskog kantona zastupljen je, dio masiva Jahorine, te dio morfološke jedinice kompleksne depresije između masiva Jahorine i Romanije. Uslovljenošću litološkim sastavom, formiran je dijelom blago izraženi reljef, a dijelom izrazitih visokih istaknutih oblika. Čitavim područjem dominiraju mnogobrojne potočne doline i jaruge usiječene u klasične stijene paleozoika i donjeg trijasa. </w:t>
      </w:r>
    </w:p>
    <w:p w:rsidR="00987B2F" w:rsidRPr="0085451A" w:rsidRDefault="00987B2F" w:rsidP="00987B2F">
      <w:pPr>
        <w:spacing w:before="0" w:after="0"/>
        <w:ind w:left="0"/>
        <w:jc w:val="left"/>
        <w:rPr>
          <w:rFonts w:asciiTheme="minorHAnsi" w:hAnsiTheme="minorHAnsi" w:cstheme="minorHAnsi"/>
          <w:b/>
          <w:szCs w:val="22"/>
          <w:lang w:val="bs-Latn-BA" w:eastAsia="bs-Latn-BA"/>
        </w:rPr>
      </w:pPr>
    </w:p>
    <w:p w:rsidR="00987B2F" w:rsidRPr="000B587C" w:rsidRDefault="00987B2F" w:rsidP="00987B2F">
      <w:pPr>
        <w:spacing w:before="0" w:after="0"/>
        <w:ind w:left="0"/>
        <w:rPr>
          <w:rFonts w:asciiTheme="minorHAnsi" w:hAnsiTheme="minorHAnsi" w:cstheme="minorHAnsi"/>
          <w:szCs w:val="22"/>
          <w:lang w:val="bs-Latn-BA" w:eastAsia="bs-Latn-BA"/>
        </w:rPr>
      </w:pPr>
      <w:r w:rsidRPr="0085451A">
        <w:rPr>
          <w:rFonts w:asciiTheme="minorHAnsi" w:hAnsiTheme="minorHAnsi" w:cstheme="minorHAnsi"/>
          <w:szCs w:val="22"/>
          <w:lang w:val="bs-Latn-BA" w:eastAsia="bs-Latn-BA"/>
        </w:rPr>
        <w:t>Područje Bosansko-podrinjskog kantona karakterišu vrlo složene inžinjerskogeološke karakteristike terena. To proističe iz vrlo složene litofacijalne i strukturno tektonske građe terena geomorfoloških, hidrogeoloških, hidroloških i klimatskih karakteristika terena. Litološka građa terena je vrlo heterogenog sastava kojeg karakterišu česte litološke promjene u vertikalnom i horizontalnom pravcu izrazita anizotropija fizičko-mehaničkih svojstava i otpornosti na procese površinskog raspadanja pa su formirani pokrivači različite debljinegeomehaničkih svojstava i stepena stabilnosti. Strukturno-tektonski odnosi u terenu su takođe vrlo složeni. U građi terena učestvuje više strukturno-facijalnih jedinica sa izraženim oblicima rupturne i naborne tektonike. Reljef karakteriše složena geomorfološka građa stvorena uticajem endogenih i egzogenih faktora na litološku građu. Osnovne karakteristike reljefa su složeni morfološki oblici, razuđenost, diseciranost i nagibi padina.</w:t>
      </w:r>
    </w:p>
    <w:p w:rsidR="00987B2F" w:rsidRPr="000B587C" w:rsidRDefault="00987B2F" w:rsidP="00987B2F">
      <w:pPr>
        <w:spacing w:before="0" w:after="0"/>
        <w:ind w:left="0"/>
        <w:jc w:val="left"/>
        <w:rPr>
          <w:rFonts w:asciiTheme="minorHAnsi" w:hAnsiTheme="minorHAnsi" w:cstheme="minorHAnsi"/>
          <w:szCs w:val="22"/>
          <w:lang w:val="bs-Latn-BA" w:eastAsia="bs-Latn-BA"/>
        </w:rPr>
      </w:pPr>
    </w:p>
    <w:p w:rsidR="00987B2F" w:rsidRDefault="00987B2F" w:rsidP="00987B2F">
      <w:pPr>
        <w:spacing w:before="0" w:after="0"/>
        <w:ind w:left="0"/>
        <w:rPr>
          <w:rFonts w:asciiTheme="minorHAnsi" w:hAnsiTheme="minorHAnsi" w:cstheme="minorHAnsi"/>
          <w:szCs w:val="22"/>
          <w:lang w:val="bs-Latn-BA" w:eastAsia="bs-Latn-BA"/>
        </w:rPr>
      </w:pPr>
      <w:r w:rsidRPr="000B587C">
        <w:rPr>
          <w:rFonts w:asciiTheme="minorHAnsi" w:hAnsiTheme="minorHAnsi" w:cstheme="minorHAnsi"/>
          <w:szCs w:val="22"/>
          <w:lang w:val="bs-Latn-BA" w:eastAsia="bs-Latn-BA"/>
        </w:rPr>
        <w:t xml:space="preserve">Kao što se vidi iz opisa inženjerskogeološke građe terena teren je vrlo heterogenog litološkog sastava, veoma neujednačenih fizičko-mehaničkih svojstava i otpornosti na procese egzogenih fizičko-geoloških procesa. Pored toga, hidrogeološke, hidrološke, klimatske karakteristike i pokrivenost terena su neujednačeno izraženi. Geomorfološka građa, razuđenost i diseciranost reljefnih oblika su rezultat uzajamnog djelovanja pomenutih faktora. </w:t>
      </w:r>
    </w:p>
    <w:p w:rsidR="00987B2F" w:rsidRPr="00001896" w:rsidRDefault="00987B2F" w:rsidP="00987B2F">
      <w:pPr>
        <w:spacing w:before="0" w:after="0"/>
        <w:ind w:left="0"/>
        <w:rPr>
          <w:rFonts w:asciiTheme="minorHAnsi" w:hAnsiTheme="minorHAnsi" w:cstheme="minorHAnsi"/>
          <w:szCs w:val="22"/>
          <w:lang w:val="bs-Latn-BA" w:eastAsia="bs-Latn-BA"/>
        </w:rPr>
      </w:pPr>
    </w:p>
    <w:p w:rsidR="00987B2F" w:rsidRPr="000B587C" w:rsidRDefault="00987B2F" w:rsidP="00987B2F">
      <w:pPr>
        <w:spacing w:before="0" w:after="0"/>
        <w:ind w:left="0"/>
        <w:jc w:val="left"/>
        <w:rPr>
          <w:rFonts w:asciiTheme="minorHAnsi" w:hAnsiTheme="minorHAnsi" w:cstheme="minorHAnsi"/>
          <w:szCs w:val="22"/>
          <w:lang w:val="bs-Latn-BA" w:eastAsia="bs-Latn-BA"/>
        </w:rPr>
      </w:pPr>
      <w:r w:rsidRPr="000B587C">
        <w:rPr>
          <w:rFonts w:asciiTheme="minorHAnsi" w:hAnsiTheme="minorHAnsi" w:cstheme="minorHAnsi"/>
          <w:szCs w:val="22"/>
          <w:lang w:val="bs-Latn-BA" w:eastAsia="bs-Latn-BA"/>
        </w:rPr>
        <w:t xml:space="preserve">Područje Bosansko-podrinjskog kartona nalazi se na strukturno facijalnim geotektonskim jedinicama: "ROMANIJA-PRAČA-JAHORINA" i "DERVENTA-PODROMANIJA". Prema hidrogeološkim karakteristikama to je teren koji izgrađuju vodopropusne, slabo vodopropusne i vodonepropustne stijene. </w:t>
      </w:r>
    </w:p>
    <w:p w:rsidR="00987B2F" w:rsidRPr="000B587C" w:rsidRDefault="00987B2F" w:rsidP="00987B2F">
      <w:pPr>
        <w:pStyle w:val="Heading3"/>
        <w:numPr>
          <w:ilvl w:val="1"/>
          <w:numId w:val="30"/>
        </w:numPr>
        <w:ind w:left="993" w:hanging="709"/>
      </w:pPr>
      <w:bookmarkStart w:id="26" w:name="_Toc378150544"/>
      <w:r>
        <w:t>Reljefna struktura</w:t>
      </w:r>
      <w:bookmarkEnd w:id="26"/>
    </w:p>
    <w:p w:rsidR="00987B2F" w:rsidRPr="000B587C" w:rsidRDefault="00987B2F" w:rsidP="00987B2F">
      <w:pPr>
        <w:spacing w:before="0" w:after="0"/>
        <w:ind w:left="0"/>
        <w:rPr>
          <w:rFonts w:asciiTheme="minorHAnsi" w:hAnsiTheme="minorHAnsi" w:cstheme="minorHAnsi"/>
          <w:szCs w:val="22"/>
          <w:lang w:val="bs-Latn-BA" w:eastAsia="bs-Latn-BA"/>
        </w:rPr>
      </w:pPr>
      <w:r w:rsidRPr="000B587C">
        <w:rPr>
          <w:rFonts w:asciiTheme="minorHAnsi" w:hAnsiTheme="minorHAnsi" w:cstheme="minorHAnsi"/>
          <w:szCs w:val="22"/>
          <w:lang w:val="bs-Latn-BA" w:eastAsia="bs-Latn-BA"/>
        </w:rPr>
        <w:t>Područje Bosansko - podrinjskog kantona u geomorfološkom smislu pripada Unutrašnjim Dinaridima. Regionalni geografi su u fizionomskoj regionalizaciji ovaj prostor shodno geomorfološkim odlikama svrstali u Srednjevisoku dinarsku regiju Bosne. Naziv „srednjevisoka“ najbolje opisuje reljef Bosansko - podrinjskog kantona koji u značajnom dijelu čine planinski masivi srednje visine (nadmorske visine 1000 – 1500 m) koji okružuju prostranu dolinu Drine. Najniža tačka obuhvata plana je u dolini Drine – 339 m nadmorske visine (istočno od naselja Goražde). Najviša tačka se nalazi na planini Jahorini (1750 m). Riječje o vrhu Borovac na granici opština Goražde i Pale – Prača. Prosječna nadmorska visina u obuhvatu plana iznosi oko 863.6 m</w:t>
      </w:r>
    </w:p>
    <w:p w:rsidR="00987B2F" w:rsidRPr="007752EF" w:rsidRDefault="00987B2F" w:rsidP="00987B2F">
      <w:pPr>
        <w:pStyle w:val="Heading3"/>
        <w:numPr>
          <w:ilvl w:val="1"/>
          <w:numId w:val="30"/>
        </w:numPr>
        <w:ind w:left="993" w:hanging="709"/>
      </w:pPr>
      <w:bookmarkStart w:id="27" w:name="_Toc378150545"/>
      <w:r>
        <w:lastRenderedPageBreak/>
        <w:t>Klimatske karakteristike</w:t>
      </w:r>
      <w:bookmarkEnd w:id="27"/>
    </w:p>
    <w:p w:rsidR="00987B2F" w:rsidRPr="007C7445" w:rsidRDefault="00987B2F" w:rsidP="00987B2F">
      <w:pPr>
        <w:pStyle w:val="Heading4"/>
        <w:numPr>
          <w:ilvl w:val="2"/>
          <w:numId w:val="30"/>
        </w:numPr>
        <w:ind w:left="142" w:firstLine="567"/>
      </w:pPr>
      <w:bookmarkStart w:id="28" w:name="_Toc378150546"/>
      <w:r w:rsidRPr="00361E5F">
        <w:t>Opće klimatske karakteristike</w:t>
      </w:r>
      <w:bookmarkEnd w:id="28"/>
      <w:r w:rsidRPr="00361E5F">
        <w:t xml:space="preserve"> </w:t>
      </w:r>
    </w:p>
    <w:p w:rsidR="00987B2F" w:rsidRPr="007C7445" w:rsidRDefault="00987B2F" w:rsidP="00987B2F">
      <w:pPr>
        <w:spacing w:before="0" w:after="0"/>
        <w:ind w:left="0"/>
        <w:rPr>
          <w:rFonts w:asciiTheme="minorHAnsi" w:hAnsiTheme="minorHAnsi" w:cstheme="minorHAnsi"/>
          <w:szCs w:val="22"/>
          <w:lang w:val="bs-Latn-BA" w:eastAsia="bs-Latn-BA"/>
        </w:rPr>
      </w:pPr>
      <w:r w:rsidRPr="007752EF">
        <w:rPr>
          <w:rFonts w:asciiTheme="minorHAnsi" w:hAnsiTheme="minorHAnsi" w:cstheme="minorHAnsi"/>
          <w:szCs w:val="22"/>
          <w:lang w:val="bs-Latn-BA" w:eastAsia="bs-Latn-BA"/>
        </w:rPr>
        <w:t xml:space="preserve">Centralni dio Bosansko - podrinjskog kantona predstavlja dolina Drine koja je okružena planinskim masivima Jahorine i Vučevice. Kotlinsko proširenje na Drini na oko 350 m nadmorske visine, u kome je smješteno Goražde, izuzev otvorenosti duž laktastog korita Drine i Prače, okruženo je sa svih strana visokim planinama. Iz navedenih razloga se, uprkos blizine Jadranskog mora, područje Goražda odlikuje umjerenokontinentalnom klimom, dok se viši planinski dijelovi analiziranog područja iznad 1000 m nadmorske visine, odlikuju subalpskom i alpskom klimom. Prosječna godišnja temperatura vazduha u Goraždu kreće se oko 10o C, dok u planinskoj oblasti na oko 1000 m nadmorske visine iznosi oko 6.0o C. Zime su na razmatranompodručju hladne sa prosječnim temperaturama koje se kreću oko 0.6 oC. Srednje letnje temperature u Goraždu kreću se oko 18o C, pa su ovdje ljeta prijatna, čak i prohladna. </w:t>
      </w:r>
    </w:p>
    <w:p w:rsidR="00987B2F" w:rsidRPr="007C7445" w:rsidRDefault="00987B2F" w:rsidP="00987B2F">
      <w:pPr>
        <w:pStyle w:val="Heading4"/>
        <w:numPr>
          <w:ilvl w:val="2"/>
          <w:numId w:val="30"/>
        </w:numPr>
        <w:ind w:left="142" w:firstLine="567"/>
      </w:pPr>
      <w:bookmarkStart w:id="29" w:name="_Toc378150547"/>
      <w:r w:rsidRPr="00361E5F">
        <w:t>Temperatura vazduha</w:t>
      </w:r>
      <w:bookmarkEnd w:id="29"/>
      <w:r w:rsidRPr="00361E5F">
        <w:t xml:space="preserve"> </w:t>
      </w:r>
    </w:p>
    <w:p w:rsidR="00987B2F" w:rsidRDefault="00987B2F" w:rsidP="00987B2F">
      <w:pPr>
        <w:spacing w:before="0" w:after="0"/>
        <w:ind w:left="0"/>
        <w:rPr>
          <w:rFonts w:asciiTheme="minorHAnsi" w:hAnsiTheme="minorHAnsi" w:cstheme="minorHAnsi"/>
          <w:szCs w:val="22"/>
          <w:lang w:val="bs-Latn-BA" w:eastAsia="bs-Latn-BA"/>
        </w:rPr>
      </w:pPr>
      <w:r w:rsidRPr="007752EF">
        <w:rPr>
          <w:rFonts w:asciiTheme="minorHAnsi" w:hAnsiTheme="minorHAnsi" w:cstheme="minorHAnsi"/>
          <w:szCs w:val="22"/>
          <w:lang w:val="bs-Latn-BA" w:eastAsia="bs-Latn-BA"/>
        </w:rPr>
        <w:t xml:space="preserve">Područje Bosansko - podrinjskog kantona, koje pripada istočnom dijelu teritorije Bosne i Hercegovine, zbog specifičnog položaja dinarskih visokoplaninskih vijenaca i otvorenosti u pravcu toka Drine, izloženo je sjevernim prodorima polarnog vazduha koji dospijeva iz sjevernih širina Atlantskog okeana, srednje i sjeveroistočne Evrope i Sibira. Otuda lokalni uslovi reljefa i nešto viša nadmorska visina, uslovljavaju umjerenokontinentalnu klimu čija se obilježja graniče sa subplaninskom klimom. Naime, u Goraždu, samo šest mjeseci (maj-oktobar) imaju prosječnu temperaturu vazduha iznad 10o C, dok su ostali mjeseci hladni, sa temperaturom ispod 10o C.Prosječna godišnja temperatura vazduha u Goraždu kreće se oko 9.8o C, dok u planinskoj oblasti na 1000 m nadmorske visine, iznosi oko 5.9o C. Izraženo godišnje kolebanje temperature vazduha (19.9o C), kao i visoka amplituda apsolutnih ekstremnih temperatura vazduha (63.3o C), odražava dominantan uticaj fizičkogeografskih i lokalnih uslova reljefa na formiranje umjerenokontinentalnog režima klime na analiziranom području. </w:t>
      </w:r>
    </w:p>
    <w:p w:rsidR="00987B2F" w:rsidRPr="007752EF" w:rsidRDefault="00987B2F" w:rsidP="00987B2F">
      <w:pPr>
        <w:spacing w:before="0" w:after="0"/>
        <w:ind w:left="0"/>
        <w:rPr>
          <w:rFonts w:asciiTheme="minorHAnsi" w:hAnsiTheme="minorHAnsi" w:cstheme="minorHAnsi"/>
          <w:szCs w:val="22"/>
          <w:lang w:val="bs-Latn-BA" w:eastAsia="bs-Latn-BA"/>
        </w:rPr>
      </w:pPr>
    </w:p>
    <w:p w:rsidR="00987B2F" w:rsidRPr="004D2D44" w:rsidRDefault="00987B2F" w:rsidP="00987B2F">
      <w:pPr>
        <w:ind w:left="0"/>
        <w:rPr>
          <w:rFonts w:asciiTheme="minorHAnsi" w:hAnsiTheme="minorHAnsi" w:cstheme="minorHAnsi"/>
          <w:b/>
          <w:sz w:val="20"/>
          <w:szCs w:val="22"/>
        </w:rPr>
      </w:pPr>
      <w:r w:rsidRPr="004D2D44">
        <w:rPr>
          <w:b/>
          <w:sz w:val="20"/>
        </w:rPr>
        <w:t xml:space="preserve">Tablica </w:t>
      </w:r>
      <w:r w:rsidRPr="004D2D44">
        <w:rPr>
          <w:b/>
          <w:sz w:val="20"/>
        </w:rPr>
        <w:fldChar w:fldCharType="begin"/>
      </w:r>
      <w:r w:rsidRPr="004D2D44">
        <w:rPr>
          <w:b/>
          <w:sz w:val="20"/>
        </w:rPr>
        <w:instrText xml:space="preserve"> SEQ Tablica \* ARABIC </w:instrText>
      </w:r>
      <w:r w:rsidRPr="004D2D44">
        <w:rPr>
          <w:b/>
          <w:sz w:val="20"/>
        </w:rPr>
        <w:fldChar w:fldCharType="separate"/>
      </w:r>
      <w:r>
        <w:rPr>
          <w:b/>
          <w:noProof/>
          <w:sz w:val="20"/>
        </w:rPr>
        <w:t>5</w:t>
      </w:r>
      <w:r w:rsidRPr="004D2D44">
        <w:rPr>
          <w:b/>
          <w:sz w:val="20"/>
        </w:rPr>
        <w:fldChar w:fldCharType="end"/>
      </w:r>
      <w:r w:rsidRPr="004D2D44">
        <w:rPr>
          <w:b/>
          <w:sz w:val="20"/>
        </w:rPr>
        <w:t xml:space="preserve"> </w:t>
      </w:r>
      <w:r w:rsidRPr="004D2D44">
        <w:rPr>
          <w:rFonts w:asciiTheme="minorHAnsi" w:hAnsiTheme="minorHAnsi" w:cstheme="minorHAnsi"/>
          <w:b/>
          <w:sz w:val="20"/>
          <w:szCs w:val="22"/>
        </w:rPr>
        <w:t>Srednje mjesečne temperature vazduha na meteorološkoj stanici Goražde (⁰C)</w:t>
      </w:r>
    </w:p>
    <w:p w:rsidR="00987B2F" w:rsidRPr="007752EF" w:rsidRDefault="00987B2F" w:rsidP="00987B2F">
      <w:pPr>
        <w:ind w:left="0"/>
        <w:rPr>
          <w:rFonts w:asciiTheme="minorHAnsi" w:hAnsiTheme="minorHAnsi" w:cstheme="minorHAnsi"/>
          <w:szCs w:val="22"/>
        </w:rPr>
      </w:pPr>
      <w:r w:rsidRPr="007752EF">
        <w:rPr>
          <w:rFonts w:asciiTheme="minorHAnsi" w:hAnsiTheme="minorHAnsi" w:cstheme="minorHAnsi"/>
          <w:noProof/>
          <w:szCs w:val="22"/>
          <w:lang w:val="en-US"/>
        </w:rPr>
        <w:drawing>
          <wp:inline distT="0" distB="0" distL="0" distR="0">
            <wp:extent cx="5800725" cy="616503"/>
            <wp:effectExtent l="19050" t="0" r="9525" b="0"/>
            <wp:docPr id="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5800725" cy="616503"/>
                    </a:xfrm>
                    <a:prstGeom prst="rect">
                      <a:avLst/>
                    </a:prstGeom>
                    <a:noFill/>
                    <a:ln w="9525">
                      <a:noFill/>
                      <a:miter lim="800000"/>
                      <a:headEnd/>
                      <a:tailEnd/>
                    </a:ln>
                  </pic:spPr>
                </pic:pic>
              </a:graphicData>
            </a:graphic>
          </wp:inline>
        </w:drawing>
      </w:r>
    </w:p>
    <w:p w:rsidR="00987B2F" w:rsidRDefault="00987B2F" w:rsidP="00987B2F">
      <w:pPr>
        <w:spacing w:before="0" w:after="0"/>
        <w:ind w:left="0"/>
        <w:rPr>
          <w:rFonts w:asciiTheme="minorHAnsi" w:hAnsiTheme="minorHAnsi" w:cstheme="minorHAnsi"/>
          <w:szCs w:val="22"/>
          <w:lang w:val="bs-Latn-BA" w:eastAsia="bs-Latn-BA"/>
        </w:rPr>
      </w:pPr>
      <w:r w:rsidRPr="007752EF">
        <w:rPr>
          <w:rFonts w:asciiTheme="minorHAnsi" w:hAnsiTheme="minorHAnsi" w:cstheme="minorHAnsi"/>
          <w:szCs w:val="22"/>
          <w:lang w:val="bs-Latn-BA" w:eastAsia="bs-Latn-BA"/>
        </w:rPr>
        <w:t>Broj dana sa jakim mrazom (dani sa minimalnom dnevnom temperaturom vazduha nižom od minus 10</w:t>
      </w:r>
      <w:r>
        <w:rPr>
          <w:rFonts w:asciiTheme="minorHAnsi" w:hAnsiTheme="minorHAnsi" w:cstheme="minorHAnsi"/>
          <w:szCs w:val="22"/>
          <w:lang w:val="bs-Latn-BA" w:eastAsia="bs-Latn-BA"/>
        </w:rPr>
        <w:t xml:space="preserve"> </w:t>
      </w:r>
      <w:r w:rsidRPr="007752EF">
        <w:rPr>
          <w:rFonts w:asciiTheme="minorHAnsi" w:hAnsiTheme="minorHAnsi" w:cstheme="minorHAnsi"/>
          <w:szCs w:val="22"/>
          <w:lang w:val="bs-Latn-BA" w:eastAsia="bs-Latn-BA"/>
        </w:rPr>
        <w:t>o C) kreće se godišnje u prosjeku oko 11 dana, dok srednji broj le</w:t>
      </w:r>
      <w:r>
        <w:rPr>
          <w:rFonts w:asciiTheme="minorHAnsi" w:hAnsiTheme="minorHAnsi" w:cstheme="minorHAnsi"/>
          <w:szCs w:val="22"/>
          <w:lang w:val="bs-Latn-BA" w:eastAsia="bs-Latn-BA"/>
        </w:rPr>
        <w:t xml:space="preserve">denih dana (dani sa maksimalnom </w:t>
      </w:r>
      <w:r w:rsidRPr="007752EF">
        <w:rPr>
          <w:rFonts w:asciiTheme="minorHAnsi" w:hAnsiTheme="minorHAnsi" w:cstheme="minorHAnsi"/>
          <w:szCs w:val="22"/>
          <w:lang w:val="bs-Latn-BA" w:eastAsia="bs-Latn-BA"/>
        </w:rPr>
        <w:t>temperaturom vazduha ispod 0</w:t>
      </w:r>
      <w:r>
        <w:rPr>
          <w:rFonts w:asciiTheme="minorHAnsi" w:hAnsiTheme="minorHAnsi" w:cstheme="minorHAnsi"/>
          <w:szCs w:val="22"/>
          <w:lang w:val="bs-Latn-BA" w:eastAsia="bs-Latn-BA"/>
        </w:rPr>
        <w:t xml:space="preserve"> </w:t>
      </w:r>
      <w:r w:rsidRPr="007752EF">
        <w:rPr>
          <w:rFonts w:asciiTheme="minorHAnsi" w:hAnsiTheme="minorHAnsi" w:cstheme="minorHAnsi"/>
          <w:szCs w:val="22"/>
          <w:lang w:val="bs-Latn-BA" w:eastAsia="bs-Latn-BA"/>
        </w:rPr>
        <w:t xml:space="preserve">o C) iznosi u prosjeku 16 dana godišnje, što ukazuje da se pri planiranju, projektovanju iizgradnji zgrada i naselja mora uzeti u obzir da analizirano područje u pogledu termičkog režima, ima izvjesne karakteristike mrazišta. </w:t>
      </w:r>
    </w:p>
    <w:p w:rsidR="00987B2F" w:rsidRPr="004D2D44" w:rsidRDefault="00987B2F" w:rsidP="00987B2F">
      <w:pPr>
        <w:spacing w:before="0" w:after="0"/>
        <w:ind w:left="0"/>
        <w:jc w:val="left"/>
        <w:rPr>
          <w:rFonts w:asciiTheme="minorHAnsi" w:hAnsiTheme="minorHAnsi" w:cstheme="minorHAnsi"/>
          <w:szCs w:val="22"/>
          <w:lang w:val="bs-Latn-BA" w:eastAsia="bs-Latn-BA"/>
        </w:rPr>
      </w:pPr>
    </w:p>
    <w:p w:rsidR="00987B2F" w:rsidRDefault="00987B2F" w:rsidP="00987B2F">
      <w:pPr>
        <w:spacing w:before="0" w:after="0"/>
        <w:ind w:left="0"/>
        <w:jc w:val="left"/>
        <w:rPr>
          <w:rFonts w:asciiTheme="minorHAnsi" w:hAnsiTheme="minorHAnsi" w:cstheme="minorHAnsi"/>
          <w:szCs w:val="22"/>
          <w:u w:val="single"/>
          <w:lang w:val="bs-Latn-BA" w:eastAsia="bs-Latn-BA"/>
        </w:rPr>
      </w:pPr>
      <w:r w:rsidRPr="007752EF">
        <w:rPr>
          <w:rFonts w:asciiTheme="minorHAnsi" w:hAnsiTheme="minorHAnsi" w:cstheme="minorHAnsi"/>
          <w:szCs w:val="22"/>
          <w:u w:val="single"/>
          <w:lang w:val="bs-Latn-BA" w:eastAsia="bs-Latn-BA"/>
        </w:rPr>
        <w:t>Ljetni i tropski dani</w:t>
      </w:r>
    </w:p>
    <w:p w:rsidR="00987B2F" w:rsidRPr="007752EF" w:rsidRDefault="00987B2F" w:rsidP="00987B2F">
      <w:pPr>
        <w:spacing w:before="0" w:after="0"/>
        <w:ind w:left="0"/>
        <w:jc w:val="left"/>
        <w:rPr>
          <w:rFonts w:asciiTheme="minorHAnsi" w:hAnsiTheme="minorHAnsi" w:cstheme="minorHAnsi"/>
          <w:szCs w:val="22"/>
          <w:u w:val="single"/>
          <w:lang w:val="bs-Latn-BA" w:eastAsia="bs-Latn-BA"/>
        </w:rPr>
      </w:pPr>
    </w:p>
    <w:p w:rsidR="00987B2F" w:rsidRPr="007752EF" w:rsidRDefault="00987B2F" w:rsidP="00987B2F">
      <w:pPr>
        <w:spacing w:before="0" w:after="0"/>
        <w:ind w:left="0"/>
        <w:rPr>
          <w:rFonts w:asciiTheme="minorHAnsi" w:hAnsiTheme="minorHAnsi" w:cstheme="minorHAnsi"/>
          <w:szCs w:val="22"/>
          <w:lang w:val="bs-Latn-BA" w:eastAsia="bs-Latn-BA"/>
        </w:rPr>
      </w:pPr>
      <w:r w:rsidRPr="007752EF">
        <w:rPr>
          <w:rFonts w:asciiTheme="minorHAnsi" w:hAnsiTheme="minorHAnsi" w:cstheme="minorHAnsi"/>
          <w:szCs w:val="22"/>
          <w:lang w:val="bs-Latn-BA" w:eastAsia="bs-Latn-BA"/>
        </w:rPr>
        <w:t>U toku ljeta dno kotline se znatno zagrijeva, pa se sa smanjenjem nadmorske visine povećava broj ljetnjih dana (dani sa maksimalnom temperaturom iznad 25o C</w:t>
      </w:r>
      <w:r>
        <w:rPr>
          <w:rFonts w:asciiTheme="minorHAnsi" w:hAnsiTheme="minorHAnsi" w:cstheme="minorHAnsi"/>
          <w:szCs w:val="22"/>
          <w:lang w:val="bs-Latn-BA" w:eastAsia="bs-Latn-BA"/>
        </w:rPr>
        <w:t xml:space="preserve">) i broj tropskih dana (dani sa </w:t>
      </w:r>
      <w:r w:rsidRPr="007752EF">
        <w:rPr>
          <w:rFonts w:asciiTheme="minorHAnsi" w:hAnsiTheme="minorHAnsi" w:cstheme="minorHAnsi"/>
          <w:szCs w:val="22"/>
          <w:lang w:val="bs-Latn-BA" w:eastAsia="bs-Latn-BA"/>
        </w:rPr>
        <w:t>maksimalnom temperaturom iznad 30o C). U Goraždu tropski dani se j</w:t>
      </w:r>
      <w:r>
        <w:rPr>
          <w:rFonts w:asciiTheme="minorHAnsi" w:hAnsiTheme="minorHAnsi" w:cstheme="minorHAnsi"/>
          <w:szCs w:val="22"/>
          <w:lang w:val="bs-Latn-BA" w:eastAsia="bs-Latn-BA"/>
        </w:rPr>
        <w:t xml:space="preserve">avljaju u periodu od aprila do </w:t>
      </w:r>
      <w:r w:rsidRPr="007752EF">
        <w:rPr>
          <w:rFonts w:asciiTheme="minorHAnsi" w:hAnsiTheme="minorHAnsi" w:cstheme="minorHAnsi"/>
          <w:szCs w:val="22"/>
          <w:lang w:val="bs-Latn-BA" w:eastAsia="bs-Latn-BA"/>
        </w:rPr>
        <w:t>oktobra, ali ih najviše ima u toku ljeta i to u proseku oko 25 dana. Broj ljetnjih dana je, u odnosu na tropske, srazmjerno veći</w:t>
      </w:r>
      <w:r>
        <w:rPr>
          <w:rFonts w:asciiTheme="minorHAnsi" w:hAnsiTheme="minorHAnsi" w:cstheme="minorHAnsi"/>
          <w:szCs w:val="22"/>
          <w:lang w:val="bs-Latn-BA" w:eastAsia="bs-Latn-BA"/>
        </w:rPr>
        <w:t>,</w:t>
      </w:r>
      <w:r w:rsidRPr="007752EF">
        <w:rPr>
          <w:rFonts w:asciiTheme="minorHAnsi" w:hAnsiTheme="minorHAnsi" w:cstheme="minorHAnsi"/>
          <w:szCs w:val="22"/>
          <w:lang w:val="bs-Latn-BA" w:eastAsia="bs-Latn-BA"/>
        </w:rPr>
        <w:t xml:space="preserve"> i u Goraždu iznosi 90 dana godišnje</w:t>
      </w:r>
      <w:r>
        <w:rPr>
          <w:rFonts w:asciiTheme="minorHAnsi" w:hAnsiTheme="minorHAnsi" w:cstheme="minorHAnsi"/>
          <w:szCs w:val="22"/>
          <w:lang w:val="bs-Latn-BA" w:eastAsia="bs-Latn-BA"/>
        </w:rPr>
        <w:t>.</w:t>
      </w:r>
    </w:p>
    <w:p w:rsidR="00987B2F" w:rsidRPr="007752EF" w:rsidRDefault="00987B2F" w:rsidP="00987B2F">
      <w:pPr>
        <w:spacing w:before="0" w:after="0"/>
        <w:ind w:left="0"/>
        <w:rPr>
          <w:rFonts w:asciiTheme="minorHAnsi" w:hAnsiTheme="minorHAnsi" w:cstheme="minorHAnsi"/>
          <w:szCs w:val="22"/>
          <w:lang w:val="bs-Latn-BA" w:eastAsia="bs-Latn-BA"/>
        </w:rPr>
      </w:pPr>
      <w:r w:rsidRPr="007752EF">
        <w:rPr>
          <w:rFonts w:asciiTheme="minorHAnsi" w:hAnsiTheme="minorHAnsi" w:cstheme="minorHAnsi"/>
          <w:szCs w:val="22"/>
        </w:rPr>
        <w:lastRenderedPageBreak/>
        <w:t>Analiza trenda temperature vazduha i padavina na teritoriji BiH, kao dva najvarijabilnija meteorološka elementa, ukazuje na podatak da su se prosječne vrijednosti temperature vazduha povećale, a prosječne vrijednosti padavina smanjile.</w:t>
      </w:r>
    </w:p>
    <w:p w:rsidR="00987B2F" w:rsidRPr="007752EF" w:rsidRDefault="00987B2F" w:rsidP="00987B2F">
      <w:pPr>
        <w:spacing w:before="0" w:after="0"/>
        <w:ind w:left="0"/>
        <w:jc w:val="left"/>
        <w:rPr>
          <w:rFonts w:asciiTheme="minorHAnsi" w:hAnsiTheme="minorHAnsi" w:cstheme="minorHAnsi"/>
          <w:szCs w:val="22"/>
          <w:lang w:val="bs-Latn-BA" w:eastAsia="bs-Latn-BA"/>
        </w:rPr>
      </w:pPr>
    </w:p>
    <w:p w:rsidR="00987B2F" w:rsidRPr="007752EF" w:rsidRDefault="00987B2F" w:rsidP="00987B2F">
      <w:pPr>
        <w:spacing w:before="0" w:after="0"/>
        <w:ind w:left="0"/>
        <w:jc w:val="left"/>
        <w:rPr>
          <w:rFonts w:asciiTheme="minorHAnsi" w:hAnsiTheme="minorHAnsi" w:cstheme="minorHAnsi"/>
          <w:szCs w:val="22"/>
          <w:lang w:val="bs-Latn-BA" w:eastAsia="bs-Latn-BA"/>
        </w:rPr>
      </w:pPr>
      <w:r w:rsidRPr="007752EF">
        <w:rPr>
          <w:rFonts w:asciiTheme="minorHAnsi" w:hAnsiTheme="minorHAnsi" w:cstheme="minorHAnsi"/>
          <w:noProof/>
          <w:szCs w:val="22"/>
          <w:lang w:val="en-US"/>
        </w:rPr>
        <w:drawing>
          <wp:inline distT="0" distB="0" distL="0" distR="0">
            <wp:extent cx="4499788" cy="2083560"/>
            <wp:effectExtent l="19050" t="0" r="0" b="0"/>
            <wp:docPr id="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4504189" cy="2085598"/>
                    </a:xfrm>
                    <a:prstGeom prst="rect">
                      <a:avLst/>
                    </a:prstGeom>
                    <a:noFill/>
                    <a:ln w="9525">
                      <a:noFill/>
                      <a:miter lim="800000"/>
                      <a:headEnd/>
                      <a:tailEnd/>
                    </a:ln>
                  </pic:spPr>
                </pic:pic>
              </a:graphicData>
            </a:graphic>
          </wp:inline>
        </w:drawing>
      </w:r>
    </w:p>
    <w:p w:rsidR="00987B2F" w:rsidRPr="007C7445" w:rsidRDefault="00987B2F" w:rsidP="00987B2F">
      <w:pPr>
        <w:ind w:left="0"/>
        <w:rPr>
          <w:b/>
          <w:color w:val="000080"/>
          <w:sz w:val="20"/>
        </w:rPr>
      </w:pPr>
      <w:r w:rsidRPr="00474553">
        <w:rPr>
          <w:b/>
          <w:color w:val="000080"/>
          <w:sz w:val="20"/>
        </w:rPr>
        <w:t xml:space="preserve">Slika </w:t>
      </w:r>
      <w:r w:rsidRPr="00474553">
        <w:rPr>
          <w:b/>
          <w:color w:val="000080"/>
          <w:sz w:val="20"/>
        </w:rPr>
        <w:fldChar w:fldCharType="begin"/>
      </w:r>
      <w:r w:rsidRPr="00474553">
        <w:rPr>
          <w:b/>
          <w:color w:val="000080"/>
          <w:sz w:val="20"/>
        </w:rPr>
        <w:instrText xml:space="preserve"> SEQ Slika \* ARABIC </w:instrText>
      </w:r>
      <w:r w:rsidRPr="00474553">
        <w:rPr>
          <w:b/>
          <w:color w:val="000080"/>
          <w:sz w:val="20"/>
        </w:rPr>
        <w:fldChar w:fldCharType="separate"/>
      </w:r>
      <w:r>
        <w:rPr>
          <w:b/>
          <w:noProof/>
          <w:color w:val="000080"/>
          <w:sz w:val="20"/>
        </w:rPr>
        <w:t>5</w:t>
      </w:r>
      <w:r w:rsidRPr="00474553">
        <w:rPr>
          <w:b/>
          <w:color w:val="000080"/>
          <w:sz w:val="20"/>
        </w:rPr>
        <w:fldChar w:fldCharType="end"/>
      </w:r>
      <w:r w:rsidRPr="00474553">
        <w:rPr>
          <w:b/>
          <w:color w:val="000080"/>
          <w:sz w:val="20"/>
        </w:rPr>
        <w:t xml:space="preserve"> </w:t>
      </w:r>
      <w:r w:rsidRPr="004D2D44">
        <w:rPr>
          <w:b/>
          <w:color w:val="000080"/>
          <w:sz w:val="20"/>
        </w:rPr>
        <w:t>Klimatske promjene u BiH u periodima 1990 - 2000. i 1999 - 2008. godine u odnosu na referentni period</w:t>
      </w:r>
    </w:p>
    <w:p w:rsidR="00987B2F" w:rsidRPr="00361E5F" w:rsidRDefault="00987B2F" w:rsidP="00987B2F">
      <w:pPr>
        <w:pStyle w:val="Heading4"/>
        <w:numPr>
          <w:ilvl w:val="2"/>
          <w:numId w:val="30"/>
        </w:numPr>
        <w:ind w:left="142" w:firstLine="567"/>
      </w:pPr>
      <w:bookmarkStart w:id="30" w:name="_Toc378150548"/>
      <w:r w:rsidRPr="00361E5F">
        <w:t>Vlažnost vazduha</w:t>
      </w:r>
      <w:bookmarkEnd w:id="30"/>
      <w:r w:rsidRPr="00361E5F">
        <w:t xml:space="preserve"> </w:t>
      </w:r>
    </w:p>
    <w:p w:rsidR="00987B2F" w:rsidRPr="007752EF" w:rsidRDefault="00987B2F" w:rsidP="00987B2F">
      <w:pPr>
        <w:spacing w:before="0" w:after="0"/>
        <w:ind w:left="0"/>
        <w:jc w:val="left"/>
        <w:rPr>
          <w:rFonts w:asciiTheme="minorHAnsi" w:hAnsiTheme="minorHAnsi" w:cstheme="minorHAnsi"/>
          <w:szCs w:val="22"/>
          <w:lang w:val="bs-Latn-BA" w:eastAsia="bs-Latn-BA"/>
        </w:rPr>
      </w:pPr>
    </w:p>
    <w:p w:rsidR="00987B2F" w:rsidRPr="007752EF" w:rsidRDefault="00987B2F" w:rsidP="00987B2F">
      <w:pPr>
        <w:spacing w:before="0" w:after="0"/>
        <w:ind w:left="0"/>
        <w:rPr>
          <w:rFonts w:asciiTheme="minorHAnsi" w:hAnsiTheme="minorHAnsi" w:cstheme="minorHAnsi"/>
          <w:szCs w:val="22"/>
          <w:lang w:val="bs-Latn-BA" w:eastAsia="bs-Latn-BA"/>
        </w:rPr>
      </w:pPr>
      <w:r w:rsidRPr="007752EF">
        <w:rPr>
          <w:rFonts w:asciiTheme="minorHAnsi" w:hAnsiTheme="minorHAnsi" w:cstheme="minorHAnsi"/>
          <w:szCs w:val="22"/>
          <w:lang w:val="bs-Latn-BA" w:eastAsia="bs-Latn-BA"/>
        </w:rPr>
        <w:t>Srednja godišnja relativna vlažnost vazduha u Goraždu iznosi 84 % U periodu od septembra do februara mjeseca relativna vlažnost vazduha je viša od srednje godišnje, us</w:t>
      </w:r>
      <w:r>
        <w:rPr>
          <w:rFonts w:asciiTheme="minorHAnsi" w:hAnsiTheme="minorHAnsi" w:cstheme="minorHAnsi"/>
          <w:szCs w:val="22"/>
          <w:lang w:val="bs-Latn-BA" w:eastAsia="bs-Latn-BA"/>
        </w:rPr>
        <w:t xml:space="preserve">led nižih temperatura vazduha i </w:t>
      </w:r>
      <w:r w:rsidRPr="007752EF">
        <w:rPr>
          <w:rFonts w:asciiTheme="minorHAnsi" w:hAnsiTheme="minorHAnsi" w:cstheme="minorHAnsi"/>
          <w:szCs w:val="22"/>
          <w:lang w:val="bs-Latn-BA" w:eastAsia="bs-Latn-BA"/>
        </w:rPr>
        <w:t>relativno velike učestalosti pojave magle u dolini. U analiziranom dijelu toka Drine i Prače, najveća vrijednost relativne vlažnosti vazduha javlja se u periodu novembar - j</w:t>
      </w:r>
      <w:r>
        <w:rPr>
          <w:rFonts w:asciiTheme="minorHAnsi" w:hAnsiTheme="minorHAnsi" w:cstheme="minorHAnsi"/>
          <w:szCs w:val="22"/>
          <w:lang w:val="bs-Latn-BA" w:eastAsia="bs-Latn-BA"/>
        </w:rPr>
        <w:t xml:space="preserve">anuar i iznosi oko 90 %, dok se </w:t>
      </w:r>
      <w:r w:rsidRPr="007752EF">
        <w:rPr>
          <w:rFonts w:asciiTheme="minorHAnsi" w:hAnsiTheme="minorHAnsi" w:cstheme="minorHAnsi"/>
          <w:szCs w:val="22"/>
          <w:lang w:val="bs-Latn-BA" w:eastAsia="bs-Latn-BA"/>
        </w:rPr>
        <w:t xml:space="preserve">najmanja vrijednost javlja najčešće u toku ljeta i kreće se oko 79 %. </w:t>
      </w:r>
    </w:p>
    <w:p w:rsidR="00987B2F" w:rsidRPr="00361E5F" w:rsidRDefault="00987B2F" w:rsidP="00987B2F">
      <w:pPr>
        <w:pStyle w:val="Heading4"/>
        <w:numPr>
          <w:ilvl w:val="2"/>
          <w:numId w:val="30"/>
        </w:numPr>
        <w:ind w:left="142" w:firstLine="567"/>
      </w:pPr>
      <w:bookmarkStart w:id="31" w:name="_Toc378150549"/>
      <w:r w:rsidRPr="00361E5F">
        <w:t>Padavine</w:t>
      </w:r>
      <w:bookmarkEnd w:id="31"/>
      <w:r w:rsidRPr="00361E5F">
        <w:t xml:space="preserve"> </w:t>
      </w:r>
    </w:p>
    <w:p w:rsidR="00987B2F" w:rsidRPr="007752EF" w:rsidRDefault="00987B2F" w:rsidP="00987B2F">
      <w:pPr>
        <w:spacing w:before="0" w:after="0"/>
        <w:ind w:left="0"/>
        <w:jc w:val="left"/>
        <w:rPr>
          <w:rFonts w:asciiTheme="minorHAnsi" w:hAnsiTheme="minorHAnsi" w:cstheme="minorHAnsi"/>
          <w:b/>
          <w:szCs w:val="22"/>
          <w:lang w:val="bs-Latn-BA" w:eastAsia="bs-Latn-BA"/>
        </w:rPr>
      </w:pPr>
    </w:p>
    <w:p w:rsidR="00987B2F" w:rsidRPr="007752EF" w:rsidRDefault="00987B2F" w:rsidP="00987B2F">
      <w:pPr>
        <w:spacing w:before="0" w:after="0"/>
        <w:ind w:left="0"/>
        <w:rPr>
          <w:rFonts w:asciiTheme="minorHAnsi" w:hAnsiTheme="minorHAnsi" w:cstheme="minorHAnsi"/>
          <w:szCs w:val="22"/>
          <w:lang w:val="bs-Latn-BA" w:eastAsia="bs-Latn-BA"/>
        </w:rPr>
      </w:pPr>
      <w:r w:rsidRPr="007752EF">
        <w:rPr>
          <w:rFonts w:asciiTheme="minorHAnsi" w:hAnsiTheme="minorHAnsi" w:cstheme="minorHAnsi"/>
          <w:szCs w:val="22"/>
          <w:lang w:val="bs-Latn-BA" w:eastAsia="bs-Latn-BA"/>
        </w:rPr>
        <w:t xml:space="preserve">U pogledu karakteristika režima padavina, analizirano područje se nalazi na granici zone prelaza iz maritimnog u kontinentalni pluviometrijski režim. Raspodjela padavina u toku godine za pokazuje da se na većem dijelu analiziranog područja južno od Goražda maksimalne vrijednosti srednjih mjesečnih količina padavina javljaju u toku jeseni i zime, i to u novembru (Goražde 80.4 mm; Ustikolina 90.1 mm; Vikoč91.5 mm) i decembru (Ifsar 106.8 mm, Čajniče 110.3 mm; Foča 100.9 mm), što je odlika maritimnog pluviometrijskog režima. Na ovim lokalitetima u hladnoj polovini godine (od oktobra do aprila) izluči se oko 60 % od ukupne godišnje količine padavina, dok se najmanja količina izluči u martu (Goražde) ili avgustu mjesecu (Foča, Ifsar, Čajniče, Vikoč). Na analiziranom području najniža godišnja količina padavina iznosi 786 mm i izlučuje se na području Goražda. </w:t>
      </w:r>
    </w:p>
    <w:p w:rsidR="00987B2F" w:rsidRPr="007752EF" w:rsidRDefault="00987B2F" w:rsidP="00987B2F">
      <w:pPr>
        <w:spacing w:before="0" w:after="0"/>
        <w:ind w:left="0"/>
        <w:jc w:val="left"/>
        <w:rPr>
          <w:rFonts w:asciiTheme="minorHAnsi" w:hAnsiTheme="minorHAnsi" w:cstheme="minorHAnsi"/>
          <w:szCs w:val="22"/>
          <w:lang w:val="bs-Latn-BA" w:eastAsia="bs-Latn-BA"/>
        </w:rPr>
      </w:pPr>
    </w:p>
    <w:p w:rsidR="00987B2F" w:rsidRPr="004D2D44" w:rsidRDefault="00987B2F" w:rsidP="00987B2F">
      <w:pPr>
        <w:ind w:left="0"/>
        <w:rPr>
          <w:b/>
          <w:sz w:val="20"/>
        </w:rPr>
      </w:pPr>
      <w:r w:rsidRPr="004D2D44">
        <w:rPr>
          <w:b/>
          <w:sz w:val="20"/>
        </w:rPr>
        <w:t xml:space="preserve">Tablica </w:t>
      </w:r>
      <w:r w:rsidRPr="004D2D44">
        <w:rPr>
          <w:b/>
          <w:sz w:val="20"/>
        </w:rPr>
        <w:fldChar w:fldCharType="begin"/>
      </w:r>
      <w:r w:rsidRPr="004D2D44">
        <w:rPr>
          <w:b/>
          <w:sz w:val="20"/>
        </w:rPr>
        <w:instrText xml:space="preserve"> SEQ Tablica \* ARABIC </w:instrText>
      </w:r>
      <w:r w:rsidRPr="004D2D44">
        <w:rPr>
          <w:b/>
          <w:sz w:val="20"/>
        </w:rPr>
        <w:fldChar w:fldCharType="separate"/>
      </w:r>
      <w:r>
        <w:rPr>
          <w:b/>
          <w:noProof/>
          <w:sz w:val="20"/>
        </w:rPr>
        <w:t>6</w:t>
      </w:r>
      <w:r w:rsidRPr="004D2D44">
        <w:rPr>
          <w:b/>
          <w:sz w:val="20"/>
        </w:rPr>
        <w:fldChar w:fldCharType="end"/>
      </w:r>
      <w:r w:rsidRPr="004D2D44">
        <w:rPr>
          <w:b/>
          <w:sz w:val="20"/>
        </w:rPr>
        <w:t xml:space="preserve"> Srednje mjesečne količine padavina na meteorološkoj stanici Goražde (mm) </w:t>
      </w:r>
    </w:p>
    <w:p w:rsidR="00987B2F" w:rsidRPr="007752EF" w:rsidRDefault="00987B2F" w:rsidP="00987B2F">
      <w:pPr>
        <w:ind w:left="0"/>
        <w:rPr>
          <w:rFonts w:asciiTheme="minorHAnsi" w:hAnsiTheme="minorHAnsi" w:cstheme="minorHAnsi"/>
          <w:szCs w:val="22"/>
        </w:rPr>
      </w:pPr>
      <w:r w:rsidRPr="007752EF">
        <w:rPr>
          <w:rFonts w:asciiTheme="minorHAnsi" w:hAnsiTheme="minorHAnsi" w:cstheme="minorHAnsi"/>
          <w:noProof/>
          <w:szCs w:val="22"/>
          <w:lang w:val="en-US"/>
        </w:rPr>
        <w:drawing>
          <wp:inline distT="0" distB="0" distL="0" distR="0">
            <wp:extent cx="5895975" cy="657225"/>
            <wp:effectExtent l="19050" t="0" r="9525" b="0"/>
            <wp:docPr id="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5895975" cy="657225"/>
                    </a:xfrm>
                    <a:prstGeom prst="rect">
                      <a:avLst/>
                    </a:prstGeom>
                    <a:noFill/>
                    <a:ln w="9525">
                      <a:noFill/>
                      <a:miter lim="800000"/>
                      <a:headEnd/>
                      <a:tailEnd/>
                    </a:ln>
                  </pic:spPr>
                </pic:pic>
              </a:graphicData>
            </a:graphic>
          </wp:inline>
        </w:drawing>
      </w:r>
    </w:p>
    <w:p w:rsidR="00987B2F" w:rsidRPr="007752EF" w:rsidRDefault="00987B2F" w:rsidP="00987B2F">
      <w:pPr>
        <w:spacing w:before="0" w:after="0"/>
        <w:ind w:left="0"/>
        <w:rPr>
          <w:rFonts w:asciiTheme="minorHAnsi" w:hAnsiTheme="minorHAnsi" w:cstheme="minorHAnsi"/>
          <w:szCs w:val="22"/>
          <w:lang w:val="bs-Latn-BA" w:eastAsia="bs-Latn-BA"/>
        </w:rPr>
      </w:pPr>
      <w:r w:rsidRPr="007752EF">
        <w:rPr>
          <w:rFonts w:asciiTheme="minorHAnsi" w:hAnsiTheme="minorHAnsi" w:cstheme="minorHAnsi"/>
          <w:szCs w:val="22"/>
          <w:lang w:val="bs-Latn-BA" w:eastAsia="bs-Latn-BA"/>
        </w:rPr>
        <w:t xml:space="preserve">Vrijednosti apsolutnih maksimalnih dnevnih količina padavina u Novom Goraždu su u intervalu od 31 mm do 78 mm, i u pojedinim mjesecima (januar, april, jul, oktobar) premašuju mjesečne sume padavina. </w:t>
      </w:r>
      <w:r w:rsidRPr="007752EF">
        <w:rPr>
          <w:rFonts w:asciiTheme="minorHAnsi" w:hAnsiTheme="minorHAnsi" w:cstheme="minorHAnsi"/>
          <w:szCs w:val="22"/>
          <w:lang w:val="bs-Latn-BA" w:eastAsia="bs-Latn-BA"/>
        </w:rPr>
        <w:lastRenderedPageBreak/>
        <w:t xml:space="preserve">Srednji godišnji broj dana sa snijegom za Goražde iznosi 26 dana, dok je u višim predjelima učestanost pojave snijega veća od 38 dana godišnje. Srednji broj dana sa snježnimpokrivačem većim od 1 cm, kreće se u opsegu od 47 dana u Goraždu do 68 dana u Rogatici. Prosječna maksimalna visina snježnog pokrivača na području Goražda kreće se oko 30 cm, a apsolutni maksimum od 88 cm registrovan je u februaru 1956. godine. </w:t>
      </w:r>
    </w:p>
    <w:p w:rsidR="00987B2F" w:rsidRPr="004D2D44" w:rsidRDefault="00987B2F" w:rsidP="00987B2F">
      <w:pPr>
        <w:spacing w:before="0" w:after="0"/>
        <w:ind w:left="0"/>
        <w:rPr>
          <w:rFonts w:asciiTheme="minorHAnsi" w:hAnsiTheme="minorHAnsi" w:cstheme="minorHAnsi"/>
          <w:szCs w:val="22"/>
          <w:lang w:val="bs-Latn-BA" w:eastAsia="bs-Latn-BA"/>
        </w:rPr>
      </w:pPr>
      <w:r w:rsidRPr="007752EF">
        <w:rPr>
          <w:rFonts w:asciiTheme="minorHAnsi" w:hAnsiTheme="minorHAnsi" w:cstheme="minorHAnsi"/>
          <w:szCs w:val="22"/>
          <w:lang w:val="bs-Latn-BA" w:eastAsia="bs-Latn-BA"/>
        </w:rPr>
        <w:t xml:space="preserve">Pored uticaja na režim padavina i vjetra, lokalni topografski uslovi doprinose pojavi magle. Tako se u kotlini Goražda javlja relativno veliki broj dana sa maglom i to prosječno oko 162 dana u toku godine. </w:t>
      </w:r>
    </w:p>
    <w:p w:rsidR="00987B2F" w:rsidRPr="00361E5F" w:rsidRDefault="00987B2F" w:rsidP="00987B2F">
      <w:pPr>
        <w:pStyle w:val="Heading4"/>
        <w:numPr>
          <w:ilvl w:val="2"/>
          <w:numId w:val="30"/>
        </w:numPr>
        <w:ind w:left="142" w:firstLine="567"/>
      </w:pPr>
      <w:bookmarkStart w:id="32" w:name="_Toc378150550"/>
      <w:r w:rsidRPr="00361E5F">
        <w:t>Vjetar</w:t>
      </w:r>
      <w:bookmarkEnd w:id="32"/>
      <w:r w:rsidRPr="00361E5F">
        <w:t xml:space="preserve"> </w:t>
      </w:r>
    </w:p>
    <w:p w:rsidR="00987B2F" w:rsidRPr="007752EF" w:rsidRDefault="00987B2F" w:rsidP="00987B2F">
      <w:pPr>
        <w:spacing w:before="0" w:after="0"/>
        <w:ind w:left="0"/>
        <w:jc w:val="left"/>
        <w:rPr>
          <w:rFonts w:asciiTheme="minorHAnsi" w:hAnsiTheme="minorHAnsi" w:cstheme="minorHAnsi"/>
          <w:b/>
          <w:szCs w:val="22"/>
          <w:lang w:val="bs-Latn-BA" w:eastAsia="bs-Latn-BA"/>
        </w:rPr>
      </w:pPr>
    </w:p>
    <w:p w:rsidR="00987B2F" w:rsidRDefault="00987B2F" w:rsidP="00987B2F">
      <w:pPr>
        <w:spacing w:before="0" w:after="0"/>
        <w:ind w:left="0"/>
        <w:rPr>
          <w:rFonts w:asciiTheme="minorHAnsi" w:hAnsiTheme="minorHAnsi" w:cstheme="minorHAnsi"/>
          <w:szCs w:val="22"/>
          <w:lang w:val="bs-Latn-BA" w:eastAsia="bs-Latn-BA"/>
        </w:rPr>
      </w:pPr>
      <w:r w:rsidRPr="007752EF">
        <w:rPr>
          <w:rFonts w:asciiTheme="minorHAnsi" w:hAnsiTheme="minorHAnsi" w:cstheme="minorHAnsi"/>
          <w:szCs w:val="22"/>
          <w:lang w:val="bs-Latn-BA" w:eastAsia="bs-Latn-BA"/>
        </w:rPr>
        <w:t xml:space="preserve">Strujanja vazdušnih masa uslovljena su raspodjelom vazdušnog pritiska, ali složeni lokalni topografski uslovi mogu bitno uticati na modifikaciju pravaca i brzina vjetra i tako doprineti da se opšte karakteristike vjetra pri tlu značajno razlikuju u odnosu na vjetar na visini. </w:t>
      </w:r>
    </w:p>
    <w:p w:rsidR="00987B2F" w:rsidRDefault="00987B2F" w:rsidP="00987B2F">
      <w:pPr>
        <w:spacing w:before="0" w:after="0"/>
        <w:ind w:left="0"/>
        <w:jc w:val="left"/>
        <w:rPr>
          <w:rFonts w:asciiTheme="minorHAnsi" w:hAnsiTheme="minorHAnsi" w:cstheme="minorHAnsi"/>
          <w:szCs w:val="22"/>
          <w:lang w:val="bs-Latn-BA" w:eastAsia="bs-Latn-BA"/>
        </w:rPr>
      </w:pPr>
    </w:p>
    <w:p w:rsidR="00987B2F" w:rsidRDefault="00987B2F" w:rsidP="00987B2F">
      <w:pPr>
        <w:spacing w:before="0" w:after="0"/>
        <w:ind w:left="0"/>
        <w:jc w:val="left"/>
        <w:rPr>
          <w:rFonts w:asciiTheme="minorHAnsi" w:hAnsiTheme="minorHAnsi" w:cstheme="minorHAnsi"/>
          <w:szCs w:val="22"/>
          <w:lang w:val="bs-Latn-BA" w:eastAsia="bs-Latn-BA"/>
        </w:rPr>
      </w:pPr>
      <w:r w:rsidRPr="007752EF">
        <w:rPr>
          <w:rFonts w:asciiTheme="minorHAnsi" w:hAnsiTheme="minorHAnsi" w:cstheme="minorHAnsi"/>
          <w:noProof/>
          <w:szCs w:val="22"/>
          <w:lang w:val="en-US"/>
        </w:rPr>
        <w:drawing>
          <wp:inline distT="0" distB="0" distL="0" distR="0">
            <wp:extent cx="3629025" cy="2028825"/>
            <wp:effectExtent l="19050" t="0" r="9525" b="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3629025" cy="2028825"/>
                    </a:xfrm>
                    <a:prstGeom prst="rect">
                      <a:avLst/>
                    </a:prstGeom>
                    <a:noFill/>
                    <a:ln w="9525">
                      <a:noFill/>
                      <a:miter lim="800000"/>
                      <a:headEnd/>
                      <a:tailEnd/>
                    </a:ln>
                  </pic:spPr>
                </pic:pic>
              </a:graphicData>
            </a:graphic>
          </wp:inline>
        </w:drawing>
      </w:r>
    </w:p>
    <w:p w:rsidR="00987B2F" w:rsidRPr="004D2D44" w:rsidRDefault="00987B2F" w:rsidP="00987B2F">
      <w:pPr>
        <w:ind w:left="0"/>
        <w:rPr>
          <w:b/>
          <w:color w:val="000080"/>
          <w:sz w:val="20"/>
        </w:rPr>
      </w:pPr>
      <w:r w:rsidRPr="00474553">
        <w:rPr>
          <w:b/>
          <w:color w:val="000080"/>
          <w:sz w:val="20"/>
        </w:rPr>
        <w:t xml:space="preserve">Slika </w:t>
      </w:r>
      <w:r w:rsidRPr="00474553">
        <w:rPr>
          <w:b/>
          <w:color w:val="000080"/>
          <w:sz w:val="20"/>
        </w:rPr>
        <w:fldChar w:fldCharType="begin"/>
      </w:r>
      <w:r w:rsidRPr="00474553">
        <w:rPr>
          <w:b/>
          <w:color w:val="000080"/>
          <w:sz w:val="20"/>
        </w:rPr>
        <w:instrText xml:space="preserve"> SEQ Slika \* ARABIC </w:instrText>
      </w:r>
      <w:r w:rsidRPr="00474553">
        <w:rPr>
          <w:b/>
          <w:color w:val="000080"/>
          <w:sz w:val="20"/>
        </w:rPr>
        <w:fldChar w:fldCharType="separate"/>
      </w:r>
      <w:r>
        <w:rPr>
          <w:b/>
          <w:noProof/>
          <w:color w:val="000080"/>
          <w:sz w:val="20"/>
        </w:rPr>
        <w:t>6</w:t>
      </w:r>
      <w:r w:rsidRPr="00474553">
        <w:rPr>
          <w:b/>
          <w:color w:val="000080"/>
          <w:sz w:val="20"/>
        </w:rPr>
        <w:fldChar w:fldCharType="end"/>
      </w:r>
      <w:r w:rsidRPr="00474553">
        <w:rPr>
          <w:b/>
          <w:color w:val="000080"/>
          <w:sz w:val="20"/>
        </w:rPr>
        <w:t xml:space="preserve"> </w:t>
      </w:r>
      <w:r>
        <w:rPr>
          <w:b/>
          <w:color w:val="000080"/>
          <w:sz w:val="20"/>
        </w:rPr>
        <w:t xml:space="preserve"> </w:t>
      </w:r>
      <w:r w:rsidRPr="004D2D44">
        <w:rPr>
          <w:b/>
          <w:color w:val="000080"/>
          <w:sz w:val="20"/>
        </w:rPr>
        <w:t>Godišnja ruža vjetrova za meteorološku stanicu Goražde</w:t>
      </w:r>
    </w:p>
    <w:p w:rsidR="00987B2F" w:rsidRDefault="00987B2F" w:rsidP="00987B2F">
      <w:pPr>
        <w:spacing w:before="0" w:after="0"/>
        <w:ind w:left="0"/>
        <w:jc w:val="left"/>
        <w:rPr>
          <w:rFonts w:asciiTheme="minorHAnsi" w:hAnsiTheme="minorHAnsi" w:cstheme="minorHAnsi"/>
          <w:szCs w:val="22"/>
          <w:lang w:val="bs-Latn-BA" w:eastAsia="bs-Latn-BA"/>
        </w:rPr>
      </w:pPr>
    </w:p>
    <w:p w:rsidR="00987B2F" w:rsidRPr="004D2D44" w:rsidRDefault="00987B2F" w:rsidP="00987B2F">
      <w:pPr>
        <w:spacing w:before="0" w:after="0"/>
        <w:ind w:left="0"/>
        <w:rPr>
          <w:rFonts w:asciiTheme="minorHAnsi" w:hAnsiTheme="minorHAnsi" w:cstheme="minorHAnsi"/>
          <w:szCs w:val="22"/>
          <w:lang w:val="bs-Latn-BA" w:eastAsia="bs-Latn-BA"/>
        </w:rPr>
      </w:pPr>
      <w:r w:rsidRPr="007752EF">
        <w:rPr>
          <w:rFonts w:asciiTheme="minorHAnsi" w:hAnsiTheme="minorHAnsi" w:cstheme="minorHAnsi"/>
          <w:szCs w:val="22"/>
          <w:lang w:val="bs-Latn-BA" w:eastAsia="bs-Latn-BA"/>
        </w:rPr>
        <w:t>Tako je uticaj planinskih vijenaca koji okružuju Goražde dominantan kada je u pitanju režim vjet</w:t>
      </w:r>
      <w:r>
        <w:rPr>
          <w:rFonts w:asciiTheme="minorHAnsi" w:hAnsiTheme="minorHAnsi" w:cstheme="minorHAnsi"/>
          <w:szCs w:val="22"/>
          <w:lang w:val="bs-Latn-BA" w:eastAsia="bs-Latn-BA"/>
        </w:rPr>
        <w:t xml:space="preserve">ra na razmatranom području, što </w:t>
      </w:r>
      <w:r w:rsidRPr="007752EF">
        <w:rPr>
          <w:rFonts w:asciiTheme="minorHAnsi" w:hAnsiTheme="minorHAnsi" w:cstheme="minorHAnsi"/>
          <w:szCs w:val="22"/>
          <w:lang w:val="bs-Latn-BA" w:eastAsia="bs-Latn-BA"/>
        </w:rPr>
        <w:t>potvrđuju i karakteristike g</w:t>
      </w:r>
      <w:r>
        <w:rPr>
          <w:rFonts w:asciiTheme="minorHAnsi" w:hAnsiTheme="minorHAnsi" w:cstheme="minorHAnsi"/>
          <w:szCs w:val="22"/>
          <w:lang w:val="bs-Latn-BA" w:eastAsia="bs-Latn-BA"/>
        </w:rPr>
        <w:t>odišnje ruže vjetra za Goražde.</w:t>
      </w:r>
    </w:p>
    <w:p w:rsidR="00987B2F" w:rsidRPr="00573314" w:rsidRDefault="00987B2F" w:rsidP="00987B2F">
      <w:pPr>
        <w:spacing w:before="0" w:after="0"/>
        <w:ind w:left="0"/>
        <w:rPr>
          <w:rFonts w:asciiTheme="minorHAnsi" w:hAnsiTheme="minorHAnsi" w:cstheme="minorHAnsi"/>
          <w:szCs w:val="22"/>
          <w:lang w:val="bs-Latn-BA" w:eastAsia="bs-Latn-BA"/>
        </w:rPr>
      </w:pPr>
      <w:r w:rsidRPr="007752EF">
        <w:rPr>
          <w:rFonts w:asciiTheme="minorHAnsi" w:hAnsiTheme="minorHAnsi" w:cstheme="minorHAnsi"/>
          <w:szCs w:val="22"/>
          <w:lang w:val="bs-Latn-BA" w:eastAsia="bs-Latn-BA"/>
        </w:rPr>
        <w:t>Kao što se iz grafičkog prikaza uočava, preovlađujući vjetrovi u toku godine na lokaciji meteorološke stanice Goražde su iz pravca sjeveroistoka (NE), jugoistoka (SE), jugozapada (SW) i sjeverozapada (NW). To je i razumljivo, ako se ima u vidu otvorenost kotline i uticaj okolnih planina i prevoja koji kanališu vjetar u navedenim pravcima. Najveće prosječne brzine vetra od 1.8 m/s javljaju se pri južnom vjetru. Učestanost tišina u Goraždu je veoma izražena i one čine 69 % od ukupnog broja slučajeva pojave vjetra u toku godine. Takvi uslovi tihog vremena pogoduju čestom obrazovanju i zadržavanju magli koje su karakteristične za ovo područje (u prosjeku se javljaju svakog drugog-trećeg dana). Jaki vjetrovi iznad 6 Bofora se rijetko javljaju u toku zime i proljeća, a srednji godišnji broj dana sa jakim vjetrom iznosi oko 3 dana, dok je pojava olujnih vjetrova (jačina vjetra iznad 8 Bofora), srazmjerno mala, i u prosjeku godišnje iznosi 0.4 dana na lokaciji meteorološke stanice Goražde</w:t>
      </w:r>
      <w:r>
        <w:rPr>
          <w:rFonts w:asciiTheme="minorHAnsi" w:hAnsiTheme="minorHAnsi" w:cstheme="minorHAnsi"/>
          <w:szCs w:val="22"/>
          <w:lang w:val="bs-Latn-BA" w:eastAsia="bs-Latn-BA"/>
        </w:rPr>
        <w:t>.</w:t>
      </w:r>
    </w:p>
    <w:p w:rsidR="00987B2F" w:rsidRDefault="00987B2F" w:rsidP="00987B2F">
      <w:pPr>
        <w:pStyle w:val="Heading3"/>
        <w:numPr>
          <w:ilvl w:val="1"/>
          <w:numId w:val="30"/>
        </w:numPr>
        <w:ind w:left="851" w:hanging="709"/>
      </w:pPr>
      <w:bookmarkStart w:id="33" w:name="_Toc378150551"/>
      <w:r>
        <w:t>Struktura i podjela poljoprivrednog zemljišta</w:t>
      </w:r>
      <w:bookmarkEnd w:id="33"/>
    </w:p>
    <w:p w:rsidR="00987B2F" w:rsidRPr="00361E5F" w:rsidRDefault="00987B2F" w:rsidP="00987B2F">
      <w:pPr>
        <w:pStyle w:val="Heading4"/>
        <w:numPr>
          <w:ilvl w:val="2"/>
          <w:numId w:val="30"/>
        </w:numPr>
        <w:ind w:left="142" w:firstLine="567"/>
      </w:pPr>
      <w:bookmarkStart w:id="34" w:name="_Toc378150552"/>
      <w:r w:rsidRPr="00361E5F">
        <w:t>Obradiva i neobradiva zemljišta</w:t>
      </w:r>
      <w:bookmarkEnd w:id="34"/>
    </w:p>
    <w:p w:rsidR="00987B2F" w:rsidRPr="004376A2" w:rsidRDefault="00987B2F" w:rsidP="00987B2F">
      <w:pPr>
        <w:spacing w:before="0" w:after="0"/>
        <w:ind w:left="0"/>
        <w:jc w:val="left"/>
        <w:rPr>
          <w:rFonts w:ascii="Arial" w:hAnsi="Arial" w:cs="Arial"/>
          <w:b/>
          <w:szCs w:val="22"/>
          <w:lang w:val="bs-Latn-BA" w:eastAsia="bs-Latn-BA"/>
        </w:rPr>
      </w:pPr>
    </w:p>
    <w:p w:rsidR="00987B2F" w:rsidRPr="00573314" w:rsidRDefault="00987B2F" w:rsidP="00987B2F">
      <w:pPr>
        <w:spacing w:before="0" w:after="0"/>
        <w:ind w:left="0"/>
        <w:rPr>
          <w:rFonts w:asciiTheme="minorHAnsi" w:hAnsiTheme="minorHAnsi" w:cstheme="minorHAnsi"/>
          <w:szCs w:val="22"/>
          <w:lang w:val="bs-Latn-BA" w:eastAsia="bs-Latn-BA"/>
        </w:rPr>
      </w:pPr>
      <w:r w:rsidRPr="00573314">
        <w:rPr>
          <w:rFonts w:asciiTheme="minorHAnsi" w:hAnsiTheme="minorHAnsi" w:cstheme="minorHAnsi"/>
          <w:szCs w:val="22"/>
          <w:lang w:val="bs-Latn-BA" w:eastAsia="bs-Latn-BA"/>
        </w:rPr>
        <w:lastRenderedPageBreak/>
        <w:t xml:space="preserve">Ukupna površina Bosansko - podrinjskog kantona je 50228 ha (502.28 km2) od čega poljoprivredno zemljište zauzima površinu od 9.825 ha (zaokružena vrijednost) ili 19,56%. U okviru poljoprivrednog zemljišta, obradive poljoprivredne površine (oranice, kultivisano, livade, voćnjaci) zauzimaju površinu od 5.951.80 ha. </w:t>
      </w:r>
    </w:p>
    <w:p w:rsidR="00987B2F" w:rsidRDefault="00987B2F" w:rsidP="00987B2F">
      <w:pPr>
        <w:ind w:left="0"/>
      </w:pPr>
      <w:r>
        <w:rPr>
          <w:noProof/>
          <w:lang w:val="en-US"/>
        </w:rPr>
        <w:drawing>
          <wp:inline distT="0" distB="0" distL="0" distR="0">
            <wp:extent cx="5848350" cy="2457450"/>
            <wp:effectExtent l="19050" t="0" r="0" b="0"/>
            <wp:docPr id="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5848350" cy="2457450"/>
                    </a:xfrm>
                    <a:prstGeom prst="rect">
                      <a:avLst/>
                    </a:prstGeom>
                    <a:noFill/>
                    <a:ln w="9525">
                      <a:noFill/>
                      <a:miter lim="800000"/>
                      <a:headEnd/>
                      <a:tailEnd/>
                    </a:ln>
                  </pic:spPr>
                </pic:pic>
              </a:graphicData>
            </a:graphic>
          </wp:inline>
        </w:drawing>
      </w:r>
    </w:p>
    <w:p w:rsidR="00987B2F" w:rsidRPr="004D2D44" w:rsidRDefault="00987B2F" w:rsidP="00987B2F">
      <w:pPr>
        <w:ind w:left="0"/>
        <w:rPr>
          <w:b/>
          <w:color w:val="000080"/>
          <w:sz w:val="20"/>
        </w:rPr>
      </w:pPr>
      <w:r w:rsidRPr="00474553">
        <w:rPr>
          <w:b/>
          <w:color w:val="000080"/>
          <w:sz w:val="20"/>
        </w:rPr>
        <w:t xml:space="preserve">Slika </w:t>
      </w:r>
      <w:r w:rsidRPr="00474553">
        <w:rPr>
          <w:b/>
          <w:color w:val="000080"/>
          <w:sz w:val="20"/>
        </w:rPr>
        <w:fldChar w:fldCharType="begin"/>
      </w:r>
      <w:r w:rsidRPr="00474553">
        <w:rPr>
          <w:b/>
          <w:color w:val="000080"/>
          <w:sz w:val="20"/>
        </w:rPr>
        <w:instrText xml:space="preserve"> SEQ Slika \* ARABIC </w:instrText>
      </w:r>
      <w:r w:rsidRPr="00474553">
        <w:rPr>
          <w:b/>
          <w:color w:val="000080"/>
          <w:sz w:val="20"/>
        </w:rPr>
        <w:fldChar w:fldCharType="separate"/>
      </w:r>
      <w:r>
        <w:rPr>
          <w:b/>
          <w:noProof/>
          <w:color w:val="000080"/>
          <w:sz w:val="20"/>
        </w:rPr>
        <w:t>7</w:t>
      </w:r>
      <w:r w:rsidRPr="00474553">
        <w:rPr>
          <w:b/>
          <w:color w:val="000080"/>
          <w:sz w:val="20"/>
        </w:rPr>
        <w:fldChar w:fldCharType="end"/>
      </w:r>
      <w:r w:rsidRPr="00474553">
        <w:rPr>
          <w:b/>
          <w:color w:val="000080"/>
          <w:sz w:val="20"/>
        </w:rPr>
        <w:t xml:space="preserve"> </w:t>
      </w:r>
      <w:r>
        <w:rPr>
          <w:b/>
          <w:color w:val="000080"/>
          <w:sz w:val="20"/>
        </w:rPr>
        <w:t xml:space="preserve"> </w:t>
      </w:r>
      <w:r w:rsidRPr="00573314">
        <w:rPr>
          <w:b/>
          <w:color w:val="000080"/>
          <w:sz w:val="20"/>
        </w:rPr>
        <w:t>Struktura poljoprivrednog zemljišta po namjeni na području Bosansko – podrinjskog kantona</w:t>
      </w:r>
    </w:p>
    <w:p w:rsidR="00987B2F" w:rsidRPr="009E4B7E" w:rsidRDefault="00987B2F" w:rsidP="00987B2F">
      <w:pPr>
        <w:ind w:left="0"/>
        <w:rPr>
          <w:rFonts w:asciiTheme="minorHAnsi" w:hAnsiTheme="minorHAnsi" w:cstheme="minorHAnsi"/>
        </w:rPr>
      </w:pPr>
      <w:r w:rsidRPr="009E4B7E">
        <w:rPr>
          <w:rFonts w:asciiTheme="minorHAnsi" w:hAnsiTheme="minorHAnsi" w:cstheme="minorHAnsi"/>
          <w:szCs w:val="22"/>
          <w:lang w:val="bs-Latn-BA" w:eastAsia="bs-Latn-BA"/>
        </w:rPr>
        <w:t>U strukturi obradivog poljoprivrednog zemljišta, oranice zauzimaju oko 10.51 %, voćnjaci 18.82 %, livade 56.22 % i kultivisano zemljište 14.44 %. Pod obradivim poljoprivrednim zemljištem podrazumijevaju se površine pogodne za intenzivnu tj. oraničnu proizvodnju do oko 20 % nagiba terena. U strukturi neobradivog poljoprivrednog zemljišta pašnjaci zauzimaju 42.52 % dokostalog poljoprivrednog zemljišta ima oko 57.48 %. Pod neobradivim poljoprivrednim zemljištem podrazumijevaju se površine koje nisu pogodne za intenzivnu poljoprivrednu proizvodnju nego su pogodne za pašnjake, to su površine iznad 20 % nagiba terena. Iz tabelarnog prikaza vidljivo je da na teritoriji BPK-a najviše ima livada - 34.06 % i ostalog poljoprivrednog zemljišta - 22.66 % koje se može privesti odgovarajućoj namjeni primjenom agro i tehničkih mjera. Najmanje površina je pod oranicama - 6.37 %, jer je konfiguracija terenatakva da su oranice smještene samo u dolinama rijeka i u nižim predjelima obuhvata. Dominiranje pojedinih kategorija poljoprivrednog zemljišta ujedno je i pokazatelj razvijenosti pojedinih područja odnosno u kojim područjima se treba intenzivirati i unaprijediti proizvodnja hrane</w:t>
      </w:r>
    </w:p>
    <w:p w:rsidR="00987B2F" w:rsidRPr="00F21DFC" w:rsidRDefault="00987B2F" w:rsidP="00987B2F">
      <w:pPr>
        <w:ind w:left="0"/>
        <w:rPr>
          <w:b/>
          <w:sz w:val="20"/>
        </w:rPr>
      </w:pPr>
      <w:r w:rsidRPr="004D2D44">
        <w:rPr>
          <w:b/>
          <w:sz w:val="20"/>
        </w:rPr>
        <w:t xml:space="preserve">Tablica </w:t>
      </w:r>
      <w:r w:rsidRPr="004D2D44">
        <w:rPr>
          <w:b/>
          <w:sz w:val="20"/>
        </w:rPr>
        <w:fldChar w:fldCharType="begin"/>
      </w:r>
      <w:r w:rsidRPr="004D2D44">
        <w:rPr>
          <w:b/>
          <w:sz w:val="20"/>
        </w:rPr>
        <w:instrText xml:space="preserve"> SEQ Tablica \* ARABIC </w:instrText>
      </w:r>
      <w:r w:rsidRPr="004D2D44">
        <w:rPr>
          <w:b/>
          <w:sz w:val="20"/>
        </w:rPr>
        <w:fldChar w:fldCharType="separate"/>
      </w:r>
      <w:r>
        <w:rPr>
          <w:b/>
          <w:noProof/>
          <w:sz w:val="20"/>
        </w:rPr>
        <w:t>7</w:t>
      </w:r>
      <w:r w:rsidRPr="004D2D44">
        <w:rPr>
          <w:b/>
          <w:sz w:val="20"/>
        </w:rPr>
        <w:fldChar w:fldCharType="end"/>
      </w:r>
      <w:r w:rsidRPr="004D2D44">
        <w:rPr>
          <w:b/>
          <w:sz w:val="20"/>
        </w:rPr>
        <w:t xml:space="preserve"> </w:t>
      </w:r>
      <w:r w:rsidRPr="00F21DFC">
        <w:rPr>
          <w:b/>
          <w:sz w:val="20"/>
        </w:rPr>
        <w:t xml:space="preserve">Kategorije poljoprivrednog zemljišta </w:t>
      </w:r>
    </w:p>
    <w:p w:rsidR="00987B2F" w:rsidRPr="00F21DFC" w:rsidRDefault="00987B2F" w:rsidP="00987B2F">
      <w:pPr>
        <w:ind w:left="0"/>
      </w:pPr>
      <w:r>
        <w:t xml:space="preserve">                      </w:t>
      </w:r>
      <w:r>
        <w:rPr>
          <w:noProof/>
          <w:lang w:val="en-US"/>
        </w:rPr>
        <w:drawing>
          <wp:inline distT="0" distB="0" distL="0" distR="0">
            <wp:extent cx="3943350" cy="1895475"/>
            <wp:effectExtent l="19050" t="0" r="0" b="0"/>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3943350" cy="1895475"/>
                    </a:xfrm>
                    <a:prstGeom prst="rect">
                      <a:avLst/>
                    </a:prstGeom>
                    <a:noFill/>
                    <a:ln w="9525">
                      <a:noFill/>
                      <a:miter lim="800000"/>
                      <a:headEnd/>
                      <a:tailEnd/>
                    </a:ln>
                  </pic:spPr>
                </pic:pic>
              </a:graphicData>
            </a:graphic>
          </wp:inline>
        </w:drawing>
      </w:r>
    </w:p>
    <w:p w:rsidR="00987B2F" w:rsidRPr="009E4B7E" w:rsidRDefault="00987B2F" w:rsidP="00987B2F">
      <w:pPr>
        <w:spacing w:before="0" w:after="0"/>
        <w:ind w:left="0"/>
        <w:rPr>
          <w:rFonts w:asciiTheme="minorHAnsi" w:hAnsiTheme="minorHAnsi" w:cstheme="minorHAnsi"/>
          <w:szCs w:val="22"/>
          <w:lang w:val="bs-Latn-BA" w:eastAsia="bs-Latn-BA"/>
        </w:rPr>
      </w:pPr>
      <w:r w:rsidRPr="009E4B7E">
        <w:rPr>
          <w:rFonts w:asciiTheme="minorHAnsi" w:hAnsiTheme="minorHAnsi" w:cstheme="minorHAnsi"/>
          <w:szCs w:val="22"/>
          <w:lang w:val="bs-Latn-BA" w:eastAsia="bs-Latn-BA"/>
        </w:rPr>
        <w:t xml:space="preserve">Po svjetskim standardima da bi se zadovoljile potrebe stanovništva, dozvoljeni minimum poljoprivrednog zemljišta je 0.40 ha/stanovniku a obradivog zemljišta 0.17 ha/stanovniku. </w:t>
      </w:r>
    </w:p>
    <w:p w:rsidR="00987B2F" w:rsidRPr="009E4B7E" w:rsidRDefault="00987B2F" w:rsidP="00987B2F">
      <w:pPr>
        <w:spacing w:before="0" w:after="0"/>
        <w:ind w:left="0"/>
        <w:rPr>
          <w:rFonts w:asciiTheme="minorHAnsi" w:hAnsiTheme="minorHAnsi" w:cstheme="minorHAnsi"/>
          <w:szCs w:val="22"/>
          <w:lang w:val="bs-Latn-BA" w:eastAsia="bs-Latn-BA"/>
        </w:rPr>
      </w:pPr>
      <w:r w:rsidRPr="009E4B7E">
        <w:rPr>
          <w:rFonts w:asciiTheme="minorHAnsi" w:hAnsiTheme="minorHAnsi" w:cstheme="minorHAnsi"/>
          <w:szCs w:val="22"/>
          <w:lang w:val="bs-Latn-BA" w:eastAsia="bs-Latn-BA"/>
        </w:rPr>
        <w:lastRenderedPageBreak/>
        <w:t xml:space="preserve">Analizirajući podatke o broju stanovnika i poljoprivrednom zemljištu, kao i prostorni raspored stanovništva, može se konstatovati da Bosansko - podrinjski kanton ima prilično povoljan odnos poljoprivrednog zemljišta i obradivog zemljišta po stanovniku što je dobar pokazatelj za obezbjeđenje proizvodnje hrane na nivou kantona. </w:t>
      </w:r>
    </w:p>
    <w:p w:rsidR="00987B2F" w:rsidRDefault="00987B2F" w:rsidP="00987B2F">
      <w:pPr>
        <w:spacing w:before="0" w:after="0"/>
        <w:ind w:left="0"/>
        <w:rPr>
          <w:rFonts w:asciiTheme="minorHAnsi" w:hAnsiTheme="minorHAnsi" w:cstheme="minorHAnsi"/>
          <w:szCs w:val="22"/>
          <w:lang w:val="bs-Latn-BA" w:eastAsia="bs-Latn-BA"/>
        </w:rPr>
      </w:pPr>
      <w:r w:rsidRPr="009E4B7E">
        <w:rPr>
          <w:rFonts w:asciiTheme="minorHAnsi" w:hAnsiTheme="minorHAnsi" w:cstheme="minorHAnsi"/>
          <w:szCs w:val="22"/>
          <w:lang w:val="bs-Latn-BA" w:eastAsia="bs-Latn-BA"/>
        </w:rPr>
        <w:t xml:space="preserve">U sljedećoj tabeli dat je detaljniji pregled stanja poljoprivrednog zemljišta po opštinama, odnosno kategorije zemljišta. </w:t>
      </w:r>
    </w:p>
    <w:p w:rsidR="00987B2F" w:rsidRDefault="00987B2F" w:rsidP="00987B2F">
      <w:pPr>
        <w:spacing w:before="0" w:after="0"/>
        <w:ind w:left="0"/>
        <w:rPr>
          <w:rFonts w:asciiTheme="minorHAnsi" w:hAnsiTheme="minorHAnsi" w:cstheme="minorHAnsi"/>
          <w:szCs w:val="22"/>
          <w:lang w:val="bs-Latn-BA" w:eastAsia="bs-Latn-BA"/>
        </w:rPr>
      </w:pPr>
    </w:p>
    <w:p w:rsidR="00987B2F" w:rsidRDefault="00987B2F" w:rsidP="00987B2F">
      <w:pPr>
        <w:spacing w:before="0" w:after="0"/>
        <w:ind w:left="0"/>
        <w:rPr>
          <w:rFonts w:asciiTheme="minorHAnsi" w:hAnsiTheme="minorHAnsi" w:cstheme="minorHAnsi"/>
          <w:szCs w:val="22"/>
          <w:lang w:val="bs-Latn-BA" w:eastAsia="bs-Latn-BA"/>
        </w:rPr>
      </w:pPr>
    </w:p>
    <w:p w:rsidR="00987B2F" w:rsidRPr="009E4B7E" w:rsidRDefault="00987B2F" w:rsidP="00987B2F">
      <w:pPr>
        <w:spacing w:before="0" w:after="0"/>
        <w:ind w:left="0"/>
        <w:rPr>
          <w:rFonts w:asciiTheme="minorHAnsi" w:hAnsiTheme="minorHAnsi" w:cstheme="minorHAnsi"/>
          <w:szCs w:val="22"/>
          <w:lang w:val="bs-Latn-BA" w:eastAsia="bs-Latn-BA"/>
        </w:rPr>
      </w:pPr>
    </w:p>
    <w:p w:rsidR="00987B2F" w:rsidRPr="00F21DFC" w:rsidRDefault="00987B2F" w:rsidP="00987B2F">
      <w:pPr>
        <w:ind w:left="0"/>
        <w:rPr>
          <w:b/>
          <w:sz w:val="20"/>
        </w:rPr>
      </w:pPr>
      <w:r w:rsidRPr="004D2D44">
        <w:rPr>
          <w:b/>
          <w:sz w:val="20"/>
        </w:rPr>
        <w:t xml:space="preserve">Tablica </w:t>
      </w:r>
      <w:r w:rsidRPr="004D2D44">
        <w:rPr>
          <w:b/>
          <w:sz w:val="20"/>
        </w:rPr>
        <w:fldChar w:fldCharType="begin"/>
      </w:r>
      <w:r w:rsidRPr="004D2D44">
        <w:rPr>
          <w:b/>
          <w:sz w:val="20"/>
        </w:rPr>
        <w:instrText xml:space="preserve"> SEQ Tablica \* ARABIC </w:instrText>
      </w:r>
      <w:r w:rsidRPr="004D2D44">
        <w:rPr>
          <w:b/>
          <w:sz w:val="20"/>
        </w:rPr>
        <w:fldChar w:fldCharType="separate"/>
      </w:r>
      <w:r>
        <w:rPr>
          <w:b/>
          <w:noProof/>
          <w:sz w:val="20"/>
        </w:rPr>
        <w:t>8</w:t>
      </w:r>
      <w:r w:rsidRPr="004D2D44">
        <w:rPr>
          <w:b/>
          <w:sz w:val="20"/>
        </w:rPr>
        <w:fldChar w:fldCharType="end"/>
      </w:r>
      <w:r w:rsidRPr="004D2D44">
        <w:rPr>
          <w:b/>
          <w:sz w:val="20"/>
        </w:rPr>
        <w:t xml:space="preserve"> </w:t>
      </w:r>
      <w:r w:rsidRPr="00F21DFC">
        <w:rPr>
          <w:b/>
          <w:sz w:val="20"/>
        </w:rPr>
        <w:t>Kategorije poljoprivrednog zemljišta po općinama Bosansko – podrinjskog</w:t>
      </w:r>
      <w:r>
        <w:rPr>
          <w:b/>
          <w:sz w:val="20"/>
        </w:rPr>
        <w:t xml:space="preserve"> kantona</w:t>
      </w:r>
      <w:r w:rsidRPr="00F21DFC">
        <w:rPr>
          <w:b/>
          <w:sz w:val="20"/>
        </w:rPr>
        <w:t xml:space="preserve"> </w:t>
      </w:r>
    </w:p>
    <w:p w:rsidR="00987B2F" w:rsidRDefault="00987B2F" w:rsidP="00987B2F">
      <w:pPr>
        <w:ind w:left="0"/>
      </w:pPr>
      <w:r>
        <w:rPr>
          <w:noProof/>
          <w:lang w:val="en-US"/>
        </w:rPr>
        <w:drawing>
          <wp:inline distT="0" distB="0" distL="0" distR="0">
            <wp:extent cx="5934075" cy="1419225"/>
            <wp:effectExtent l="19050" t="0" r="9525" b="0"/>
            <wp:docPr id="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5934075" cy="1419225"/>
                    </a:xfrm>
                    <a:prstGeom prst="rect">
                      <a:avLst/>
                    </a:prstGeom>
                    <a:noFill/>
                    <a:ln w="9525">
                      <a:noFill/>
                      <a:miter lim="800000"/>
                      <a:headEnd/>
                      <a:tailEnd/>
                    </a:ln>
                  </pic:spPr>
                </pic:pic>
              </a:graphicData>
            </a:graphic>
          </wp:inline>
        </w:drawing>
      </w:r>
    </w:p>
    <w:p w:rsidR="00987B2F" w:rsidRPr="007752EF" w:rsidRDefault="00987B2F" w:rsidP="00987B2F">
      <w:pPr>
        <w:pStyle w:val="Heading3"/>
        <w:numPr>
          <w:ilvl w:val="1"/>
          <w:numId w:val="30"/>
        </w:numPr>
        <w:ind w:left="851" w:hanging="709"/>
      </w:pPr>
      <w:bookmarkStart w:id="35" w:name="_Toc378150553"/>
      <w:r>
        <w:t>Šume i šumska zemljišta</w:t>
      </w:r>
      <w:bookmarkEnd w:id="35"/>
    </w:p>
    <w:p w:rsidR="00987B2F" w:rsidRPr="00361E5F" w:rsidRDefault="00987B2F" w:rsidP="00987B2F">
      <w:pPr>
        <w:pStyle w:val="Heading4"/>
        <w:numPr>
          <w:ilvl w:val="2"/>
          <w:numId w:val="30"/>
        </w:numPr>
        <w:ind w:left="142" w:firstLine="567"/>
      </w:pPr>
      <w:bookmarkStart w:id="36" w:name="_Toc378150554"/>
      <w:r w:rsidRPr="00361E5F">
        <w:t>Ekološki uslovi</w:t>
      </w:r>
      <w:bookmarkEnd w:id="36"/>
    </w:p>
    <w:p w:rsidR="00987B2F" w:rsidRPr="00361E5F" w:rsidRDefault="00987B2F" w:rsidP="00987B2F">
      <w:pPr>
        <w:autoSpaceDE w:val="0"/>
        <w:autoSpaceDN w:val="0"/>
        <w:adjustRightInd w:val="0"/>
        <w:spacing w:before="0" w:after="0"/>
        <w:ind w:left="0"/>
        <w:rPr>
          <w:rFonts w:asciiTheme="minorHAnsi" w:hAnsiTheme="minorHAnsi" w:cstheme="minorHAnsi"/>
          <w:szCs w:val="22"/>
          <w:lang w:val="bs-Latn-BA"/>
        </w:rPr>
      </w:pPr>
      <w:r w:rsidRPr="009C30CA">
        <w:rPr>
          <w:rFonts w:asciiTheme="minorHAnsi" w:hAnsiTheme="minorHAnsi" w:cstheme="minorHAnsi"/>
          <w:szCs w:val="22"/>
          <w:lang w:val="bs-Latn-BA"/>
        </w:rPr>
        <w:t xml:space="preserve">U ekološko-vegetacijskom pogledu (Stefanović, 1983.), teritorija Bosansko </w:t>
      </w:r>
      <w:r>
        <w:rPr>
          <w:rFonts w:asciiTheme="minorHAnsi" w:hAnsiTheme="minorHAnsi" w:cstheme="minorHAnsi"/>
          <w:szCs w:val="22"/>
          <w:lang w:val="bs-Latn-BA"/>
        </w:rPr>
        <w:t>–</w:t>
      </w:r>
      <w:r w:rsidRPr="009C30CA">
        <w:rPr>
          <w:rFonts w:asciiTheme="minorHAnsi" w:hAnsiTheme="minorHAnsi" w:cstheme="minorHAnsi"/>
          <w:szCs w:val="22"/>
          <w:lang w:val="bs-Latn-BA"/>
        </w:rPr>
        <w:t xml:space="preserve"> podrinjskog</w:t>
      </w:r>
      <w:r>
        <w:rPr>
          <w:rFonts w:asciiTheme="minorHAnsi" w:hAnsiTheme="minorHAnsi" w:cstheme="minorHAnsi"/>
          <w:szCs w:val="22"/>
          <w:lang w:val="bs-Latn-BA"/>
        </w:rPr>
        <w:t xml:space="preserve"> </w:t>
      </w:r>
      <w:r w:rsidRPr="009C30CA">
        <w:rPr>
          <w:rFonts w:asciiTheme="minorHAnsi" w:hAnsiTheme="minorHAnsi" w:cstheme="minorHAnsi"/>
          <w:szCs w:val="22"/>
          <w:lang w:val="bs-Latn-BA"/>
        </w:rPr>
        <w:t>kantona pripada Goraždansko - fočanskom rejonu, koji se nalazi u prelazno Ilirsko – mezijskoj</w:t>
      </w:r>
      <w:r>
        <w:rPr>
          <w:rFonts w:asciiTheme="minorHAnsi" w:hAnsiTheme="minorHAnsi" w:cstheme="minorHAnsi"/>
          <w:szCs w:val="22"/>
          <w:lang w:val="bs-Latn-BA"/>
        </w:rPr>
        <w:t xml:space="preserve"> </w:t>
      </w:r>
      <w:r w:rsidRPr="009C30CA">
        <w:rPr>
          <w:rFonts w:asciiTheme="minorHAnsi" w:hAnsiTheme="minorHAnsi" w:cstheme="minorHAnsi"/>
          <w:szCs w:val="22"/>
          <w:lang w:val="bs-Latn-BA"/>
        </w:rPr>
        <w:t>oblasti, odnosno Gornje - drinskom području.</w:t>
      </w:r>
      <w:r>
        <w:rPr>
          <w:rFonts w:asciiTheme="minorHAnsi" w:hAnsiTheme="minorHAnsi" w:cstheme="minorHAnsi"/>
          <w:szCs w:val="22"/>
          <w:lang w:val="bs-Latn-BA"/>
        </w:rPr>
        <w:t xml:space="preserve"> </w:t>
      </w:r>
      <w:r w:rsidRPr="009C30CA">
        <w:rPr>
          <w:rFonts w:asciiTheme="minorHAnsi" w:hAnsiTheme="minorHAnsi" w:cstheme="minorHAnsi"/>
          <w:szCs w:val="22"/>
          <w:lang w:val="bs-Latn-BA"/>
        </w:rPr>
        <w:t>Niži dijelovi ovog kantona su pod uticajem umjereno kontinentalne klime sa tendencijom</w:t>
      </w:r>
      <w:r>
        <w:rPr>
          <w:rFonts w:asciiTheme="minorHAnsi" w:hAnsiTheme="minorHAnsi" w:cstheme="minorHAnsi"/>
          <w:szCs w:val="22"/>
          <w:lang w:val="bs-Latn-BA"/>
        </w:rPr>
        <w:t xml:space="preserve"> </w:t>
      </w:r>
      <w:r w:rsidRPr="009C30CA">
        <w:rPr>
          <w:rFonts w:asciiTheme="minorHAnsi" w:hAnsiTheme="minorHAnsi" w:cstheme="minorHAnsi"/>
          <w:szCs w:val="22"/>
          <w:lang w:val="bs-Latn-BA"/>
        </w:rPr>
        <w:t>opadanja padavina i povećanjem temerature u periodu od juna do početka septembra. Nešto</w:t>
      </w:r>
      <w:r>
        <w:rPr>
          <w:rFonts w:asciiTheme="minorHAnsi" w:hAnsiTheme="minorHAnsi" w:cstheme="minorHAnsi"/>
          <w:szCs w:val="22"/>
          <w:lang w:val="bs-Latn-BA"/>
        </w:rPr>
        <w:t xml:space="preserve"> </w:t>
      </w:r>
      <w:r w:rsidRPr="009C30CA">
        <w:rPr>
          <w:rFonts w:asciiTheme="minorHAnsi" w:hAnsiTheme="minorHAnsi" w:cstheme="minorHAnsi"/>
          <w:szCs w:val="22"/>
          <w:lang w:val="bs-Latn-BA"/>
        </w:rPr>
        <w:t>veći uticaj mediteranske klime prisutan je na fočanskom području.</w:t>
      </w:r>
      <w:r>
        <w:rPr>
          <w:rFonts w:asciiTheme="minorHAnsi" w:hAnsiTheme="minorHAnsi" w:cstheme="minorHAnsi"/>
          <w:szCs w:val="22"/>
          <w:lang w:val="bs-Latn-BA"/>
        </w:rPr>
        <w:t xml:space="preserve"> </w:t>
      </w:r>
      <w:r w:rsidRPr="009C30CA">
        <w:rPr>
          <w:rFonts w:asciiTheme="minorHAnsi" w:hAnsiTheme="minorHAnsi" w:cstheme="minorHAnsi"/>
          <w:szCs w:val="22"/>
          <w:lang w:val="bs-Latn-BA"/>
        </w:rPr>
        <w:t>Odnos padavina i potencijalne evapotranspiracije u vegetacionom periodu je veoma nepovoljan</w:t>
      </w:r>
      <w:r>
        <w:rPr>
          <w:rFonts w:asciiTheme="minorHAnsi" w:hAnsiTheme="minorHAnsi" w:cstheme="minorHAnsi"/>
          <w:szCs w:val="22"/>
          <w:lang w:val="bs-Latn-BA"/>
        </w:rPr>
        <w:t xml:space="preserve"> </w:t>
      </w:r>
      <w:r w:rsidRPr="009C30CA">
        <w:rPr>
          <w:rFonts w:asciiTheme="minorHAnsi" w:hAnsiTheme="minorHAnsi" w:cstheme="minorHAnsi"/>
          <w:szCs w:val="22"/>
          <w:lang w:val="bs-Latn-BA"/>
        </w:rPr>
        <w:t>i isti ima vrijednost 0.83, što uz relativno malu rezervu vode dostupne biljkama ovo područje čini</w:t>
      </w:r>
      <w:r>
        <w:rPr>
          <w:rFonts w:asciiTheme="minorHAnsi" w:hAnsiTheme="minorHAnsi" w:cstheme="minorHAnsi"/>
          <w:szCs w:val="22"/>
          <w:lang w:val="bs-Latn-BA"/>
        </w:rPr>
        <w:t xml:space="preserve"> </w:t>
      </w:r>
      <w:r w:rsidRPr="009C30CA">
        <w:rPr>
          <w:rFonts w:asciiTheme="minorHAnsi" w:hAnsiTheme="minorHAnsi" w:cstheme="minorHAnsi"/>
          <w:szCs w:val="22"/>
          <w:lang w:val="bs-Latn-BA"/>
        </w:rPr>
        <w:t>veoma kserotermnim. Trajanje vegetacionog perioda je od 140 – 200 dana.</w:t>
      </w:r>
    </w:p>
    <w:p w:rsidR="00987B2F" w:rsidRPr="00361E5F" w:rsidRDefault="00987B2F" w:rsidP="00987B2F">
      <w:pPr>
        <w:pStyle w:val="Heading4"/>
        <w:numPr>
          <w:ilvl w:val="2"/>
          <w:numId w:val="30"/>
        </w:numPr>
        <w:ind w:left="142" w:firstLine="567"/>
      </w:pPr>
      <w:bookmarkStart w:id="37" w:name="_Toc378150555"/>
      <w:r w:rsidRPr="00361E5F">
        <w:t>Realna šumska vegetacija</w:t>
      </w:r>
      <w:bookmarkEnd w:id="37"/>
    </w:p>
    <w:p w:rsidR="00987B2F" w:rsidRPr="00F21DFC" w:rsidRDefault="00987B2F" w:rsidP="00987B2F">
      <w:pPr>
        <w:autoSpaceDE w:val="0"/>
        <w:autoSpaceDN w:val="0"/>
        <w:adjustRightInd w:val="0"/>
        <w:spacing w:before="0" w:after="0"/>
        <w:ind w:left="0"/>
        <w:rPr>
          <w:rFonts w:asciiTheme="minorHAnsi" w:hAnsiTheme="minorHAnsi" w:cstheme="minorHAnsi"/>
          <w:szCs w:val="22"/>
          <w:lang w:val="bs-Latn-BA"/>
        </w:rPr>
      </w:pPr>
      <w:r w:rsidRPr="009C30CA">
        <w:rPr>
          <w:rFonts w:asciiTheme="minorHAnsi" w:hAnsiTheme="minorHAnsi" w:cstheme="minorHAnsi"/>
          <w:szCs w:val="22"/>
          <w:lang w:val="bs-Latn-BA"/>
        </w:rPr>
        <w:t>U nižim predjelima ovog kantona preovladavaju hrastove fitocenoze – šume sladuna i cera</w:t>
      </w:r>
      <w:r>
        <w:rPr>
          <w:rFonts w:asciiTheme="minorHAnsi" w:hAnsiTheme="minorHAnsi" w:cstheme="minorHAnsi"/>
          <w:szCs w:val="22"/>
          <w:lang w:val="bs-Latn-BA"/>
        </w:rPr>
        <w:t xml:space="preserve"> </w:t>
      </w:r>
      <w:r w:rsidRPr="009C30CA">
        <w:rPr>
          <w:rFonts w:asciiTheme="minorHAnsi" w:hAnsiTheme="minorHAnsi" w:cstheme="minorHAnsi"/>
          <w:i/>
          <w:iCs/>
          <w:szCs w:val="22"/>
          <w:lang w:val="bs-Latn-BA"/>
        </w:rPr>
        <w:t>(Quercetum confertae – cerris)</w:t>
      </w:r>
      <w:r w:rsidRPr="009C30CA">
        <w:rPr>
          <w:rFonts w:asciiTheme="minorHAnsi" w:hAnsiTheme="minorHAnsi" w:cstheme="minorHAnsi"/>
          <w:szCs w:val="22"/>
          <w:lang w:val="bs-Latn-BA"/>
        </w:rPr>
        <w:t xml:space="preserve">, iznad njih su šume kitnjaka i cera </w:t>
      </w:r>
      <w:r w:rsidRPr="009C30CA">
        <w:rPr>
          <w:rFonts w:asciiTheme="minorHAnsi" w:hAnsiTheme="minorHAnsi" w:cstheme="minorHAnsi"/>
          <w:i/>
          <w:iCs/>
          <w:szCs w:val="22"/>
          <w:lang w:val="bs-Latn-BA"/>
        </w:rPr>
        <w:t>(Quercetum petraeae –cerris)</w:t>
      </w:r>
      <w:r w:rsidRPr="009C30CA">
        <w:rPr>
          <w:rFonts w:asciiTheme="minorHAnsi" w:hAnsiTheme="minorHAnsi" w:cstheme="minorHAnsi"/>
          <w:szCs w:val="22"/>
          <w:lang w:val="bs-Latn-BA"/>
        </w:rPr>
        <w:t xml:space="preserve">, odnosno šume kitnjaka </w:t>
      </w:r>
      <w:r w:rsidRPr="009C30CA">
        <w:rPr>
          <w:rFonts w:asciiTheme="minorHAnsi" w:hAnsiTheme="minorHAnsi" w:cstheme="minorHAnsi"/>
          <w:i/>
          <w:iCs/>
          <w:szCs w:val="22"/>
          <w:lang w:val="bs-Latn-BA"/>
        </w:rPr>
        <w:t xml:space="preserve">(Quercetum petraeae montanum) </w:t>
      </w:r>
      <w:r w:rsidRPr="009C30CA">
        <w:rPr>
          <w:rFonts w:asciiTheme="minorHAnsi" w:hAnsiTheme="minorHAnsi" w:cstheme="minorHAnsi"/>
          <w:szCs w:val="22"/>
          <w:lang w:val="bs-Latn-BA"/>
        </w:rPr>
        <w:t>na toplijim ekspozicijama, dok</w:t>
      </w:r>
      <w:r>
        <w:rPr>
          <w:rFonts w:asciiTheme="minorHAnsi" w:hAnsiTheme="minorHAnsi" w:cstheme="minorHAnsi"/>
          <w:szCs w:val="22"/>
          <w:lang w:val="bs-Latn-BA"/>
        </w:rPr>
        <w:t xml:space="preserve"> </w:t>
      </w:r>
      <w:r w:rsidRPr="009C30CA">
        <w:rPr>
          <w:rFonts w:asciiTheme="minorHAnsi" w:hAnsiTheme="minorHAnsi" w:cstheme="minorHAnsi"/>
          <w:szCs w:val="22"/>
          <w:lang w:val="bs-Latn-BA"/>
        </w:rPr>
        <w:t xml:space="preserve">su na hladnijim položajima zastupljene šume bukve </w:t>
      </w:r>
      <w:r w:rsidRPr="009C30CA">
        <w:rPr>
          <w:rFonts w:asciiTheme="minorHAnsi" w:hAnsiTheme="minorHAnsi" w:cstheme="minorHAnsi"/>
          <w:i/>
          <w:iCs/>
          <w:szCs w:val="22"/>
          <w:lang w:val="bs-Latn-BA"/>
        </w:rPr>
        <w:t>(Fagetum montanum)</w:t>
      </w:r>
      <w:r w:rsidRPr="009C30CA">
        <w:rPr>
          <w:rFonts w:asciiTheme="minorHAnsi" w:hAnsiTheme="minorHAnsi" w:cstheme="minorHAnsi"/>
          <w:szCs w:val="22"/>
          <w:lang w:val="bs-Latn-BA"/>
        </w:rPr>
        <w:t>. Na ovom području</w:t>
      </w:r>
      <w:r>
        <w:rPr>
          <w:rFonts w:asciiTheme="minorHAnsi" w:hAnsiTheme="minorHAnsi" w:cstheme="minorHAnsi"/>
          <w:szCs w:val="22"/>
          <w:lang w:val="bs-Latn-BA"/>
        </w:rPr>
        <w:t xml:space="preserve"> </w:t>
      </w:r>
      <w:r w:rsidRPr="009C30CA">
        <w:rPr>
          <w:rFonts w:asciiTheme="minorHAnsi" w:hAnsiTheme="minorHAnsi" w:cstheme="minorHAnsi"/>
          <w:szCs w:val="22"/>
          <w:lang w:val="bs-Latn-BA"/>
        </w:rPr>
        <w:t xml:space="preserve">takođe fragmentarno egzistiraju rijetko zaostale enklave šume bukve i jele sa smrčom </w:t>
      </w:r>
      <w:r w:rsidRPr="009C30CA">
        <w:rPr>
          <w:rFonts w:asciiTheme="minorHAnsi" w:hAnsiTheme="minorHAnsi" w:cstheme="minorHAnsi"/>
          <w:i/>
          <w:iCs/>
          <w:szCs w:val="22"/>
          <w:lang w:val="bs-Latn-BA"/>
        </w:rPr>
        <w:t>(Piceo –</w:t>
      </w:r>
      <w:r>
        <w:rPr>
          <w:rFonts w:asciiTheme="minorHAnsi" w:hAnsiTheme="minorHAnsi" w:cstheme="minorHAnsi"/>
          <w:szCs w:val="22"/>
          <w:lang w:val="bs-Latn-BA"/>
        </w:rPr>
        <w:t xml:space="preserve"> </w:t>
      </w:r>
      <w:r w:rsidRPr="009C30CA">
        <w:rPr>
          <w:rFonts w:asciiTheme="minorHAnsi" w:hAnsiTheme="minorHAnsi" w:cstheme="minorHAnsi"/>
          <w:i/>
          <w:iCs/>
          <w:szCs w:val="22"/>
          <w:lang w:val="bs-Latn-BA"/>
        </w:rPr>
        <w:t>Abieti – Fagetum).</w:t>
      </w:r>
      <w:r>
        <w:rPr>
          <w:rFonts w:asciiTheme="minorHAnsi" w:hAnsiTheme="minorHAnsi" w:cstheme="minorHAnsi"/>
          <w:szCs w:val="22"/>
          <w:lang w:val="bs-Latn-BA"/>
        </w:rPr>
        <w:t xml:space="preserve"> </w:t>
      </w:r>
      <w:r w:rsidRPr="009C30CA">
        <w:rPr>
          <w:rFonts w:asciiTheme="minorHAnsi" w:hAnsiTheme="minorHAnsi" w:cstheme="minorHAnsi"/>
          <w:szCs w:val="22"/>
          <w:lang w:val="bs-Latn-BA"/>
        </w:rPr>
        <w:t>U kanjonima rijeka i na litičastim padinama zastupljene su termofilne fitocenoze – šume crnog</w:t>
      </w:r>
      <w:r>
        <w:rPr>
          <w:rFonts w:asciiTheme="minorHAnsi" w:hAnsiTheme="minorHAnsi" w:cstheme="minorHAnsi"/>
          <w:szCs w:val="22"/>
          <w:lang w:val="bs-Latn-BA"/>
        </w:rPr>
        <w:t xml:space="preserve"> </w:t>
      </w:r>
      <w:r w:rsidRPr="009C30CA">
        <w:rPr>
          <w:rFonts w:asciiTheme="minorHAnsi" w:hAnsiTheme="minorHAnsi" w:cstheme="minorHAnsi"/>
          <w:szCs w:val="22"/>
          <w:lang w:val="bs-Latn-BA"/>
        </w:rPr>
        <w:t xml:space="preserve">graba </w:t>
      </w:r>
      <w:r w:rsidRPr="009C30CA">
        <w:rPr>
          <w:rFonts w:asciiTheme="minorHAnsi" w:hAnsiTheme="minorHAnsi" w:cstheme="minorHAnsi"/>
          <w:i/>
          <w:iCs/>
          <w:szCs w:val="22"/>
          <w:lang w:val="bs-Latn-BA"/>
        </w:rPr>
        <w:t>(Orno – Ostryietum</w:t>
      </w:r>
      <w:r w:rsidRPr="009C30CA">
        <w:rPr>
          <w:rFonts w:asciiTheme="minorHAnsi" w:hAnsiTheme="minorHAnsi" w:cstheme="minorHAnsi"/>
          <w:szCs w:val="22"/>
          <w:lang w:val="bs-Latn-BA"/>
        </w:rPr>
        <w:t xml:space="preserve">) i šume bukve i crnog graba </w:t>
      </w:r>
      <w:r w:rsidRPr="009C30CA">
        <w:rPr>
          <w:rFonts w:asciiTheme="minorHAnsi" w:hAnsiTheme="minorHAnsi" w:cstheme="minorHAnsi"/>
          <w:i/>
          <w:iCs/>
          <w:szCs w:val="22"/>
          <w:lang w:val="bs-Latn-BA"/>
        </w:rPr>
        <w:t>(Ostryo – Fagetum).</w:t>
      </w:r>
    </w:p>
    <w:p w:rsidR="00987B2F" w:rsidRPr="00361E5F" w:rsidRDefault="00987B2F" w:rsidP="00987B2F">
      <w:pPr>
        <w:pStyle w:val="Heading4"/>
        <w:numPr>
          <w:ilvl w:val="2"/>
          <w:numId w:val="30"/>
        </w:numPr>
        <w:ind w:left="142" w:firstLine="567"/>
      </w:pPr>
      <w:bookmarkStart w:id="38" w:name="_Toc378150556"/>
      <w:r w:rsidRPr="00361E5F">
        <w:t>Potencijalna šumska vegetacija</w:t>
      </w:r>
      <w:bookmarkEnd w:id="38"/>
    </w:p>
    <w:p w:rsidR="00987B2F" w:rsidRPr="00F21DFC" w:rsidRDefault="00987B2F" w:rsidP="00987B2F">
      <w:pPr>
        <w:autoSpaceDE w:val="0"/>
        <w:autoSpaceDN w:val="0"/>
        <w:adjustRightInd w:val="0"/>
        <w:spacing w:before="0" w:after="0"/>
        <w:ind w:left="0"/>
        <w:rPr>
          <w:rFonts w:asciiTheme="minorHAnsi" w:hAnsiTheme="minorHAnsi" w:cstheme="minorHAnsi"/>
          <w:szCs w:val="22"/>
          <w:lang w:val="bs-Latn-BA"/>
        </w:rPr>
      </w:pPr>
      <w:r w:rsidRPr="009C30CA">
        <w:rPr>
          <w:rFonts w:asciiTheme="minorHAnsi" w:hAnsiTheme="minorHAnsi" w:cstheme="minorHAnsi"/>
          <w:szCs w:val="22"/>
          <w:lang w:val="bs-Latn-BA"/>
        </w:rPr>
        <w:t>Potencijalnu šumsku vegetaciju predmetnog područja u nižim predjelima karakterišu</w:t>
      </w:r>
      <w:r>
        <w:rPr>
          <w:rFonts w:asciiTheme="minorHAnsi" w:hAnsiTheme="minorHAnsi" w:cstheme="minorHAnsi"/>
          <w:szCs w:val="22"/>
          <w:lang w:val="bs-Latn-BA"/>
        </w:rPr>
        <w:t xml:space="preserve"> </w:t>
      </w:r>
      <w:r w:rsidRPr="009C30CA">
        <w:rPr>
          <w:rFonts w:asciiTheme="minorHAnsi" w:hAnsiTheme="minorHAnsi" w:cstheme="minorHAnsi"/>
          <w:szCs w:val="22"/>
          <w:lang w:val="bs-Latn-BA"/>
        </w:rPr>
        <w:t>klimazonalne zajednice sladuna i cera, koja ovdje predstavlja sjeverozapdni rub areala ove</w:t>
      </w:r>
      <w:r>
        <w:rPr>
          <w:rFonts w:asciiTheme="minorHAnsi" w:hAnsiTheme="minorHAnsi" w:cstheme="minorHAnsi"/>
          <w:szCs w:val="22"/>
          <w:lang w:val="bs-Latn-BA"/>
        </w:rPr>
        <w:t xml:space="preserve"> </w:t>
      </w:r>
      <w:r w:rsidRPr="009C30CA">
        <w:rPr>
          <w:rFonts w:asciiTheme="minorHAnsi" w:hAnsiTheme="minorHAnsi" w:cstheme="minorHAnsi"/>
          <w:szCs w:val="22"/>
          <w:lang w:val="bs-Latn-BA"/>
        </w:rPr>
        <w:t xml:space="preserve">istočno-balkanske </w:t>
      </w:r>
      <w:r w:rsidRPr="009C30CA">
        <w:rPr>
          <w:rFonts w:asciiTheme="minorHAnsi" w:hAnsiTheme="minorHAnsi" w:cstheme="minorHAnsi"/>
          <w:szCs w:val="22"/>
          <w:lang w:val="bs-Latn-BA"/>
        </w:rPr>
        <w:lastRenderedPageBreak/>
        <w:t>fitocenoze, iznad koje se javljaju karakteristični pojasevi šuma kitnjaka i cera,</w:t>
      </w:r>
      <w:r>
        <w:rPr>
          <w:rFonts w:asciiTheme="minorHAnsi" w:hAnsiTheme="minorHAnsi" w:cstheme="minorHAnsi"/>
          <w:szCs w:val="22"/>
          <w:lang w:val="bs-Latn-BA"/>
        </w:rPr>
        <w:t xml:space="preserve"> </w:t>
      </w:r>
      <w:r w:rsidRPr="009C30CA">
        <w:rPr>
          <w:rFonts w:asciiTheme="minorHAnsi" w:hAnsiTheme="minorHAnsi" w:cstheme="minorHAnsi"/>
          <w:szCs w:val="22"/>
          <w:lang w:val="bs-Latn-BA"/>
        </w:rPr>
        <w:t>odnosno kitnjaka. Na hladnijim položajima javljaju se šume bukve, dok višim predjelima</w:t>
      </w:r>
      <w:r>
        <w:rPr>
          <w:rFonts w:asciiTheme="minorHAnsi" w:hAnsiTheme="minorHAnsi" w:cstheme="minorHAnsi"/>
          <w:szCs w:val="22"/>
          <w:lang w:val="bs-Latn-BA"/>
        </w:rPr>
        <w:t xml:space="preserve"> </w:t>
      </w:r>
      <w:r w:rsidRPr="009C30CA">
        <w:rPr>
          <w:rFonts w:asciiTheme="minorHAnsi" w:hAnsiTheme="minorHAnsi" w:cstheme="minorHAnsi"/>
          <w:szCs w:val="22"/>
          <w:lang w:val="bs-Latn-BA"/>
        </w:rPr>
        <w:t>p</w:t>
      </w:r>
      <w:r>
        <w:rPr>
          <w:rFonts w:asciiTheme="minorHAnsi" w:hAnsiTheme="minorHAnsi" w:cstheme="minorHAnsi"/>
          <w:szCs w:val="22"/>
          <w:lang w:val="bs-Latn-BA"/>
        </w:rPr>
        <w:t xml:space="preserve">ripadaju klimazonalne zajednice </w:t>
      </w:r>
      <w:r w:rsidRPr="009C30CA">
        <w:rPr>
          <w:rFonts w:asciiTheme="minorHAnsi" w:hAnsiTheme="minorHAnsi" w:cstheme="minorHAnsi"/>
          <w:szCs w:val="22"/>
          <w:lang w:val="bs-Latn-BA"/>
        </w:rPr>
        <w:t>bukve i jele sa smrčom.</w:t>
      </w:r>
      <w:r>
        <w:rPr>
          <w:rFonts w:asciiTheme="minorHAnsi" w:hAnsiTheme="minorHAnsi" w:cstheme="minorHAnsi"/>
          <w:szCs w:val="22"/>
          <w:lang w:val="bs-Latn-BA"/>
        </w:rPr>
        <w:t xml:space="preserve"> </w:t>
      </w:r>
      <w:r w:rsidRPr="009C30CA">
        <w:rPr>
          <w:rFonts w:asciiTheme="minorHAnsi" w:hAnsiTheme="minorHAnsi" w:cstheme="minorHAnsi"/>
          <w:szCs w:val="22"/>
          <w:lang w:val="bs-Latn-BA"/>
        </w:rPr>
        <w:t>Područja klisura i litičastih padina Bosansko – podrinjskog kantona, mogu se poistovjetiti sa</w:t>
      </w:r>
      <w:r>
        <w:rPr>
          <w:rFonts w:asciiTheme="minorHAnsi" w:hAnsiTheme="minorHAnsi" w:cstheme="minorHAnsi"/>
          <w:szCs w:val="22"/>
          <w:lang w:val="bs-Latn-BA"/>
        </w:rPr>
        <w:t xml:space="preserve"> </w:t>
      </w:r>
      <w:r w:rsidRPr="009C30CA">
        <w:rPr>
          <w:rFonts w:asciiTheme="minorHAnsi" w:hAnsiTheme="minorHAnsi" w:cstheme="minorHAnsi"/>
          <w:szCs w:val="22"/>
          <w:lang w:val="bs-Latn-BA"/>
        </w:rPr>
        <w:t>realnom vegetacijom, odnosno šumama crnog graba i termofilnim šumama bukve.</w:t>
      </w:r>
    </w:p>
    <w:p w:rsidR="00987B2F" w:rsidRPr="00361E5F" w:rsidRDefault="00987B2F" w:rsidP="00987B2F">
      <w:pPr>
        <w:pStyle w:val="Heading4"/>
        <w:numPr>
          <w:ilvl w:val="2"/>
          <w:numId w:val="30"/>
        </w:numPr>
        <w:ind w:left="142" w:firstLine="567"/>
      </w:pPr>
      <w:bookmarkStart w:id="39" w:name="_Toc378150557"/>
      <w:r w:rsidRPr="00361E5F">
        <w:t>Stanje šuma i šumskog zemljišta</w:t>
      </w:r>
      <w:bookmarkEnd w:id="39"/>
    </w:p>
    <w:p w:rsidR="00987B2F" w:rsidRDefault="00987B2F" w:rsidP="00987B2F">
      <w:pPr>
        <w:autoSpaceDE w:val="0"/>
        <w:autoSpaceDN w:val="0"/>
        <w:adjustRightInd w:val="0"/>
        <w:spacing w:before="0" w:after="0"/>
        <w:ind w:left="0"/>
        <w:rPr>
          <w:rFonts w:asciiTheme="minorHAnsi" w:hAnsiTheme="minorHAnsi" w:cstheme="minorHAnsi"/>
          <w:szCs w:val="22"/>
          <w:lang w:val="bs-Latn-BA"/>
        </w:rPr>
      </w:pPr>
      <w:r w:rsidRPr="009C30CA">
        <w:rPr>
          <w:rFonts w:asciiTheme="minorHAnsi" w:hAnsiTheme="minorHAnsi" w:cstheme="minorHAnsi"/>
          <w:szCs w:val="22"/>
          <w:lang w:val="bs-Latn-BA"/>
        </w:rPr>
        <w:t>Prema podacima dobijenim interpretacijom avionskog orto - foto snimka, sveukupne šume i</w:t>
      </w:r>
      <w:r>
        <w:rPr>
          <w:rFonts w:asciiTheme="minorHAnsi" w:hAnsiTheme="minorHAnsi" w:cstheme="minorHAnsi"/>
          <w:szCs w:val="22"/>
          <w:lang w:val="bs-Latn-BA"/>
        </w:rPr>
        <w:t xml:space="preserve"> </w:t>
      </w:r>
      <w:r w:rsidRPr="009C30CA">
        <w:rPr>
          <w:rFonts w:asciiTheme="minorHAnsi" w:hAnsiTheme="minorHAnsi" w:cstheme="minorHAnsi"/>
          <w:szCs w:val="22"/>
          <w:lang w:val="bs-Latn-BA"/>
        </w:rPr>
        <w:t>šumsko zemljište na području kantona zauzimaju površinu od 38 966,71 ha, odnosno 77,58 %</w:t>
      </w:r>
      <w:r>
        <w:rPr>
          <w:rFonts w:asciiTheme="minorHAnsi" w:hAnsiTheme="minorHAnsi" w:cstheme="minorHAnsi"/>
          <w:szCs w:val="22"/>
          <w:lang w:val="bs-Latn-BA"/>
        </w:rPr>
        <w:t xml:space="preserve"> </w:t>
      </w:r>
      <w:r w:rsidRPr="009C30CA">
        <w:rPr>
          <w:rFonts w:asciiTheme="minorHAnsi" w:hAnsiTheme="minorHAnsi" w:cstheme="minorHAnsi"/>
          <w:szCs w:val="22"/>
          <w:lang w:val="bs-Latn-BA"/>
        </w:rPr>
        <w:t>ukupne teritorije, što je znatno iznad prosjeka za Bosnu i Hercegovinu, koja ima šumovitost oko</w:t>
      </w:r>
      <w:r>
        <w:rPr>
          <w:rFonts w:asciiTheme="minorHAnsi" w:hAnsiTheme="minorHAnsi" w:cstheme="minorHAnsi"/>
          <w:szCs w:val="22"/>
          <w:lang w:val="bs-Latn-BA"/>
        </w:rPr>
        <w:t xml:space="preserve"> </w:t>
      </w:r>
      <w:r w:rsidRPr="009C30CA">
        <w:rPr>
          <w:rFonts w:asciiTheme="minorHAnsi" w:hAnsiTheme="minorHAnsi" w:cstheme="minorHAnsi"/>
          <w:szCs w:val="22"/>
          <w:lang w:val="bs-Latn-BA"/>
        </w:rPr>
        <w:t>55%.</w:t>
      </w:r>
    </w:p>
    <w:p w:rsidR="00987B2F" w:rsidRDefault="00987B2F" w:rsidP="00987B2F">
      <w:pPr>
        <w:autoSpaceDE w:val="0"/>
        <w:autoSpaceDN w:val="0"/>
        <w:adjustRightInd w:val="0"/>
        <w:spacing w:before="0" w:after="0"/>
        <w:ind w:left="0"/>
        <w:rPr>
          <w:rFonts w:asciiTheme="minorHAnsi" w:hAnsiTheme="minorHAnsi" w:cstheme="minorHAnsi"/>
          <w:szCs w:val="22"/>
          <w:lang w:val="bs-Latn-BA"/>
        </w:rPr>
      </w:pPr>
    </w:p>
    <w:p w:rsidR="00987B2F" w:rsidRDefault="00987B2F" w:rsidP="00987B2F">
      <w:pPr>
        <w:autoSpaceDE w:val="0"/>
        <w:autoSpaceDN w:val="0"/>
        <w:adjustRightInd w:val="0"/>
        <w:spacing w:before="0" w:after="0"/>
        <w:ind w:left="0"/>
        <w:rPr>
          <w:rFonts w:asciiTheme="minorHAnsi" w:hAnsiTheme="minorHAnsi" w:cstheme="minorHAnsi"/>
          <w:szCs w:val="22"/>
          <w:lang w:val="bs-Latn-BA"/>
        </w:rPr>
      </w:pPr>
    </w:p>
    <w:p w:rsidR="00987B2F" w:rsidRDefault="00987B2F" w:rsidP="00987B2F">
      <w:pPr>
        <w:autoSpaceDE w:val="0"/>
        <w:autoSpaceDN w:val="0"/>
        <w:adjustRightInd w:val="0"/>
        <w:spacing w:before="0" w:after="0"/>
        <w:ind w:left="0"/>
        <w:rPr>
          <w:rFonts w:asciiTheme="minorHAnsi" w:hAnsiTheme="minorHAnsi" w:cstheme="minorHAnsi"/>
          <w:szCs w:val="22"/>
          <w:lang w:val="bs-Latn-BA"/>
        </w:rPr>
      </w:pPr>
    </w:p>
    <w:p w:rsidR="00987B2F" w:rsidRDefault="00987B2F" w:rsidP="00987B2F">
      <w:pPr>
        <w:autoSpaceDE w:val="0"/>
        <w:autoSpaceDN w:val="0"/>
        <w:adjustRightInd w:val="0"/>
        <w:spacing w:before="0" w:after="0"/>
        <w:ind w:left="0"/>
        <w:rPr>
          <w:rFonts w:asciiTheme="minorHAnsi" w:hAnsiTheme="minorHAnsi" w:cstheme="minorHAnsi"/>
          <w:szCs w:val="22"/>
          <w:lang w:val="bs-Latn-BA"/>
        </w:rPr>
      </w:pPr>
    </w:p>
    <w:p w:rsidR="00987B2F" w:rsidRDefault="00987B2F" w:rsidP="00987B2F">
      <w:pPr>
        <w:autoSpaceDE w:val="0"/>
        <w:autoSpaceDN w:val="0"/>
        <w:adjustRightInd w:val="0"/>
        <w:spacing w:before="0" w:after="0"/>
        <w:ind w:left="0"/>
        <w:rPr>
          <w:rFonts w:asciiTheme="minorHAnsi" w:hAnsiTheme="minorHAnsi" w:cstheme="minorHAnsi"/>
          <w:szCs w:val="22"/>
          <w:lang w:val="bs-Latn-BA"/>
        </w:rPr>
      </w:pPr>
    </w:p>
    <w:p w:rsidR="00987B2F" w:rsidRPr="00F21DFC" w:rsidRDefault="00987B2F" w:rsidP="00987B2F">
      <w:pPr>
        <w:autoSpaceDE w:val="0"/>
        <w:autoSpaceDN w:val="0"/>
        <w:adjustRightInd w:val="0"/>
        <w:spacing w:before="0" w:after="0"/>
        <w:ind w:left="0"/>
        <w:jc w:val="left"/>
        <w:rPr>
          <w:rFonts w:asciiTheme="minorHAnsi" w:hAnsiTheme="minorHAnsi" w:cstheme="minorHAnsi"/>
          <w:szCs w:val="22"/>
          <w:lang w:val="bs-Latn-BA"/>
        </w:rPr>
      </w:pPr>
    </w:p>
    <w:p w:rsidR="00987B2F" w:rsidRPr="0058294E" w:rsidRDefault="00987B2F" w:rsidP="00987B2F">
      <w:pPr>
        <w:autoSpaceDE w:val="0"/>
        <w:autoSpaceDN w:val="0"/>
        <w:adjustRightInd w:val="0"/>
        <w:spacing w:before="0" w:after="0"/>
        <w:ind w:left="0"/>
        <w:jc w:val="left"/>
        <w:rPr>
          <w:b/>
          <w:sz w:val="20"/>
        </w:rPr>
      </w:pPr>
      <w:r w:rsidRPr="004D2D44">
        <w:rPr>
          <w:b/>
          <w:sz w:val="20"/>
        </w:rPr>
        <w:t xml:space="preserve">Tablica </w:t>
      </w:r>
      <w:r w:rsidRPr="004D2D44">
        <w:rPr>
          <w:b/>
          <w:sz w:val="20"/>
        </w:rPr>
        <w:fldChar w:fldCharType="begin"/>
      </w:r>
      <w:r w:rsidRPr="004D2D44">
        <w:rPr>
          <w:b/>
          <w:sz w:val="20"/>
        </w:rPr>
        <w:instrText xml:space="preserve"> SEQ Tablica \* ARABIC </w:instrText>
      </w:r>
      <w:r w:rsidRPr="004D2D44">
        <w:rPr>
          <w:b/>
          <w:sz w:val="20"/>
        </w:rPr>
        <w:fldChar w:fldCharType="separate"/>
      </w:r>
      <w:r>
        <w:rPr>
          <w:b/>
          <w:noProof/>
          <w:sz w:val="20"/>
        </w:rPr>
        <w:t>9</w:t>
      </w:r>
      <w:r w:rsidRPr="004D2D44">
        <w:rPr>
          <w:b/>
          <w:sz w:val="20"/>
        </w:rPr>
        <w:fldChar w:fldCharType="end"/>
      </w:r>
      <w:r w:rsidRPr="004D2D44">
        <w:rPr>
          <w:b/>
          <w:sz w:val="20"/>
        </w:rPr>
        <w:t xml:space="preserve"> </w:t>
      </w:r>
      <w:r w:rsidRPr="0058294E">
        <w:rPr>
          <w:b/>
          <w:sz w:val="20"/>
        </w:rPr>
        <w:t>Pregled površina šuma i šumskog zemljišta po</w:t>
      </w:r>
      <w:r>
        <w:rPr>
          <w:b/>
          <w:sz w:val="20"/>
        </w:rPr>
        <w:t xml:space="preserve"> opštinama na području Bosansko</w:t>
      </w:r>
      <w:r w:rsidRPr="0058294E">
        <w:rPr>
          <w:b/>
          <w:sz w:val="20"/>
        </w:rPr>
        <w:t>–podrinjskog kantona</w:t>
      </w:r>
    </w:p>
    <w:p w:rsidR="00987B2F" w:rsidRDefault="00987B2F" w:rsidP="00987B2F">
      <w:pPr>
        <w:ind w:left="0"/>
        <w:rPr>
          <w:rFonts w:asciiTheme="minorHAnsi" w:hAnsiTheme="minorHAnsi" w:cstheme="minorHAnsi"/>
          <w:szCs w:val="22"/>
        </w:rPr>
      </w:pPr>
      <w:r>
        <w:rPr>
          <w:rFonts w:asciiTheme="minorHAnsi" w:hAnsiTheme="minorHAnsi" w:cstheme="minorHAnsi"/>
          <w:szCs w:val="22"/>
        </w:rPr>
        <w:t xml:space="preserve">        </w:t>
      </w:r>
      <w:r>
        <w:rPr>
          <w:rFonts w:asciiTheme="minorHAnsi" w:hAnsiTheme="minorHAnsi" w:cstheme="minorHAnsi"/>
          <w:noProof/>
          <w:szCs w:val="22"/>
          <w:lang w:val="en-US"/>
        </w:rPr>
        <w:drawing>
          <wp:inline distT="0" distB="0" distL="0" distR="0">
            <wp:extent cx="4924425" cy="1865432"/>
            <wp:effectExtent l="19050" t="0" r="9525"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4930070" cy="1867570"/>
                    </a:xfrm>
                    <a:prstGeom prst="rect">
                      <a:avLst/>
                    </a:prstGeom>
                    <a:noFill/>
                    <a:ln w="9525">
                      <a:noFill/>
                      <a:miter lim="800000"/>
                      <a:headEnd/>
                      <a:tailEnd/>
                    </a:ln>
                  </pic:spPr>
                </pic:pic>
              </a:graphicData>
            </a:graphic>
          </wp:inline>
        </w:drawing>
      </w:r>
    </w:p>
    <w:p w:rsidR="00987B2F" w:rsidRPr="009C30CA" w:rsidRDefault="00987B2F" w:rsidP="00987B2F">
      <w:pPr>
        <w:ind w:left="0"/>
        <w:rPr>
          <w:rFonts w:asciiTheme="minorHAnsi" w:hAnsiTheme="minorHAnsi" w:cstheme="minorHAnsi"/>
          <w:szCs w:val="22"/>
        </w:rPr>
      </w:pPr>
    </w:p>
    <w:p w:rsidR="00987B2F" w:rsidRPr="009C30CA" w:rsidRDefault="00987B2F" w:rsidP="00987B2F">
      <w:pPr>
        <w:autoSpaceDE w:val="0"/>
        <w:autoSpaceDN w:val="0"/>
        <w:adjustRightInd w:val="0"/>
        <w:spacing w:before="0" w:after="0"/>
        <w:ind w:left="0"/>
        <w:rPr>
          <w:rFonts w:asciiTheme="minorHAnsi" w:hAnsiTheme="minorHAnsi" w:cstheme="minorHAnsi"/>
          <w:szCs w:val="22"/>
          <w:lang w:val="bs-Latn-BA"/>
        </w:rPr>
      </w:pPr>
      <w:r w:rsidRPr="009C30CA">
        <w:rPr>
          <w:rFonts w:asciiTheme="minorHAnsi" w:hAnsiTheme="minorHAnsi" w:cstheme="minorHAnsi"/>
          <w:szCs w:val="22"/>
          <w:lang w:val="bs-Latn-BA"/>
        </w:rPr>
        <w:t>U kategoriju ostalog šumskog zemjišta svrstane su sve neobrasle ili djelimično obrasle površine</w:t>
      </w:r>
      <w:r>
        <w:rPr>
          <w:rFonts w:asciiTheme="minorHAnsi" w:hAnsiTheme="minorHAnsi" w:cstheme="minorHAnsi"/>
          <w:szCs w:val="22"/>
          <w:lang w:val="bs-Latn-BA"/>
        </w:rPr>
        <w:t xml:space="preserve"> </w:t>
      </w:r>
      <w:r w:rsidRPr="009C30CA">
        <w:rPr>
          <w:rFonts w:asciiTheme="minorHAnsi" w:hAnsiTheme="minorHAnsi" w:cstheme="minorHAnsi"/>
          <w:szCs w:val="22"/>
          <w:lang w:val="bs-Latn-BA"/>
        </w:rPr>
        <w:t>u okviru šumskih kompleksa, na kojima nema poljoprivrednih aktivnosti. Ove površine sa</w:t>
      </w:r>
      <w:r>
        <w:rPr>
          <w:rFonts w:asciiTheme="minorHAnsi" w:hAnsiTheme="minorHAnsi" w:cstheme="minorHAnsi"/>
          <w:szCs w:val="22"/>
          <w:lang w:val="bs-Latn-BA"/>
        </w:rPr>
        <w:t xml:space="preserve"> </w:t>
      </w:r>
      <w:r w:rsidRPr="009C30CA">
        <w:rPr>
          <w:rFonts w:asciiTheme="minorHAnsi" w:hAnsiTheme="minorHAnsi" w:cstheme="minorHAnsi"/>
          <w:szCs w:val="22"/>
          <w:lang w:val="bs-Latn-BA"/>
        </w:rPr>
        <w:t>aspekta gazdovanja šumama se mogu svrstati u kategoriju šumskog zemljišta podesnog za</w:t>
      </w:r>
      <w:r>
        <w:rPr>
          <w:rFonts w:asciiTheme="minorHAnsi" w:hAnsiTheme="minorHAnsi" w:cstheme="minorHAnsi"/>
          <w:szCs w:val="22"/>
          <w:lang w:val="bs-Latn-BA"/>
        </w:rPr>
        <w:t xml:space="preserve"> </w:t>
      </w:r>
      <w:r w:rsidRPr="009C30CA">
        <w:rPr>
          <w:rFonts w:asciiTheme="minorHAnsi" w:hAnsiTheme="minorHAnsi" w:cstheme="minorHAnsi"/>
          <w:szCs w:val="22"/>
          <w:lang w:val="bs-Latn-BA"/>
        </w:rPr>
        <w:t>pošumljavanje.</w:t>
      </w:r>
    </w:p>
    <w:p w:rsidR="00987B2F" w:rsidRPr="00361E5F" w:rsidRDefault="00987B2F" w:rsidP="00987B2F">
      <w:pPr>
        <w:autoSpaceDE w:val="0"/>
        <w:autoSpaceDN w:val="0"/>
        <w:adjustRightInd w:val="0"/>
        <w:spacing w:before="0" w:after="0"/>
        <w:ind w:left="0"/>
        <w:rPr>
          <w:rFonts w:asciiTheme="minorHAnsi" w:hAnsiTheme="minorHAnsi" w:cstheme="minorHAnsi"/>
          <w:szCs w:val="22"/>
          <w:lang w:val="bs-Latn-BA"/>
        </w:rPr>
      </w:pPr>
      <w:r w:rsidRPr="009C30CA">
        <w:rPr>
          <w:rFonts w:asciiTheme="minorHAnsi" w:hAnsiTheme="minorHAnsi" w:cstheme="minorHAnsi"/>
          <w:szCs w:val="22"/>
          <w:lang w:val="bs-Latn-BA"/>
        </w:rPr>
        <w:t>Sukcesuju vegetacije karakterišu površine na kojima je usljed napuštanja ranijeg načina</w:t>
      </w:r>
      <w:r>
        <w:rPr>
          <w:rFonts w:asciiTheme="minorHAnsi" w:hAnsiTheme="minorHAnsi" w:cstheme="minorHAnsi"/>
          <w:szCs w:val="22"/>
          <w:lang w:val="bs-Latn-BA"/>
        </w:rPr>
        <w:t xml:space="preserve"> </w:t>
      </w:r>
      <w:r w:rsidRPr="009C30CA">
        <w:rPr>
          <w:rFonts w:asciiTheme="minorHAnsi" w:hAnsiTheme="minorHAnsi" w:cstheme="minorHAnsi"/>
          <w:szCs w:val="22"/>
          <w:lang w:val="bs-Latn-BA"/>
        </w:rPr>
        <w:t>korišćenja došlo do prirodnog naseljavanja pionirskim biljnim vrstama, kao prelazni (sukcesivni)</w:t>
      </w:r>
      <w:r>
        <w:rPr>
          <w:rFonts w:asciiTheme="minorHAnsi" w:hAnsiTheme="minorHAnsi" w:cstheme="minorHAnsi"/>
          <w:szCs w:val="22"/>
          <w:lang w:val="bs-Latn-BA"/>
        </w:rPr>
        <w:t xml:space="preserve"> </w:t>
      </w:r>
      <w:r w:rsidRPr="009C30CA">
        <w:rPr>
          <w:rFonts w:asciiTheme="minorHAnsi" w:hAnsiTheme="minorHAnsi" w:cstheme="minorHAnsi"/>
          <w:szCs w:val="22"/>
          <w:lang w:val="bs-Latn-BA"/>
        </w:rPr>
        <w:t>vegetacijski stadij.</w:t>
      </w:r>
      <w:r>
        <w:rPr>
          <w:rFonts w:asciiTheme="minorHAnsi" w:hAnsiTheme="minorHAnsi" w:cstheme="minorHAnsi"/>
          <w:szCs w:val="22"/>
          <w:lang w:val="bs-Latn-BA"/>
        </w:rPr>
        <w:t xml:space="preserve"> </w:t>
      </w:r>
      <w:r w:rsidRPr="009C30CA">
        <w:rPr>
          <w:rFonts w:asciiTheme="minorHAnsi" w:hAnsiTheme="minorHAnsi" w:cstheme="minorHAnsi"/>
          <w:szCs w:val="22"/>
          <w:lang w:val="bs-Latn-BA"/>
        </w:rPr>
        <w:t>U kategoriju „Goleti nepodesne za gazdovanje“ izdvojene su gole stjenovite površine, koje su</w:t>
      </w:r>
      <w:r>
        <w:rPr>
          <w:rFonts w:asciiTheme="minorHAnsi" w:hAnsiTheme="minorHAnsi" w:cstheme="minorHAnsi"/>
          <w:szCs w:val="22"/>
          <w:lang w:val="bs-Latn-BA"/>
        </w:rPr>
        <w:t xml:space="preserve"> </w:t>
      </w:r>
      <w:r w:rsidRPr="009C30CA">
        <w:rPr>
          <w:rFonts w:asciiTheme="minorHAnsi" w:hAnsiTheme="minorHAnsi" w:cstheme="minorHAnsi"/>
          <w:szCs w:val="22"/>
          <w:lang w:val="bs-Latn-BA"/>
        </w:rPr>
        <w:t>kao takve mogle biti uočljive tokom vektorizacije avionskog snimka.</w:t>
      </w:r>
      <w:r>
        <w:rPr>
          <w:rFonts w:asciiTheme="minorHAnsi" w:hAnsiTheme="minorHAnsi" w:cstheme="minorHAnsi"/>
          <w:szCs w:val="22"/>
          <w:lang w:val="bs-Latn-BA"/>
        </w:rPr>
        <w:t xml:space="preserve"> </w:t>
      </w:r>
      <w:r w:rsidRPr="009C30CA">
        <w:rPr>
          <w:rFonts w:asciiTheme="minorHAnsi" w:hAnsiTheme="minorHAnsi" w:cstheme="minorHAnsi"/>
          <w:szCs w:val="22"/>
          <w:lang w:val="bs-Latn-BA"/>
        </w:rPr>
        <w:t xml:space="preserve">Postojanje </w:t>
      </w:r>
      <w:r>
        <w:rPr>
          <w:rFonts w:asciiTheme="minorHAnsi" w:hAnsiTheme="minorHAnsi" w:cstheme="minorHAnsi"/>
          <w:szCs w:val="22"/>
          <w:lang w:val="bs-Latn-BA"/>
        </w:rPr>
        <w:t xml:space="preserve">minskih polja na ovom području, </w:t>
      </w:r>
      <w:r w:rsidRPr="009C30CA">
        <w:rPr>
          <w:rFonts w:asciiTheme="minorHAnsi" w:hAnsiTheme="minorHAnsi" w:cstheme="minorHAnsi"/>
          <w:szCs w:val="22"/>
          <w:lang w:val="bs-Latn-BA"/>
        </w:rPr>
        <w:t>predstavlja ograničavajući faktor za potpuno</w:t>
      </w:r>
      <w:r>
        <w:rPr>
          <w:rFonts w:asciiTheme="minorHAnsi" w:hAnsiTheme="minorHAnsi" w:cstheme="minorHAnsi"/>
          <w:szCs w:val="22"/>
          <w:lang w:val="bs-Latn-BA"/>
        </w:rPr>
        <w:t xml:space="preserve"> </w:t>
      </w:r>
      <w:r w:rsidRPr="009C30CA">
        <w:rPr>
          <w:rFonts w:asciiTheme="minorHAnsi" w:hAnsiTheme="minorHAnsi" w:cstheme="minorHAnsi"/>
          <w:szCs w:val="22"/>
          <w:lang w:val="bs-Latn-BA"/>
        </w:rPr>
        <w:t>korišćenje ovih šumskih kompleksa.</w:t>
      </w:r>
    </w:p>
    <w:p w:rsidR="00987B2F" w:rsidRPr="00361E5F" w:rsidRDefault="00987B2F" w:rsidP="00987B2F">
      <w:pPr>
        <w:pStyle w:val="Heading4"/>
        <w:numPr>
          <w:ilvl w:val="2"/>
          <w:numId w:val="30"/>
        </w:numPr>
        <w:ind w:left="142" w:firstLine="567"/>
      </w:pPr>
      <w:bookmarkStart w:id="40" w:name="_Toc378150558"/>
      <w:r w:rsidRPr="00361E5F">
        <w:t>Struktura površina šuma prema vlasništvu</w:t>
      </w:r>
      <w:bookmarkEnd w:id="40"/>
    </w:p>
    <w:p w:rsidR="00987B2F" w:rsidRDefault="00987B2F" w:rsidP="00987B2F">
      <w:pPr>
        <w:autoSpaceDE w:val="0"/>
        <w:autoSpaceDN w:val="0"/>
        <w:adjustRightInd w:val="0"/>
        <w:spacing w:before="0" w:after="0"/>
        <w:ind w:left="0"/>
        <w:rPr>
          <w:rFonts w:asciiTheme="minorHAnsi" w:hAnsiTheme="minorHAnsi" w:cstheme="minorHAnsi"/>
          <w:szCs w:val="22"/>
          <w:lang w:val="bs-Latn-BA"/>
        </w:rPr>
      </w:pPr>
      <w:r w:rsidRPr="009C30CA">
        <w:rPr>
          <w:rFonts w:asciiTheme="minorHAnsi" w:hAnsiTheme="minorHAnsi" w:cstheme="minorHAnsi"/>
          <w:szCs w:val="22"/>
          <w:lang w:val="bs-Latn-BA"/>
        </w:rPr>
        <w:t>Prema strukturi vlasništva, šume i šumsko zemljište područja Bosansko-podrinjskog kantona, se</w:t>
      </w:r>
      <w:r>
        <w:rPr>
          <w:rFonts w:asciiTheme="minorHAnsi" w:hAnsiTheme="minorHAnsi" w:cstheme="minorHAnsi"/>
          <w:szCs w:val="22"/>
          <w:lang w:val="bs-Latn-BA"/>
        </w:rPr>
        <w:t xml:space="preserve"> </w:t>
      </w:r>
      <w:r w:rsidRPr="009C30CA">
        <w:rPr>
          <w:rFonts w:asciiTheme="minorHAnsi" w:hAnsiTheme="minorHAnsi" w:cstheme="minorHAnsi"/>
          <w:szCs w:val="22"/>
          <w:lang w:val="bs-Latn-BA"/>
        </w:rPr>
        <w:t>može podijeliti na državno i privatno.</w:t>
      </w:r>
      <w:r>
        <w:rPr>
          <w:rFonts w:asciiTheme="minorHAnsi" w:hAnsiTheme="minorHAnsi" w:cstheme="minorHAnsi"/>
          <w:szCs w:val="22"/>
          <w:lang w:val="bs-Latn-BA"/>
        </w:rPr>
        <w:t xml:space="preserve"> </w:t>
      </w:r>
      <w:r w:rsidRPr="009C30CA">
        <w:rPr>
          <w:rFonts w:asciiTheme="minorHAnsi" w:hAnsiTheme="minorHAnsi" w:cstheme="minorHAnsi"/>
          <w:szCs w:val="22"/>
          <w:lang w:val="bs-Latn-BA"/>
        </w:rPr>
        <w:t>S obzirom da je izrada Šumsko gospodarske osnove za privatne šume u toku, te da iz istog</w:t>
      </w:r>
      <w:r>
        <w:rPr>
          <w:rFonts w:asciiTheme="minorHAnsi" w:hAnsiTheme="minorHAnsi" w:cstheme="minorHAnsi"/>
          <w:szCs w:val="22"/>
          <w:lang w:val="bs-Latn-BA"/>
        </w:rPr>
        <w:t xml:space="preserve"> </w:t>
      </w:r>
      <w:r w:rsidRPr="009C30CA">
        <w:rPr>
          <w:rFonts w:asciiTheme="minorHAnsi" w:hAnsiTheme="minorHAnsi" w:cstheme="minorHAnsi"/>
          <w:szCs w:val="22"/>
          <w:lang w:val="bs-Latn-BA"/>
        </w:rPr>
        <w:t>razloga još uvijek ne postoje dostupni podaci o stanju ovih šuma, u narednoj tabeli data je</w:t>
      </w:r>
      <w:r>
        <w:rPr>
          <w:rFonts w:asciiTheme="minorHAnsi" w:hAnsiTheme="minorHAnsi" w:cstheme="minorHAnsi"/>
          <w:szCs w:val="22"/>
          <w:lang w:val="bs-Latn-BA"/>
        </w:rPr>
        <w:t xml:space="preserve"> </w:t>
      </w:r>
      <w:r w:rsidRPr="009C30CA">
        <w:rPr>
          <w:rFonts w:asciiTheme="minorHAnsi" w:hAnsiTheme="minorHAnsi" w:cstheme="minorHAnsi"/>
          <w:szCs w:val="22"/>
          <w:lang w:val="bs-Latn-BA"/>
        </w:rPr>
        <w:t>procjena površina istih, a u cilju kvalitetnije obrade ovog segmenta.</w:t>
      </w:r>
      <w:r>
        <w:rPr>
          <w:rFonts w:asciiTheme="minorHAnsi" w:hAnsiTheme="minorHAnsi" w:cstheme="minorHAnsi"/>
          <w:szCs w:val="22"/>
          <w:lang w:val="bs-Latn-BA"/>
        </w:rPr>
        <w:t xml:space="preserve"> </w:t>
      </w:r>
      <w:r w:rsidRPr="009C30CA">
        <w:rPr>
          <w:rFonts w:asciiTheme="minorHAnsi" w:hAnsiTheme="minorHAnsi" w:cstheme="minorHAnsi"/>
          <w:szCs w:val="22"/>
          <w:lang w:val="bs-Latn-BA"/>
        </w:rPr>
        <w:t>Pregled površina šuma u državnom vlasništvu dat je na osnovu podataka dobijenih iz katastra</w:t>
      </w:r>
      <w:r>
        <w:rPr>
          <w:rFonts w:asciiTheme="minorHAnsi" w:hAnsiTheme="minorHAnsi" w:cstheme="minorHAnsi"/>
          <w:szCs w:val="22"/>
          <w:lang w:val="bs-Latn-BA"/>
        </w:rPr>
        <w:t xml:space="preserve"> </w:t>
      </w:r>
      <w:r w:rsidRPr="009C30CA">
        <w:rPr>
          <w:rFonts w:asciiTheme="minorHAnsi" w:hAnsiTheme="minorHAnsi" w:cstheme="minorHAnsi"/>
          <w:szCs w:val="22"/>
          <w:lang w:val="bs-Latn-BA"/>
        </w:rPr>
        <w:t>JP „Bosansko podrinjske šume“.</w:t>
      </w:r>
    </w:p>
    <w:p w:rsidR="00987B2F" w:rsidRPr="00384544" w:rsidRDefault="00987B2F" w:rsidP="00987B2F">
      <w:pPr>
        <w:autoSpaceDE w:val="0"/>
        <w:autoSpaceDN w:val="0"/>
        <w:adjustRightInd w:val="0"/>
        <w:spacing w:before="0" w:after="0"/>
        <w:ind w:left="0"/>
        <w:rPr>
          <w:rFonts w:asciiTheme="minorHAnsi" w:hAnsiTheme="minorHAnsi" w:cstheme="minorHAnsi"/>
          <w:szCs w:val="22"/>
          <w:lang w:val="bs-Latn-BA"/>
        </w:rPr>
      </w:pPr>
    </w:p>
    <w:p w:rsidR="00987B2F" w:rsidRPr="0058294E" w:rsidRDefault="00987B2F" w:rsidP="00987B2F">
      <w:pPr>
        <w:autoSpaceDE w:val="0"/>
        <w:autoSpaceDN w:val="0"/>
        <w:adjustRightInd w:val="0"/>
        <w:spacing w:before="0" w:after="0"/>
        <w:ind w:left="0"/>
        <w:jc w:val="left"/>
        <w:rPr>
          <w:b/>
          <w:sz w:val="20"/>
        </w:rPr>
      </w:pPr>
      <w:r w:rsidRPr="004D2D44">
        <w:rPr>
          <w:b/>
          <w:sz w:val="20"/>
        </w:rPr>
        <w:lastRenderedPageBreak/>
        <w:t xml:space="preserve">Tablica </w:t>
      </w:r>
      <w:r w:rsidRPr="004D2D44">
        <w:rPr>
          <w:b/>
          <w:sz w:val="20"/>
        </w:rPr>
        <w:fldChar w:fldCharType="begin"/>
      </w:r>
      <w:r w:rsidRPr="004D2D44">
        <w:rPr>
          <w:b/>
          <w:sz w:val="20"/>
        </w:rPr>
        <w:instrText xml:space="preserve"> SEQ Tablica \* ARABIC </w:instrText>
      </w:r>
      <w:r w:rsidRPr="004D2D44">
        <w:rPr>
          <w:b/>
          <w:sz w:val="20"/>
        </w:rPr>
        <w:fldChar w:fldCharType="separate"/>
      </w:r>
      <w:r>
        <w:rPr>
          <w:b/>
          <w:noProof/>
          <w:sz w:val="20"/>
        </w:rPr>
        <w:t>10</w:t>
      </w:r>
      <w:r w:rsidRPr="004D2D44">
        <w:rPr>
          <w:b/>
          <w:sz w:val="20"/>
        </w:rPr>
        <w:fldChar w:fldCharType="end"/>
      </w:r>
      <w:r w:rsidRPr="004D2D44">
        <w:rPr>
          <w:b/>
          <w:sz w:val="20"/>
        </w:rPr>
        <w:t xml:space="preserve"> </w:t>
      </w:r>
      <w:r w:rsidRPr="0058294E">
        <w:rPr>
          <w:b/>
          <w:sz w:val="20"/>
        </w:rPr>
        <w:t xml:space="preserve">Pregled površina šumskog fonda prema kategoriji i vlasništvu po </w:t>
      </w:r>
      <w:r>
        <w:rPr>
          <w:b/>
          <w:sz w:val="20"/>
        </w:rPr>
        <w:t>općinama</w:t>
      </w:r>
      <w:r w:rsidRPr="0058294E">
        <w:rPr>
          <w:b/>
          <w:sz w:val="20"/>
        </w:rPr>
        <w:t xml:space="preserve"> na području Bosansko – podrinjskog kantona</w:t>
      </w:r>
    </w:p>
    <w:p w:rsidR="00987B2F" w:rsidRPr="009C30CA" w:rsidRDefault="00987B2F" w:rsidP="00987B2F">
      <w:pPr>
        <w:ind w:left="0"/>
        <w:rPr>
          <w:rFonts w:asciiTheme="minorHAnsi" w:hAnsiTheme="minorHAnsi" w:cstheme="minorHAnsi"/>
          <w:szCs w:val="22"/>
        </w:rPr>
      </w:pPr>
      <w:r>
        <w:rPr>
          <w:rFonts w:asciiTheme="minorHAnsi" w:hAnsiTheme="minorHAnsi" w:cstheme="minorHAnsi"/>
          <w:noProof/>
          <w:szCs w:val="22"/>
          <w:lang w:val="en-US"/>
        </w:rPr>
        <w:drawing>
          <wp:inline distT="0" distB="0" distL="0" distR="0">
            <wp:extent cx="4848225" cy="1724849"/>
            <wp:effectExtent l="19050" t="0" r="9525" b="0"/>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4850072" cy="1725506"/>
                    </a:xfrm>
                    <a:prstGeom prst="rect">
                      <a:avLst/>
                    </a:prstGeom>
                    <a:noFill/>
                    <a:ln w="9525">
                      <a:noFill/>
                      <a:miter lim="800000"/>
                      <a:headEnd/>
                      <a:tailEnd/>
                    </a:ln>
                  </pic:spPr>
                </pic:pic>
              </a:graphicData>
            </a:graphic>
          </wp:inline>
        </w:drawing>
      </w:r>
    </w:p>
    <w:p w:rsidR="00987B2F" w:rsidRPr="00361E5F" w:rsidRDefault="00987B2F" w:rsidP="00987B2F">
      <w:pPr>
        <w:pStyle w:val="Heading4"/>
        <w:numPr>
          <w:ilvl w:val="2"/>
          <w:numId w:val="30"/>
        </w:numPr>
        <w:ind w:left="142" w:firstLine="567"/>
      </w:pPr>
      <w:bookmarkStart w:id="41" w:name="_Toc378150559"/>
      <w:r w:rsidRPr="00361E5F">
        <w:t>Katastar šuma i šumskog zemljišta u državnom vlasništvu</w:t>
      </w:r>
      <w:bookmarkEnd w:id="41"/>
    </w:p>
    <w:p w:rsidR="00987B2F" w:rsidRPr="009C30CA" w:rsidRDefault="00987B2F" w:rsidP="00987B2F">
      <w:pPr>
        <w:autoSpaceDE w:val="0"/>
        <w:autoSpaceDN w:val="0"/>
        <w:adjustRightInd w:val="0"/>
        <w:spacing w:before="0" w:after="0"/>
        <w:ind w:left="0"/>
        <w:jc w:val="left"/>
        <w:rPr>
          <w:rFonts w:asciiTheme="minorHAnsi" w:hAnsiTheme="minorHAnsi" w:cstheme="minorHAnsi"/>
          <w:b/>
          <w:bCs/>
          <w:sz w:val="14"/>
          <w:szCs w:val="14"/>
          <w:lang w:val="bs-Latn-BA"/>
        </w:rPr>
      </w:pPr>
    </w:p>
    <w:p w:rsidR="00987B2F" w:rsidRDefault="00987B2F" w:rsidP="00987B2F">
      <w:pPr>
        <w:autoSpaceDE w:val="0"/>
        <w:autoSpaceDN w:val="0"/>
        <w:adjustRightInd w:val="0"/>
        <w:spacing w:before="0" w:after="0"/>
        <w:ind w:left="0"/>
        <w:rPr>
          <w:rFonts w:asciiTheme="minorHAnsi" w:hAnsiTheme="minorHAnsi" w:cstheme="minorHAnsi"/>
          <w:szCs w:val="22"/>
          <w:lang w:val="bs-Latn-BA"/>
        </w:rPr>
      </w:pPr>
      <w:r w:rsidRPr="009C30CA">
        <w:rPr>
          <w:rFonts w:asciiTheme="minorHAnsi" w:hAnsiTheme="minorHAnsi" w:cstheme="minorHAnsi"/>
          <w:szCs w:val="22"/>
          <w:lang w:val="bs-Latn-BA"/>
        </w:rPr>
        <w:t>Stanje šumskog fonda u državnom vlasništvu, na teritoriji Bosansko - podrinjskog kantona,</w:t>
      </w:r>
      <w:r>
        <w:rPr>
          <w:rFonts w:asciiTheme="minorHAnsi" w:hAnsiTheme="minorHAnsi" w:cstheme="minorHAnsi"/>
          <w:szCs w:val="22"/>
          <w:lang w:val="bs-Latn-BA"/>
        </w:rPr>
        <w:t xml:space="preserve"> </w:t>
      </w:r>
      <w:r w:rsidRPr="009C30CA">
        <w:rPr>
          <w:rFonts w:asciiTheme="minorHAnsi" w:hAnsiTheme="minorHAnsi" w:cstheme="minorHAnsi"/>
          <w:szCs w:val="22"/>
          <w:lang w:val="bs-Latn-BA"/>
        </w:rPr>
        <w:t>najbolje se može sagledati kroz analizu taksacionih pokazatelja.</w:t>
      </w:r>
    </w:p>
    <w:p w:rsidR="00987B2F" w:rsidRDefault="00987B2F" w:rsidP="00987B2F">
      <w:pPr>
        <w:autoSpaceDE w:val="0"/>
        <w:autoSpaceDN w:val="0"/>
        <w:adjustRightInd w:val="0"/>
        <w:spacing w:before="0" w:after="0"/>
        <w:ind w:left="0"/>
        <w:jc w:val="left"/>
        <w:rPr>
          <w:rFonts w:ascii="ArialMT" w:hAnsi="ArialMT" w:cs="ArialMT"/>
          <w:szCs w:val="22"/>
          <w:lang w:val="bs-Latn-BA"/>
        </w:rPr>
      </w:pPr>
    </w:p>
    <w:p w:rsidR="00987B2F" w:rsidRPr="002B593D" w:rsidRDefault="00987B2F" w:rsidP="00987B2F">
      <w:pPr>
        <w:autoSpaceDE w:val="0"/>
        <w:autoSpaceDN w:val="0"/>
        <w:adjustRightInd w:val="0"/>
        <w:spacing w:before="0" w:after="0"/>
        <w:ind w:left="0"/>
        <w:jc w:val="left"/>
        <w:rPr>
          <w:b/>
          <w:sz w:val="20"/>
        </w:rPr>
      </w:pPr>
      <w:r w:rsidRPr="004D2D44">
        <w:rPr>
          <w:b/>
          <w:sz w:val="20"/>
        </w:rPr>
        <w:t xml:space="preserve">Tablica </w:t>
      </w:r>
      <w:r w:rsidRPr="004D2D44">
        <w:rPr>
          <w:b/>
          <w:sz w:val="20"/>
        </w:rPr>
        <w:fldChar w:fldCharType="begin"/>
      </w:r>
      <w:r w:rsidRPr="004D2D44">
        <w:rPr>
          <w:b/>
          <w:sz w:val="20"/>
        </w:rPr>
        <w:instrText xml:space="preserve"> SEQ Tablica \* ARABIC </w:instrText>
      </w:r>
      <w:r w:rsidRPr="004D2D44">
        <w:rPr>
          <w:b/>
          <w:sz w:val="20"/>
        </w:rPr>
        <w:fldChar w:fldCharType="separate"/>
      </w:r>
      <w:r>
        <w:rPr>
          <w:b/>
          <w:noProof/>
          <w:sz w:val="20"/>
        </w:rPr>
        <w:t>11</w:t>
      </w:r>
      <w:r w:rsidRPr="004D2D44">
        <w:rPr>
          <w:b/>
          <w:sz w:val="20"/>
        </w:rPr>
        <w:fldChar w:fldCharType="end"/>
      </w:r>
      <w:r w:rsidRPr="004D2D44">
        <w:rPr>
          <w:b/>
          <w:sz w:val="20"/>
        </w:rPr>
        <w:t xml:space="preserve"> </w:t>
      </w:r>
      <w:r w:rsidRPr="002B593D">
        <w:rPr>
          <w:b/>
          <w:sz w:val="20"/>
        </w:rPr>
        <w:t>Pregled površina šumskog fonda u državnom vlasništvu po kategoriji šuma u</w:t>
      </w:r>
      <w:r>
        <w:rPr>
          <w:b/>
          <w:sz w:val="20"/>
        </w:rPr>
        <w:t xml:space="preserve"> općinama</w:t>
      </w:r>
      <w:r w:rsidRPr="002B593D">
        <w:rPr>
          <w:b/>
          <w:sz w:val="20"/>
        </w:rPr>
        <w:t xml:space="preserve"> Bosansko – podrinjskog kantona</w:t>
      </w:r>
    </w:p>
    <w:p w:rsidR="00987B2F" w:rsidRPr="005D545A" w:rsidRDefault="00987B2F" w:rsidP="00987B2F">
      <w:pPr>
        <w:ind w:left="0"/>
        <w:rPr>
          <w:rFonts w:asciiTheme="minorHAnsi" w:hAnsiTheme="minorHAnsi" w:cstheme="minorHAnsi"/>
          <w:szCs w:val="22"/>
        </w:rPr>
      </w:pPr>
      <w:r>
        <w:rPr>
          <w:rFonts w:asciiTheme="minorHAnsi" w:hAnsiTheme="minorHAnsi" w:cstheme="minorHAnsi"/>
          <w:noProof/>
          <w:szCs w:val="22"/>
          <w:lang w:val="en-US"/>
        </w:rPr>
        <w:drawing>
          <wp:inline distT="0" distB="0" distL="0" distR="0">
            <wp:extent cx="5048250" cy="1928545"/>
            <wp:effectExtent l="19050" t="0" r="0" b="0"/>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058048" cy="1932288"/>
                    </a:xfrm>
                    <a:prstGeom prst="rect">
                      <a:avLst/>
                    </a:prstGeom>
                    <a:noFill/>
                    <a:ln w="9525">
                      <a:noFill/>
                      <a:miter lim="800000"/>
                      <a:headEnd/>
                      <a:tailEnd/>
                    </a:ln>
                  </pic:spPr>
                </pic:pic>
              </a:graphicData>
            </a:graphic>
          </wp:inline>
        </w:drawing>
      </w:r>
    </w:p>
    <w:p w:rsidR="00987B2F" w:rsidRPr="008029DC" w:rsidRDefault="00987B2F" w:rsidP="00987B2F">
      <w:pPr>
        <w:pStyle w:val="Heading3"/>
        <w:numPr>
          <w:ilvl w:val="1"/>
          <w:numId w:val="30"/>
        </w:numPr>
        <w:ind w:left="851" w:hanging="709"/>
      </w:pPr>
      <w:bookmarkStart w:id="42" w:name="_Toc378150560"/>
      <w:r>
        <w:t>Vodni resursi</w:t>
      </w:r>
      <w:bookmarkEnd w:id="42"/>
    </w:p>
    <w:p w:rsidR="00987B2F" w:rsidRPr="00C5259D" w:rsidRDefault="00987B2F" w:rsidP="00987B2F">
      <w:pPr>
        <w:autoSpaceDE w:val="0"/>
        <w:autoSpaceDN w:val="0"/>
        <w:adjustRightInd w:val="0"/>
        <w:spacing w:before="0" w:after="0"/>
        <w:ind w:left="0"/>
        <w:rPr>
          <w:rFonts w:asciiTheme="minorHAnsi" w:hAnsiTheme="minorHAnsi" w:cstheme="minorHAnsi"/>
          <w:szCs w:val="22"/>
          <w:lang w:val="bs-Latn-BA"/>
        </w:rPr>
      </w:pPr>
      <w:r w:rsidRPr="00C5259D">
        <w:rPr>
          <w:rFonts w:asciiTheme="minorHAnsi" w:hAnsiTheme="minorHAnsi" w:cstheme="minorHAnsi"/>
          <w:szCs w:val="22"/>
          <w:lang w:val="bs-Latn-BA"/>
        </w:rPr>
        <w:t>U vrednovanju prostora, sagledavanju stanja, te utvrđivanju mogućnosti zaštite i unapređenja</w:t>
      </w:r>
      <w:r>
        <w:rPr>
          <w:rFonts w:asciiTheme="minorHAnsi" w:hAnsiTheme="minorHAnsi" w:cstheme="minorHAnsi"/>
          <w:szCs w:val="22"/>
          <w:lang w:val="bs-Latn-BA"/>
        </w:rPr>
        <w:t xml:space="preserve"> </w:t>
      </w:r>
      <w:r w:rsidRPr="00C5259D">
        <w:rPr>
          <w:rFonts w:asciiTheme="minorHAnsi" w:hAnsiTheme="minorHAnsi" w:cstheme="minorHAnsi"/>
          <w:szCs w:val="22"/>
          <w:lang w:val="bs-Latn-BA"/>
        </w:rPr>
        <w:t>kvaliteta čovjekove okoline, jedan od bitnih faktora su vode. Ekspanzijom industrijalizacije</w:t>
      </w:r>
      <w:r>
        <w:rPr>
          <w:rFonts w:asciiTheme="minorHAnsi" w:hAnsiTheme="minorHAnsi" w:cstheme="minorHAnsi"/>
          <w:szCs w:val="22"/>
          <w:lang w:val="bs-Latn-BA"/>
        </w:rPr>
        <w:t xml:space="preserve"> </w:t>
      </w:r>
      <w:r w:rsidRPr="00C5259D">
        <w:rPr>
          <w:rFonts w:asciiTheme="minorHAnsi" w:hAnsiTheme="minorHAnsi" w:cstheme="minorHAnsi"/>
          <w:szCs w:val="22"/>
          <w:lang w:val="bs-Latn-BA"/>
        </w:rPr>
        <w:t>problem voda postaje sve akutniji. Voda u savremenom svijetu već ide u red strateških sirovina.</w:t>
      </w:r>
      <w:r>
        <w:rPr>
          <w:rFonts w:asciiTheme="minorHAnsi" w:hAnsiTheme="minorHAnsi" w:cstheme="minorHAnsi"/>
          <w:szCs w:val="22"/>
          <w:lang w:val="bs-Latn-BA"/>
        </w:rPr>
        <w:t xml:space="preserve"> </w:t>
      </w:r>
      <w:r w:rsidRPr="00C5259D">
        <w:rPr>
          <w:rFonts w:asciiTheme="minorHAnsi" w:hAnsiTheme="minorHAnsi" w:cstheme="minorHAnsi"/>
          <w:szCs w:val="22"/>
          <w:lang w:val="bs-Latn-BA"/>
        </w:rPr>
        <w:t>Najveći vodotok na teritoriji Bosansko – podrinjskog kantona je rijeka Drina, a zatim po dužini</w:t>
      </w:r>
      <w:r>
        <w:rPr>
          <w:rFonts w:asciiTheme="minorHAnsi" w:hAnsiTheme="minorHAnsi" w:cstheme="minorHAnsi"/>
          <w:szCs w:val="22"/>
          <w:lang w:val="bs-Latn-BA"/>
        </w:rPr>
        <w:t xml:space="preserve"> </w:t>
      </w:r>
      <w:r w:rsidRPr="00C5259D">
        <w:rPr>
          <w:rFonts w:asciiTheme="minorHAnsi" w:hAnsiTheme="minorHAnsi" w:cstheme="minorHAnsi"/>
          <w:szCs w:val="22"/>
          <w:lang w:val="bs-Latn-BA"/>
        </w:rPr>
        <w:t>slijede rijeke Prača, Osanica i Kolina.</w:t>
      </w:r>
    </w:p>
    <w:p w:rsidR="00987B2F" w:rsidRPr="00C5259D" w:rsidRDefault="00987B2F" w:rsidP="00987B2F">
      <w:pPr>
        <w:autoSpaceDE w:val="0"/>
        <w:autoSpaceDN w:val="0"/>
        <w:adjustRightInd w:val="0"/>
        <w:spacing w:before="0" w:after="0"/>
        <w:ind w:left="0"/>
        <w:rPr>
          <w:rFonts w:asciiTheme="minorHAnsi" w:hAnsiTheme="minorHAnsi" w:cstheme="minorHAnsi"/>
          <w:szCs w:val="22"/>
          <w:lang w:val="bs-Latn-BA"/>
        </w:rPr>
      </w:pPr>
      <w:r w:rsidRPr="00C5259D">
        <w:rPr>
          <w:rFonts w:asciiTheme="minorHAnsi" w:hAnsiTheme="minorHAnsi" w:cstheme="minorHAnsi"/>
          <w:szCs w:val="22"/>
          <w:lang w:val="bs-Latn-BA"/>
        </w:rPr>
        <w:t>Na području obuhvata plana postoje mnogobrojni izvori, uglavnom manje izdašnosti. Mnogi od</w:t>
      </w:r>
      <w:r>
        <w:rPr>
          <w:rFonts w:asciiTheme="minorHAnsi" w:hAnsiTheme="minorHAnsi" w:cstheme="minorHAnsi"/>
          <w:szCs w:val="22"/>
          <w:lang w:val="bs-Latn-BA"/>
        </w:rPr>
        <w:t xml:space="preserve"> </w:t>
      </w:r>
      <w:r w:rsidRPr="00C5259D">
        <w:rPr>
          <w:rFonts w:asciiTheme="minorHAnsi" w:hAnsiTheme="minorHAnsi" w:cstheme="minorHAnsi"/>
          <w:szCs w:val="22"/>
          <w:lang w:val="bs-Latn-BA"/>
        </w:rPr>
        <w:t>tih izvora su kaptirani za potrebe pojedinih naselja i industrije. Za neke od ovih izvora poznata je</w:t>
      </w:r>
      <w:r>
        <w:rPr>
          <w:rFonts w:asciiTheme="minorHAnsi" w:hAnsiTheme="minorHAnsi" w:cstheme="minorHAnsi"/>
          <w:szCs w:val="22"/>
          <w:lang w:val="bs-Latn-BA"/>
        </w:rPr>
        <w:t xml:space="preserve"> </w:t>
      </w:r>
      <w:r w:rsidRPr="00C5259D">
        <w:rPr>
          <w:rFonts w:asciiTheme="minorHAnsi" w:hAnsiTheme="minorHAnsi" w:cstheme="minorHAnsi"/>
          <w:szCs w:val="22"/>
          <w:lang w:val="bs-Latn-BA"/>
        </w:rPr>
        <w:t>njihova izdašnost, dok su podaci o kvalitetu vode dosta skromni (pretpostavke da ona odgovara</w:t>
      </w:r>
      <w:r>
        <w:rPr>
          <w:rFonts w:asciiTheme="minorHAnsi" w:hAnsiTheme="minorHAnsi" w:cstheme="minorHAnsi"/>
          <w:szCs w:val="22"/>
          <w:lang w:val="bs-Latn-BA"/>
        </w:rPr>
        <w:t xml:space="preserve"> </w:t>
      </w:r>
      <w:r w:rsidRPr="00C5259D">
        <w:rPr>
          <w:rFonts w:asciiTheme="minorHAnsi" w:hAnsiTheme="minorHAnsi" w:cstheme="minorHAnsi"/>
          <w:szCs w:val="22"/>
          <w:lang w:val="bs-Latn-BA"/>
        </w:rPr>
        <w:t>kvalitetu vode za piće).</w:t>
      </w:r>
    </w:p>
    <w:p w:rsidR="00987B2F" w:rsidRPr="002B593D" w:rsidRDefault="00987B2F" w:rsidP="00987B2F">
      <w:pPr>
        <w:autoSpaceDE w:val="0"/>
        <w:autoSpaceDN w:val="0"/>
        <w:adjustRightInd w:val="0"/>
        <w:spacing w:before="0" w:after="0"/>
        <w:ind w:left="0"/>
        <w:rPr>
          <w:rFonts w:asciiTheme="minorHAnsi" w:hAnsiTheme="minorHAnsi" w:cstheme="minorHAnsi"/>
          <w:szCs w:val="22"/>
          <w:lang w:val="bs-Latn-BA"/>
        </w:rPr>
      </w:pPr>
      <w:r w:rsidRPr="00C5259D">
        <w:rPr>
          <w:rFonts w:asciiTheme="minorHAnsi" w:hAnsiTheme="minorHAnsi" w:cstheme="minorHAnsi"/>
          <w:szCs w:val="22"/>
          <w:lang w:val="bs-Latn-BA"/>
        </w:rPr>
        <w:t>Ovo područje spada u red područja relativno izdašnih vodom u razmjerama Bosne i</w:t>
      </w:r>
      <w:r>
        <w:rPr>
          <w:rFonts w:asciiTheme="minorHAnsi" w:hAnsiTheme="minorHAnsi" w:cstheme="minorHAnsi"/>
          <w:szCs w:val="22"/>
          <w:lang w:val="bs-Latn-BA"/>
        </w:rPr>
        <w:t xml:space="preserve"> </w:t>
      </w:r>
      <w:r w:rsidRPr="00C5259D">
        <w:rPr>
          <w:rFonts w:asciiTheme="minorHAnsi" w:hAnsiTheme="minorHAnsi" w:cstheme="minorHAnsi"/>
          <w:szCs w:val="22"/>
          <w:lang w:val="bs-Latn-BA"/>
        </w:rPr>
        <w:t>Hercegovine (u rijeku Drinu sa ovog područja otiče prosječno 17.5 lit/sec/km</w:t>
      </w:r>
      <w:r w:rsidRPr="00C5259D">
        <w:rPr>
          <w:rFonts w:asciiTheme="minorHAnsi" w:hAnsiTheme="minorHAnsi" w:cstheme="minorHAnsi"/>
          <w:sz w:val="14"/>
          <w:szCs w:val="14"/>
          <w:lang w:val="bs-Latn-BA"/>
        </w:rPr>
        <w:t>2</w:t>
      </w:r>
      <w:r w:rsidRPr="00C5259D">
        <w:rPr>
          <w:rFonts w:asciiTheme="minorHAnsi" w:hAnsiTheme="minorHAnsi" w:cstheme="minorHAnsi"/>
          <w:szCs w:val="22"/>
          <w:lang w:val="bs-Latn-BA"/>
        </w:rPr>
        <w:t>). Područje</w:t>
      </w:r>
      <w:r>
        <w:rPr>
          <w:rFonts w:asciiTheme="minorHAnsi" w:hAnsiTheme="minorHAnsi" w:cstheme="minorHAnsi"/>
          <w:szCs w:val="22"/>
          <w:lang w:val="bs-Latn-BA"/>
        </w:rPr>
        <w:t xml:space="preserve"> </w:t>
      </w:r>
      <w:r w:rsidRPr="00C5259D">
        <w:rPr>
          <w:rFonts w:asciiTheme="minorHAnsi" w:hAnsiTheme="minorHAnsi" w:cstheme="minorHAnsi"/>
          <w:szCs w:val="22"/>
          <w:lang w:val="bs-Latn-BA"/>
        </w:rPr>
        <w:t>kantona pripada Drinskom slivu, izuzev jednog malog dijela atara naselja Dragomilići -</w:t>
      </w:r>
      <w:r>
        <w:rPr>
          <w:rFonts w:asciiTheme="minorHAnsi" w:hAnsiTheme="minorHAnsi" w:cstheme="minorHAnsi"/>
          <w:szCs w:val="22"/>
          <w:lang w:val="bs-Latn-BA"/>
        </w:rPr>
        <w:t xml:space="preserve"> </w:t>
      </w:r>
      <w:r w:rsidRPr="00C5259D">
        <w:rPr>
          <w:rFonts w:asciiTheme="minorHAnsi" w:hAnsiTheme="minorHAnsi" w:cstheme="minorHAnsi"/>
          <w:szCs w:val="22"/>
          <w:lang w:val="bs-Latn-BA"/>
        </w:rPr>
        <w:t>najzapadni dio kantona, koji pripada slivu rijeke Bosne (Duboki potok otiče prema Crnoj rijeci).</w:t>
      </w:r>
    </w:p>
    <w:p w:rsidR="00987B2F" w:rsidRPr="00A952DE" w:rsidRDefault="00987B2F" w:rsidP="00987B2F">
      <w:pPr>
        <w:pStyle w:val="Heading4"/>
        <w:numPr>
          <w:ilvl w:val="2"/>
          <w:numId w:val="30"/>
        </w:numPr>
        <w:ind w:left="142" w:firstLine="567"/>
      </w:pPr>
      <w:bookmarkStart w:id="43" w:name="_Toc378150561"/>
      <w:r w:rsidRPr="00361E5F">
        <w:lastRenderedPageBreak/>
        <w:t>Rijeka Drina</w:t>
      </w:r>
      <w:bookmarkEnd w:id="43"/>
    </w:p>
    <w:p w:rsidR="00987B2F" w:rsidRDefault="00987B2F" w:rsidP="00987B2F">
      <w:pPr>
        <w:autoSpaceDE w:val="0"/>
        <w:autoSpaceDN w:val="0"/>
        <w:adjustRightInd w:val="0"/>
        <w:spacing w:before="0" w:after="0"/>
        <w:ind w:left="0"/>
        <w:jc w:val="left"/>
        <w:rPr>
          <w:rFonts w:asciiTheme="minorHAnsi" w:hAnsiTheme="minorHAnsi" w:cstheme="minorHAnsi"/>
          <w:szCs w:val="22"/>
          <w:lang w:val="bs-Latn-BA"/>
        </w:rPr>
      </w:pPr>
      <w:r w:rsidRPr="00C5259D">
        <w:rPr>
          <w:rFonts w:asciiTheme="minorHAnsi" w:hAnsiTheme="minorHAnsi" w:cstheme="minorHAnsi"/>
          <w:szCs w:val="22"/>
          <w:lang w:val="bs-Latn-BA"/>
        </w:rPr>
        <w:t>Drina nastaje spajanjem dviju rijeka - Tare i Pive, koje se sastaju kod Šćepan Polja na</w:t>
      </w:r>
      <w:r>
        <w:rPr>
          <w:rFonts w:asciiTheme="minorHAnsi" w:hAnsiTheme="minorHAnsi" w:cstheme="minorHAnsi"/>
          <w:szCs w:val="22"/>
          <w:lang w:val="bs-Latn-BA"/>
        </w:rPr>
        <w:t xml:space="preserve"> </w:t>
      </w:r>
      <w:r w:rsidRPr="00C5259D">
        <w:rPr>
          <w:rFonts w:asciiTheme="minorHAnsi" w:hAnsiTheme="minorHAnsi" w:cstheme="minorHAnsi"/>
          <w:szCs w:val="22"/>
          <w:lang w:val="bs-Latn-BA"/>
        </w:rPr>
        <w:t>nadmorskoj visini 434 mnm. U Savu se ulijeva kod Rače na 78 mnm dajući joj prosječno 395 m</w:t>
      </w:r>
      <w:r w:rsidRPr="002B593D">
        <w:rPr>
          <w:rFonts w:asciiTheme="minorHAnsi" w:hAnsiTheme="minorHAnsi" w:cstheme="minorHAnsi"/>
          <w:sz w:val="24"/>
          <w:szCs w:val="14"/>
          <w:lang w:val="bs-Latn-BA"/>
        </w:rPr>
        <w:t>³</w:t>
      </w:r>
      <w:r>
        <w:rPr>
          <w:rFonts w:asciiTheme="minorHAnsi" w:hAnsiTheme="minorHAnsi" w:cstheme="minorHAnsi"/>
          <w:szCs w:val="22"/>
          <w:lang w:val="bs-Latn-BA"/>
        </w:rPr>
        <w:t xml:space="preserve">/s. </w:t>
      </w:r>
    </w:p>
    <w:p w:rsidR="00987B2F" w:rsidRDefault="00987B2F" w:rsidP="00987B2F">
      <w:pPr>
        <w:autoSpaceDE w:val="0"/>
        <w:autoSpaceDN w:val="0"/>
        <w:adjustRightInd w:val="0"/>
        <w:spacing w:before="0" w:after="0"/>
        <w:ind w:left="0"/>
        <w:jc w:val="left"/>
        <w:rPr>
          <w:rFonts w:asciiTheme="minorHAnsi" w:hAnsiTheme="minorHAnsi" w:cstheme="minorHAnsi"/>
          <w:szCs w:val="22"/>
          <w:lang w:val="bs-Latn-BA"/>
        </w:rPr>
      </w:pPr>
    </w:p>
    <w:p w:rsidR="00987B2F" w:rsidRDefault="00987B2F" w:rsidP="00987B2F">
      <w:pPr>
        <w:autoSpaceDE w:val="0"/>
        <w:autoSpaceDN w:val="0"/>
        <w:adjustRightInd w:val="0"/>
        <w:spacing w:before="0" w:after="0"/>
        <w:ind w:left="0"/>
        <w:jc w:val="left"/>
        <w:rPr>
          <w:rFonts w:asciiTheme="minorHAnsi" w:hAnsiTheme="minorHAnsi" w:cstheme="minorHAnsi"/>
          <w:szCs w:val="22"/>
          <w:lang w:val="bs-Latn-BA"/>
        </w:rPr>
      </w:pPr>
      <w:r w:rsidRPr="004B675E">
        <w:rPr>
          <w:rFonts w:asciiTheme="minorHAnsi" w:hAnsiTheme="minorHAnsi" w:cstheme="minorHAnsi"/>
          <w:noProof/>
          <w:szCs w:val="22"/>
          <w:lang w:val="en-US"/>
        </w:rPr>
        <w:drawing>
          <wp:inline distT="0" distB="0" distL="0" distR="0">
            <wp:extent cx="2800350" cy="2103120"/>
            <wp:effectExtent l="19050" t="0" r="0" b="0"/>
            <wp:docPr id="1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2803157" cy="2105228"/>
                    </a:xfrm>
                    <a:prstGeom prst="rect">
                      <a:avLst/>
                    </a:prstGeom>
                    <a:noFill/>
                    <a:ln w="9525">
                      <a:noFill/>
                      <a:miter lim="800000"/>
                      <a:headEnd/>
                      <a:tailEnd/>
                    </a:ln>
                  </pic:spPr>
                </pic:pic>
              </a:graphicData>
            </a:graphic>
          </wp:inline>
        </w:drawing>
      </w:r>
      <w:r w:rsidRPr="00FD3649">
        <w:rPr>
          <w:noProof/>
          <w:lang w:val="bs-Latn-BA" w:eastAsia="bs-Latn-BA"/>
        </w:rPr>
        <w:t xml:space="preserve"> </w:t>
      </w:r>
      <w:r w:rsidRPr="00FD3649">
        <w:rPr>
          <w:rFonts w:asciiTheme="minorHAnsi" w:hAnsiTheme="minorHAnsi" w:cstheme="minorHAnsi"/>
          <w:noProof/>
          <w:szCs w:val="22"/>
          <w:lang w:val="en-US"/>
        </w:rPr>
        <w:drawing>
          <wp:inline distT="0" distB="0" distL="0" distR="0">
            <wp:extent cx="3008056" cy="2095500"/>
            <wp:effectExtent l="19050" t="0" r="1844" b="0"/>
            <wp:docPr id="1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3010864" cy="2097456"/>
                    </a:xfrm>
                    <a:prstGeom prst="rect">
                      <a:avLst/>
                    </a:prstGeom>
                    <a:noFill/>
                    <a:ln w="9525">
                      <a:noFill/>
                      <a:miter lim="800000"/>
                      <a:headEnd/>
                      <a:tailEnd/>
                    </a:ln>
                  </pic:spPr>
                </pic:pic>
              </a:graphicData>
            </a:graphic>
          </wp:inline>
        </w:drawing>
      </w:r>
    </w:p>
    <w:p w:rsidR="00987B2F" w:rsidRPr="00FD3649" w:rsidRDefault="00987B2F" w:rsidP="00987B2F">
      <w:pPr>
        <w:ind w:left="0"/>
        <w:rPr>
          <w:b/>
          <w:sz w:val="20"/>
          <w:szCs w:val="22"/>
        </w:rPr>
      </w:pPr>
      <w:r w:rsidRPr="00474553">
        <w:rPr>
          <w:b/>
          <w:color w:val="000080"/>
          <w:sz w:val="20"/>
        </w:rPr>
        <w:t xml:space="preserve">Slika </w:t>
      </w:r>
      <w:r w:rsidRPr="00474553">
        <w:rPr>
          <w:b/>
          <w:color w:val="000080"/>
          <w:sz w:val="20"/>
        </w:rPr>
        <w:fldChar w:fldCharType="begin"/>
      </w:r>
      <w:r w:rsidRPr="00474553">
        <w:rPr>
          <w:b/>
          <w:color w:val="000080"/>
          <w:sz w:val="20"/>
        </w:rPr>
        <w:instrText xml:space="preserve"> SEQ Slika \* ARABIC </w:instrText>
      </w:r>
      <w:r w:rsidRPr="00474553">
        <w:rPr>
          <w:b/>
          <w:color w:val="000080"/>
          <w:sz w:val="20"/>
        </w:rPr>
        <w:fldChar w:fldCharType="separate"/>
      </w:r>
      <w:r>
        <w:rPr>
          <w:b/>
          <w:noProof/>
          <w:color w:val="000080"/>
          <w:sz w:val="20"/>
        </w:rPr>
        <w:t>8</w:t>
      </w:r>
      <w:r w:rsidRPr="00474553">
        <w:rPr>
          <w:b/>
          <w:color w:val="000080"/>
          <w:sz w:val="20"/>
        </w:rPr>
        <w:fldChar w:fldCharType="end"/>
      </w:r>
      <w:r w:rsidRPr="00474553">
        <w:rPr>
          <w:b/>
          <w:color w:val="000080"/>
          <w:sz w:val="20"/>
        </w:rPr>
        <w:t xml:space="preserve"> </w:t>
      </w:r>
      <w:r>
        <w:rPr>
          <w:b/>
          <w:color w:val="000080"/>
          <w:sz w:val="20"/>
        </w:rPr>
        <w:t>Rijeka Drina kao glavni vodni potencijal Bosansko-podrinjskog kantona</w:t>
      </w:r>
    </w:p>
    <w:p w:rsidR="00987B2F" w:rsidRDefault="00987B2F" w:rsidP="00987B2F">
      <w:pPr>
        <w:autoSpaceDE w:val="0"/>
        <w:autoSpaceDN w:val="0"/>
        <w:adjustRightInd w:val="0"/>
        <w:spacing w:before="0" w:after="0"/>
        <w:ind w:left="0"/>
        <w:rPr>
          <w:rFonts w:asciiTheme="minorHAnsi" w:hAnsiTheme="minorHAnsi" w:cstheme="minorHAnsi"/>
          <w:szCs w:val="22"/>
          <w:lang w:val="bs-Latn-BA"/>
        </w:rPr>
      </w:pPr>
      <w:r w:rsidRPr="00C5259D">
        <w:rPr>
          <w:rFonts w:asciiTheme="minorHAnsi" w:hAnsiTheme="minorHAnsi" w:cstheme="minorHAnsi"/>
          <w:szCs w:val="22"/>
          <w:lang w:val="bs-Latn-BA"/>
        </w:rPr>
        <w:t>Teče u dužini do 345 km uglavnom u meridijanskom pravcu od juga ka sjeveru,</w:t>
      </w:r>
      <w:r>
        <w:rPr>
          <w:rFonts w:asciiTheme="minorHAnsi" w:hAnsiTheme="minorHAnsi" w:cstheme="minorHAnsi"/>
          <w:szCs w:val="22"/>
          <w:lang w:val="bs-Latn-BA"/>
        </w:rPr>
        <w:t xml:space="preserve"> od čega 220 km </w:t>
      </w:r>
      <w:r w:rsidRPr="00C5259D">
        <w:rPr>
          <w:rFonts w:asciiTheme="minorHAnsi" w:hAnsiTheme="minorHAnsi" w:cstheme="minorHAnsi"/>
          <w:szCs w:val="22"/>
          <w:lang w:val="bs-Latn-BA"/>
        </w:rPr>
        <w:t>predstavlja granicu Srbije i Bosne i Hercegovine. Sliv Drine obuhvata 19.226</w:t>
      </w:r>
      <w:r>
        <w:rPr>
          <w:rFonts w:asciiTheme="minorHAnsi" w:hAnsiTheme="minorHAnsi" w:cstheme="minorHAnsi"/>
          <w:szCs w:val="22"/>
          <w:lang w:val="bs-Latn-BA"/>
        </w:rPr>
        <w:t xml:space="preserve"> </w:t>
      </w:r>
      <w:r w:rsidRPr="00C5259D">
        <w:rPr>
          <w:rFonts w:asciiTheme="minorHAnsi" w:hAnsiTheme="minorHAnsi" w:cstheme="minorHAnsi"/>
          <w:szCs w:val="22"/>
          <w:lang w:val="bs-Latn-BA"/>
        </w:rPr>
        <w:t>km</w:t>
      </w:r>
      <w:r w:rsidRPr="00C5259D">
        <w:rPr>
          <w:rFonts w:asciiTheme="minorHAnsi" w:hAnsiTheme="minorHAnsi" w:cstheme="minorHAnsi"/>
          <w:sz w:val="14"/>
          <w:szCs w:val="14"/>
          <w:lang w:val="bs-Latn-BA"/>
        </w:rPr>
        <w:t>2</w:t>
      </w:r>
      <w:r w:rsidRPr="00C5259D">
        <w:rPr>
          <w:rFonts w:asciiTheme="minorHAnsi" w:hAnsiTheme="minorHAnsi" w:cstheme="minorHAnsi"/>
          <w:szCs w:val="22"/>
          <w:lang w:val="bs-Latn-BA"/>
        </w:rPr>
        <w:t>, od čega 7.228 km</w:t>
      </w:r>
      <w:r w:rsidRPr="00C5259D">
        <w:rPr>
          <w:rFonts w:asciiTheme="minorHAnsi" w:hAnsiTheme="minorHAnsi" w:cstheme="minorHAnsi"/>
          <w:sz w:val="14"/>
          <w:szCs w:val="14"/>
          <w:lang w:val="bs-Latn-BA"/>
        </w:rPr>
        <w:t xml:space="preserve">2 </w:t>
      </w:r>
      <w:r>
        <w:rPr>
          <w:rFonts w:asciiTheme="minorHAnsi" w:hAnsiTheme="minorHAnsi" w:cstheme="minorHAnsi"/>
          <w:szCs w:val="22"/>
          <w:lang w:val="bs-Latn-BA"/>
        </w:rPr>
        <w:t xml:space="preserve">u </w:t>
      </w:r>
      <w:r w:rsidRPr="00C5259D">
        <w:rPr>
          <w:rFonts w:asciiTheme="minorHAnsi" w:hAnsiTheme="minorHAnsi" w:cstheme="minorHAnsi"/>
          <w:szCs w:val="22"/>
          <w:lang w:val="bs-Latn-BA"/>
        </w:rPr>
        <w:t>Bosni Hercegovini.</w:t>
      </w:r>
    </w:p>
    <w:p w:rsidR="00987B2F" w:rsidRDefault="00987B2F" w:rsidP="00987B2F">
      <w:pPr>
        <w:autoSpaceDE w:val="0"/>
        <w:autoSpaceDN w:val="0"/>
        <w:adjustRightInd w:val="0"/>
        <w:spacing w:before="0" w:after="0"/>
        <w:ind w:left="0"/>
        <w:rPr>
          <w:rFonts w:asciiTheme="minorHAnsi" w:hAnsiTheme="minorHAnsi" w:cstheme="minorHAnsi"/>
          <w:szCs w:val="22"/>
          <w:lang w:val="bs-Latn-BA"/>
        </w:rPr>
      </w:pPr>
    </w:p>
    <w:p w:rsidR="00987B2F" w:rsidRPr="00C5259D" w:rsidRDefault="00987B2F" w:rsidP="00987B2F">
      <w:pPr>
        <w:autoSpaceDE w:val="0"/>
        <w:autoSpaceDN w:val="0"/>
        <w:adjustRightInd w:val="0"/>
        <w:spacing w:before="0" w:after="0"/>
        <w:ind w:left="0"/>
        <w:rPr>
          <w:rFonts w:asciiTheme="minorHAnsi" w:hAnsiTheme="minorHAnsi" w:cstheme="minorHAnsi"/>
          <w:szCs w:val="22"/>
          <w:lang w:val="bs-Latn-BA"/>
        </w:rPr>
      </w:pPr>
      <w:r w:rsidRPr="00C5259D">
        <w:rPr>
          <w:rFonts w:asciiTheme="minorHAnsi" w:hAnsiTheme="minorHAnsi" w:cstheme="minorHAnsi"/>
          <w:szCs w:val="22"/>
          <w:lang w:val="bs-Latn-BA"/>
        </w:rPr>
        <w:t>Drina, Tara i Piva i pritoke njenog gornjeg toka pripadaju rijekama sniježno - kišnog režima</w:t>
      </w:r>
      <w:r>
        <w:rPr>
          <w:rFonts w:asciiTheme="minorHAnsi" w:hAnsiTheme="minorHAnsi" w:cstheme="minorHAnsi"/>
          <w:szCs w:val="22"/>
          <w:lang w:val="bs-Latn-BA"/>
        </w:rPr>
        <w:t xml:space="preserve"> </w:t>
      </w:r>
      <w:r w:rsidRPr="00C5259D">
        <w:rPr>
          <w:rFonts w:asciiTheme="minorHAnsi" w:hAnsiTheme="minorHAnsi" w:cstheme="minorHAnsi"/>
          <w:szCs w:val="22"/>
          <w:lang w:val="bs-Latn-BA"/>
        </w:rPr>
        <w:t>dinarsko - makedonske varijante, a to znači da se najveći proticaji javljaju u aprilu i maju, osim</w:t>
      </w:r>
      <w:r>
        <w:rPr>
          <w:rFonts w:asciiTheme="minorHAnsi" w:hAnsiTheme="minorHAnsi" w:cstheme="minorHAnsi"/>
          <w:szCs w:val="22"/>
          <w:lang w:val="bs-Latn-BA"/>
        </w:rPr>
        <w:t xml:space="preserve"> </w:t>
      </w:r>
      <w:r w:rsidRPr="00C5259D">
        <w:rPr>
          <w:rFonts w:asciiTheme="minorHAnsi" w:hAnsiTheme="minorHAnsi" w:cstheme="minorHAnsi"/>
          <w:szCs w:val="22"/>
          <w:lang w:val="bs-Latn-BA"/>
        </w:rPr>
        <w:t>Pive gdje se najveće vode javljaju u decembru. Iako je period velikih voda na Drini dugotrajan,</w:t>
      </w:r>
      <w:r>
        <w:rPr>
          <w:rFonts w:asciiTheme="minorHAnsi" w:hAnsiTheme="minorHAnsi" w:cstheme="minorHAnsi"/>
          <w:szCs w:val="22"/>
          <w:lang w:val="bs-Latn-BA"/>
        </w:rPr>
        <w:t xml:space="preserve"> </w:t>
      </w:r>
      <w:r w:rsidRPr="00C5259D">
        <w:rPr>
          <w:rFonts w:asciiTheme="minorHAnsi" w:hAnsiTheme="minorHAnsi" w:cstheme="minorHAnsi"/>
          <w:szCs w:val="22"/>
          <w:lang w:val="bs-Latn-BA"/>
        </w:rPr>
        <w:t>jer se top</w:t>
      </w:r>
      <w:r>
        <w:rPr>
          <w:rFonts w:asciiTheme="minorHAnsi" w:hAnsiTheme="minorHAnsi" w:cstheme="minorHAnsi"/>
          <w:szCs w:val="22"/>
          <w:lang w:val="bs-Latn-BA"/>
        </w:rPr>
        <w:t xml:space="preserve">ljenje snijega na </w:t>
      </w:r>
      <w:r w:rsidRPr="00C5259D">
        <w:rPr>
          <w:rFonts w:asciiTheme="minorHAnsi" w:hAnsiTheme="minorHAnsi" w:cstheme="minorHAnsi"/>
          <w:szCs w:val="22"/>
          <w:lang w:val="bs-Latn-BA"/>
        </w:rPr>
        <w:t>planinama vrši postepeno, katastrofalne poplave nisu česte. Visoko</w:t>
      </w:r>
      <w:r>
        <w:rPr>
          <w:rFonts w:asciiTheme="minorHAnsi" w:hAnsiTheme="minorHAnsi" w:cstheme="minorHAnsi"/>
          <w:szCs w:val="22"/>
          <w:lang w:val="bs-Latn-BA"/>
        </w:rPr>
        <w:t xml:space="preserve"> </w:t>
      </w:r>
      <w:r w:rsidRPr="00C5259D">
        <w:rPr>
          <w:rFonts w:asciiTheme="minorHAnsi" w:hAnsiTheme="minorHAnsi" w:cstheme="minorHAnsi"/>
          <w:szCs w:val="22"/>
          <w:lang w:val="bs-Latn-BA"/>
        </w:rPr>
        <w:t>stanje vode može da se javi i u jesen, najčešće u novembru, usljed obilnih jesenjih padavina.</w:t>
      </w:r>
      <w:r>
        <w:rPr>
          <w:rFonts w:asciiTheme="minorHAnsi" w:hAnsiTheme="minorHAnsi" w:cstheme="minorHAnsi"/>
          <w:szCs w:val="22"/>
          <w:lang w:val="bs-Latn-BA"/>
        </w:rPr>
        <w:t xml:space="preserve"> </w:t>
      </w:r>
      <w:r w:rsidRPr="00C5259D">
        <w:rPr>
          <w:rFonts w:asciiTheme="minorHAnsi" w:hAnsiTheme="minorHAnsi" w:cstheme="minorHAnsi"/>
          <w:szCs w:val="22"/>
          <w:lang w:val="bs-Latn-BA"/>
        </w:rPr>
        <w:t>Izgradnjom brojnih vodenih akumulacija u slivu Drine prirodni režim rijeka je znatno izmijenjen.</w:t>
      </w:r>
      <w:r>
        <w:rPr>
          <w:rFonts w:asciiTheme="minorHAnsi" w:hAnsiTheme="minorHAnsi" w:cstheme="minorHAnsi"/>
          <w:szCs w:val="22"/>
          <w:lang w:val="bs-Latn-BA"/>
        </w:rPr>
        <w:t xml:space="preserve"> </w:t>
      </w:r>
      <w:r w:rsidRPr="00C5259D">
        <w:rPr>
          <w:rFonts w:asciiTheme="minorHAnsi" w:hAnsiTheme="minorHAnsi" w:cstheme="minorHAnsi"/>
          <w:szCs w:val="22"/>
          <w:lang w:val="bs-Latn-BA"/>
        </w:rPr>
        <w:t>Povećane su dubine, smanjene su brzine vode, kao i oscilacije vodostaja i proticaja tokom</w:t>
      </w:r>
      <w:r>
        <w:rPr>
          <w:rFonts w:asciiTheme="minorHAnsi" w:hAnsiTheme="minorHAnsi" w:cstheme="minorHAnsi"/>
          <w:szCs w:val="22"/>
          <w:lang w:val="bs-Latn-BA"/>
        </w:rPr>
        <w:t xml:space="preserve"> </w:t>
      </w:r>
      <w:r w:rsidRPr="00C5259D">
        <w:rPr>
          <w:rFonts w:asciiTheme="minorHAnsi" w:hAnsiTheme="minorHAnsi" w:cstheme="minorHAnsi"/>
          <w:szCs w:val="22"/>
          <w:lang w:val="bs-Latn-BA"/>
        </w:rPr>
        <w:t>godine, odnosno vodni režim je postao ujednačeniji. Od ukupne dužine toka od 345 km, Drina je</w:t>
      </w:r>
      <w:r>
        <w:rPr>
          <w:rFonts w:asciiTheme="minorHAnsi" w:hAnsiTheme="minorHAnsi" w:cstheme="minorHAnsi"/>
          <w:szCs w:val="22"/>
          <w:lang w:val="bs-Latn-BA"/>
        </w:rPr>
        <w:t xml:space="preserve"> </w:t>
      </w:r>
      <w:r w:rsidRPr="00C5259D">
        <w:rPr>
          <w:rFonts w:asciiTheme="minorHAnsi" w:hAnsiTheme="minorHAnsi" w:cstheme="minorHAnsi"/>
          <w:szCs w:val="22"/>
          <w:lang w:val="bs-Latn-BA"/>
        </w:rPr>
        <w:t>na oko 115 km ili 1/3 jezero. Time je prvobitna, mahom klisurasta dolina izgubila mnogo od</w:t>
      </w:r>
      <w:r>
        <w:rPr>
          <w:rFonts w:asciiTheme="minorHAnsi" w:hAnsiTheme="minorHAnsi" w:cstheme="minorHAnsi"/>
          <w:szCs w:val="22"/>
          <w:lang w:val="bs-Latn-BA"/>
        </w:rPr>
        <w:t xml:space="preserve"> </w:t>
      </w:r>
      <w:r w:rsidRPr="00C5259D">
        <w:rPr>
          <w:rFonts w:asciiTheme="minorHAnsi" w:hAnsiTheme="minorHAnsi" w:cstheme="minorHAnsi"/>
          <w:szCs w:val="22"/>
          <w:lang w:val="bs-Latn-BA"/>
        </w:rPr>
        <w:t>svoje ljepote, ali se sa vodoprivrednog aspekta dobilo dosta - iskorišćenost hidroenergije,smanjena opasnost od poplava, više vode za razne potrebe.</w:t>
      </w:r>
    </w:p>
    <w:p w:rsidR="00987B2F" w:rsidRPr="00361E5F" w:rsidRDefault="00987B2F" w:rsidP="00987B2F">
      <w:pPr>
        <w:autoSpaceDE w:val="0"/>
        <w:autoSpaceDN w:val="0"/>
        <w:adjustRightInd w:val="0"/>
        <w:spacing w:before="0" w:after="0"/>
        <w:ind w:left="0"/>
        <w:rPr>
          <w:rFonts w:asciiTheme="minorHAnsi" w:hAnsiTheme="minorHAnsi" w:cstheme="minorHAnsi"/>
          <w:szCs w:val="22"/>
          <w:lang w:val="bs-Latn-BA"/>
        </w:rPr>
      </w:pPr>
      <w:r w:rsidRPr="00C5259D">
        <w:rPr>
          <w:rFonts w:asciiTheme="minorHAnsi" w:hAnsiTheme="minorHAnsi" w:cstheme="minorHAnsi"/>
          <w:szCs w:val="22"/>
          <w:lang w:val="bs-Latn-BA"/>
        </w:rPr>
        <w:t>Već je pomenuto da je prosječni proticaj Drine na ušću u Savu 395 m</w:t>
      </w:r>
      <w:r>
        <w:rPr>
          <w:rFonts w:asciiTheme="minorHAnsi" w:hAnsiTheme="minorHAnsi" w:cstheme="minorHAnsi"/>
          <w:szCs w:val="22"/>
          <w:lang w:val="bs-Latn-BA"/>
        </w:rPr>
        <w:t>³/s,</w:t>
      </w:r>
      <w:r w:rsidRPr="00C5259D">
        <w:rPr>
          <w:rFonts w:asciiTheme="minorHAnsi" w:hAnsiTheme="minorHAnsi" w:cstheme="minorHAnsi"/>
          <w:sz w:val="14"/>
          <w:szCs w:val="14"/>
          <w:lang w:val="bs-Latn-BA"/>
        </w:rPr>
        <w:t xml:space="preserve"> </w:t>
      </w:r>
      <w:r w:rsidRPr="00C5259D">
        <w:rPr>
          <w:rFonts w:asciiTheme="minorHAnsi" w:hAnsiTheme="minorHAnsi" w:cstheme="minorHAnsi"/>
          <w:szCs w:val="22"/>
          <w:lang w:val="bs-Latn-BA"/>
        </w:rPr>
        <w:t>tako da je Drina najveća</w:t>
      </w:r>
      <w:r>
        <w:rPr>
          <w:rFonts w:asciiTheme="minorHAnsi" w:hAnsiTheme="minorHAnsi" w:cstheme="minorHAnsi"/>
          <w:szCs w:val="22"/>
          <w:lang w:val="bs-Latn-BA"/>
        </w:rPr>
        <w:t xml:space="preserve"> </w:t>
      </w:r>
      <w:r w:rsidRPr="00C5259D">
        <w:rPr>
          <w:rFonts w:asciiTheme="minorHAnsi" w:hAnsiTheme="minorHAnsi" w:cstheme="minorHAnsi"/>
          <w:szCs w:val="22"/>
          <w:lang w:val="bs-Latn-BA"/>
        </w:rPr>
        <w:t>pritoka Save, kako po količini vode tako i po površini sliva i dužini toka. Najznačajnije pritoke</w:t>
      </w:r>
      <w:r>
        <w:rPr>
          <w:rFonts w:asciiTheme="minorHAnsi" w:hAnsiTheme="minorHAnsi" w:cstheme="minorHAnsi"/>
          <w:szCs w:val="22"/>
          <w:lang w:val="bs-Latn-BA"/>
        </w:rPr>
        <w:t xml:space="preserve"> </w:t>
      </w:r>
      <w:r w:rsidRPr="00C5259D">
        <w:rPr>
          <w:rFonts w:asciiTheme="minorHAnsi" w:hAnsiTheme="minorHAnsi" w:cstheme="minorHAnsi"/>
          <w:szCs w:val="22"/>
          <w:lang w:val="bs-Latn-BA"/>
        </w:rPr>
        <w:t xml:space="preserve">Drine su: Lim sa učešćem u proticaju </w:t>
      </w:r>
      <w:r>
        <w:rPr>
          <w:rFonts w:asciiTheme="minorHAnsi" w:hAnsiTheme="minorHAnsi" w:cstheme="minorHAnsi"/>
          <w:szCs w:val="22"/>
          <w:lang w:val="bs-Latn-BA"/>
        </w:rPr>
        <w:t>28,6%, Tara 19,5%, Piva 18,7%, č</w:t>
      </w:r>
      <w:r w:rsidRPr="00C5259D">
        <w:rPr>
          <w:rFonts w:asciiTheme="minorHAnsi" w:hAnsiTheme="minorHAnsi" w:cstheme="minorHAnsi"/>
          <w:szCs w:val="22"/>
          <w:lang w:val="bs-Latn-BA"/>
        </w:rPr>
        <w:t>ehotina 5,6%, Drinjača</w:t>
      </w:r>
      <w:r>
        <w:rPr>
          <w:rFonts w:asciiTheme="minorHAnsi" w:hAnsiTheme="minorHAnsi" w:cstheme="minorHAnsi"/>
          <w:szCs w:val="22"/>
          <w:lang w:val="bs-Latn-BA"/>
        </w:rPr>
        <w:t xml:space="preserve"> </w:t>
      </w:r>
      <w:r w:rsidRPr="00616B8D">
        <w:rPr>
          <w:rFonts w:asciiTheme="minorHAnsi" w:hAnsiTheme="minorHAnsi" w:cstheme="minorHAnsi"/>
          <w:szCs w:val="22"/>
          <w:lang w:val="bs-Latn-BA"/>
        </w:rPr>
        <w:t>5,3%, Prača, 5,3%, Sutjeska 3,3%, Jadar 2,5%, Rzav 2,0% i ostale 9,2%.</w:t>
      </w:r>
    </w:p>
    <w:p w:rsidR="00987B2F" w:rsidRPr="00361E5F" w:rsidRDefault="00987B2F" w:rsidP="00987B2F">
      <w:pPr>
        <w:pStyle w:val="Heading4"/>
        <w:numPr>
          <w:ilvl w:val="2"/>
          <w:numId w:val="30"/>
        </w:numPr>
        <w:ind w:left="142" w:firstLine="567"/>
      </w:pPr>
      <w:bookmarkStart w:id="44" w:name="_Toc378150562"/>
      <w:r w:rsidRPr="00361E5F">
        <w:t>Rijeka Prača</w:t>
      </w:r>
      <w:bookmarkEnd w:id="44"/>
    </w:p>
    <w:p w:rsidR="00987B2F" w:rsidRPr="00C5259D" w:rsidRDefault="00987B2F" w:rsidP="00987B2F">
      <w:pPr>
        <w:autoSpaceDE w:val="0"/>
        <w:autoSpaceDN w:val="0"/>
        <w:adjustRightInd w:val="0"/>
        <w:spacing w:before="0" w:after="0"/>
        <w:ind w:left="0"/>
        <w:rPr>
          <w:rFonts w:asciiTheme="minorHAnsi" w:hAnsiTheme="minorHAnsi" w:cstheme="minorHAnsi"/>
          <w:szCs w:val="22"/>
          <w:lang w:val="bs-Latn-BA"/>
        </w:rPr>
      </w:pPr>
      <w:r w:rsidRPr="00C5259D">
        <w:rPr>
          <w:rFonts w:asciiTheme="minorHAnsi" w:hAnsiTheme="minorHAnsi" w:cstheme="minorHAnsi"/>
          <w:szCs w:val="22"/>
          <w:lang w:val="bs-Latn-BA"/>
        </w:rPr>
        <w:t>Rijeka Prača izvire na sjevernim padinama planine Jahorine (vrelo Prače) na koti 1460 mnm.</w:t>
      </w:r>
      <w:r>
        <w:rPr>
          <w:rFonts w:asciiTheme="minorHAnsi" w:hAnsiTheme="minorHAnsi" w:cstheme="minorHAnsi"/>
          <w:szCs w:val="22"/>
          <w:lang w:val="bs-Latn-BA"/>
        </w:rPr>
        <w:t xml:space="preserve"> </w:t>
      </w:r>
      <w:r w:rsidRPr="00C5259D">
        <w:rPr>
          <w:rFonts w:asciiTheme="minorHAnsi" w:hAnsiTheme="minorHAnsi" w:cstheme="minorHAnsi"/>
          <w:szCs w:val="22"/>
          <w:lang w:val="bs-Latn-BA"/>
        </w:rPr>
        <w:t>Ulijeva se u rijeku Drinu (njena lijeva pritoka) u mjestu Ustiprača (opština Novo Goražde – RS)</w:t>
      </w:r>
      <w:r>
        <w:rPr>
          <w:rFonts w:asciiTheme="minorHAnsi" w:hAnsiTheme="minorHAnsi" w:cstheme="minorHAnsi"/>
          <w:szCs w:val="22"/>
          <w:lang w:val="bs-Latn-BA"/>
        </w:rPr>
        <w:t xml:space="preserve"> </w:t>
      </w:r>
      <w:r w:rsidRPr="00C5259D">
        <w:rPr>
          <w:rFonts w:asciiTheme="minorHAnsi" w:hAnsiTheme="minorHAnsi" w:cstheme="minorHAnsi"/>
          <w:szCs w:val="22"/>
          <w:lang w:val="bs-Latn-BA"/>
        </w:rPr>
        <w:t>na koti 329 mnm. Ukupna dužina toka je 56.9 km. Potez rijeke Prače nizvodno od mjesta</w:t>
      </w:r>
      <w:r>
        <w:rPr>
          <w:rFonts w:asciiTheme="minorHAnsi" w:hAnsiTheme="minorHAnsi" w:cstheme="minorHAnsi"/>
          <w:szCs w:val="22"/>
          <w:lang w:val="bs-Latn-BA"/>
        </w:rPr>
        <w:t xml:space="preserve"> </w:t>
      </w:r>
      <w:r w:rsidRPr="00C5259D">
        <w:rPr>
          <w:rFonts w:asciiTheme="minorHAnsi" w:hAnsiTheme="minorHAnsi" w:cstheme="minorHAnsi"/>
          <w:szCs w:val="22"/>
          <w:lang w:val="bs-Latn-BA"/>
        </w:rPr>
        <w:t>Potkoran, dužine cca 18 km pripada Bosansko -podrinjskom kantonu Goražde, a uzvodni i</w:t>
      </w:r>
      <w:r>
        <w:rPr>
          <w:rFonts w:asciiTheme="minorHAnsi" w:hAnsiTheme="minorHAnsi" w:cstheme="minorHAnsi"/>
          <w:szCs w:val="22"/>
          <w:lang w:val="bs-Latn-BA"/>
        </w:rPr>
        <w:t xml:space="preserve"> </w:t>
      </w:r>
      <w:r w:rsidRPr="00C5259D">
        <w:rPr>
          <w:rFonts w:asciiTheme="minorHAnsi" w:hAnsiTheme="minorHAnsi" w:cstheme="minorHAnsi"/>
          <w:szCs w:val="22"/>
          <w:lang w:val="bs-Latn-BA"/>
        </w:rPr>
        <w:t>nizvodni potez pripada RS. Sliv rijeke Prača do lokaliteta Renovica spada u hidrološki</w:t>
      </w:r>
      <w:r>
        <w:rPr>
          <w:rFonts w:asciiTheme="minorHAnsi" w:hAnsiTheme="minorHAnsi" w:cstheme="minorHAnsi"/>
          <w:szCs w:val="22"/>
          <w:lang w:val="bs-Latn-BA"/>
        </w:rPr>
        <w:t xml:space="preserve"> </w:t>
      </w:r>
      <w:r w:rsidRPr="00C5259D">
        <w:rPr>
          <w:rFonts w:asciiTheme="minorHAnsi" w:hAnsiTheme="minorHAnsi" w:cstheme="minorHAnsi"/>
          <w:szCs w:val="22"/>
          <w:lang w:val="bs-Latn-BA"/>
        </w:rPr>
        <w:t>neizučena slivna područja, obz</w:t>
      </w:r>
      <w:r>
        <w:rPr>
          <w:rFonts w:asciiTheme="minorHAnsi" w:hAnsiTheme="minorHAnsi" w:cstheme="minorHAnsi"/>
          <w:szCs w:val="22"/>
          <w:lang w:val="bs-Latn-BA"/>
        </w:rPr>
        <w:t xml:space="preserve">irom da nisu vršena sistematska </w:t>
      </w:r>
      <w:r w:rsidRPr="00C5259D">
        <w:rPr>
          <w:rFonts w:asciiTheme="minorHAnsi" w:hAnsiTheme="minorHAnsi" w:cstheme="minorHAnsi"/>
          <w:szCs w:val="22"/>
          <w:lang w:val="bs-Latn-BA"/>
        </w:rPr>
        <w:t>hidrološka mjerenja protoka i</w:t>
      </w:r>
      <w:r>
        <w:rPr>
          <w:rFonts w:asciiTheme="minorHAnsi" w:hAnsiTheme="minorHAnsi" w:cstheme="minorHAnsi"/>
          <w:szCs w:val="22"/>
          <w:lang w:val="bs-Latn-BA"/>
        </w:rPr>
        <w:t xml:space="preserve"> </w:t>
      </w:r>
      <w:r w:rsidRPr="00C5259D">
        <w:rPr>
          <w:rFonts w:asciiTheme="minorHAnsi" w:hAnsiTheme="minorHAnsi" w:cstheme="minorHAnsi"/>
          <w:szCs w:val="22"/>
          <w:lang w:val="bs-Latn-BA"/>
        </w:rPr>
        <w:t>registriranje vodostaja.</w:t>
      </w:r>
    </w:p>
    <w:p w:rsidR="00987B2F" w:rsidRPr="00361E5F" w:rsidRDefault="00987B2F" w:rsidP="00987B2F">
      <w:pPr>
        <w:pStyle w:val="Heading4"/>
        <w:numPr>
          <w:ilvl w:val="2"/>
          <w:numId w:val="30"/>
        </w:numPr>
        <w:ind w:left="142" w:firstLine="567"/>
      </w:pPr>
      <w:bookmarkStart w:id="45" w:name="_Toc378150563"/>
      <w:r w:rsidRPr="00361E5F">
        <w:lastRenderedPageBreak/>
        <w:t>Rijeka Osanica</w:t>
      </w:r>
      <w:bookmarkEnd w:id="45"/>
    </w:p>
    <w:p w:rsidR="00987B2F" w:rsidRPr="00C5259D" w:rsidRDefault="00987B2F" w:rsidP="00987B2F">
      <w:pPr>
        <w:autoSpaceDE w:val="0"/>
        <w:autoSpaceDN w:val="0"/>
        <w:adjustRightInd w:val="0"/>
        <w:spacing w:before="0" w:after="0"/>
        <w:ind w:left="0"/>
        <w:rPr>
          <w:rFonts w:asciiTheme="minorHAnsi" w:hAnsiTheme="minorHAnsi" w:cstheme="minorHAnsi"/>
          <w:szCs w:val="22"/>
          <w:lang w:val="bs-Latn-BA"/>
        </w:rPr>
      </w:pPr>
      <w:r w:rsidRPr="00C5259D">
        <w:rPr>
          <w:rFonts w:asciiTheme="minorHAnsi" w:hAnsiTheme="minorHAnsi" w:cstheme="minorHAnsi"/>
          <w:szCs w:val="22"/>
          <w:lang w:val="bs-Latn-BA"/>
        </w:rPr>
        <w:t>Rijeka Osanica svojim tokom zahvata opštine Goražde i Foča - Ustikolina.</w:t>
      </w:r>
      <w:r>
        <w:rPr>
          <w:rFonts w:asciiTheme="minorHAnsi" w:hAnsiTheme="minorHAnsi" w:cstheme="minorHAnsi"/>
          <w:szCs w:val="22"/>
          <w:lang w:val="bs-Latn-BA"/>
        </w:rPr>
        <w:t xml:space="preserve"> Ova rijeka</w:t>
      </w:r>
      <w:r w:rsidRPr="00C5259D">
        <w:rPr>
          <w:rFonts w:asciiTheme="minorHAnsi" w:hAnsiTheme="minorHAnsi" w:cstheme="minorHAnsi"/>
          <w:szCs w:val="22"/>
          <w:lang w:val="bs-Latn-BA"/>
        </w:rPr>
        <w:t xml:space="preserve"> nastaje spajanjem Trudanjskog potoka i potoka Trševine na koti 740 mnm, oko</w:t>
      </w:r>
      <w:r>
        <w:rPr>
          <w:rFonts w:asciiTheme="minorHAnsi" w:hAnsiTheme="minorHAnsi" w:cstheme="minorHAnsi"/>
          <w:szCs w:val="22"/>
          <w:lang w:val="bs-Latn-BA"/>
        </w:rPr>
        <w:t xml:space="preserve"> </w:t>
      </w:r>
      <w:r w:rsidRPr="00C5259D">
        <w:rPr>
          <w:rFonts w:asciiTheme="minorHAnsi" w:hAnsiTheme="minorHAnsi" w:cstheme="minorHAnsi"/>
          <w:szCs w:val="22"/>
          <w:lang w:val="bs-Latn-BA"/>
        </w:rPr>
        <w:t>400 m istočno od sela Žilići. Ulijeva se u rijeku Drinu ispod zaseoka Bogatići na koti 365 mnm,</w:t>
      </w:r>
      <w:r>
        <w:rPr>
          <w:rFonts w:asciiTheme="minorHAnsi" w:hAnsiTheme="minorHAnsi" w:cstheme="minorHAnsi"/>
          <w:szCs w:val="22"/>
          <w:lang w:val="bs-Latn-BA"/>
        </w:rPr>
        <w:t xml:space="preserve"> </w:t>
      </w:r>
      <w:r w:rsidRPr="00C5259D">
        <w:rPr>
          <w:rFonts w:asciiTheme="minorHAnsi" w:hAnsiTheme="minorHAnsi" w:cstheme="minorHAnsi"/>
          <w:szCs w:val="22"/>
          <w:lang w:val="bs-Latn-BA"/>
        </w:rPr>
        <w:t>kod mjesta Osanica. Ukupna dužina toka iznosi 16.750 m sa visinskom razlikom od 375 m i</w:t>
      </w:r>
      <w:r>
        <w:rPr>
          <w:rFonts w:asciiTheme="minorHAnsi" w:hAnsiTheme="minorHAnsi" w:cstheme="minorHAnsi"/>
          <w:szCs w:val="22"/>
          <w:lang w:val="bs-Latn-BA"/>
        </w:rPr>
        <w:t xml:space="preserve"> </w:t>
      </w:r>
      <w:r w:rsidRPr="00C5259D">
        <w:rPr>
          <w:rFonts w:asciiTheme="minorHAnsi" w:hAnsiTheme="minorHAnsi" w:cstheme="minorHAnsi"/>
          <w:szCs w:val="22"/>
          <w:lang w:val="bs-Latn-BA"/>
        </w:rPr>
        <w:t>prosječnim padom od 22.5 m/km.</w:t>
      </w:r>
      <w:r>
        <w:rPr>
          <w:rFonts w:asciiTheme="minorHAnsi" w:hAnsiTheme="minorHAnsi" w:cstheme="minorHAnsi"/>
          <w:szCs w:val="22"/>
          <w:lang w:val="bs-Latn-BA"/>
        </w:rPr>
        <w:t xml:space="preserve"> </w:t>
      </w:r>
      <w:r w:rsidRPr="00C5259D">
        <w:rPr>
          <w:rFonts w:asciiTheme="minorHAnsi" w:hAnsiTheme="minorHAnsi" w:cstheme="minorHAnsi"/>
          <w:szCs w:val="22"/>
          <w:lang w:val="bs-Latn-BA"/>
        </w:rPr>
        <w:t>Rijeka Osanica, snabdijeva</w:t>
      </w:r>
      <w:r>
        <w:rPr>
          <w:rFonts w:asciiTheme="minorHAnsi" w:hAnsiTheme="minorHAnsi" w:cstheme="minorHAnsi"/>
          <w:szCs w:val="22"/>
          <w:lang w:val="bs-Latn-BA"/>
        </w:rPr>
        <w:t xml:space="preserve"> </w:t>
      </w:r>
      <w:r w:rsidRPr="00C5259D">
        <w:rPr>
          <w:rFonts w:asciiTheme="minorHAnsi" w:hAnsiTheme="minorHAnsi" w:cstheme="minorHAnsi"/>
          <w:szCs w:val="22"/>
          <w:lang w:val="bs-Latn-BA"/>
        </w:rPr>
        <w:t>se vodom sa sliva površine od 100,7 km</w:t>
      </w:r>
      <w:r w:rsidRPr="00C5259D">
        <w:rPr>
          <w:rFonts w:asciiTheme="minorHAnsi" w:hAnsiTheme="minorHAnsi" w:cstheme="minorHAnsi"/>
          <w:sz w:val="14"/>
          <w:szCs w:val="14"/>
          <w:lang w:val="bs-Latn-BA"/>
        </w:rPr>
        <w:t xml:space="preserve">2 </w:t>
      </w:r>
      <w:r w:rsidRPr="00C5259D">
        <w:rPr>
          <w:rFonts w:asciiTheme="minorHAnsi" w:hAnsiTheme="minorHAnsi" w:cstheme="minorHAnsi"/>
          <w:szCs w:val="22"/>
          <w:lang w:val="bs-Latn-BA"/>
        </w:rPr>
        <w:t>i posjeduje srednji godišnji proticaje od 1,45 m</w:t>
      </w:r>
      <w:r w:rsidRPr="00C5259D">
        <w:rPr>
          <w:rFonts w:asciiTheme="minorHAnsi" w:hAnsiTheme="minorHAnsi" w:cstheme="minorHAnsi"/>
          <w:sz w:val="14"/>
          <w:szCs w:val="14"/>
          <w:lang w:val="bs-Latn-BA"/>
        </w:rPr>
        <w:t>3</w:t>
      </w:r>
      <w:r w:rsidRPr="00C5259D">
        <w:rPr>
          <w:rFonts w:asciiTheme="minorHAnsi" w:hAnsiTheme="minorHAnsi" w:cstheme="minorHAnsi"/>
          <w:szCs w:val="22"/>
          <w:lang w:val="bs-Latn-BA"/>
        </w:rPr>
        <w:t>/s na</w:t>
      </w:r>
      <w:r>
        <w:rPr>
          <w:rFonts w:asciiTheme="minorHAnsi" w:hAnsiTheme="minorHAnsi" w:cstheme="minorHAnsi"/>
          <w:szCs w:val="22"/>
          <w:lang w:val="bs-Latn-BA"/>
        </w:rPr>
        <w:t xml:space="preserve"> </w:t>
      </w:r>
      <w:r w:rsidRPr="00C5259D">
        <w:rPr>
          <w:rFonts w:asciiTheme="minorHAnsi" w:hAnsiTheme="minorHAnsi" w:cstheme="minorHAnsi"/>
          <w:szCs w:val="22"/>
          <w:lang w:val="bs-Latn-BA"/>
        </w:rPr>
        <w:t>ušću u r. Drinu.</w:t>
      </w:r>
    </w:p>
    <w:p w:rsidR="00987B2F" w:rsidRPr="00361E5F" w:rsidRDefault="00987B2F" w:rsidP="00987B2F">
      <w:pPr>
        <w:pStyle w:val="Heading4"/>
        <w:numPr>
          <w:ilvl w:val="2"/>
          <w:numId w:val="30"/>
        </w:numPr>
        <w:ind w:left="142" w:firstLine="567"/>
      </w:pPr>
      <w:bookmarkStart w:id="46" w:name="_Toc378150564"/>
      <w:r w:rsidRPr="00361E5F">
        <w:t>Rijeka Kolina</w:t>
      </w:r>
      <w:bookmarkEnd w:id="46"/>
    </w:p>
    <w:p w:rsidR="00987B2F" w:rsidRPr="00361E5F" w:rsidRDefault="00987B2F" w:rsidP="00987B2F">
      <w:pPr>
        <w:autoSpaceDE w:val="0"/>
        <w:autoSpaceDN w:val="0"/>
        <w:adjustRightInd w:val="0"/>
        <w:spacing w:before="0" w:after="0"/>
        <w:ind w:left="0"/>
        <w:rPr>
          <w:rFonts w:asciiTheme="minorHAnsi" w:hAnsiTheme="minorHAnsi" w:cstheme="minorHAnsi"/>
          <w:szCs w:val="22"/>
          <w:lang w:val="bs-Latn-BA"/>
        </w:rPr>
      </w:pPr>
      <w:r w:rsidRPr="002B593D">
        <w:rPr>
          <w:rFonts w:asciiTheme="minorHAnsi" w:hAnsiTheme="minorHAnsi" w:cstheme="minorHAnsi"/>
          <w:szCs w:val="22"/>
          <w:lang w:val="bs-Latn-BA"/>
        </w:rPr>
        <w:t>Rijeka Kolina svojim tokom zahvata općine Goražde i Foča - Ustikolina. Rijeka Kolina nastaje</w:t>
      </w:r>
      <w:r>
        <w:rPr>
          <w:rFonts w:asciiTheme="minorHAnsi" w:hAnsiTheme="minorHAnsi" w:cstheme="minorHAnsi"/>
          <w:szCs w:val="22"/>
          <w:lang w:val="bs-Latn-BA"/>
        </w:rPr>
        <w:t xml:space="preserve"> </w:t>
      </w:r>
      <w:r w:rsidRPr="002B593D">
        <w:rPr>
          <w:rFonts w:asciiTheme="minorHAnsi" w:hAnsiTheme="minorHAnsi" w:cstheme="minorHAnsi"/>
          <w:szCs w:val="22"/>
          <w:lang w:val="bs-Latn-BA"/>
        </w:rPr>
        <w:t>spajanjem potoka Korijen i Mazlinske rijeke na koti 740,00 mnm neposredno ispod sela Modro</w:t>
      </w:r>
      <w:r>
        <w:rPr>
          <w:rFonts w:asciiTheme="minorHAnsi" w:hAnsiTheme="minorHAnsi" w:cstheme="minorHAnsi"/>
          <w:szCs w:val="22"/>
          <w:lang w:val="bs-Latn-BA"/>
        </w:rPr>
        <w:t xml:space="preserve"> </w:t>
      </w:r>
      <w:r w:rsidRPr="002B593D">
        <w:rPr>
          <w:rFonts w:asciiTheme="minorHAnsi" w:hAnsiTheme="minorHAnsi" w:cstheme="minorHAnsi"/>
          <w:szCs w:val="22"/>
          <w:lang w:val="bs-Latn-BA"/>
        </w:rPr>
        <w:t>polje. Ulijeva se u rijeku Drinu u mjestu Ustikolina na koti 371,00 mnm. Ukupna dužina toka</w:t>
      </w:r>
      <w:r>
        <w:rPr>
          <w:rFonts w:asciiTheme="minorHAnsi" w:hAnsiTheme="minorHAnsi" w:cstheme="minorHAnsi"/>
          <w:szCs w:val="22"/>
          <w:lang w:val="bs-Latn-BA"/>
        </w:rPr>
        <w:t xml:space="preserve"> </w:t>
      </w:r>
      <w:r w:rsidRPr="002B593D">
        <w:rPr>
          <w:rFonts w:asciiTheme="minorHAnsi" w:hAnsiTheme="minorHAnsi" w:cstheme="minorHAnsi"/>
          <w:szCs w:val="22"/>
          <w:lang w:val="bs-Latn-BA"/>
        </w:rPr>
        <w:t>iznosi 24.875 m sa visinskom razlikom od 369 m i prosječnim padom od 14,80 m/km. Površina</w:t>
      </w:r>
      <w:r>
        <w:rPr>
          <w:rFonts w:asciiTheme="minorHAnsi" w:hAnsiTheme="minorHAnsi" w:cstheme="minorHAnsi"/>
          <w:szCs w:val="22"/>
          <w:lang w:val="bs-Latn-BA"/>
        </w:rPr>
        <w:t xml:space="preserve"> </w:t>
      </w:r>
      <w:r w:rsidRPr="002B593D">
        <w:rPr>
          <w:rFonts w:asciiTheme="minorHAnsi" w:hAnsiTheme="minorHAnsi" w:cstheme="minorHAnsi"/>
          <w:szCs w:val="22"/>
          <w:lang w:val="bs-Latn-BA"/>
        </w:rPr>
        <w:t>sliva je 153,80 km². Na svom putu od ušća koji teče u pravcu jugoistoka prima vode svojih</w:t>
      </w:r>
      <w:r>
        <w:rPr>
          <w:rFonts w:asciiTheme="minorHAnsi" w:hAnsiTheme="minorHAnsi" w:cstheme="minorHAnsi"/>
          <w:szCs w:val="22"/>
          <w:lang w:val="bs-Latn-BA"/>
        </w:rPr>
        <w:t xml:space="preserve"> </w:t>
      </w:r>
      <w:r w:rsidRPr="002B593D">
        <w:rPr>
          <w:rFonts w:asciiTheme="minorHAnsi" w:hAnsiTheme="minorHAnsi" w:cstheme="minorHAnsi"/>
          <w:szCs w:val="22"/>
          <w:lang w:val="bs-Latn-BA"/>
        </w:rPr>
        <w:t>pritoka: Ljaljičkog, Kremanskog i Vrbničkog potoka sa lijeve strane, te Šilovački potok i Mala</w:t>
      </w:r>
      <w:r>
        <w:rPr>
          <w:rFonts w:asciiTheme="minorHAnsi" w:hAnsiTheme="minorHAnsi" w:cstheme="minorHAnsi"/>
          <w:szCs w:val="22"/>
          <w:lang w:val="bs-Latn-BA"/>
        </w:rPr>
        <w:t xml:space="preserve"> </w:t>
      </w:r>
      <w:r w:rsidRPr="002B593D">
        <w:rPr>
          <w:rFonts w:asciiTheme="minorHAnsi" w:hAnsiTheme="minorHAnsi" w:cstheme="minorHAnsi"/>
          <w:szCs w:val="22"/>
          <w:lang w:val="bs-Latn-BA"/>
        </w:rPr>
        <w:t>rijeka sa desne strane koji čine osnovni vodni potencijal rijeke i niz manjih pritoka sa obje</w:t>
      </w:r>
      <w:r>
        <w:rPr>
          <w:rFonts w:asciiTheme="minorHAnsi" w:hAnsiTheme="minorHAnsi" w:cstheme="minorHAnsi"/>
          <w:szCs w:val="22"/>
          <w:lang w:val="bs-Latn-BA"/>
        </w:rPr>
        <w:t xml:space="preserve"> </w:t>
      </w:r>
      <w:r w:rsidRPr="002B593D">
        <w:rPr>
          <w:rFonts w:asciiTheme="minorHAnsi" w:hAnsiTheme="minorHAnsi" w:cstheme="minorHAnsi"/>
          <w:szCs w:val="22"/>
          <w:lang w:val="bs-Latn-BA"/>
        </w:rPr>
        <w:t>strane.</w:t>
      </w:r>
      <w:r>
        <w:rPr>
          <w:rFonts w:asciiTheme="minorHAnsi" w:hAnsiTheme="minorHAnsi" w:cstheme="minorHAnsi"/>
          <w:szCs w:val="22"/>
          <w:lang w:val="bs-Latn-BA"/>
        </w:rPr>
        <w:t xml:space="preserve"> </w:t>
      </w:r>
      <w:r w:rsidRPr="002B593D">
        <w:rPr>
          <w:rFonts w:asciiTheme="minorHAnsi" w:hAnsiTheme="minorHAnsi" w:cstheme="minorHAnsi"/>
          <w:szCs w:val="22"/>
          <w:lang w:val="bs-Latn-BA"/>
        </w:rPr>
        <w:t>Potoci od kojih rijeka nastaje i pri</w:t>
      </w:r>
      <w:r>
        <w:rPr>
          <w:rFonts w:asciiTheme="minorHAnsi" w:hAnsiTheme="minorHAnsi" w:cstheme="minorHAnsi"/>
          <w:szCs w:val="22"/>
          <w:lang w:val="bs-Latn-BA"/>
        </w:rPr>
        <w:t xml:space="preserve">toke su bujičkog tipa sa strmim </w:t>
      </w:r>
      <w:r w:rsidRPr="002B593D">
        <w:rPr>
          <w:rFonts w:asciiTheme="minorHAnsi" w:hAnsiTheme="minorHAnsi" w:cstheme="minorHAnsi"/>
          <w:szCs w:val="22"/>
          <w:lang w:val="bs-Latn-BA"/>
        </w:rPr>
        <w:t>tokom, dok je sama rijeka</w:t>
      </w:r>
      <w:r>
        <w:rPr>
          <w:rFonts w:asciiTheme="minorHAnsi" w:hAnsiTheme="minorHAnsi" w:cstheme="minorHAnsi"/>
          <w:szCs w:val="22"/>
          <w:lang w:val="bs-Latn-BA"/>
        </w:rPr>
        <w:t xml:space="preserve"> </w:t>
      </w:r>
      <w:r w:rsidRPr="002B593D">
        <w:rPr>
          <w:rFonts w:asciiTheme="minorHAnsi" w:hAnsiTheme="minorHAnsi" w:cstheme="minorHAnsi"/>
          <w:szCs w:val="22"/>
          <w:lang w:val="bs-Latn-BA"/>
        </w:rPr>
        <w:t>Kolina sa relativnim blagim padom u srednjem i donjem toku i nesto većim padom u gornjem</w:t>
      </w:r>
      <w:r>
        <w:rPr>
          <w:rFonts w:asciiTheme="minorHAnsi" w:hAnsiTheme="minorHAnsi" w:cstheme="minorHAnsi"/>
          <w:szCs w:val="22"/>
          <w:lang w:val="bs-Latn-BA"/>
        </w:rPr>
        <w:t xml:space="preserve"> </w:t>
      </w:r>
      <w:r w:rsidRPr="002B593D">
        <w:rPr>
          <w:rFonts w:asciiTheme="minorHAnsi" w:hAnsiTheme="minorHAnsi" w:cstheme="minorHAnsi"/>
          <w:szCs w:val="22"/>
          <w:lang w:val="bs-Latn-BA"/>
        </w:rPr>
        <w:t>toku. Rijeka Kolina snabdjeva se vodom sa sliva površine od 153,80 km2, sa srednjim godišnjim</w:t>
      </w:r>
      <w:r>
        <w:rPr>
          <w:rFonts w:asciiTheme="minorHAnsi" w:hAnsiTheme="minorHAnsi" w:cstheme="minorHAnsi"/>
          <w:szCs w:val="22"/>
          <w:lang w:val="bs-Latn-BA"/>
        </w:rPr>
        <w:t xml:space="preserve"> </w:t>
      </w:r>
      <w:r w:rsidRPr="002B593D">
        <w:rPr>
          <w:rFonts w:asciiTheme="minorHAnsi" w:hAnsiTheme="minorHAnsi" w:cstheme="minorHAnsi"/>
          <w:szCs w:val="22"/>
          <w:lang w:val="bs-Latn-BA"/>
        </w:rPr>
        <w:t>proticajem od 1,727 m3/s na usću u r. Drinu.</w:t>
      </w:r>
    </w:p>
    <w:p w:rsidR="00987B2F" w:rsidRPr="00783F84" w:rsidRDefault="00987B2F" w:rsidP="00987B2F">
      <w:pPr>
        <w:pStyle w:val="Heading3"/>
        <w:numPr>
          <w:ilvl w:val="1"/>
          <w:numId w:val="30"/>
        </w:numPr>
        <w:ind w:left="284" w:firstLine="0"/>
      </w:pPr>
      <w:bookmarkStart w:id="47" w:name="_Toc378150565"/>
      <w:r w:rsidRPr="00783F84">
        <w:t>Privredni potencijal Bosansko-podrinjskog kantona</w:t>
      </w:r>
      <w:bookmarkEnd w:id="47"/>
    </w:p>
    <w:p w:rsidR="00987B2F" w:rsidRPr="009658A9" w:rsidRDefault="00987B2F" w:rsidP="00987B2F">
      <w:pPr>
        <w:pStyle w:val="NormalWeb"/>
        <w:jc w:val="both"/>
        <w:rPr>
          <w:rFonts w:asciiTheme="minorHAnsi" w:hAnsiTheme="minorHAnsi" w:cstheme="minorHAnsi"/>
          <w:sz w:val="22"/>
          <w:szCs w:val="22"/>
        </w:rPr>
      </w:pPr>
      <w:r w:rsidRPr="009658A9">
        <w:rPr>
          <w:rFonts w:asciiTheme="minorHAnsi" w:hAnsiTheme="minorHAnsi" w:cstheme="minorHAnsi"/>
          <w:sz w:val="22"/>
          <w:szCs w:val="22"/>
        </w:rPr>
        <w:t>S obzirom na današnju privrednu situaciju u kojoj se nalazi istočna Bosna i Hercegovina, očigledno je da postoje potrebe za novim poslovnim aktivnostima i proširenjem potojećeg obima poslovanja. Anketirana preduzeća sa područja Bosansko-podrinjskog kantona Goražde</w:t>
      </w:r>
      <w:r>
        <w:rPr>
          <w:rFonts w:asciiTheme="minorHAnsi" w:hAnsiTheme="minorHAnsi" w:cstheme="minorHAnsi"/>
          <w:sz w:val="22"/>
          <w:szCs w:val="22"/>
        </w:rPr>
        <w:t xml:space="preserve"> svoje planove za nove poslovne </w:t>
      </w:r>
      <w:r w:rsidRPr="009658A9">
        <w:rPr>
          <w:rFonts w:asciiTheme="minorHAnsi" w:hAnsiTheme="minorHAnsi" w:cstheme="minorHAnsi"/>
          <w:sz w:val="22"/>
          <w:szCs w:val="22"/>
        </w:rPr>
        <w:t>aktivnosti u najvećem broju slučajeva temelje na realnom odnosu ponude i potražnje i zakonima koji u tom kontekstu postoje.</w:t>
      </w:r>
    </w:p>
    <w:p w:rsidR="00987B2F" w:rsidRPr="009658A9" w:rsidRDefault="00987B2F" w:rsidP="00987B2F">
      <w:pPr>
        <w:pStyle w:val="NormalWeb"/>
        <w:jc w:val="both"/>
        <w:rPr>
          <w:rFonts w:asciiTheme="minorHAnsi" w:hAnsiTheme="minorHAnsi" w:cstheme="minorHAnsi"/>
          <w:sz w:val="22"/>
          <w:szCs w:val="22"/>
        </w:rPr>
      </w:pPr>
      <w:r w:rsidRPr="009658A9">
        <w:rPr>
          <w:rFonts w:asciiTheme="minorHAnsi" w:hAnsiTheme="minorHAnsi" w:cstheme="minorHAnsi"/>
          <w:sz w:val="22"/>
          <w:szCs w:val="22"/>
        </w:rPr>
        <w:t>Općina Goražde je u prijeratnom periodu bila jedna od najrazvijenijih općina Bosne i Hercegovine</w:t>
      </w:r>
      <w:r w:rsidRPr="00337CD2">
        <w:rPr>
          <w:rFonts w:asciiTheme="minorHAnsi" w:hAnsiTheme="minorHAnsi" w:cstheme="minorHAnsi"/>
          <w:sz w:val="22"/>
          <w:szCs w:val="22"/>
        </w:rPr>
        <w:t xml:space="preserve">. </w:t>
      </w:r>
      <w:r>
        <w:rPr>
          <w:rFonts w:asciiTheme="minorHAnsi" w:hAnsiTheme="minorHAnsi" w:cstheme="minorHAnsi"/>
          <w:sz w:val="22"/>
          <w:szCs w:val="22"/>
        </w:rPr>
        <w:t>Fabrike preduzeća „</w:t>
      </w:r>
      <w:hyperlink r:id="rId32" w:tooltip="UNIS (još nije napisano)" w:history="1">
        <w:r w:rsidRPr="00337CD2">
          <w:rPr>
            <w:rStyle w:val="Hyperlink"/>
            <w:rFonts w:asciiTheme="minorHAnsi" w:hAnsiTheme="minorHAnsi" w:cstheme="minorHAnsi"/>
            <w:sz w:val="22"/>
            <w:szCs w:val="22"/>
          </w:rPr>
          <w:t>UNIS</w:t>
        </w:r>
      </w:hyperlink>
      <w:r>
        <w:rPr>
          <w:rFonts w:asciiTheme="minorHAnsi" w:hAnsiTheme="minorHAnsi" w:cstheme="minorHAnsi"/>
          <w:sz w:val="22"/>
          <w:szCs w:val="22"/>
        </w:rPr>
        <w:t>“</w:t>
      </w:r>
      <w:r w:rsidRPr="00337CD2">
        <w:rPr>
          <w:rFonts w:asciiTheme="minorHAnsi" w:hAnsiTheme="minorHAnsi" w:cstheme="minorHAnsi"/>
          <w:sz w:val="22"/>
          <w:szCs w:val="22"/>
        </w:rPr>
        <w:t xml:space="preserve"> su zapošljavale preko 10.000 ljudi. Zbog posljedica </w:t>
      </w:r>
      <w:hyperlink r:id="rId33" w:tooltip="Rat u Bosni i Hercegovini" w:history="1">
        <w:r w:rsidRPr="00337CD2">
          <w:rPr>
            <w:rStyle w:val="Hyperlink"/>
            <w:rFonts w:asciiTheme="minorHAnsi" w:hAnsiTheme="minorHAnsi" w:cstheme="minorHAnsi"/>
            <w:sz w:val="22"/>
            <w:szCs w:val="22"/>
          </w:rPr>
          <w:t>rata</w:t>
        </w:r>
      </w:hyperlink>
      <w:r w:rsidRPr="00337CD2">
        <w:rPr>
          <w:rFonts w:asciiTheme="minorHAnsi" w:hAnsiTheme="minorHAnsi" w:cstheme="minorHAnsi"/>
          <w:sz w:val="22"/>
          <w:szCs w:val="22"/>
        </w:rPr>
        <w:t xml:space="preserve"> nijedna UNIS-ova fabrika nije bila u mogućnosti zaposliti više od 100 radnika. Veze sa strateškim partnerima su</w:t>
      </w:r>
      <w:r>
        <w:rPr>
          <w:rFonts w:asciiTheme="minorHAnsi" w:hAnsiTheme="minorHAnsi" w:cstheme="minorHAnsi"/>
          <w:sz w:val="22"/>
          <w:szCs w:val="22"/>
        </w:rPr>
        <w:t xml:space="preserve"> bile </w:t>
      </w:r>
      <w:r w:rsidRPr="00337CD2">
        <w:rPr>
          <w:rFonts w:asciiTheme="minorHAnsi" w:hAnsiTheme="minorHAnsi" w:cstheme="minorHAnsi"/>
          <w:sz w:val="22"/>
          <w:szCs w:val="22"/>
        </w:rPr>
        <w:t xml:space="preserve"> izgubljene, a sa ostećenim i dotrajalim mašinama nije bilo moguće pokrenuti proizvodnju. U istoj ili mnogo težoj situaciji su se našle</w:t>
      </w:r>
      <w:r w:rsidRPr="009658A9">
        <w:rPr>
          <w:rFonts w:asciiTheme="minorHAnsi" w:hAnsiTheme="minorHAnsi" w:cstheme="minorHAnsi"/>
          <w:sz w:val="22"/>
          <w:szCs w:val="22"/>
        </w:rPr>
        <w:t xml:space="preserve"> općine Pale-Prača i Foča-Ustikolina. </w:t>
      </w:r>
      <w:r>
        <w:rPr>
          <w:rFonts w:asciiTheme="minorHAnsi" w:hAnsiTheme="minorHAnsi" w:cstheme="minorHAnsi"/>
          <w:sz w:val="22"/>
          <w:szCs w:val="22"/>
        </w:rPr>
        <w:t>U sadašnjem periodu</w:t>
      </w:r>
      <w:r w:rsidRPr="009658A9">
        <w:rPr>
          <w:rFonts w:asciiTheme="minorHAnsi" w:hAnsiTheme="minorHAnsi" w:cstheme="minorHAnsi"/>
          <w:sz w:val="22"/>
          <w:szCs w:val="22"/>
        </w:rPr>
        <w:t xml:space="preserve"> je situacija </w:t>
      </w:r>
      <w:r>
        <w:rPr>
          <w:rFonts w:asciiTheme="minorHAnsi" w:hAnsiTheme="minorHAnsi" w:cstheme="minorHAnsi"/>
          <w:sz w:val="22"/>
          <w:szCs w:val="22"/>
        </w:rPr>
        <w:t>značajno</w:t>
      </w:r>
      <w:r w:rsidRPr="009658A9">
        <w:rPr>
          <w:rFonts w:asciiTheme="minorHAnsi" w:hAnsiTheme="minorHAnsi" w:cstheme="minorHAnsi"/>
          <w:sz w:val="22"/>
          <w:szCs w:val="22"/>
        </w:rPr>
        <w:t xml:space="preserve"> izmijenjena</w:t>
      </w:r>
      <w:r>
        <w:rPr>
          <w:rFonts w:asciiTheme="minorHAnsi" w:hAnsiTheme="minorHAnsi" w:cstheme="minorHAnsi"/>
          <w:sz w:val="22"/>
          <w:szCs w:val="22"/>
        </w:rPr>
        <w:t>,</w:t>
      </w:r>
      <w:r w:rsidRPr="009658A9">
        <w:rPr>
          <w:rFonts w:asciiTheme="minorHAnsi" w:hAnsiTheme="minorHAnsi" w:cstheme="minorHAnsi"/>
          <w:sz w:val="22"/>
          <w:szCs w:val="22"/>
        </w:rPr>
        <w:t xml:space="preserve"> a privreda</w:t>
      </w:r>
      <w:r>
        <w:rPr>
          <w:rFonts w:asciiTheme="minorHAnsi" w:hAnsiTheme="minorHAnsi" w:cstheme="minorHAnsi"/>
          <w:sz w:val="22"/>
          <w:szCs w:val="22"/>
        </w:rPr>
        <w:t xml:space="preserve"> u BPK – kantonu </w:t>
      </w:r>
      <w:r w:rsidRPr="009658A9">
        <w:rPr>
          <w:rFonts w:asciiTheme="minorHAnsi" w:hAnsiTheme="minorHAnsi" w:cstheme="minorHAnsi"/>
          <w:sz w:val="22"/>
          <w:szCs w:val="22"/>
        </w:rPr>
        <w:t xml:space="preserve"> je napredovala.</w:t>
      </w:r>
    </w:p>
    <w:p w:rsidR="00987B2F" w:rsidRPr="00337CD2" w:rsidRDefault="00987B2F" w:rsidP="00987B2F">
      <w:pPr>
        <w:ind w:left="0"/>
      </w:pPr>
      <w:r w:rsidRPr="00337CD2">
        <w:t xml:space="preserve">Na području Bosansko-Podrinjskog Kantona postoji šest </w:t>
      </w:r>
      <w:hyperlink r:id="rId34" w:tooltip="Osnovna škola" w:history="1">
        <w:r w:rsidRPr="00337CD2">
          <w:rPr>
            <w:rStyle w:val="Hyperlink"/>
          </w:rPr>
          <w:t>osnovnih</w:t>
        </w:r>
      </w:hyperlink>
      <w:r w:rsidRPr="00337CD2">
        <w:t xml:space="preserve"> i tri </w:t>
      </w:r>
      <w:hyperlink r:id="rId35" w:tooltip="Srednja škola" w:history="1">
        <w:r w:rsidRPr="00337CD2">
          <w:rPr>
            <w:rStyle w:val="Hyperlink"/>
          </w:rPr>
          <w:t>srednje škole</w:t>
        </w:r>
      </w:hyperlink>
      <w:r w:rsidRPr="00337CD2">
        <w:t xml:space="preserve">. Na teritoriji općine Goražde postoje četiri osnovne škole, dvije od njih su u Goraždu, jedna u Vitkovićima, i jedna u Ilovači. Općine Foča-Ustikolina i Pale-Prača imaju po jednu osnovnu školu. Srednja </w:t>
      </w:r>
      <w:hyperlink r:id="rId36" w:tooltip="Mješovita škola (još nije napisano)" w:history="1">
        <w:r w:rsidRPr="00337CD2">
          <w:rPr>
            <w:rStyle w:val="Hyperlink"/>
          </w:rPr>
          <w:t>mješovita škola</w:t>
        </w:r>
      </w:hyperlink>
      <w:r w:rsidRPr="00337CD2">
        <w:t xml:space="preserve">, srednja </w:t>
      </w:r>
      <w:hyperlink r:id="rId37" w:tooltip="Tehnička škola (još nije napisano)" w:history="1">
        <w:r w:rsidRPr="00337CD2">
          <w:rPr>
            <w:rStyle w:val="Hyperlink"/>
          </w:rPr>
          <w:t>tehnička škola</w:t>
        </w:r>
      </w:hyperlink>
      <w:r w:rsidRPr="00337CD2">
        <w:t xml:space="preserve">, i srednja </w:t>
      </w:r>
      <w:hyperlink r:id="rId38" w:tooltip="Stručna škola (još nije napisano)" w:history="1">
        <w:r w:rsidRPr="00337CD2">
          <w:rPr>
            <w:rStyle w:val="Hyperlink"/>
          </w:rPr>
          <w:t>stručna škola</w:t>
        </w:r>
      </w:hyperlink>
      <w:r w:rsidRPr="00337CD2">
        <w:t xml:space="preserve"> su smještene u Goraždu. Obrazovanje u Bosansko-podrinjskom kantonu Goražde još uvijek se suočava sa mnogobrojnim teškoćama.</w:t>
      </w:r>
    </w:p>
    <w:p w:rsidR="00987B2F" w:rsidRDefault="00987B2F" w:rsidP="00987B2F">
      <w:pPr>
        <w:spacing w:before="100" w:beforeAutospacing="1" w:after="100" w:afterAutospacing="1"/>
        <w:ind w:left="0"/>
        <w:rPr>
          <w:rFonts w:asciiTheme="minorHAnsi" w:hAnsiTheme="minorHAnsi" w:cstheme="minorHAnsi"/>
          <w:lang w:val="bs-Latn-BA" w:eastAsia="bs-Latn-BA"/>
        </w:rPr>
      </w:pPr>
      <w:r w:rsidRPr="00474553">
        <w:rPr>
          <w:rFonts w:asciiTheme="minorHAnsi" w:hAnsiTheme="minorHAnsi" w:cstheme="minorHAnsi"/>
          <w:lang w:val="bs-Latn-BA" w:eastAsia="bs-Latn-BA"/>
        </w:rPr>
        <w:t>UNIS “Pobjeda”, fabrika namjenske industrije i HI “Azot”- fabrika azotnih jedinjenja,</w:t>
      </w:r>
      <w:r>
        <w:rPr>
          <w:rFonts w:asciiTheme="minorHAnsi" w:hAnsiTheme="minorHAnsi" w:cstheme="minorHAnsi"/>
          <w:lang w:val="bs-Latn-BA" w:eastAsia="bs-Latn-BA"/>
        </w:rPr>
        <w:t xml:space="preserve"> koje su i</w:t>
      </w:r>
      <w:r w:rsidRPr="00474553">
        <w:rPr>
          <w:rFonts w:asciiTheme="minorHAnsi" w:hAnsiTheme="minorHAnsi" w:cstheme="minorHAnsi"/>
          <w:lang w:val="bs-Latn-BA" w:eastAsia="bs-Latn-BA"/>
        </w:rPr>
        <w:t>zgrađene 1952. i 1954. Godine</w:t>
      </w:r>
      <w:r>
        <w:rPr>
          <w:rFonts w:asciiTheme="minorHAnsi" w:hAnsiTheme="minorHAnsi" w:cstheme="minorHAnsi"/>
          <w:lang w:val="bs-Latn-BA" w:eastAsia="bs-Latn-BA"/>
        </w:rPr>
        <w:t>,</w:t>
      </w:r>
      <w:r w:rsidRPr="00474553">
        <w:rPr>
          <w:rFonts w:asciiTheme="minorHAnsi" w:hAnsiTheme="minorHAnsi" w:cstheme="minorHAnsi"/>
          <w:lang w:val="bs-Latn-BA" w:eastAsia="bs-Latn-BA"/>
        </w:rPr>
        <w:t xml:space="preserve"> bile su okosn</w:t>
      </w:r>
      <w:r>
        <w:rPr>
          <w:rFonts w:asciiTheme="minorHAnsi" w:hAnsiTheme="minorHAnsi" w:cstheme="minorHAnsi"/>
          <w:lang w:val="bs-Latn-BA" w:eastAsia="bs-Latn-BA"/>
        </w:rPr>
        <w:t xml:space="preserve">ice privrednog razvoja Goražda. </w:t>
      </w:r>
      <w:r w:rsidRPr="00474553">
        <w:rPr>
          <w:rFonts w:asciiTheme="minorHAnsi" w:hAnsiTheme="minorHAnsi" w:cstheme="minorHAnsi"/>
          <w:lang w:val="bs-Latn-BA" w:eastAsia="bs-Latn-BA"/>
        </w:rPr>
        <w:t xml:space="preserve">Ove firme, koje su, uz Tvornicu za preradu žice u Kopačima i Građevinsko preduzeće “Drina”, upošljavale više od 11 000 radnika, najviše su </w:t>
      </w:r>
      <w:r w:rsidRPr="00474553">
        <w:rPr>
          <w:rFonts w:asciiTheme="minorHAnsi" w:hAnsiTheme="minorHAnsi" w:cstheme="minorHAnsi"/>
          <w:lang w:val="bs-Latn-BA" w:eastAsia="bs-Latn-BA"/>
        </w:rPr>
        <w:lastRenderedPageBreak/>
        <w:t>doprinijele da se Goražde teritorijalno razvije i dobije status industrij</w:t>
      </w:r>
      <w:r>
        <w:rPr>
          <w:rFonts w:asciiTheme="minorHAnsi" w:hAnsiTheme="minorHAnsi" w:cstheme="minorHAnsi"/>
          <w:lang w:val="bs-Latn-BA" w:eastAsia="bs-Latn-BA"/>
        </w:rPr>
        <w:t xml:space="preserve">skog, te privrednog i kulturnog </w:t>
      </w:r>
      <w:r w:rsidRPr="00474553">
        <w:rPr>
          <w:rFonts w:asciiTheme="minorHAnsi" w:hAnsiTheme="minorHAnsi" w:cstheme="minorHAnsi"/>
          <w:lang w:val="bs-Latn-BA" w:eastAsia="bs-Latn-BA"/>
        </w:rPr>
        <w:t xml:space="preserve">centra </w:t>
      </w:r>
      <w:r>
        <w:rPr>
          <w:rFonts w:asciiTheme="minorHAnsi" w:hAnsiTheme="minorHAnsi" w:cstheme="minorHAnsi"/>
          <w:lang w:val="bs-Latn-BA" w:eastAsia="bs-Latn-BA"/>
        </w:rPr>
        <w:t>ovog dijela</w:t>
      </w:r>
      <w:r w:rsidRPr="00474553">
        <w:rPr>
          <w:rFonts w:asciiTheme="minorHAnsi" w:hAnsiTheme="minorHAnsi" w:cstheme="minorHAnsi"/>
          <w:lang w:val="bs-Latn-BA" w:eastAsia="bs-Latn-BA"/>
        </w:rPr>
        <w:t xml:space="preserve"> </w:t>
      </w:r>
      <w:r>
        <w:rPr>
          <w:rFonts w:asciiTheme="minorHAnsi" w:hAnsiTheme="minorHAnsi" w:cstheme="minorHAnsi"/>
          <w:lang w:val="bs-Latn-BA" w:eastAsia="bs-Latn-BA"/>
        </w:rPr>
        <w:t xml:space="preserve">regije. </w:t>
      </w:r>
    </w:p>
    <w:p w:rsidR="00987B2F" w:rsidRPr="00474553" w:rsidRDefault="00987B2F" w:rsidP="00987B2F">
      <w:pPr>
        <w:spacing w:before="100" w:beforeAutospacing="1" w:after="100" w:afterAutospacing="1"/>
        <w:ind w:left="0"/>
        <w:rPr>
          <w:rFonts w:asciiTheme="minorHAnsi" w:hAnsiTheme="minorHAnsi" w:cstheme="minorHAnsi"/>
          <w:lang w:val="bs-Latn-BA" w:eastAsia="bs-Latn-BA"/>
        </w:rPr>
      </w:pPr>
      <w:r w:rsidRPr="00474553">
        <w:rPr>
          <w:rFonts w:asciiTheme="minorHAnsi" w:hAnsiTheme="minorHAnsi" w:cstheme="minorHAnsi"/>
          <w:lang w:val="bs-Latn-BA" w:eastAsia="bs-Latn-BA"/>
        </w:rPr>
        <w:t>Okosnicu cjelokupne prijeratne privrede u Prači predstavljala je Tvornica konfekcije “Alhos” koja je upošljavala 350 radnika i na inostrano tržište plasirala 95% svojih proizvod</w:t>
      </w:r>
      <w:r>
        <w:rPr>
          <w:rFonts w:asciiTheme="minorHAnsi" w:hAnsiTheme="minorHAnsi" w:cstheme="minorHAnsi"/>
          <w:lang w:val="bs-Latn-BA" w:eastAsia="bs-Latn-BA"/>
        </w:rPr>
        <w:t xml:space="preserve">a. Vrlo uspješno poslovala je i </w:t>
      </w:r>
      <w:r w:rsidRPr="00474553">
        <w:rPr>
          <w:rFonts w:asciiTheme="minorHAnsi" w:hAnsiTheme="minorHAnsi" w:cstheme="minorHAnsi"/>
          <w:lang w:val="bs-Latn-BA" w:eastAsia="bs-Latn-BA"/>
        </w:rPr>
        <w:t>Zemljoradnička zadruga “Zadrugar” sa 12 uposl</w:t>
      </w:r>
      <w:r>
        <w:rPr>
          <w:rFonts w:asciiTheme="minorHAnsi" w:hAnsiTheme="minorHAnsi" w:cstheme="minorHAnsi"/>
          <w:lang w:val="bs-Latn-BA" w:eastAsia="bs-Latn-BA"/>
        </w:rPr>
        <w:t xml:space="preserve">enih radnika i 350 kooperanata. </w:t>
      </w:r>
      <w:r w:rsidRPr="00474553">
        <w:rPr>
          <w:rFonts w:asciiTheme="minorHAnsi" w:hAnsiTheme="minorHAnsi" w:cstheme="minorHAnsi"/>
          <w:lang w:val="bs-Latn-BA" w:eastAsia="bs-Latn-BA"/>
        </w:rPr>
        <w:t>Mli</w:t>
      </w:r>
      <w:r>
        <w:rPr>
          <w:rFonts w:asciiTheme="minorHAnsi" w:hAnsiTheme="minorHAnsi" w:cstheme="minorHAnsi"/>
          <w:lang w:val="bs-Latn-BA" w:eastAsia="bs-Latn-BA"/>
        </w:rPr>
        <w:t>nsko-pekarska industrija “Mlin”</w:t>
      </w:r>
      <w:r w:rsidRPr="00474553">
        <w:rPr>
          <w:rFonts w:asciiTheme="minorHAnsi" w:hAnsiTheme="minorHAnsi" w:cstheme="minorHAnsi"/>
          <w:lang w:val="bs-Latn-BA" w:eastAsia="bs-Latn-BA"/>
        </w:rPr>
        <w:t>, te zemljoradnička zadruga “Ustikolina” sa 100 udruženih zemljoradnika i 160 kooperanata bili su nosioci prijeratnog privrednog razvoja stanovnika Ustikoline, koji su se isključivo bavili industrijskom proizvodnjom, poljoprivredom i stočarstvom.</w:t>
      </w:r>
    </w:p>
    <w:p w:rsidR="00987B2F" w:rsidRPr="00337CD2" w:rsidRDefault="00987B2F" w:rsidP="00987B2F">
      <w:pPr>
        <w:spacing w:before="100" w:beforeAutospacing="1" w:after="100" w:afterAutospacing="1"/>
        <w:ind w:left="0"/>
        <w:rPr>
          <w:rFonts w:asciiTheme="minorHAnsi" w:hAnsiTheme="minorHAnsi" w:cstheme="minorHAnsi"/>
          <w:lang w:val="bs-Latn-BA" w:eastAsia="bs-Latn-BA"/>
        </w:rPr>
      </w:pPr>
    </w:p>
    <w:p w:rsidR="00987B2F" w:rsidRPr="005E3AD5" w:rsidRDefault="00987B2F" w:rsidP="00987B2F">
      <w:pPr>
        <w:ind w:left="0"/>
      </w:pPr>
      <w:r>
        <w:rPr>
          <w:noProof/>
          <w:lang w:val="en-US"/>
        </w:rPr>
        <w:drawing>
          <wp:inline distT="0" distB="0" distL="0" distR="0">
            <wp:extent cx="5295900" cy="5295900"/>
            <wp:effectExtent l="19050" t="0" r="0" b="0"/>
            <wp:docPr id="14" name="Picture 4" descr="http://www.bpkg.gov.ba/media/images/2011/07/Copy-of-BPK_karta-620x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pkg.gov.ba/media/images/2011/07/Copy-of-BPK_karta-620x620.jpg"/>
                    <pic:cNvPicPr>
                      <a:picLocks noChangeAspect="1" noChangeArrowheads="1"/>
                    </pic:cNvPicPr>
                  </pic:nvPicPr>
                  <pic:blipFill>
                    <a:blip r:embed="rId39" cstate="print"/>
                    <a:srcRect/>
                    <a:stretch>
                      <a:fillRect/>
                    </a:stretch>
                  </pic:blipFill>
                  <pic:spPr bwMode="auto">
                    <a:xfrm>
                      <a:off x="0" y="0"/>
                      <a:ext cx="5295900" cy="5295900"/>
                    </a:xfrm>
                    <a:prstGeom prst="rect">
                      <a:avLst/>
                    </a:prstGeom>
                    <a:noFill/>
                    <a:ln w="9525">
                      <a:noFill/>
                      <a:miter lim="800000"/>
                      <a:headEnd/>
                      <a:tailEnd/>
                    </a:ln>
                  </pic:spPr>
                </pic:pic>
              </a:graphicData>
            </a:graphic>
          </wp:inline>
        </w:drawing>
      </w:r>
    </w:p>
    <w:p w:rsidR="00987B2F" w:rsidRPr="00474553" w:rsidRDefault="00987B2F" w:rsidP="00987B2F">
      <w:pPr>
        <w:ind w:left="0"/>
        <w:rPr>
          <w:b/>
          <w:sz w:val="20"/>
          <w:szCs w:val="22"/>
        </w:rPr>
      </w:pPr>
      <w:r>
        <w:rPr>
          <w:b/>
          <w:color w:val="000080"/>
          <w:sz w:val="20"/>
        </w:rPr>
        <w:t xml:space="preserve"> </w:t>
      </w:r>
      <w:r w:rsidRPr="00474553">
        <w:rPr>
          <w:b/>
          <w:color w:val="000080"/>
          <w:sz w:val="20"/>
        </w:rPr>
        <w:t xml:space="preserve">Slika </w:t>
      </w:r>
      <w:r w:rsidRPr="00474553">
        <w:rPr>
          <w:b/>
          <w:color w:val="000080"/>
          <w:sz w:val="20"/>
        </w:rPr>
        <w:fldChar w:fldCharType="begin"/>
      </w:r>
      <w:r w:rsidRPr="00474553">
        <w:rPr>
          <w:b/>
          <w:color w:val="000080"/>
          <w:sz w:val="20"/>
        </w:rPr>
        <w:instrText xml:space="preserve"> SEQ Slika \* ARABIC </w:instrText>
      </w:r>
      <w:r w:rsidRPr="00474553">
        <w:rPr>
          <w:b/>
          <w:color w:val="000080"/>
          <w:sz w:val="20"/>
        </w:rPr>
        <w:fldChar w:fldCharType="separate"/>
      </w:r>
      <w:r>
        <w:rPr>
          <w:b/>
          <w:noProof/>
          <w:color w:val="000080"/>
          <w:sz w:val="20"/>
        </w:rPr>
        <w:t>9</w:t>
      </w:r>
      <w:r w:rsidRPr="00474553">
        <w:rPr>
          <w:b/>
          <w:color w:val="000080"/>
          <w:sz w:val="20"/>
        </w:rPr>
        <w:fldChar w:fldCharType="end"/>
      </w:r>
      <w:r w:rsidRPr="00474553">
        <w:rPr>
          <w:b/>
          <w:color w:val="000080"/>
          <w:sz w:val="20"/>
        </w:rPr>
        <w:t xml:space="preserve"> </w:t>
      </w:r>
      <w:r>
        <w:rPr>
          <w:b/>
          <w:color w:val="000080"/>
          <w:sz w:val="20"/>
        </w:rPr>
        <w:t>Turistička karta Bosansko-podrinjskog kantona</w:t>
      </w:r>
    </w:p>
    <w:p w:rsidR="00987B2F" w:rsidRDefault="00987B2F" w:rsidP="00987B2F">
      <w:pPr>
        <w:ind w:left="0"/>
      </w:pPr>
    </w:p>
    <w:p w:rsidR="00987B2F" w:rsidRPr="00C94DF5" w:rsidRDefault="00987B2F" w:rsidP="00987B2F">
      <w:pPr>
        <w:ind w:left="0"/>
      </w:pPr>
      <w:r w:rsidRPr="00474553">
        <w:rPr>
          <w:rFonts w:asciiTheme="minorHAnsi" w:hAnsiTheme="minorHAnsi" w:cstheme="minorHAnsi"/>
          <w:lang w:val="bs-Latn-BA" w:eastAsia="bs-Latn-BA"/>
        </w:rPr>
        <w:lastRenderedPageBreak/>
        <w:t>Pored toga, ljudi koji ovdje žive, svoju perspektivu vide i vjeruju u razvoj poljoprivrede jer u ovom Kantonu za to postoje dobri uslovi, a Vlada Kantona izdvaja, takođe,</w:t>
      </w:r>
      <w:r>
        <w:rPr>
          <w:rFonts w:asciiTheme="minorHAnsi" w:hAnsiTheme="minorHAnsi" w:cstheme="minorHAnsi"/>
          <w:lang w:val="bs-Latn-BA" w:eastAsia="bs-Latn-BA"/>
        </w:rPr>
        <w:t xml:space="preserve"> određena sredstva u ove svrhe. </w:t>
      </w:r>
      <w:r w:rsidRPr="00474553">
        <w:rPr>
          <w:rFonts w:asciiTheme="minorHAnsi" w:hAnsiTheme="minorHAnsi" w:cstheme="minorHAnsi"/>
          <w:lang w:val="bs-Latn-BA" w:eastAsia="bs-Latn-BA"/>
        </w:rPr>
        <w:t>Međutim, i pored teške ekonomske i finansijske situacije u cijeloj zemlji koja je na području Bosansko-podrinjskog kantona Goražde, sigurno, mnogo izražnija nego u drugim kantonima, ovdje ipak postoje firme koje uspješno posluju i koje najveći dio svojih proizvoda izvoze na strano tržište. Po tome, ovaj kanton jedan je od rijetkih kantona u Federaciji koji je dugo vr</w:t>
      </w:r>
      <w:r>
        <w:rPr>
          <w:rFonts w:asciiTheme="minorHAnsi" w:hAnsiTheme="minorHAnsi" w:cstheme="minorHAnsi"/>
          <w:lang w:val="bs-Latn-BA" w:eastAsia="bs-Latn-BA"/>
        </w:rPr>
        <w:t xml:space="preserve">emena imao veći izvoz od uvoza. </w:t>
      </w:r>
      <w:r w:rsidRPr="00474553">
        <w:rPr>
          <w:rFonts w:asciiTheme="minorHAnsi" w:hAnsiTheme="minorHAnsi" w:cstheme="minorHAnsi"/>
          <w:lang w:val="bs-Latn-BA" w:eastAsia="bs-Latn-BA"/>
        </w:rPr>
        <w:t>Konačno, nadamo se da će Goražde, nakon ovog teškog perioda tranzicije, ponovo osnažiti svoju privredu i omogućiti zapošljavanje svojih građana, jer je to i jedini način na koji ovaj grad može osigurati kako svoj opstanak , tako i opstanak ljudi koji u njemu žive.</w:t>
      </w:r>
    </w:p>
    <w:p w:rsidR="00987B2F" w:rsidRDefault="00987B2F" w:rsidP="00987B2F">
      <w:pPr>
        <w:pStyle w:val="Heading4"/>
        <w:numPr>
          <w:ilvl w:val="0"/>
          <w:numId w:val="0"/>
        </w:numPr>
        <w:ind w:left="709"/>
      </w:pPr>
    </w:p>
    <w:p w:rsidR="00987B2F" w:rsidRDefault="00987B2F" w:rsidP="00987B2F">
      <w:pPr>
        <w:ind w:left="0"/>
      </w:pPr>
      <w:r>
        <w:rPr>
          <w:noProof/>
          <w:lang w:val="en-US"/>
        </w:rPr>
        <w:drawing>
          <wp:inline distT="0" distB="0" distL="0" distR="0">
            <wp:extent cx="2888394" cy="1924050"/>
            <wp:effectExtent l="19050" t="0" r="7206"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2891702" cy="1926253"/>
                    </a:xfrm>
                    <a:prstGeom prst="rect">
                      <a:avLst/>
                    </a:prstGeom>
                    <a:noFill/>
                    <a:ln w="9525">
                      <a:noFill/>
                      <a:miter lim="800000"/>
                      <a:headEnd/>
                      <a:tailEnd/>
                    </a:ln>
                  </pic:spPr>
                </pic:pic>
              </a:graphicData>
            </a:graphic>
          </wp:inline>
        </w:drawing>
      </w:r>
      <w:r>
        <w:rPr>
          <w:noProof/>
          <w:lang w:val="en-US"/>
        </w:rPr>
        <w:drawing>
          <wp:inline distT="0" distB="0" distL="0" distR="0">
            <wp:extent cx="2909425" cy="1924050"/>
            <wp:effectExtent l="19050" t="0" r="5225"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2916139" cy="1928490"/>
                    </a:xfrm>
                    <a:prstGeom prst="rect">
                      <a:avLst/>
                    </a:prstGeom>
                    <a:noFill/>
                    <a:ln w="9525">
                      <a:noFill/>
                      <a:miter lim="800000"/>
                      <a:headEnd/>
                      <a:tailEnd/>
                    </a:ln>
                  </pic:spPr>
                </pic:pic>
              </a:graphicData>
            </a:graphic>
          </wp:inline>
        </w:drawing>
      </w:r>
    </w:p>
    <w:p w:rsidR="00987B2F" w:rsidRDefault="00987B2F" w:rsidP="00987B2F">
      <w:pPr>
        <w:ind w:left="0"/>
        <w:rPr>
          <w:b/>
          <w:sz w:val="20"/>
          <w:szCs w:val="22"/>
        </w:rPr>
      </w:pPr>
      <w:r w:rsidRPr="00474553">
        <w:rPr>
          <w:b/>
          <w:color w:val="000080"/>
          <w:sz w:val="20"/>
        </w:rPr>
        <w:t xml:space="preserve">Slika </w:t>
      </w:r>
      <w:r w:rsidRPr="00474553">
        <w:rPr>
          <w:b/>
          <w:color w:val="000080"/>
          <w:sz w:val="20"/>
        </w:rPr>
        <w:fldChar w:fldCharType="begin"/>
      </w:r>
      <w:r w:rsidRPr="00474553">
        <w:rPr>
          <w:b/>
          <w:color w:val="000080"/>
          <w:sz w:val="20"/>
        </w:rPr>
        <w:instrText xml:space="preserve"> SEQ Slika \* ARABIC </w:instrText>
      </w:r>
      <w:r w:rsidRPr="00474553">
        <w:rPr>
          <w:b/>
          <w:color w:val="000080"/>
          <w:sz w:val="20"/>
        </w:rPr>
        <w:fldChar w:fldCharType="separate"/>
      </w:r>
      <w:r>
        <w:rPr>
          <w:b/>
          <w:noProof/>
          <w:color w:val="000080"/>
          <w:sz w:val="20"/>
        </w:rPr>
        <w:t>10</w:t>
      </w:r>
      <w:r w:rsidRPr="00474553">
        <w:rPr>
          <w:b/>
          <w:color w:val="000080"/>
          <w:sz w:val="20"/>
        </w:rPr>
        <w:fldChar w:fldCharType="end"/>
      </w:r>
      <w:r w:rsidRPr="00474553">
        <w:rPr>
          <w:b/>
          <w:color w:val="000080"/>
          <w:sz w:val="20"/>
        </w:rPr>
        <w:t xml:space="preserve"> </w:t>
      </w:r>
      <w:r>
        <w:rPr>
          <w:b/>
          <w:color w:val="000080"/>
          <w:sz w:val="20"/>
        </w:rPr>
        <w:t>Rijeka Drina kao jedinstveni potencijal razvoja turizma (kupališta, kajakaštvo, splavarenje itd.)</w:t>
      </w:r>
    </w:p>
    <w:p w:rsidR="00987B2F" w:rsidRPr="00FD3649" w:rsidRDefault="00987B2F" w:rsidP="00987B2F">
      <w:pPr>
        <w:ind w:left="0"/>
        <w:rPr>
          <w:b/>
          <w:sz w:val="20"/>
          <w:szCs w:val="22"/>
        </w:rPr>
      </w:pPr>
    </w:p>
    <w:p w:rsidR="00987B2F" w:rsidRPr="00FD3649" w:rsidRDefault="00987B2F" w:rsidP="00987B2F">
      <w:pPr>
        <w:ind w:left="0"/>
      </w:pPr>
      <w:r>
        <w:t>Privredni subjekti koji danas postoje na prostoru Bosansko-podrinjskog kantona su:</w:t>
      </w:r>
    </w:p>
    <w:p w:rsidR="00987B2F" w:rsidRPr="00FD3649" w:rsidRDefault="00987B2F" w:rsidP="00987B2F">
      <w:pPr>
        <w:autoSpaceDE w:val="0"/>
        <w:autoSpaceDN w:val="0"/>
        <w:adjustRightInd w:val="0"/>
        <w:spacing w:before="0" w:after="0"/>
        <w:ind w:left="0"/>
        <w:jc w:val="left"/>
        <w:rPr>
          <w:rFonts w:asciiTheme="minorHAnsi" w:hAnsiTheme="minorHAnsi" w:cstheme="minorHAnsi"/>
          <w:color w:val="000000"/>
          <w:szCs w:val="22"/>
          <w:lang w:val="bs-Latn-BA"/>
        </w:rPr>
      </w:pPr>
      <w:r w:rsidRPr="00FD3649">
        <w:rPr>
          <w:rFonts w:asciiTheme="minorHAnsi" w:hAnsiTheme="minorHAnsi" w:cstheme="minorHAnsi"/>
          <w:color w:val="000000"/>
          <w:szCs w:val="22"/>
          <w:lang w:val="bs-Latn-BA"/>
        </w:rPr>
        <w:t xml:space="preserve">- "Ginex" d.d., proizvodnja i promet hemikalija, pripalnih sredstava; </w:t>
      </w:r>
    </w:p>
    <w:p w:rsidR="00987B2F" w:rsidRPr="00FD3649" w:rsidRDefault="00987B2F" w:rsidP="00987B2F">
      <w:pPr>
        <w:autoSpaceDE w:val="0"/>
        <w:autoSpaceDN w:val="0"/>
        <w:adjustRightInd w:val="0"/>
        <w:spacing w:before="0" w:after="0"/>
        <w:ind w:left="0"/>
        <w:jc w:val="left"/>
        <w:rPr>
          <w:rFonts w:asciiTheme="minorHAnsi" w:hAnsiTheme="minorHAnsi" w:cstheme="minorHAnsi"/>
          <w:color w:val="000000"/>
          <w:szCs w:val="22"/>
          <w:lang w:val="bs-Latn-BA"/>
        </w:rPr>
      </w:pPr>
      <w:r w:rsidRPr="00FD3649">
        <w:rPr>
          <w:rFonts w:asciiTheme="minorHAnsi" w:hAnsiTheme="minorHAnsi" w:cstheme="minorHAnsi"/>
          <w:color w:val="000000"/>
          <w:szCs w:val="22"/>
          <w:lang w:val="bs-Latn-BA"/>
        </w:rPr>
        <w:t xml:space="preserve">- "Pobjeda Rudet" d.d, proizvodnja rudarskih kapisli, elektrodetonatora i usporača; </w:t>
      </w:r>
    </w:p>
    <w:p w:rsidR="00987B2F" w:rsidRPr="00FD3649" w:rsidRDefault="00987B2F" w:rsidP="00987B2F">
      <w:pPr>
        <w:autoSpaceDE w:val="0"/>
        <w:autoSpaceDN w:val="0"/>
        <w:adjustRightInd w:val="0"/>
        <w:spacing w:before="0" w:after="0"/>
        <w:ind w:left="0"/>
        <w:jc w:val="left"/>
        <w:rPr>
          <w:rFonts w:asciiTheme="minorHAnsi" w:hAnsiTheme="minorHAnsi" w:cstheme="minorHAnsi"/>
          <w:color w:val="000000"/>
          <w:szCs w:val="22"/>
          <w:lang w:val="bs-Latn-BA"/>
        </w:rPr>
      </w:pPr>
      <w:r w:rsidRPr="00FD3649">
        <w:rPr>
          <w:rFonts w:asciiTheme="minorHAnsi" w:hAnsiTheme="minorHAnsi" w:cstheme="minorHAnsi"/>
          <w:color w:val="000000"/>
          <w:szCs w:val="22"/>
          <w:lang w:val="bs-Latn-BA"/>
        </w:rPr>
        <w:t xml:space="preserve">- "Pobjeda Sport" d.d., proizvodnja sportske, lovačke i privredne municije; </w:t>
      </w:r>
    </w:p>
    <w:p w:rsidR="00987B2F" w:rsidRPr="00FD3649" w:rsidRDefault="00987B2F" w:rsidP="00987B2F">
      <w:pPr>
        <w:autoSpaceDE w:val="0"/>
        <w:autoSpaceDN w:val="0"/>
        <w:adjustRightInd w:val="0"/>
        <w:spacing w:before="0" w:after="0"/>
        <w:ind w:left="0"/>
        <w:jc w:val="left"/>
        <w:rPr>
          <w:rFonts w:asciiTheme="minorHAnsi" w:hAnsiTheme="minorHAnsi" w:cstheme="minorHAnsi"/>
          <w:color w:val="000000"/>
          <w:szCs w:val="22"/>
          <w:lang w:val="bs-Latn-BA"/>
        </w:rPr>
      </w:pPr>
      <w:r w:rsidRPr="00FD3649">
        <w:rPr>
          <w:rFonts w:asciiTheme="minorHAnsi" w:hAnsiTheme="minorHAnsi" w:cstheme="minorHAnsi"/>
          <w:color w:val="000000"/>
          <w:szCs w:val="22"/>
          <w:lang w:val="bs-Latn-BA"/>
        </w:rPr>
        <w:t xml:space="preserve">- "Tvornica alata Goražde" d.d., proizvodnja mašina, alata i spojnih elemenata; </w:t>
      </w:r>
    </w:p>
    <w:p w:rsidR="00987B2F" w:rsidRPr="00FD3649" w:rsidRDefault="00987B2F" w:rsidP="00987B2F">
      <w:pPr>
        <w:autoSpaceDE w:val="0"/>
        <w:autoSpaceDN w:val="0"/>
        <w:adjustRightInd w:val="0"/>
        <w:spacing w:before="0" w:after="0"/>
        <w:ind w:left="0"/>
        <w:jc w:val="left"/>
        <w:rPr>
          <w:rFonts w:asciiTheme="minorHAnsi" w:hAnsiTheme="minorHAnsi" w:cstheme="minorHAnsi"/>
          <w:color w:val="000000"/>
          <w:szCs w:val="22"/>
          <w:lang w:val="bs-Latn-BA"/>
        </w:rPr>
      </w:pPr>
      <w:r w:rsidRPr="00FD3649">
        <w:rPr>
          <w:rFonts w:asciiTheme="minorHAnsi" w:hAnsiTheme="minorHAnsi" w:cstheme="minorHAnsi"/>
          <w:color w:val="000000"/>
          <w:szCs w:val="22"/>
          <w:lang w:val="bs-Latn-BA"/>
        </w:rPr>
        <w:t xml:space="preserve">- "Prevent Safety" d.o.o. Vitkovići, proizvodnja zaštitne opreme, čamaca i njihovih dijelova; </w:t>
      </w:r>
    </w:p>
    <w:p w:rsidR="00987B2F" w:rsidRPr="00FD3649" w:rsidRDefault="00987B2F" w:rsidP="00987B2F">
      <w:pPr>
        <w:autoSpaceDE w:val="0"/>
        <w:autoSpaceDN w:val="0"/>
        <w:adjustRightInd w:val="0"/>
        <w:spacing w:before="0" w:after="0"/>
        <w:ind w:left="0"/>
        <w:jc w:val="left"/>
        <w:rPr>
          <w:rFonts w:asciiTheme="minorHAnsi" w:hAnsiTheme="minorHAnsi" w:cstheme="minorHAnsi"/>
          <w:color w:val="000000"/>
          <w:szCs w:val="22"/>
          <w:lang w:val="bs-Latn-BA"/>
        </w:rPr>
      </w:pPr>
      <w:r w:rsidRPr="00FD3649">
        <w:rPr>
          <w:rFonts w:asciiTheme="minorHAnsi" w:hAnsiTheme="minorHAnsi" w:cstheme="minorHAnsi"/>
          <w:color w:val="000000"/>
          <w:szCs w:val="22"/>
          <w:lang w:val="bs-Latn-BA"/>
        </w:rPr>
        <w:t xml:space="preserve">- "Zlatna nit" d.o.o. Goražde, proizvodnja odjeće; </w:t>
      </w:r>
    </w:p>
    <w:p w:rsidR="00987B2F" w:rsidRPr="00FD3649" w:rsidRDefault="00987B2F" w:rsidP="00987B2F">
      <w:pPr>
        <w:autoSpaceDE w:val="0"/>
        <w:autoSpaceDN w:val="0"/>
        <w:adjustRightInd w:val="0"/>
        <w:spacing w:before="0" w:after="0"/>
        <w:ind w:left="0"/>
        <w:jc w:val="left"/>
        <w:rPr>
          <w:rFonts w:asciiTheme="minorHAnsi" w:hAnsiTheme="minorHAnsi" w:cstheme="minorHAnsi"/>
          <w:color w:val="000000"/>
          <w:szCs w:val="22"/>
          <w:lang w:val="bs-Latn-BA"/>
        </w:rPr>
      </w:pPr>
      <w:r w:rsidRPr="00FD3649">
        <w:rPr>
          <w:rFonts w:asciiTheme="minorHAnsi" w:hAnsiTheme="minorHAnsi" w:cstheme="minorHAnsi"/>
          <w:color w:val="000000"/>
          <w:szCs w:val="22"/>
          <w:lang w:val="bs-Latn-BA"/>
        </w:rPr>
        <w:t xml:space="preserve">- "Bekto-Precisa" d.o.o. Goražde, proizvodnja alata i dijelova od obojenih metala i plastike; </w:t>
      </w:r>
    </w:p>
    <w:p w:rsidR="00987B2F" w:rsidRPr="00FD3649" w:rsidRDefault="00987B2F" w:rsidP="00987B2F">
      <w:pPr>
        <w:autoSpaceDE w:val="0"/>
        <w:autoSpaceDN w:val="0"/>
        <w:adjustRightInd w:val="0"/>
        <w:spacing w:before="0" w:after="0"/>
        <w:ind w:left="0"/>
        <w:jc w:val="left"/>
        <w:rPr>
          <w:rFonts w:asciiTheme="minorHAnsi" w:hAnsiTheme="minorHAnsi" w:cstheme="minorHAnsi"/>
          <w:color w:val="000000"/>
          <w:sz w:val="18"/>
          <w:szCs w:val="18"/>
          <w:lang w:val="bs-Latn-BA"/>
        </w:rPr>
      </w:pPr>
      <w:r w:rsidRPr="00FD3649">
        <w:rPr>
          <w:rFonts w:asciiTheme="minorHAnsi" w:hAnsiTheme="minorHAnsi" w:cstheme="minorHAnsi"/>
          <w:color w:val="000000"/>
          <w:szCs w:val="22"/>
          <w:lang w:val="bs-Latn-BA"/>
        </w:rPr>
        <w:t xml:space="preserve">- "Emka Bosnia" d.o.o. Goražde, proizvodnja alata od plastike i obojenih metala i dijelova od obojenih metala i plastike; - "Hella-Bekto Industries" d.o.o. Goražde, proizvodnja LED rasvjete; </w:t>
      </w:r>
    </w:p>
    <w:p w:rsidR="00987B2F" w:rsidRPr="00FD3649" w:rsidRDefault="00987B2F" w:rsidP="00987B2F">
      <w:pPr>
        <w:autoSpaceDE w:val="0"/>
        <w:autoSpaceDN w:val="0"/>
        <w:adjustRightInd w:val="0"/>
        <w:spacing w:before="0" w:after="0"/>
        <w:ind w:left="0"/>
        <w:jc w:val="left"/>
        <w:rPr>
          <w:rFonts w:asciiTheme="minorHAnsi" w:hAnsiTheme="minorHAnsi" w:cstheme="minorHAnsi"/>
          <w:color w:val="000000"/>
          <w:szCs w:val="22"/>
          <w:lang w:val="bs-Latn-BA"/>
        </w:rPr>
      </w:pPr>
      <w:r w:rsidRPr="00FD3649">
        <w:rPr>
          <w:rFonts w:asciiTheme="minorHAnsi" w:hAnsiTheme="minorHAnsi" w:cstheme="minorHAnsi"/>
          <w:color w:val="000000"/>
          <w:szCs w:val="22"/>
          <w:lang w:val="bs-Latn-BA"/>
        </w:rPr>
        <w:t xml:space="preserve">- "Mlin" d.d. Ustikolina, proizvodnja brašna i pekarskih proizvoda; </w:t>
      </w:r>
    </w:p>
    <w:p w:rsidR="00987B2F" w:rsidRPr="00FD3649" w:rsidRDefault="00987B2F" w:rsidP="00987B2F">
      <w:pPr>
        <w:autoSpaceDE w:val="0"/>
        <w:autoSpaceDN w:val="0"/>
        <w:adjustRightInd w:val="0"/>
        <w:spacing w:before="0" w:after="0"/>
        <w:ind w:left="0"/>
        <w:jc w:val="left"/>
        <w:rPr>
          <w:rFonts w:asciiTheme="minorHAnsi" w:hAnsiTheme="minorHAnsi" w:cstheme="minorHAnsi"/>
          <w:color w:val="000000"/>
          <w:szCs w:val="22"/>
          <w:lang w:val="bs-Latn-BA"/>
        </w:rPr>
      </w:pPr>
      <w:r w:rsidRPr="00FD3649">
        <w:rPr>
          <w:rFonts w:asciiTheme="minorHAnsi" w:hAnsiTheme="minorHAnsi" w:cstheme="minorHAnsi"/>
          <w:color w:val="000000"/>
          <w:szCs w:val="22"/>
          <w:lang w:val="bs-Latn-BA"/>
        </w:rPr>
        <w:t xml:space="preserve">- "Fekry" d.o.o. Njuhe, prerada drveta. </w:t>
      </w:r>
    </w:p>
    <w:p w:rsidR="00987B2F" w:rsidRPr="00FD3649" w:rsidRDefault="00987B2F" w:rsidP="00987B2F">
      <w:pPr>
        <w:autoSpaceDE w:val="0"/>
        <w:autoSpaceDN w:val="0"/>
        <w:adjustRightInd w:val="0"/>
        <w:spacing w:before="0" w:after="0"/>
        <w:ind w:left="0"/>
        <w:jc w:val="left"/>
        <w:rPr>
          <w:rFonts w:asciiTheme="minorHAnsi" w:hAnsiTheme="minorHAnsi" w:cstheme="minorHAnsi"/>
          <w:color w:val="000000"/>
          <w:szCs w:val="22"/>
          <w:lang w:val="bs-Latn-BA"/>
        </w:rPr>
      </w:pPr>
      <w:r w:rsidRPr="00FD3649">
        <w:rPr>
          <w:rFonts w:asciiTheme="minorHAnsi" w:hAnsiTheme="minorHAnsi" w:cstheme="minorHAnsi"/>
          <w:color w:val="000000"/>
          <w:szCs w:val="22"/>
          <w:lang w:val="bs-Latn-BA"/>
        </w:rPr>
        <w:t xml:space="preserve">- "Drina" d.d. Goražde, građevinska djelatnost; </w:t>
      </w:r>
    </w:p>
    <w:p w:rsidR="00987B2F" w:rsidRPr="00FD3649" w:rsidRDefault="00987B2F" w:rsidP="00987B2F">
      <w:pPr>
        <w:autoSpaceDE w:val="0"/>
        <w:autoSpaceDN w:val="0"/>
        <w:adjustRightInd w:val="0"/>
        <w:spacing w:before="0" w:after="0"/>
        <w:ind w:left="0"/>
        <w:jc w:val="left"/>
        <w:rPr>
          <w:rFonts w:asciiTheme="minorHAnsi" w:hAnsiTheme="minorHAnsi" w:cstheme="minorHAnsi"/>
          <w:color w:val="000000"/>
          <w:szCs w:val="22"/>
          <w:lang w:val="bs-Latn-BA"/>
        </w:rPr>
      </w:pPr>
      <w:r w:rsidRPr="00FD3649">
        <w:rPr>
          <w:rFonts w:asciiTheme="minorHAnsi" w:hAnsiTheme="minorHAnsi" w:cstheme="minorHAnsi"/>
          <w:color w:val="000000"/>
          <w:szCs w:val="22"/>
          <w:lang w:val="bs-Latn-BA"/>
        </w:rPr>
        <w:t xml:space="preserve">- "Goražde putevi" d.d. Goražde, građevinska djelatnost; </w:t>
      </w:r>
    </w:p>
    <w:p w:rsidR="00987B2F" w:rsidRPr="00FD3649" w:rsidRDefault="00987B2F" w:rsidP="00987B2F">
      <w:pPr>
        <w:autoSpaceDE w:val="0"/>
        <w:autoSpaceDN w:val="0"/>
        <w:adjustRightInd w:val="0"/>
        <w:spacing w:before="0" w:after="0"/>
        <w:ind w:left="0"/>
        <w:jc w:val="left"/>
        <w:rPr>
          <w:rFonts w:asciiTheme="minorHAnsi" w:hAnsiTheme="minorHAnsi" w:cstheme="minorHAnsi"/>
          <w:color w:val="000000"/>
          <w:szCs w:val="22"/>
          <w:lang w:val="bs-Latn-BA"/>
        </w:rPr>
      </w:pPr>
      <w:r w:rsidRPr="00FD3649">
        <w:rPr>
          <w:rFonts w:asciiTheme="minorHAnsi" w:hAnsiTheme="minorHAnsi" w:cstheme="minorHAnsi"/>
          <w:color w:val="000000"/>
          <w:szCs w:val="22"/>
          <w:lang w:val="bs-Latn-BA"/>
        </w:rPr>
        <w:t xml:space="preserve">- "ATTP Centroprevoz" d.o.o Goražde, saobraćajna djelatnost. </w:t>
      </w:r>
    </w:p>
    <w:p w:rsidR="00987B2F" w:rsidRPr="009E4B7E" w:rsidRDefault="00987B2F" w:rsidP="00987B2F">
      <w:pPr>
        <w:ind w:left="0"/>
      </w:pPr>
      <w:r>
        <w:t>Turizam kao grana privrede još nije dovoljno razvijen, ali se u budućnosti planira razvijati snažnijim intenzitetom, s obzirom na potencijal kojim Bosansko-podrinjski kanton raspolaže. Rijeka Drina predstavlja glavni prirodni potencijal koji je relativno neiskorišten i koji u budućnosti treba da bude osnova za razvoj turizma što će osnažiti privredu i poboljšati kvalitet života lokalne zajednice.</w:t>
      </w:r>
    </w:p>
    <w:p w:rsidR="00987B2F" w:rsidRPr="009E4B7E" w:rsidRDefault="00987B2F" w:rsidP="00987B2F">
      <w:pPr>
        <w:pStyle w:val="Heading3"/>
        <w:numPr>
          <w:ilvl w:val="1"/>
          <w:numId w:val="30"/>
        </w:numPr>
        <w:ind w:left="851" w:hanging="709"/>
      </w:pPr>
      <w:bookmarkStart w:id="48" w:name="_Toc378150566"/>
      <w:r>
        <w:lastRenderedPageBreak/>
        <w:t>Razvoj turizma na predmetnom području</w:t>
      </w:r>
      <w:bookmarkEnd w:id="48"/>
    </w:p>
    <w:p w:rsidR="00987B2F" w:rsidRPr="00287895" w:rsidRDefault="00987B2F" w:rsidP="00987B2F">
      <w:pPr>
        <w:autoSpaceDE w:val="0"/>
        <w:autoSpaceDN w:val="0"/>
        <w:adjustRightInd w:val="0"/>
        <w:spacing w:before="0" w:after="0"/>
        <w:ind w:left="0"/>
        <w:rPr>
          <w:rFonts w:asciiTheme="minorHAnsi" w:hAnsiTheme="minorHAnsi" w:cstheme="minorHAnsi"/>
          <w:color w:val="000000"/>
          <w:szCs w:val="22"/>
          <w:lang w:val="bs-Latn-BA"/>
        </w:rPr>
      </w:pPr>
      <w:r w:rsidRPr="00287895">
        <w:rPr>
          <w:rFonts w:asciiTheme="minorHAnsi" w:hAnsiTheme="minorHAnsi" w:cstheme="minorHAnsi"/>
          <w:color w:val="000000"/>
          <w:szCs w:val="22"/>
          <w:lang w:val="bs-Latn-BA"/>
        </w:rPr>
        <w:t>Bosansko - podrinjski kanton Goražde posjeduje značajne potencijala za razvoj turizma, prvenstveno na osnovu prirodnih karakteristika prostora. Najznačajniji turistički potencijali su rijeke Drina, Prača i Kolina, kao i planina Jahorina. To je uslovilo sadašnju orjentaciju u turizmu kantona koju karakteriše razvijenost riječnog turizma i u manjoj mjeri planinskog turizma. Kao komplementarne turističke grane na prostoru kantona su prisutni izletnički, lovni i ribolovni turizam. Najveći fizički ograničavajući</w:t>
      </w:r>
      <w:r>
        <w:rPr>
          <w:rFonts w:asciiTheme="minorHAnsi" w:hAnsiTheme="minorHAnsi" w:cstheme="minorHAnsi"/>
          <w:color w:val="000000"/>
          <w:szCs w:val="22"/>
          <w:lang w:val="bs-Latn-BA"/>
        </w:rPr>
        <w:t xml:space="preserve"> faktor u razvoju </w:t>
      </w:r>
      <w:r w:rsidRPr="00287895">
        <w:rPr>
          <w:rFonts w:asciiTheme="minorHAnsi" w:hAnsiTheme="minorHAnsi" w:cstheme="minorHAnsi"/>
          <w:color w:val="000000"/>
          <w:szCs w:val="22"/>
          <w:lang w:val="bs-Latn-BA"/>
        </w:rPr>
        <w:t>turizma kantona je značajno prisustvo sumnjivih minskih površina u ukupn</w:t>
      </w:r>
      <w:r>
        <w:rPr>
          <w:rFonts w:asciiTheme="minorHAnsi" w:hAnsiTheme="minorHAnsi" w:cstheme="minorHAnsi"/>
          <w:color w:val="000000"/>
          <w:szCs w:val="22"/>
          <w:lang w:val="bs-Latn-BA"/>
        </w:rPr>
        <w:t xml:space="preserve">oj površini kantona. Gornji tok </w:t>
      </w:r>
      <w:r w:rsidRPr="00287895">
        <w:rPr>
          <w:rFonts w:asciiTheme="minorHAnsi" w:hAnsiTheme="minorHAnsi" w:cstheme="minorHAnsi"/>
          <w:color w:val="000000"/>
          <w:szCs w:val="22"/>
          <w:lang w:val="bs-Latn-BA"/>
        </w:rPr>
        <w:t>rijeke Drine, još uvijek sačuvan od svih zagađivača, bogat ribl</w:t>
      </w:r>
      <w:r>
        <w:rPr>
          <w:rFonts w:asciiTheme="minorHAnsi" w:hAnsiTheme="minorHAnsi" w:cstheme="minorHAnsi"/>
          <w:color w:val="000000"/>
          <w:szCs w:val="22"/>
          <w:lang w:val="bs-Latn-BA"/>
        </w:rPr>
        <w:t xml:space="preserve">jim fondom, okružen pitoresknim </w:t>
      </w:r>
      <w:r w:rsidRPr="00287895">
        <w:rPr>
          <w:rFonts w:asciiTheme="minorHAnsi" w:hAnsiTheme="minorHAnsi" w:cstheme="minorHAnsi"/>
          <w:color w:val="000000"/>
          <w:szCs w:val="22"/>
          <w:lang w:val="bs-Latn-BA"/>
        </w:rPr>
        <w:t>predjelima u kojima se izmjenjuju šume, njive, voćnjaci, manja naselja, brda i planinska uzvišenja predstavlja najznačajniji turistički motiv kantona koji privlači veliki broj turi</w:t>
      </w:r>
      <w:r>
        <w:rPr>
          <w:rFonts w:asciiTheme="minorHAnsi" w:hAnsiTheme="minorHAnsi" w:cstheme="minorHAnsi"/>
          <w:color w:val="000000"/>
          <w:szCs w:val="22"/>
          <w:lang w:val="bs-Latn-BA"/>
        </w:rPr>
        <w:t xml:space="preserve">sta, naročito u ljetnoj sezoni. </w:t>
      </w:r>
      <w:r w:rsidRPr="00287895">
        <w:rPr>
          <w:rFonts w:asciiTheme="minorHAnsi" w:hAnsiTheme="minorHAnsi" w:cstheme="minorHAnsi"/>
          <w:color w:val="000000"/>
          <w:szCs w:val="22"/>
          <w:lang w:val="bs-Latn-BA"/>
        </w:rPr>
        <w:t>Najznačajnije aktivnosti na rijeci Drini u sklopu turističke ponude su splavarenje,</w:t>
      </w:r>
      <w:r>
        <w:rPr>
          <w:rFonts w:asciiTheme="minorHAnsi" w:hAnsiTheme="minorHAnsi" w:cstheme="minorHAnsi"/>
          <w:color w:val="000000"/>
          <w:szCs w:val="22"/>
          <w:lang w:val="bs-Latn-BA"/>
        </w:rPr>
        <w:t xml:space="preserve"> rafting, kupanje </w:t>
      </w:r>
      <w:r w:rsidRPr="00287895">
        <w:rPr>
          <w:rFonts w:asciiTheme="minorHAnsi" w:hAnsiTheme="minorHAnsi" w:cstheme="minorHAnsi"/>
          <w:color w:val="000000"/>
          <w:szCs w:val="22"/>
          <w:lang w:val="bs-Latn-BA"/>
        </w:rPr>
        <w:t xml:space="preserve">(gradska plaža "Žanj" u Goraždu, plaža u Zupčićima, plaža u Kolovaricama, plaža Modrani) i ribolov. Plovni put Drine se koristi isključivo za turističke i rekreativne svrhe (plovidba čamcima i splavovima). Uz tok Drine se nalazi najveći broj turističkih objekata u kantonu. Među njima se ističu turističko naselje "Ada" na području naseljenih mjesta Bavčići i Zebina Šuma; pansioni u Ustikolini, Osanici, Mravinjcu i Goraždu; motel u Vitkovićima i hotel u Goraždu. </w:t>
      </w:r>
    </w:p>
    <w:p w:rsidR="00987B2F" w:rsidRDefault="00987B2F" w:rsidP="00987B2F">
      <w:pPr>
        <w:ind w:left="0"/>
        <w:rPr>
          <w:rFonts w:asciiTheme="minorHAnsi" w:hAnsiTheme="minorHAnsi" w:cstheme="minorHAnsi"/>
          <w:szCs w:val="22"/>
        </w:rPr>
      </w:pPr>
      <w:r w:rsidRPr="00287895">
        <w:rPr>
          <w:rFonts w:asciiTheme="minorHAnsi" w:hAnsiTheme="minorHAnsi" w:cstheme="minorHAnsi"/>
          <w:color w:val="000000"/>
          <w:szCs w:val="22"/>
          <w:lang w:val="bs-Latn-BA"/>
        </w:rPr>
        <w:t xml:space="preserve">Srednji tok rijeke Prača karakteriše očuvanost kvaliteta vode, bogatstvo ribljeg fonda (autohtona potočna pastrmka i kapitalni primjerci lipljana), raznolikost pejzažnih odlika (ravničarski tok u većem dijelu i kanjonska dolina na dužini od oko 8 km). Ove karakteristike rijeke Prače i njenog priobalja uticale su na razvoj izletničkog i ribolovnog turizma. Turistički </w:t>
      </w:r>
      <w:r w:rsidRPr="00287895">
        <w:rPr>
          <w:rFonts w:asciiTheme="minorHAnsi" w:hAnsiTheme="minorHAnsi" w:cstheme="minorHAnsi"/>
          <w:szCs w:val="22"/>
        </w:rPr>
        <w:t>objekat od 4 apartmana sa 20 ležajeva je smješten u blizini fudbalskog igrališta u naseljenom mjestu Prača.</w:t>
      </w:r>
    </w:p>
    <w:p w:rsidR="00987B2F" w:rsidRDefault="00987B2F" w:rsidP="00987B2F">
      <w:pPr>
        <w:ind w:left="0"/>
        <w:rPr>
          <w:rFonts w:asciiTheme="minorHAnsi" w:hAnsiTheme="minorHAnsi" w:cstheme="minorHAnsi"/>
          <w:szCs w:val="22"/>
        </w:rPr>
      </w:pPr>
      <w:r>
        <w:rPr>
          <w:noProof/>
          <w:lang w:val="en-US"/>
        </w:rPr>
        <w:drawing>
          <wp:inline distT="0" distB="0" distL="0" distR="0">
            <wp:extent cx="3073399" cy="2305050"/>
            <wp:effectExtent l="19050" t="0" r="0" b="0"/>
            <wp:docPr id="26" name="irc_mi" descr="http://backend.ekapija.ba/Uploads/Article/Images/drina%20spl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ackend.ekapija.ba/Uploads/Article/Images/drina%20splav.jpg"/>
                    <pic:cNvPicPr>
                      <a:picLocks noChangeAspect="1" noChangeArrowheads="1"/>
                    </pic:cNvPicPr>
                  </pic:nvPicPr>
                  <pic:blipFill>
                    <a:blip r:embed="rId42" cstate="print"/>
                    <a:srcRect/>
                    <a:stretch>
                      <a:fillRect/>
                    </a:stretch>
                  </pic:blipFill>
                  <pic:spPr bwMode="auto">
                    <a:xfrm>
                      <a:off x="0" y="0"/>
                      <a:ext cx="3073399" cy="2305050"/>
                    </a:xfrm>
                    <a:prstGeom prst="rect">
                      <a:avLst/>
                    </a:prstGeom>
                    <a:noFill/>
                    <a:ln w="9525">
                      <a:noFill/>
                      <a:miter lim="800000"/>
                      <a:headEnd/>
                      <a:tailEnd/>
                    </a:ln>
                  </pic:spPr>
                </pic:pic>
              </a:graphicData>
            </a:graphic>
          </wp:inline>
        </w:drawing>
      </w:r>
    </w:p>
    <w:p w:rsidR="00987B2F" w:rsidRPr="003379E5" w:rsidRDefault="00987B2F" w:rsidP="00987B2F">
      <w:pPr>
        <w:ind w:left="0"/>
        <w:rPr>
          <w:b/>
          <w:sz w:val="20"/>
          <w:szCs w:val="22"/>
        </w:rPr>
      </w:pPr>
      <w:r w:rsidRPr="00474553">
        <w:rPr>
          <w:b/>
          <w:color w:val="000080"/>
          <w:sz w:val="20"/>
        </w:rPr>
        <w:t xml:space="preserve">Slika </w:t>
      </w:r>
      <w:r w:rsidRPr="00474553">
        <w:rPr>
          <w:b/>
          <w:color w:val="000080"/>
          <w:sz w:val="20"/>
        </w:rPr>
        <w:fldChar w:fldCharType="begin"/>
      </w:r>
      <w:r w:rsidRPr="00474553">
        <w:rPr>
          <w:b/>
          <w:color w:val="000080"/>
          <w:sz w:val="20"/>
        </w:rPr>
        <w:instrText xml:space="preserve"> SEQ Slika \* ARABIC </w:instrText>
      </w:r>
      <w:r w:rsidRPr="00474553">
        <w:rPr>
          <w:b/>
          <w:color w:val="000080"/>
          <w:sz w:val="20"/>
        </w:rPr>
        <w:fldChar w:fldCharType="separate"/>
      </w:r>
      <w:r>
        <w:rPr>
          <w:b/>
          <w:noProof/>
          <w:color w:val="000080"/>
          <w:sz w:val="20"/>
        </w:rPr>
        <w:t>11</w:t>
      </w:r>
      <w:r w:rsidRPr="00474553">
        <w:rPr>
          <w:b/>
          <w:color w:val="000080"/>
          <w:sz w:val="20"/>
        </w:rPr>
        <w:fldChar w:fldCharType="end"/>
      </w:r>
      <w:r w:rsidRPr="00474553">
        <w:rPr>
          <w:b/>
          <w:color w:val="000080"/>
          <w:sz w:val="20"/>
        </w:rPr>
        <w:t xml:space="preserve"> </w:t>
      </w:r>
      <w:r>
        <w:rPr>
          <w:b/>
          <w:color w:val="000080"/>
          <w:sz w:val="20"/>
        </w:rPr>
        <w:t xml:space="preserve">Splavarenje na rijeci Drini </w:t>
      </w:r>
    </w:p>
    <w:p w:rsidR="00987B2F" w:rsidRPr="00783F84" w:rsidRDefault="00987B2F" w:rsidP="00987B2F">
      <w:pPr>
        <w:ind w:left="0"/>
        <w:rPr>
          <w:rFonts w:asciiTheme="minorHAnsi" w:hAnsiTheme="minorHAnsi" w:cstheme="minorHAnsi"/>
          <w:szCs w:val="22"/>
        </w:rPr>
      </w:pPr>
      <w:r w:rsidRPr="00287895">
        <w:rPr>
          <w:rFonts w:asciiTheme="minorHAnsi" w:hAnsiTheme="minorHAnsi" w:cstheme="minorHAnsi"/>
          <w:szCs w:val="22"/>
        </w:rPr>
        <w:t xml:space="preserve">Rijeka Kolina i veće lijeve pritoke rijeke Drine u opštini Goražde kao što su Osanica i Odska rijeka nisu u dovoljnoj mjeri turistički iskorištene, iako ih karakteriše raznovrsnost pejzažnih karakteristika i čistoća vode, a u slučaju rijeke Koline i bogat riblji fond. Termalni, mineralni i termomineralni izvori na području Bosansko - podrinjskog kantona Goražde trenutno nisu značajnije stavljeni u funkciju razvoja turizma (banjski turizam). Planinu Jahorinu na teritoriji kantona karakterišu izuzetne predione karakteristike koje su izražene kroz obraslost većeg dijela prostora visokim kvalitetnim šumama, sa enklavama pašnjaka i malih seoskih naselja razbijenog tipa, nad kojim se izdižu pretežno ogoljeli planinski vrhovi sa visinom do 1750 m. Brojni potoci stalnog i privremenog karaktera koji teku sa masiva Jahorine nadopunjuju pejzažne odlike ovog masiva. Čitav planinski prostor Jahorine je bogat ljekovitim biljem, jestivim gljivama i raznovrsnom divljači. Nukleusi razvoja planinskog turizma i komplementarnih turističkih grana (lovni i </w:t>
      </w:r>
      <w:r w:rsidRPr="00287895">
        <w:rPr>
          <w:rFonts w:asciiTheme="minorHAnsi" w:hAnsiTheme="minorHAnsi" w:cstheme="minorHAnsi"/>
          <w:szCs w:val="22"/>
        </w:rPr>
        <w:lastRenderedPageBreak/>
        <w:t>izletnički turizam) na čitavom ovom planinskom području su lovno - rekreativni centar "Bijele vode" sa 50 ležaja (u sastavu kompleksa je i gater opremljen za obuku i trening lovačkih pasa), spomen – rekreacioni centar "Ruda glava" u nastajanju (trenutno ga čini novoizgrađeni planinarski dom sa kapacitetom od 60 mjesta) i turistički kamp Grebak (Vrtače) u formiranju. Zimski turizam kao prateća grana planinskog turizma se počeo razvijati na prostoru kantona (skijalište rekreativnog tipa "Bijela voda"), međutim generalno uslovi za razvoj ove turističke grane nisu optimalni. Kulturna baština nije značajnije turistički valorizovana na prostoru kantona, tako da kulturni turizam praktično nije prisutan na prostoru kantona. Mnogobrojne nekropole sa stećcima (najznačajnije nekropole - Presjeka, Kosače i Goršići) i sakralni objekti predstavljaju podlogu za razvoj kulturnog turizma. Značajnije vjerske manifestacije nisu prisutne na području kantona. Proglašavanje časnih sestara ("Drinske mučenice") stradalih u Goraždu blaženim od strane Rimokatoličke crkve predstavlja osnovu razvoja vjerskog turizma. Seoska naselja kantona su u posljednje vrijeme sve više uključena u turističku ponudu kantona u segmentu seoskog turizma (agroturizma). Za to postoje značajni potencijali izraženi kroz tradicionalnu arhitekturu (narodno graditeljstvo), gastronomiju i prirodno okruženje. Domaćinstva koja nude usluge u ovoj turističkoj grani se nalaze u naseljenim mjestima Cvilin, Čovčići (Crkvine), Džindići, Kolovarice (Sadba), Zorovići i Zupčići. Turistički objekti u priobalju Drine smješteni duž magistralnog puta M20 nisu samo u funkciji riječnog, ribolovnog i izletničkog turizma, već i tranzitnog turizma. Najznačajnije gradsko</w:t>
      </w:r>
      <w:r>
        <w:rPr>
          <w:szCs w:val="22"/>
        </w:rPr>
        <w:t xml:space="preserve"> izletište Goražda u brdskom dijelu naseljenog mjesta je spomen park "Rorovi". Za lokalitet "Ruda glava" koji je smješten na području naseljenog mjesta Gornji Bogovići je urađen urbanistički projekat. Ostali postojeći značajniji turistički lokaliteti nemaju izrađenu provedbenu urbanističku dokumentaciju.</w:t>
      </w:r>
    </w:p>
    <w:p w:rsidR="00987B2F" w:rsidRPr="00287895" w:rsidRDefault="00987B2F" w:rsidP="00987B2F">
      <w:pPr>
        <w:pStyle w:val="Heading2"/>
        <w:numPr>
          <w:ilvl w:val="0"/>
          <w:numId w:val="30"/>
        </w:numPr>
        <w:ind w:left="426" w:hanging="426"/>
      </w:pPr>
      <w:bookmarkStart w:id="49" w:name="_Toc378150567"/>
      <w:r>
        <w:t>POSEBNO ZAŠTIĆENI PROSTORI</w:t>
      </w:r>
      <w:bookmarkEnd w:id="49"/>
    </w:p>
    <w:p w:rsidR="00987B2F" w:rsidRPr="00DB59A5" w:rsidRDefault="00987B2F" w:rsidP="00987B2F">
      <w:pPr>
        <w:pStyle w:val="Heading3"/>
        <w:numPr>
          <w:ilvl w:val="1"/>
          <w:numId w:val="30"/>
        </w:numPr>
        <w:ind w:left="851" w:hanging="709"/>
      </w:pPr>
      <w:bookmarkStart w:id="50" w:name="_Toc378150568"/>
      <w:r>
        <w:t>Zaštićena područja</w:t>
      </w:r>
      <w:bookmarkEnd w:id="50"/>
    </w:p>
    <w:p w:rsidR="00987B2F" w:rsidRDefault="00987B2F" w:rsidP="00987B2F">
      <w:pPr>
        <w:ind w:left="0"/>
        <w:rPr>
          <w:szCs w:val="22"/>
        </w:rPr>
      </w:pPr>
      <w:r>
        <w:rPr>
          <w:szCs w:val="22"/>
        </w:rPr>
        <w:t>Osnovna koncepcija prostornog razvoja Bosansko - podrinjskog kantona Goražde sa aspekta zaštite prirode zasnovana je na identifikaciji prirodnih vrijednosti kantona i njihovog stavljanja pod zaštitu, a u cilju povećanja procenta zaštićenih prirodnih područja na cijeloj teritoriji Bosne i Hercegovine, što i jeste osnovna preporuka svjetskih i evropskih direktiva koje uređuju ovu oblast. Zaštićena područja prirode su izdvojena na osnovu prijedloga Udruženja "</w:t>
      </w:r>
      <w:r w:rsidRPr="00DB59A5">
        <w:rPr>
          <w:i/>
          <w:szCs w:val="22"/>
        </w:rPr>
        <w:t>Kulturna baština</w:t>
      </w:r>
      <w:r>
        <w:rPr>
          <w:szCs w:val="22"/>
        </w:rPr>
        <w:t xml:space="preserve">" Bosansko – podrinjskog kantona Goražde, inicijativa javnog šumarskog preduzeća i prijedloga lokalnih samouprava. Shodno tome predviđeno je izdvajanje devet zaštićenih područja prirode većeg prostranstva. </w:t>
      </w:r>
    </w:p>
    <w:p w:rsidR="00987B2F" w:rsidRPr="00DB59A5" w:rsidRDefault="00987B2F" w:rsidP="00987B2F">
      <w:pPr>
        <w:autoSpaceDE w:val="0"/>
        <w:autoSpaceDN w:val="0"/>
        <w:adjustRightInd w:val="0"/>
        <w:spacing w:before="0" w:after="0"/>
        <w:ind w:left="0"/>
        <w:jc w:val="left"/>
        <w:rPr>
          <w:b/>
          <w:sz w:val="20"/>
        </w:rPr>
      </w:pPr>
      <w:r w:rsidRPr="004D2D44">
        <w:rPr>
          <w:b/>
          <w:sz w:val="20"/>
        </w:rPr>
        <w:t xml:space="preserve">Tablica </w:t>
      </w:r>
      <w:r w:rsidRPr="004D2D44">
        <w:rPr>
          <w:b/>
          <w:sz w:val="20"/>
        </w:rPr>
        <w:fldChar w:fldCharType="begin"/>
      </w:r>
      <w:r w:rsidRPr="004D2D44">
        <w:rPr>
          <w:b/>
          <w:sz w:val="20"/>
        </w:rPr>
        <w:instrText xml:space="preserve"> SEQ Tablica \* ARABIC </w:instrText>
      </w:r>
      <w:r w:rsidRPr="004D2D44">
        <w:rPr>
          <w:b/>
          <w:sz w:val="20"/>
        </w:rPr>
        <w:fldChar w:fldCharType="separate"/>
      </w:r>
      <w:r>
        <w:rPr>
          <w:b/>
          <w:noProof/>
          <w:sz w:val="20"/>
        </w:rPr>
        <w:t>12</w:t>
      </w:r>
      <w:r w:rsidRPr="004D2D44">
        <w:rPr>
          <w:b/>
          <w:sz w:val="20"/>
        </w:rPr>
        <w:fldChar w:fldCharType="end"/>
      </w:r>
      <w:r w:rsidRPr="004D2D44">
        <w:rPr>
          <w:b/>
          <w:sz w:val="20"/>
        </w:rPr>
        <w:t xml:space="preserve"> </w:t>
      </w:r>
      <w:r>
        <w:rPr>
          <w:b/>
          <w:bCs/>
          <w:sz w:val="20"/>
          <w:szCs w:val="20"/>
        </w:rPr>
        <w:t>Planirana zaštićena područja prirode većeg prostranstva na području Bosansko – podrinjskog kantona Goražde</w:t>
      </w:r>
      <w:r w:rsidRPr="002B593D">
        <w:rPr>
          <w:b/>
          <w:sz w:val="20"/>
        </w:rPr>
        <w:t xml:space="preserve"> </w:t>
      </w:r>
    </w:p>
    <w:p w:rsidR="00987B2F" w:rsidRDefault="00987B2F" w:rsidP="00987B2F">
      <w:pPr>
        <w:ind w:left="0"/>
        <w:rPr>
          <w:rFonts w:asciiTheme="minorHAnsi" w:hAnsiTheme="minorHAnsi" w:cstheme="minorHAnsi"/>
          <w:szCs w:val="22"/>
        </w:rPr>
      </w:pPr>
      <w:r w:rsidRPr="005E4D42">
        <w:rPr>
          <w:rFonts w:asciiTheme="minorHAnsi" w:hAnsiTheme="minorHAnsi" w:cstheme="minorHAnsi"/>
          <w:noProof/>
          <w:color w:val="FF0000"/>
          <w:szCs w:val="22"/>
          <w:lang w:val="bs-Latn-BA" w:eastAsia="bs-Latn-BA"/>
        </w:rPr>
        <w:lastRenderedPageBreak/>
        <w:pict>
          <v:shapetype id="_x0000_t32" coordsize="21600,21600" o:spt="32" o:oned="t" path="m,l21600,21600e" filled="f">
            <v:path arrowok="t" fillok="f" o:connecttype="none"/>
            <o:lock v:ext="edit" shapetype="t"/>
          </v:shapetype>
          <v:shape id="_x0000_s1027" type="#_x0000_t32" style="position:absolute;left:0;text-align:left;margin-left:32.6pt;margin-top:122.2pt;width:77.25pt;height:0;z-index:251662336" o:connectortype="straight" strokecolor="red" strokeweight="3pt">
            <v:shadow type="perspective" color="#974706 [1609]" opacity=".5" offset="1pt" offset2="-1pt"/>
          </v:shape>
        </w:pict>
      </w:r>
      <w:r>
        <w:rPr>
          <w:rFonts w:asciiTheme="minorHAnsi" w:hAnsiTheme="minorHAnsi" w:cstheme="minorHAnsi"/>
          <w:noProof/>
          <w:szCs w:val="22"/>
          <w:lang w:val="en-US"/>
        </w:rPr>
        <w:drawing>
          <wp:inline distT="0" distB="0" distL="0" distR="0">
            <wp:extent cx="5095875" cy="3324225"/>
            <wp:effectExtent l="19050" t="0" r="9525" b="0"/>
            <wp:docPr id="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srcRect/>
                    <a:stretch>
                      <a:fillRect/>
                    </a:stretch>
                  </pic:blipFill>
                  <pic:spPr bwMode="auto">
                    <a:xfrm>
                      <a:off x="0" y="0"/>
                      <a:ext cx="5095875" cy="3324225"/>
                    </a:xfrm>
                    <a:prstGeom prst="rect">
                      <a:avLst/>
                    </a:prstGeom>
                    <a:noFill/>
                    <a:ln w="9525">
                      <a:noFill/>
                      <a:miter lim="800000"/>
                      <a:headEnd/>
                      <a:tailEnd/>
                    </a:ln>
                  </pic:spPr>
                </pic:pic>
              </a:graphicData>
            </a:graphic>
          </wp:inline>
        </w:drawing>
      </w:r>
    </w:p>
    <w:p w:rsidR="00987B2F" w:rsidRDefault="00987B2F" w:rsidP="00987B2F">
      <w:pPr>
        <w:ind w:left="0"/>
        <w:rPr>
          <w:rFonts w:asciiTheme="minorHAnsi" w:hAnsiTheme="minorHAnsi" w:cstheme="minorHAnsi"/>
          <w:szCs w:val="22"/>
        </w:rPr>
      </w:pPr>
    </w:p>
    <w:p w:rsidR="00987B2F" w:rsidRDefault="00987B2F" w:rsidP="00987B2F">
      <w:pPr>
        <w:ind w:left="0"/>
        <w:rPr>
          <w:rFonts w:asciiTheme="minorHAnsi" w:hAnsiTheme="minorHAnsi" w:cstheme="minorHAnsi"/>
          <w:szCs w:val="22"/>
        </w:rPr>
      </w:pPr>
      <w:r>
        <w:rPr>
          <w:szCs w:val="22"/>
        </w:rPr>
        <w:t>Stepen zaštite (kategorizacija), eventualne bafer zone, plan upravljanja i upravljač definisaće se kroz izradu odgovarajućih studija i rješenja od strane Zavoda za zaštitu spomenika Federacije BiH.</w:t>
      </w:r>
    </w:p>
    <w:p w:rsidR="00987B2F" w:rsidRDefault="00987B2F" w:rsidP="00987B2F">
      <w:pPr>
        <w:ind w:left="0"/>
        <w:rPr>
          <w:rFonts w:asciiTheme="minorHAnsi" w:hAnsiTheme="minorHAnsi" w:cstheme="minorHAnsi"/>
          <w:szCs w:val="22"/>
        </w:rPr>
      </w:pPr>
      <w:r>
        <w:rPr>
          <w:rFonts w:asciiTheme="minorHAnsi" w:hAnsiTheme="minorHAnsi" w:cstheme="minorHAnsi"/>
          <w:szCs w:val="22"/>
        </w:rPr>
        <w:t>Na osnovu podataka prikupljenih od nadležnih institucija u Bosansko-podrinjskom Kantonu, na predmetnom prostoru postoje dvije lokacije koje predstavljaju zaštićena prirodna područja a to su:</w:t>
      </w:r>
    </w:p>
    <w:p w:rsidR="00987B2F" w:rsidRDefault="00987B2F" w:rsidP="00987B2F">
      <w:pPr>
        <w:pStyle w:val="ListParagraph"/>
        <w:numPr>
          <w:ilvl w:val="0"/>
          <w:numId w:val="32"/>
        </w:numPr>
        <w:ind w:left="927"/>
        <w:rPr>
          <w:rFonts w:asciiTheme="minorHAnsi" w:hAnsiTheme="minorHAnsi" w:cstheme="minorHAnsi"/>
          <w:szCs w:val="22"/>
        </w:rPr>
      </w:pPr>
      <w:r>
        <w:rPr>
          <w:rFonts w:asciiTheme="minorHAnsi" w:hAnsiTheme="minorHAnsi" w:cstheme="minorHAnsi"/>
          <w:szCs w:val="22"/>
        </w:rPr>
        <w:t>lokacija Zubovići-Modrani (biodiverzitet, geonasljeđe i kulturno nasljeđe)</w:t>
      </w:r>
    </w:p>
    <w:p w:rsidR="00987B2F" w:rsidRDefault="00987B2F" w:rsidP="00987B2F">
      <w:pPr>
        <w:pStyle w:val="ListParagraph"/>
        <w:numPr>
          <w:ilvl w:val="0"/>
          <w:numId w:val="32"/>
        </w:numPr>
        <w:ind w:left="927"/>
        <w:rPr>
          <w:rFonts w:asciiTheme="minorHAnsi" w:hAnsiTheme="minorHAnsi" w:cstheme="minorHAnsi"/>
          <w:szCs w:val="22"/>
        </w:rPr>
      </w:pPr>
      <w:r>
        <w:rPr>
          <w:rFonts w:asciiTheme="minorHAnsi" w:hAnsiTheme="minorHAnsi" w:cstheme="minorHAnsi"/>
          <w:szCs w:val="22"/>
        </w:rPr>
        <w:t>lokacija Lug – uzvodno od naselja Zupčići (arheološko područje-neolitsko naselje)</w:t>
      </w:r>
    </w:p>
    <w:p w:rsidR="00987B2F" w:rsidRPr="00A26A9F" w:rsidRDefault="00987B2F" w:rsidP="00987B2F">
      <w:pPr>
        <w:pStyle w:val="ListParagraph"/>
        <w:ind w:left="927"/>
        <w:rPr>
          <w:rFonts w:asciiTheme="minorHAnsi" w:hAnsiTheme="minorHAnsi" w:cstheme="minorHAnsi"/>
          <w:szCs w:val="22"/>
        </w:rPr>
      </w:pPr>
    </w:p>
    <w:p w:rsidR="00987B2F" w:rsidRDefault="00987B2F" w:rsidP="00987B2F">
      <w:pPr>
        <w:ind w:left="0"/>
        <w:rPr>
          <w:rFonts w:asciiTheme="minorHAnsi" w:hAnsiTheme="minorHAnsi" w:cstheme="minorHAnsi"/>
          <w:szCs w:val="22"/>
        </w:rPr>
      </w:pPr>
      <w:r>
        <w:rPr>
          <w:rFonts w:asciiTheme="minorHAnsi" w:hAnsiTheme="minorHAnsi" w:cstheme="minorHAnsi"/>
          <w:szCs w:val="22"/>
        </w:rPr>
        <w:t>Tokom izrade projektne dokumentacije za izgradnju plaža i kupališta na rijeci Drini na potezu od Goražda do Ustikoline, potrebno je uzeti u obzir ova navedena zaštićena područja koja ne smiju biti ugrožena bilo kakvim aktivnostima u budućnosti.</w:t>
      </w:r>
    </w:p>
    <w:p w:rsidR="00987B2F" w:rsidRDefault="00987B2F" w:rsidP="00987B2F">
      <w:pPr>
        <w:ind w:left="0"/>
        <w:rPr>
          <w:rFonts w:asciiTheme="minorHAnsi" w:hAnsiTheme="minorHAnsi" w:cstheme="minorHAnsi"/>
          <w:szCs w:val="22"/>
        </w:rPr>
      </w:pPr>
    </w:p>
    <w:p w:rsidR="005A06C5" w:rsidRDefault="005A06C5"/>
    <w:sectPr w:rsidR="005A06C5" w:rsidSect="005A06C5">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Helvetica">
    <w:panose1 w:val="020B0604020202030204"/>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ArialMT">
    <w:altName w:val="Arial Unicode MS"/>
    <w:panose1 w:val="00000000000000000000"/>
    <w:charset w:val="00"/>
    <w:family w:val="swiss"/>
    <w:notTrueType/>
    <w:pitch w:val="default"/>
    <w:sig w:usb0="00000000"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D3E" w:rsidRPr="009C051C" w:rsidRDefault="00987B2F" w:rsidP="00B21D7D">
    <w:pPr>
      <w:pStyle w:val="Footer"/>
      <w:pBdr>
        <w:top w:val="single" w:sz="4" w:space="10" w:color="000080"/>
      </w:pBdr>
      <w:tabs>
        <w:tab w:val="clear" w:pos="4320"/>
        <w:tab w:val="clear" w:pos="8640"/>
        <w:tab w:val="left" w:pos="851"/>
        <w:tab w:val="right" w:pos="9356"/>
      </w:tabs>
      <w:spacing w:before="0" w:after="0"/>
      <w:jc w:val="left"/>
      <w:rPr>
        <w:i/>
        <w:color w:val="000080"/>
        <w:sz w:val="20"/>
        <w:szCs w:val="20"/>
      </w:rPr>
    </w:pPr>
    <w:r>
      <w:rPr>
        <w:i/>
        <w:noProof/>
        <w:color w:val="000080"/>
        <w:lang w:val="en-US"/>
      </w:rPr>
      <w:drawing>
        <wp:anchor distT="0" distB="0" distL="114300" distR="114300" simplePos="0" relativeHeight="251659264" behindDoc="0" locked="0" layoutInCell="1" allowOverlap="1">
          <wp:simplePos x="0" y="0"/>
          <wp:positionH relativeFrom="column">
            <wp:posOffset>-36195</wp:posOffset>
          </wp:positionH>
          <wp:positionV relativeFrom="paragraph">
            <wp:posOffset>-323850</wp:posOffset>
          </wp:positionV>
          <wp:extent cx="476250" cy="942975"/>
          <wp:effectExtent l="19050" t="0" r="0" b="0"/>
          <wp:wrapNone/>
          <wp:docPr id="7" name="Immagine 7" descr="IHGF znak_11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HGF znak_110422"/>
                  <pic:cNvPicPr>
                    <a:picLocks noChangeAspect="1" noChangeArrowheads="1"/>
                  </pic:cNvPicPr>
                </pic:nvPicPr>
                <pic:blipFill>
                  <a:blip r:embed="rId1"/>
                  <a:srcRect/>
                  <a:stretch>
                    <a:fillRect/>
                  </a:stretch>
                </pic:blipFill>
                <pic:spPr bwMode="auto">
                  <a:xfrm>
                    <a:off x="0" y="0"/>
                    <a:ext cx="476250" cy="942975"/>
                  </a:xfrm>
                  <a:prstGeom prst="rect">
                    <a:avLst/>
                  </a:prstGeom>
                  <a:noFill/>
                </pic:spPr>
              </pic:pic>
            </a:graphicData>
          </a:graphic>
        </wp:anchor>
      </w:drawing>
    </w:r>
    <w:r>
      <w:rPr>
        <w:i/>
        <w:color w:val="000080"/>
        <w:sz w:val="20"/>
        <w:szCs w:val="20"/>
      </w:rPr>
      <w:t xml:space="preserve">Studija o mogućnostima izgradnje plaža i kupališta na rijeci </w:t>
    </w:r>
    <w:r>
      <w:rPr>
        <w:i/>
        <w:color w:val="000080"/>
        <w:sz w:val="20"/>
        <w:szCs w:val="20"/>
      </w:rPr>
      <w:t>Drini na potezu  od Ustikoline do Goražda</w:t>
    </w:r>
    <w:r w:rsidRPr="002756B1">
      <w:rPr>
        <w:rStyle w:val="PageNumber"/>
        <w:sz w:val="20"/>
        <w:szCs w:val="20"/>
      </w:rPr>
      <w:tab/>
    </w:r>
    <w:r w:rsidRPr="002756B1">
      <w:rPr>
        <w:rStyle w:val="PageNumber"/>
        <w:i/>
        <w:sz w:val="20"/>
        <w:szCs w:val="20"/>
      </w:rPr>
      <w:fldChar w:fldCharType="begin"/>
    </w:r>
    <w:r w:rsidRPr="002756B1">
      <w:rPr>
        <w:rStyle w:val="PageNumber"/>
        <w:sz w:val="20"/>
        <w:szCs w:val="20"/>
      </w:rPr>
      <w:instrText xml:space="preserve"> PAGE </w:instrText>
    </w:r>
    <w:r w:rsidRPr="002756B1">
      <w:rPr>
        <w:rStyle w:val="PageNumber"/>
        <w:i/>
        <w:sz w:val="20"/>
        <w:szCs w:val="20"/>
      </w:rPr>
      <w:fldChar w:fldCharType="separate"/>
    </w:r>
    <w:r>
      <w:rPr>
        <w:rStyle w:val="PageNumber"/>
        <w:noProof/>
        <w:sz w:val="20"/>
        <w:szCs w:val="20"/>
      </w:rPr>
      <w:t>v</w:t>
    </w:r>
    <w:r w:rsidRPr="002756B1">
      <w:rPr>
        <w:rStyle w:val="PageNumber"/>
        <w:i/>
        <w:sz w:val="20"/>
        <w:szCs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D3E" w:rsidRPr="009C051C" w:rsidRDefault="00987B2F" w:rsidP="009C051C">
    <w:pPr>
      <w:pStyle w:val="Footer"/>
      <w:pBdr>
        <w:top w:val="single" w:sz="4" w:space="10" w:color="000080"/>
      </w:pBdr>
      <w:tabs>
        <w:tab w:val="clear" w:pos="4320"/>
        <w:tab w:val="clear" w:pos="8640"/>
        <w:tab w:val="left" w:pos="851"/>
        <w:tab w:val="right" w:pos="9356"/>
      </w:tabs>
      <w:spacing w:before="0" w:after="0"/>
      <w:jc w:val="left"/>
      <w:rPr>
        <w:i/>
        <w:color w:val="000080"/>
        <w:sz w:val="20"/>
        <w:szCs w:val="20"/>
      </w:rPr>
    </w:pPr>
    <w:r>
      <w:rPr>
        <w:i/>
        <w:noProof/>
        <w:color w:val="000080"/>
        <w:lang w:val="en-US"/>
      </w:rPr>
      <w:drawing>
        <wp:anchor distT="0" distB="0" distL="114300" distR="114300" simplePos="0" relativeHeight="251660288" behindDoc="0" locked="0" layoutInCell="1" allowOverlap="1">
          <wp:simplePos x="0" y="0"/>
          <wp:positionH relativeFrom="column">
            <wp:posOffset>-36195</wp:posOffset>
          </wp:positionH>
          <wp:positionV relativeFrom="paragraph">
            <wp:posOffset>-323850</wp:posOffset>
          </wp:positionV>
          <wp:extent cx="476250" cy="942975"/>
          <wp:effectExtent l="19050" t="0" r="0" b="0"/>
          <wp:wrapNone/>
          <wp:docPr id="8" name="Immagine 8" descr="IHGF znak_11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HGF znak_110422"/>
                  <pic:cNvPicPr>
                    <a:picLocks noChangeAspect="1" noChangeArrowheads="1"/>
                  </pic:cNvPicPr>
                </pic:nvPicPr>
                <pic:blipFill>
                  <a:blip r:embed="rId1"/>
                  <a:srcRect/>
                  <a:stretch>
                    <a:fillRect/>
                  </a:stretch>
                </pic:blipFill>
                <pic:spPr bwMode="auto">
                  <a:xfrm>
                    <a:off x="0" y="0"/>
                    <a:ext cx="476250" cy="942975"/>
                  </a:xfrm>
                  <a:prstGeom prst="rect">
                    <a:avLst/>
                  </a:prstGeom>
                  <a:noFill/>
                </pic:spPr>
              </pic:pic>
            </a:graphicData>
          </a:graphic>
        </wp:anchor>
      </w:drawing>
    </w:r>
    <w:r w:rsidRPr="00B21D7D">
      <w:rPr>
        <w:i/>
        <w:color w:val="000080"/>
        <w:sz w:val="20"/>
        <w:szCs w:val="20"/>
      </w:rPr>
      <w:t xml:space="preserve"> </w:t>
    </w:r>
    <w:r>
      <w:rPr>
        <w:i/>
        <w:color w:val="000080"/>
        <w:sz w:val="20"/>
        <w:szCs w:val="20"/>
      </w:rPr>
      <w:t xml:space="preserve">Studija </w:t>
    </w:r>
    <w:r>
      <w:rPr>
        <w:i/>
        <w:color w:val="000080"/>
        <w:sz w:val="20"/>
        <w:szCs w:val="20"/>
      </w:rPr>
      <w:t>o mogućnostima izgradnje plaža i kupališta na rijeci Drini na potezu  od Ustikoline do Goražda</w:t>
    </w:r>
    <w:r w:rsidRPr="002756B1">
      <w:rPr>
        <w:rStyle w:val="PageNumber"/>
        <w:sz w:val="20"/>
        <w:szCs w:val="20"/>
      </w:rPr>
      <w:tab/>
    </w:r>
    <w:r w:rsidRPr="002756B1">
      <w:rPr>
        <w:rStyle w:val="PageNumber"/>
        <w:i/>
        <w:sz w:val="20"/>
        <w:szCs w:val="20"/>
      </w:rPr>
      <w:fldChar w:fldCharType="begin"/>
    </w:r>
    <w:r w:rsidRPr="002756B1">
      <w:rPr>
        <w:rStyle w:val="PageNumber"/>
        <w:sz w:val="20"/>
        <w:szCs w:val="20"/>
      </w:rPr>
      <w:instrText xml:space="preserve"> PAGE </w:instrText>
    </w:r>
    <w:r w:rsidRPr="002756B1">
      <w:rPr>
        <w:rStyle w:val="PageNumber"/>
        <w:i/>
        <w:sz w:val="20"/>
        <w:szCs w:val="20"/>
      </w:rPr>
      <w:fldChar w:fldCharType="separate"/>
    </w:r>
    <w:r>
      <w:rPr>
        <w:rStyle w:val="PageNumber"/>
        <w:noProof/>
        <w:sz w:val="20"/>
        <w:szCs w:val="20"/>
      </w:rPr>
      <w:t>1</w:t>
    </w:r>
    <w:r w:rsidRPr="002756B1">
      <w:rPr>
        <w:rStyle w:val="PageNumber"/>
        <w:i/>
        <w:sz w:val="20"/>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D3E" w:rsidRPr="003D12D4" w:rsidRDefault="00987B2F" w:rsidP="00FB30B2">
    <w:pPr>
      <w:pStyle w:val="Footer"/>
      <w:pBdr>
        <w:top w:val="single" w:sz="4" w:space="10" w:color="000080"/>
      </w:pBdr>
      <w:tabs>
        <w:tab w:val="clear" w:pos="4320"/>
        <w:tab w:val="clear" w:pos="8640"/>
        <w:tab w:val="left" w:pos="851"/>
        <w:tab w:val="right" w:pos="9356"/>
      </w:tabs>
      <w:spacing w:before="0" w:after="0"/>
      <w:jc w:val="left"/>
      <w:rPr>
        <w:i/>
        <w:color w:val="000080"/>
        <w:sz w:val="20"/>
        <w:szCs w:val="20"/>
      </w:rPr>
    </w:pPr>
    <w:r>
      <w:rPr>
        <w:i/>
        <w:noProof/>
        <w:color w:val="000080"/>
        <w:lang w:val="en-US"/>
      </w:rPr>
      <w:drawing>
        <wp:anchor distT="0" distB="0" distL="114300" distR="114300" simplePos="0" relativeHeight="251663360" behindDoc="0" locked="0" layoutInCell="1" allowOverlap="1">
          <wp:simplePos x="0" y="0"/>
          <wp:positionH relativeFrom="column">
            <wp:posOffset>-36195</wp:posOffset>
          </wp:positionH>
          <wp:positionV relativeFrom="paragraph">
            <wp:posOffset>-323850</wp:posOffset>
          </wp:positionV>
          <wp:extent cx="476250" cy="942975"/>
          <wp:effectExtent l="19050" t="0" r="0" b="0"/>
          <wp:wrapNone/>
          <wp:docPr id="22" name="Immagine 11" descr="IHGF znak_11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HGF znak_110422"/>
                  <pic:cNvPicPr>
                    <a:picLocks noChangeAspect="1" noChangeArrowheads="1"/>
                  </pic:cNvPicPr>
                </pic:nvPicPr>
                <pic:blipFill>
                  <a:blip r:embed="rId1"/>
                  <a:srcRect/>
                  <a:stretch>
                    <a:fillRect/>
                  </a:stretch>
                </pic:blipFill>
                <pic:spPr bwMode="auto">
                  <a:xfrm>
                    <a:off x="0" y="0"/>
                    <a:ext cx="476250" cy="942975"/>
                  </a:xfrm>
                  <a:prstGeom prst="rect">
                    <a:avLst/>
                  </a:prstGeom>
                  <a:noFill/>
                </pic:spPr>
              </pic:pic>
            </a:graphicData>
          </a:graphic>
        </wp:anchor>
      </w:drawing>
    </w:r>
    <w:r w:rsidRPr="00DE7939">
      <w:rPr>
        <w:i/>
        <w:color w:val="000080"/>
        <w:sz w:val="20"/>
        <w:szCs w:val="20"/>
      </w:rPr>
      <w:t xml:space="preserve"> </w:t>
    </w:r>
    <w:r>
      <w:rPr>
        <w:i/>
        <w:color w:val="000080"/>
        <w:sz w:val="20"/>
        <w:szCs w:val="20"/>
      </w:rPr>
      <w:t xml:space="preserve">Studija </w:t>
    </w:r>
    <w:r>
      <w:rPr>
        <w:i/>
        <w:color w:val="000080"/>
        <w:sz w:val="20"/>
        <w:szCs w:val="20"/>
      </w:rPr>
      <w:t>o mogućnostima izgradnje kupališta na rijeci Drini na potezu  od Ustikoline do Goražda</w:t>
    </w:r>
    <w:r w:rsidRPr="002756B1">
      <w:rPr>
        <w:rStyle w:val="PageNumber"/>
        <w:sz w:val="20"/>
        <w:szCs w:val="20"/>
      </w:rPr>
      <w:tab/>
    </w:r>
    <w:r w:rsidRPr="002756B1">
      <w:rPr>
        <w:rStyle w:val="PageNumber"/>
        <w:i/>
        <w:sz w:val="20"/>
        <w:szCs w:val="20"/>
      </w:rPr>
      <w:fldChar w:fldCharType="begin"/>
    </w:r>
    <w:r w:rsidRPr="002756B1">
      <w:rPr>
        <w:rStyle w:val="PageNumber"/>
        <w:sz w:val="20"/>
        <w:szCs w:val="20"/>
      </w:rPr>
      <w:instrText xml:space="preserve"> PAGE </w:instrText>
    </w:r>
    <w:r w:rsidRPr="002756B1">
      <w:rPr>
        <w:rStyle w:val="PageNumber"/>
        <w:i/>
        <w:sz w:val="20"/>
        <w:szCs w:val="20"/>
      </w:rPr>
      <w:fldChar w:fldCharType="separate"/>
    </w:r>
    <w:r>
      <w:rPr>
        <w:rStyle w:val="PageNumber"/>
        <w:noProof/>
        <w:sz w:val="20"/>
        <w:szCs w:val="20"/>
      </w:rPr>
      <w:t>5</w:t>
    </w:r>
    <w:r w:rsidRPr="002756B1">
      <w:rPr>
        <w:rStyle w:val="PageNumber"/>
        <w:i/>
        <w:sz w:val="20"/>
        <w:szCs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D3E" w:rsidRPr="003D12D4" w:rsidRDefault="00987B2F" w:rsidP="00FB30B2">
    <w:pPr>
      <w:pStyle w:val="Footer"/>
      <w:pBdr>
        <w:top w:val="single" w:sz="4" w:space="10" w:color="000080"/>
      </w:pBdr>
      <w:tabs>
        <w:tab w:val="clear" w:pos="4320"/>
        <w:tab w:val="clear" w:pos="8640"/>
        <w:tab w:val="left" w:pos="851"/>
        <w:tab w:val="right" w:pos="9356"/>
      </w:tabs>
      <w:spacing w:before="0" w:after="0"/>
      <w:jc w:val="left"/>
      <w:rPr>
        <w:i/>
        <w:color w:val="000080"/>
        <w:sz w:val="20"/>
        <w:szCs w:val="20"/>
      </w:rPr>
    </w:pPr>
    <w:r>
      <w:rPr>
        <w:i/>
        <w:noProof/>
        <w:color w:val="000080"/>
        <w:lang w:val="en-US"/>
      </w:rPr>
      <w:drawing>
        <wp:anchor distT="0" distB="0" distL="114300" distR="114300" simplePos="0" relativeHeight="251662336" behindDoc="0" locked="0" layoutInCell="1" allowOverlap="1">
          <wp:simplePos x="0" y="0"/>
          <wp:positionH relativeFrom="column">
            <wp:posOffset>-36195</wp:posOffset>
          </wp:positionH>
          <wp:positionV relativeFrom="paragraph">
            <wp:posOffset>-323850</wp:posOffset>
          </wp:positionV>
          <wp:extent cx="476250" cy="942975"/>
          <wp:effectExtent l="19050" t="0" r="0" b="0"/>
          <wp:wrapNone/>
          <wp:docPr id="24" name="Immagine 11" descr="IHGF znak_11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HGF znak_110422"/>
                  <pic:cNvPicPr>
                    <a:picLocks noChangeAspect="1" noChangeArrowheads="1"/>
                  </pic:cNvPicPr>
                </pic:nvPicPr>
                <pic:blipFill>
                  <a:blip r:embed="rId1"/>
                  <a:srcRect/>
                  <a:stretch>
                    <a:fillRect/>
                  </a:stretch>
                </pic:blipFill>
                <pic:spPr bwMode="auto">
                  <a:xfrm>
                    <a:off x="0" y="0"/>
                    <a:ext cx="476250" cy="942975"/>
                  </a:xfrm>
                  <a:prstGeom prst="rect">
                    <a:avLst/>
                  </a:prstGeom>
                  <a:noFill/>
                </pic:spPr>
              </pic:pic>
            </a:graphicData>
          </a:graphic>
        </wp:anchor>
      </w:drawing>
    </w:r>
    <w:r w:rsidRPr="00DE7939">
      <w:rPr>
        <w:i/>
        <w:color w:val="000080"/>
        <w:sz w:val="20"/>
        <w:szCs w:val="20"/>
      </w:rPr>
      <w:t xml:space="preserve"> </w:t>
    </w:r>
    <w:r>
      <w:rPr>
        <w:i/>
        <w:color w:val="000080"/>
        <w:sz w:val="20"/>
        <w:szCs w:val="20"/>
      </w:rPr>
      <w:t xml:space="preserve">Studija </w:t>
    </w:r>
    <w:r>
      <w:rPr>
        <w:i/>
        <w:color w:val="000080"/>
        <w:sz w:val="20"/>
        <w:szCs w:val="20"/>
      </w:rPr>
      <w:t>o mogućnostima izgradnje kupališta na rijeci Drini na potezu  od Ustikoline do Goražda</w:t>
    </w:r>
    <w:r w:rsidRPr="002756B1">
      <w:rPr>
        <w:rStyle w:val="PageNumber"/>
        <w:sz w:val="20"/>
        <w:szCs w:val="20"/>
      </w:rPr>
      <w:tab/>
    </w:r>
    <w:r w:rsidRPr="002756B1">
      <w:rPr>
        <w:rStyle w:val="PageNumber"/>
        <w:i/>
        <w:sz w:val="20"/>
        <w:szCs w:val="20"/>
      </w:rPr>
      <w:fldChar w:fldCharType="begin"/>
    </w:r>
    <w:r w:rsidRPr="002756B1">
      <w:rPr>
        <w:rStyle w:val="PageNumber"/>
        <w:sz w:val="20"/>
        <w:szCs w:val="20"/>
      </w:rPr>
      <w:instrText xml:space="preserve"> PAGE </w:instrText>
    </w:r>
    <w:r w:rsidRPr="002756B1">
      <w:rPr>
        <w:rStyle w:val="PageNumber"/>
        <w:i/>
        <w:sz w:val="20"/>
        <w:szCs w:val="20"/>
      </w:rPr>
      <w:fldChar w:fldCharType="separate"/>
    </w:r>
    <w:r>
      <w:rPr>
        <w:rStyle w:val="PageNumber"/>
        <w:noProof/>
        <w:sz w:val="20"/>
        <w:szCs w:val="20"/>
      </w:rPr>
      <w:t>6</w:t>
    </w:r>
    <w:r w:rsidRPr="002756B1">
      <w:rPr>
        <w:rStyle w:val="PageNumber"/>
        <w:i/>
        <w:sz w:val="20"/>
        <w:szCs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D3E" w:rsidRPr="009C051C" w:rsidRDefault="00987B2F" w:rsidP="009C051C">
    <w:pPr>
      <w:pStyle w:val="Footer"/>
      <w:pBdr>
        <w:top w:val="single" w:sz="4" w:space="10" w:color="000080"/>
      </w:pBdr>
      <w:tabs>
        <w:tab w:val="clear" w:pos="4320"/>
        <w:tab w:val="clear" w:pos="8640"/>
        <w:tab w:val="left" w:pos="851"/>
        <w:tab w:val="right" w:pos="9356"/>
      </w:tabs>
      <w:spacing w:before="0" w:after="0"/>
      <w:jc w:val="left"/>
      <w:rPr>
        <w:i/>
        <w:color w:val="000080"/>
        <w:sz w:val="20"/>
        <w:szCs w:val="20"/>
      </w:rPr>
    </w:pPr>
    <w:r>
      <w:rPr>
        <w:i/>
        <w:noProof/>
        <w:color w:val="000080"/>
        <w:lang w:val="en-US"/>
      </w:rPr>
      <w:drawing>
        <wp:anchor distT="0" distB="0" distL="114300" distR="114300" simplePos="0" relativeHeight="251661312" behindDoc="0" locked="0" layoutInCell="1" allowOverlap="1">
          <wp:simplePos x="0" y="0"/>
          <wp:positionH relativeFrom="column">
            <wp:posOffset>-233680</wp:posOffset>
          </wp:positionH>
          <wp:positionV relativeFrom="paragraph">
            <wp:posOffset>-276860</wp:posOffset>
          </wp:positionV>
          <wp:extent cx="476250" cy="942975"/>
          <wp:effectExtent l="19050" t="0" r="0" b="0"/>
          <wp:wrapNone/>
          <wp:docPr id="2" name="Immagine 11" descr="IHGF znak_11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HGF znak_110422"/>
                  <pic:cNvPicPr>
                    <a:picLocks noChangeAspect="1" noChangeArrowheads="1"/>
                  </pic:cNvPicPr>
                </pic:nvPicPr>
                <pic:blipFill>
                  <a:blip r:embed="rId1"/>
                  <a:srcRect/>
                  <a:stretch>
                    <a:fillRect/>
                  </a:stretch>
                </pic:blipFill>
                <pic:spPr bwMode="auto">
                  <a:xfrm>
                    <a:off x="0" y="0"/>
                    <a:ext cx="476250" cy="942975"/>
                  </a:xfrm>
                  <a:prstGeom prst="rect">
                    <a:avLst/>
                  </a:prstGeom>
                  <a:noFill/>
                </pic:spPr>
              </pic:pic>
            </a:graphicData>
          </a:graphic>
        </wp:anchor>
      </w:drawing>
    </w:r>
    <w:r w:rsidRPr="00DE7939">
      <w:rPr>
        <w:i/>
        <w:color w:val="000080"/>
        <w:sz w:val="20"/>
        <w:szCs w:val="20"/>
      </w:rPr>
      <w:t xml:space="preserve"> </w:t>
    </w:r>
    <w:r>
      <w:rPr>
        <w:i/>
        <w:color w:val="000080"/>
        <w:sz w:val="20"/>
        <w:szCs w:val="20"/>
      </w:rPr>
      <w:t xml:space="preserve">Studija </w:t>
    </w:r>
    <w:r>
      <w:rPr>
        <w:i/>
        <w:color w:val="000080"/>
        <w:sz w:val="20"/>
        <w:szCs w:val="20"/>
      </w:rPr>
      <w:t xml:space="preserve">o mogućnostima izgradnje plaža i kupališta na rijeci </w:t>
    </w:r>
    <w:r>
      <w:rPr>
        <w:i/>
        <w:color w:val="000080"/>
        <w:sz w:val="20"/>
        <w:szCs w:val="20"/>
      </w:rPr>
      <w:t>Drini na potezu  od Ustikoline do Goražda</w:t>
    </w:r>
    <w:r w:rsidRPr="002756B1">
      <w:rPr>
        <w:rStyle w:val="PageNumber"/>
        <w:sz w:val="20"/>
        <w:szCs w:val="20"/>
      </w:rPr>
      <w:tab/>
    </w:r>
    <w:r>
      <w:rPr>
        <w:rStyle w:val="PageNumber"/>
        <w:sz w:val="20"/>
        <w:szCs w:val="20"/>
      </w:rPr>
      <w:t xml:space="preserve">    </w:t>
    </w:r>
    <w:r w:rsidRPr="002756B1">
      <w:rPr>
        <w:rStyle w:val="PageNumber"/>
        <w:i/>
        <w:sz w:val="20"/>
        <w:szCs w:val="20"/>
      </w:rPr>
      <w:fldChar w:fldCharType="begin"/>
    </w:r>
    <w:r w:rsidRPr="002756B1">
      <w:rPr>
        <w:rStyle w:val="PageNumber"/>
        <w:sz w:val="20"/>
        <w:szCs w:val="20"/>
      </w:rPr>
      <w:instrText xml:space="preserve"> PAGE </w:instrText>
    </w:r>
    <w:r w:rsidRPr="002756B1">
      <w:rPr>
        <w:rStyle w:val="PageNumber"/>
        <w:i/>
        <w:sz w:val="20"/>
        <w:szCs w:val="20"/>
      </w:rPr>
      <w:fldChar w:fldCharType="separate"/>
    </w:r>
    <w:r>
      <w:rPr>
        <w:rStyle w:val="PageNumber"/>
        <w:noProof/>
        <w:sz w:val="20"/>
        <w:szCs w:val="20"/>
      </w:rPr>
      <w:t>43</w:t>
    </w:r>
    <w:r w:rsidRPr="002756B1">
      <w:rPr>
        <w:rStyle w:val="PageNumber"/>
        <w:i/>
        <w:sz w:val="20"/>
        <w:szCs w:val="20"/>
      </w:rP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1518B"/>
    <w:multiLevelType w:val="hybridMultilevel"/>
    <w:tmpl w:val="0D1E9728"/>
    <w:lvl w:ilvl="0" w:tplc="665C30BC">
      <w:start w:val="1"/>
      <w:numFmt w:val="decimal"/>
      <w:pStyle w:val="NormalNumber1"/>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0A812B2B"/>
    <w:multiLevelType w:val="hybridMultilevel"/>
    <w:tmpl w:val="7D36E2EC"/>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
    <w:nsid w:val="0CBA6B04"/>
    <w:multiLevelType w:val="hybridMultilevel"/>
    <w:tmpl w:val="8D1E3C32"/>
    <w:lvl w:ilvl="0" w:tplc="E94476E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CD20F84"/>
    <w:multiLevelType w:val="hybridMultilevel"/>
    <w:tmpl w:val="DA00D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FA0C29"/>
    <w:multiLevelType w:val="hybridMultilevel"/>
    <w:tmpl w:val="D0D414CE"/>
    <w:lvl w:ilvl="0" w:tplc="109A5226">
      <w:numFmt w:val="bullet"/>
      <w:lvlText w:val="-"/>
      <w:lvlJc w:val="left"/>
      <w:pPr>
        <w:ind w:left="390" w:hanging="360"/>
      </w:pPr>
      <w:rPr>
        <w:rFonts w:ascii="Calibri" w:eastAsia="Times New Roman" w:hAnsi="Calibri" w:cs="Times New Roman"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5">
    <w:nsid w:val="1A6670C0"/>
    <w:multiLevelType w:val="hybridMultilevel"/>
    <w:tmpl w:val="BF4A2EAC"/>
    <w:lvl w:ilvl="0" w:tplc="D3563C22">
      <w:start w:val="1"/>
      <w:numFmt w:val="bullet"/>
      <w:pStyle w:val="Normal5"/>
      <w:lvlText w:val="̵"/>
      <w:lvlJc w:val="left"/>
      <w:pPr>
        <w:tabs>
          <w:tab w:val="num" w:pos="1701"/>
        </w:tabs>
        <w:ind w:left="1701" w:hanging="283"/>
      </w:pPr>
      <w:rPr>
        <w:rFonts w:ascii="Tahoma" w:hAnsi="Tahoma"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
    <w:nsid w:val="1DAB524D"/>
    <w:multiLevelType w:val="hybridMultilevel"/>
    <w:tmpl w:val="25DA93EC"/>
    <w:lvl w:ilvl="0" w:tplc="9D60041C">
      <w:numFmt w:val="bullet"/>
      <w:lvlText w:val="–"/>
      <w:lvlJc w:val="left"/>
      <w:pPr>
        <w:ind w:left="1211" w:hanging="360"/>
      </w:pPr>
      <w:rPr>
        <w:rFonts w:ascii="Calibri" w:eastAsia="Times New Roman" w:hAnsi="Calibri" w:cs="Calibri" w:hint="default"/>
        <w:color w:val="000000"/>
      </w:rPr>
    </w:lvl>
    <w:lvl w:ilvl="1" w:tplc="141A0003" w:tentative="1">
      <w:start w:val="1"/>
      <w:numFmt w:val="bullet"/>
      <w:lvlText w:val="o"/>
      <w:lvlJc w:val="left"/>
      <w:pPr>
        <w:ind w:left="1931" w:hanging="360"/>
      </w:pPr>
      <w:rPr>
        <w:rFonts w:ascii="Courier New" w:hAnsi="Courier New" w:cs="Courier New" w:hint="default"/>
      </w:rPr>
    </w:lvl>
    <w:lvl w:ilvl="2" w:tplc="141A0005" w:tentative="1">
      <w:start w:val="1"/>
      <w:numFmt w:val="bullet"/>
      <w:lvlText w:val=""/>
      <w:lvlJc w:val="left"/>
      <w:pPr>
        <w:ind w:left="2651" w:hanging="360"/>
      </w:pPr>
      <w:rPr>
        <w:rFonts w:ascii="Wingdings" w:hAnsi="Wingdings" w:hint="default"/>
      </w:rPr>
    </w:lvl>
    <w:lvl w:ilvl="3" w:tplc="141A0001" w:tentative="1">
      <w:start w:val="1"/>
      <w:numFmt w:val="bullet"/>
      <w:lvlText w:val=""/>
      <w:lvlJc w:val="left"/>
      <w:pPr>
        <w:ind w:left="3371" w:hanging="360"/>
      </w:pPr>
      <w:rPr>
        <w:rFonts w:ascii="Symbol" w:hAnsi="Symbol" w:hint="default"/>
      </w:rPr>
    </w:lvl>
    <w:lvl w:ilvl="4" w:tplc="141A0003" w:tentative="1">
      <w:start w:val="1"/>
      <w:numFmt w:val="bullet"/>
      <w:lvlText w:val="o"/>
      <w:lvlJc w:val="left"/>
      <w:pPr>
        <w:ind w:left="4091" w:hanging="360"/>
      </w:pPr>
      <w:rPr>
        <w:rFonts w:ascii="Courier New" w:hAnsi="Courier New" w:cs="Courier New" w:hint="default"/>
      </w:rPr>
    </w:lvl>
    <w:lvl w:ilvl="5" w:tplc="141A0005" w:tentative="1">
      <w:start w:val="1"/>
      <w:numFmt w:val="bullet"/>
      <w:lvlText w:val=""/>
      <w:lvlJc w:val="left"/>
      <w:pPr>
        <w:ind w:left="4811" w:hanging="360"/>
      </w:pPr>
      <w:rPr>
        <w:rFonts w:ascii="Wingdings" w:hAnsi="Wingdings" w:hint="default"/>
      </w:rPr>
    </w:lvl>
    <w:lvl w:ilvl="6" w:tplc="141A0001" w:tentative="1">
      <w:start w:val="1"/>
      <w:numFmt w:val="bullet"/>
      <w:lvlText w:val=""/>
      <w:lvlJc w:val="left"/>
      <w:pPr>
        <w:ind w:left="5531" w:hanging="360"/>
      </w:pPr>
      <w:rPr>
        <w:rFonts w:ascii="Symbol" w:hAnsi="Symbol" w:hint="default"/>
      </w:rPr>
    </w:lvl>
    <w:lvl w:ilvl="7" w:tplc="141A0003" w:tentative="1">
      <w:start w:val="1"/>
      <w:numFmt w:val="bullet"/>
      <w:lvlText w:val="o"/>
      <w:lvlJc w:val="left"/>
      <w:pPr>
        <w:ind w:left="6251" w:hanging="360"/>
      </w:pPr>
      <w:rPr>
        <w:rFonts w:ascii="Courier New" w:hAnsi="Courier New" w:cs="Courier New" w:hint="default"/>
      </w:rPr>
    </w:lvl>
    <w:lvl w:ilvl="8" w:tplc="141A0005" w:tentative="1">
      <w:start w:val="1"/>
      <w:numFmt w:val="bullet"/>
      <w:lvlText w:val=""/>
      <w:lvlJc w:val="left"/>
      <w:pPr>
        <w:ind w:left="6971" w:hanging="360"/>
      </w:pPr>
      <w:rPr>
        <w:rFonts w:ascii="Wingdings" w:hAnsi="Wingdings" w:hint="default"/>
      </w:rPr>
    </w:lvl>
  </w:abstractNum>
  <w:abstractNum w:abstractNumId="7">
    <w:nsid w:val="1EE73665"/>
    <w:multiLevelType w:val="hybridMultilevel"/>
    <w:tmpl w:val="2132C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A005A6"/>
    <w:multiLevelType w:val="hybridMultilevel"/>
    <w:tmpl w:val="D28C013C"/>
    <w:lvl w:ilvl="0" w:tplc="3EA0F2E6">
      <w:numFmt w:val="bullet"/>
      <w:pStyle w:val="Normal7"/>
      <w:lvlText w:val=""/>
      <w:lvlJc w:val="left"/>
      <w:pPr>
        <w:tabs>
          <w:tab w:val="num" w:pos="1702"/>
        </w:tabs>
        <w:ind w:left="1702" w:hanging="284"/>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
    <w:nsid w:val="23EA6FD3"/>
    <w:multiLevelType w:val="hybridMultilevel"/>
    <w:tmpl w:val="999A12EE"/>
    <w:lvl w:ilvl="0" w:tplc="A70ABD90">
      <w:start w:val="1"/>
      <w:numFmt w:val="lowerLetter"/>
      <w:pStyle w:val="OdlukaNormal2"/>
      <w:lvlText w:val="%1)"/>
      <w:lvlJc w:val="left"/>
      <w:pPr>
        <w:tabs>
          <w:tab w:val="num" w:pos="964"/>
        </w:tabs>
        <w:ind w:left="964" w:hanging="397"/>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
    <w:nsid w:val="28352FA5"/>
    <w:multiLevelType w:val="multilevel"/>
    <w:tmpl w:val="09507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8A7358"/>
    <w:multiLevelType w:val="hybridMultilevel"/>
    <w:tmpl w:val="91CCD2CA"/>
    <w:lvl w:ilvl="0" w:tplc="B58C3C22">
      <w:start w:val="1"/>
      <w:numFmt w:val="decimal"/>
      <w:pStyle w:val="Normal6Numbered"/>
      <w:lvlText w:val="%1."/>
      <w:lvlJc w:val="left"/>
      <w:pPr>
        <w:tabs>
          <w:tab w:val="num" w:pos="1134"/>
        </w:tabs>
        <w:ind w:left="1134" w:hanging="283"/>
      </w:pPr>
      <w:rPr>
        <w:rFonts w:hint="default"/>
      </w:rPr>
    </w:lvl>
    <w:lvl w:ilvl="1" w:tplc="041A0003" w:tentative="1">
      <w:start w:val="1"/>
      <w:numFmt w:val="lowerLetter"/>
      <w:lvlText w:val="%2."/>
      <w:lvlJc w:val="left"/>
      <w:pPr>
        <w:tabs>
          <w:tab w:val="num" w:pos="1440"/>
        </w:tabs>
        <w:ind w:left="1440" w:hanging="360"/>
      </w:pPr>
    </w:lvl>
    <w:lvl w:ilvl="2" w:tplc="041A0005" w:tentative="1">
      <w:start w:val="1"/>
      <w:numFmt w:val="lowerRoman"/>
      <w:lvlText w:val="%3."/>
      <w:lvlJc w:val="right"/>
      <w:pPr>
        <w:tabs>
          <w:tab w:val="num" w:pos="2160"/>
        </w:tabs>
        <w:ind w:left="2160" w:hanging="180"/>
      </w:pPr>
    </w:lvl>
    <w:lvl w:ilvl="3" w:tplc="041A0001" w:tentative="1">
      <w:start w:val="1"/>
      <w:numFmt w:val="decimal"/>
      <w:lvlText w:val="%4."/>
      <w:lvlJc w:val="left"/>
      <w:pPr>
        <w:tabs>
          <w:tab w:val="num" w:pos="2880"/>
        </w:tabs>
        <w:ind w:left="2880" w:hanging="360"/>
      </w:pPr>
    </w:lvl>
    <w:lvl w:ilvl="4" w:tplc="041A0003" w:tentative="1">
      <w:start w:val="1"/>
      <w:numFmt w:val="lowerLetter"/>
      <w:lvlText w:val="%5."/>
      <w:lvlJc w:val="left"/>
      <w:pPr>
        <w:tabs>
          <w:tab w:val="num" w:pos="3600"/>
        </w:tabs>
        <w:ind w:left="3600" w:hanging="360"/>
      </w:pPr>
    </w:lvl>
    <w:lvl w:ilvl="5" w:tplc="041A0005" w:tentative="1">
      <w:start w:val="1"/>
      <w:numFmt w:val="lowerRoman"/>
      <w:lvlText w:val="%6."/>
      <w:lvlJc w:val="right"/>
      <w:pPr>
        <w:tabs>
          <w:tab w:val="num" w:pos="4320"/>
        </w:tabs>
        <w:ind w:left="4320" w:hanging="180"/>
      </w:pPr>
    </w:lvl>
    <w:lvl w:ilvl="6" w:tplc="041A0001" w:tentative="1">
      <w:start w:val="1"/>
      <w:numFmt w:val="decimal"/>
      <w:lvlText w:val="%7."/>
      <w:lvlJc w:val="left"/>
      <w:pPr>
        <w:tabs>
          <w:tab w:val="num" w:pos="5040"/>
        </w:tabs>
        <w:ind w:left="5040" w:hanging="360"/>
      </w:pPr>
    </w:lvl>
    <w:lvl w:ilvl="7" w:tplc="041A0003" w:tentative="1">
      <w:start w:val="1"/>
      <w:numFmt w:val="lowerLetter"/>
      <w:lvlText w:val="%8."/>
      <w:lvlJc w:val="left"/>
      <w:pPr>
        <w:tabs>
          <w:tab w:val="num" w:pos="5760"/>
        </w:tabs>
        <w:ind w:left="5760" w:hanging="360"/>
      </w:pPr>
    </w:lvl>
    <w:lvl w:ilvl="8" w:tplc="041A0005" w:tentative="1">
      <w:start w:val="1"/>
      <w:numFmt w:val="lowerRoman"/>
      <w:lvlText w:val="%9."/>
      <w:lvlJc w:val="right"/>
      <w:pPr>
        <w:tabs>
          <w:tab w:val="num" w:pos="6480"/>
        </w:tabs>
        <w:ind w:left="6480" w:hanging="180"/>
      </w:pPr>
    </w:lvl>
  </w:abstractNum>
  <w:abstractNum w:abstractNumId="12">
    <w:nsid w:val="2DCE658B"/>
    <w:multiLevelType w:val="multilevel"/>
    <w:tmpl w:val="8C761B8E"/>
    <w:lvl w:ilvl="0">
      <w:start w:val="1"/>
      <w:numFmt w:val="upperRoman"/>
      <w:pStyle w:val="OdlukaNaslov1"/>
      <w:lvlText w:val="%1"/>
      <w:lvlJc w:val="left"/>
      <w:pPr>
        <w:tabs>
          <w:tab w:val="num" w:pos="567"/>
        </w:tabs>
        <w:ind w:left="567" w:hanging="567"/>
      </w:pPr>
      <w:rPr>
        <w:rFonts w:hint="default"/>
      </w:rPr>
    </w:lvl>
    <w:lvl w:ilvl="1">
      <w:start w:val="1"/>
      <w:numFmt w:val="decimal"/>
      <w:lvlText w:val="%2"/>
      <w:lvlJc w:val="left"/>
      <w:pPr>
        <w:tabs>
          <w:tab w:val="num" w:pos="567"/>
        </w:tabs>
        <w:ind w:left="567" w:hanging="567"/>
      </w:pPr>
      <w:rPr>
        <w:rFonts w:hint="default"/>
      </w:rPr>
    </w:lvl>
    <w:lvl w:ilvl="2">
      <w:start w:val="1"/>
      <w:numFmt w:val="decimal"/>
      <w:lvlText w:val="%2.%3"/>
      <w:lvlJc w:val="left"/>
      <w:pPr>
        <w:tabs>
          <w:tab w:val="num" w:pos="567"/>
        </w:tabs>
        <w:ind w:left="567" w:hanging="567"/>
      </w:pPr>
      <w:rPr>
        <w:rFonts w:hint="default"/>
      </w:rPr>
    </w:lvl>
    <w:lvl w:ilvl="3">
      <w:start w:val="1"/>
      <w:numFmt w:val="decimal"/>
      <w:lvlText w:val="%2.%3.%4"/>
      <w:lvlJc w:val="left"/>
      <w:pPr>
        <w:tabs>
          <w:tab w:val="num" w:pos="680"/>
        </w:tabs>
        <w:ind w:left="680" w:hanging="680"/>
      </w:pPr>
      <w:rPr>
        <w:rFonts w:hint="default"/>
      </w:rPr>
    </w:lvl>
    <w:lvl w:ilvl="4">
      <w:start w:val="1"/>
      <w:numFmt w:val="lowerLetter"/>
      <w:lvlText w:val="%5."/>
      <w:lvlJc w:val="left"/>
      <w:pPr>
        <w:tabs>
          <w:tab w:val="num" w:pos="4734"/>
        </w:tabs>
        <w:ind w:left="4734" w:hanging="360"/>
      </w:pPr>
      <w:rPr>
        <w:rFonts w:hint="default"/>
      </w:rPr>
    </w:lvl>
    <w:lvl w:ilvl="5">
      <w:start w:val="1"/>
      <w:numFmt w:val="lowerRoman"/>
      <w:lvlText w:val="%6."/>
      <w:lvlJc w:val="right"/>
      <w:pPr>
        <w:tabs>
          <w:tab w:val="num" w:pos="5454"/>
        </w:tabs>
        <w:ind w:left="5454" w:hanging="180"/>
      </w:pPr>
      <w:rPr>
        <w:rFonts w:hint="default"/>
      </w:rPr>
    </w:lvl>
    <w:lvl w:ilvl="6">
      <w:start w:val="1"/>
      <w:numFmt w:val="decimal"/>
      <w:lvlText w:val="%7."/>
      <w:lvlJc w:val="left"/>
      <w:pPr>
        <w:tabs>
          <w:tab w:val="num" w:pos="6174"/>
        </w:tabs>
        <w:ind w:left="6174" w:hanging="360"/>
      </w:pPr>
      <w:rPr>
        <w:rFonts w:hint="default"/>
      </w:rPr>
    </w:lvl>
    <w:lvl w:ilvl="7">
      <w:start w:val="1"/>
      <w:numFmt w:val="lowerLetter"/>
      <w:lvlText w:val="%8."/>
      <w:lvlJc w:val="left"/>
      <w:pPr>
        <w:tabs>
          <w:tab w:val="num" w:pos="6894"/>
        </w:tabs>
        <w:ind w:left="6894" w:hanging="360"/>
      </w:pPr>
      <w:rPr>
        <w:rFonts w:hint="default"/>
      </w:rPr>
    </w:lvl>
    <w:lvl w:ilvl="8">
      <w:start w:val="1"/>
      <w:numFmt w:val="lowerRoman"/>
      <w:lvlText w:val="%9."/>
      <w:lvlJc w:val="right"/>
      <w:pPr>
        <w:tabs>
          <w:tab w:val="num" w:pos="7614"/>
        </w:tabs>
        <w:ind w:left="7614" w:hanging="180"/>
      </w:pPr>
      <w:rPr>
        <w:rFonts w:hint="default"/>
      </w:rPr>
    </w:lvl>
  </w:abstractNum>
  <w:abstractNum w:abstractNumId="13">
    <w:nsid w:val="2EA36D46"/>
    <w:multiLevelType w:val="hybridMultilevel"/>
    <w:tmpl w:val="1D802E4C"/>
    <w:lvl w:ilvl="0" w:tplc="486492A8">
      <w:start w:val="1"/>
      <w:numFmt w:val="decimal"/>
      <w:pStyle w:val="Reference"/>
      <w:lvlText w:val="%1."/>
      <w:lvlJc w:val="left"/>
      <w:pPr>
        <w:tabs>
          <w:tab w:val="num" w:pos="454"/>
        </w:tabs>
        <w:ind w:left="454" w:hanging="454"/>
      </w:pPr>
      <w:rPr>
        <w:rFonts w:ascii="Tahoma" w:hAnsi="Tahoma" w:hint="default"/>
        <w:b w:val="0"/>
        <w:i w:val="0"/>
        <w:color w:val="auto"/>
        <w:sz w:val="22"/>
        <w:szCs w:val="22"/>
      </w:rPr>
    </w:lvl>
    <w:lvl w:ilvl="1" w:tplc="041A0003" w:tentative="1">
      <w:start w:val="1"/>
      <w:numFmt w:val="lowerLetter"/>
      <w:lvlText w:val="%2."/>
      <w:lvlJc w:val="left"/>
      <w:pPr>
        <w:tabs>
          <w:tab w:val="num" w:pos="1440"/>
        </w:tabs>
        <w:ind w:left="1440" w:hanging="360"/>
      </w:pPr>
    </w:lvl>
    <w:lvl w:ilvl="2" w:tplc="041A0005" w:tentative="1">
      <w:start w:val="1"/>
      <w:numFmt w:val="lowerRoman"/>
      <w:lvlText w:val="%3."/>
      <w:lvlJc w:val="right"/>
      <w:pPr>
        <w:tabs>
          <w:tab w:val="num" w:pos="2160"/>
        </w:tabs>
        <w:ind w:left="2160" w:hanging="180"/>
      </w:pPr>
    </w:lvl>
    <w:lvl w:ilvl="3" w:tplc="041A0001" w:tentative="1">
      <w:start w:val="1"/>
      <w:numFmt w:val="decimal"/>
      <w:lvlText w:val="%4."/>
      <w:lvlJc w:val="left"/>
      <w:pPr>
        <w:tabs>
          <w:tab w:val="num" w:pos="2880"/>
        </w:tabs>
        <w:ind w:left="2880" w:hanging="360"/>
      </w:pPr>
    </w:lvl>
    <w:lvl w:ilvl="4" w:tplc="041A0003" w:tentative="1">
      <w:start w:val="1"/>
      <w:numFmt w:val="lowerLetter"/>
      <w:lvlText w:val="%5."/>
      <w:lvlJc w:val="left"/>
      <w:pPr>
        <w:tabs>
          <w:tab w:val="num" w:pos="3600"/>
        </w:tabs>
        <w:ind w:left="3600" w:hanging="360"/>
      </w:pPr>
    </w:lvl>
    <w:lvl w:ilvl="5" w:tplc="041A0005" w:tentative="1">
      <w:start w:val="1"/>
      <w:numFmt w:val="lowerRoman"/>
      <w:lvlText w:val="%6."/>
      <w:lvlJc w:val="right"/>
      <w:pPr>
        <w:tabs>
          <w:tab w:val="num" w:pos="4320"/>
        </w:tabs>
        <w:ind w:left="4320" w:hanging="180"/>
      </w:pPr>
    </w:lvl>
    <w:lvl w:ilvl="6" w:tplc="041A0001" w:tentative="1">
      <w:start w:val="1"/>
      <w:numFmt w:val="decimal"/>
      <w:lvlText w:val="%7."/>
      <w:lvlJc w:val="left"/>
      <w:pPr>
        <w:tabs>
          <w:tab w:val="num" w:pos="5040"/>
        </w:tabs>
        <w:ind w:left="5040" w:hanging="360"/>
      </w:pPr>
    </w:lvl>
    <w:lvl w:ilvl="7" w:tplc="041A0003" w:tentative="1">
      <w:start w:val="1"/>
      <w:numFmt w:val="lowerLetter"/>
      <w:lvlText w:val="%8."/>
      <w:lvlJc w:val="left"/>
      <w:pPr>
        <w:tabs>
          <w:tab w:val="num" w:pos="5760"/>
        </w:tabs>
        <w:ind w:left="5760" w:hanging="360"/>
      </w:pPr>
    </w:lvl>
    <w:lvl w:ilvl="8" w:tplc="041A0005" w:tentative="1">
      <w:start w:val="1"/>
      <w:numFmt w:val="lowerRoman"/>
      <w:lvlText w:val="%9."/>
      <w:lvlJc w:val="right"/>
      <w:pPr>
        <w:tabs>
          <w:tab w:val="num" w:pos="6480"/>
        </w:tabs>
        <w:ind w:left="6480" w:hanging="180"/>
      </w:pPr>
    </w:lvl>
  </w:abstractNum>
  <w:abstractNum w:abstractNumId="14">
    <w:nsid w:val="3F9A333D"/>
    <w:multiLevelType w:val="hybridMultilevel"/>
    <w:tmpl w:val="E480C1A2"/>
    <w:lvl w:ilvl="0" w:tplc="0450DA4C">
      <w:numFmt w:val="bullet"/>
      <w:pStyle w:val="Normal2"/>
      <w:lvlText w:val=""/>
      <w:lvlJc w:val="left"/>
      <w:pPr>
        <w:tabs>
          <w:tab w:val="num" w:pos="971"/>
        </w:tabs>
        <w:ind w:left="895" w:hanging="284"/>
      </w:pPr>
      <w:rPr>
        <w:rFonts w:ascii="Symbol" w:hAnsi="Symbol" w:hint="default"/>
      </w:rPr>
    </w:lvl>
    <w:lvl w:ilvl="1" w:tplc="53880E88">
      <w:start w:val="1"/>
      <w:numFmt w:val="bullet"/>
      <w:lvlText w:val="o"/>
      <w:lvlJc w:val="left"/>
      <w:pPr>
        <w:tabs>
          <w:tab w:val="num" w:pos="1440"/>
        </w:tabs>
        <w:ind w:left="1440" w:hanging="360"/>
      </w:pPr>
      <w:rPr>
        <w:rFonts w:ascii="Courier New" w:hAnsi="Courier New" w:hint="default"/>
      </w:rPr>
    </w:lvl>
    <w:lvl w:ilvl="2" w:tplc="E50A5950">
      <w:start w:val="1"/>
      <w:numFmt w:val="bullet"/>
      <w:lvlText w:val=""/>
      <w:lvlJc w:val="left"/>
      <w:pPr>
        <w:tabs>
          <w:tab w:val="num" w:pos="2160"/>
        </w:tabs>
        <w:ind w:left="2160" w:hanging="360"/>
      </w:pPr>
      <w:rPr>
        <w:rFonts w:ascii="Wingdings" w:hAnsi="Wingdings" w:hint="default"/>
      </w:rPr>
    </w:lvl>
    <w:lvl w:ilvl="3" w:tplc="C46E3762">
      <w:start w:val="1"/>
      <w:numFmt w:val="bullet"/>
      <w:lvlText w:val=""/>
      <w:lvlJc w:val="left"/>
      <w:pPr>
        <w:tabs>
          <w:tab w:val="num" w:pos="2880"/>
        </w:tabs>
        <w:ind w:left="2880" w:hanging="360"/>
      </w:pPr>
      <w:rPr>
        <w:rFonts w:ascii="Symbol" w:hAnsi="Symbol" w:hint="default"/>
      </w:rPr>
    </w:lvl>
    <w:lvl w:ilvl="4" w:tplc="3D30DEF2">
      <w:start w:val="1"/>
      <w:numFmt w:val="bullet"/>
      <w:lvlText w:val="o"/>
      <w:lvlJc w:val="left"/>
      <w:pPr>
        <w:tabs>
          <w:tab w:val="num" w:pos="3600"/>
        </w:tabs>
        <w:ind w:left="3600" w:hanging="360"/>
      </w:pPr>
      <w:rPr>
        <w:rFonts w:ascii="Courier New" w:hAnsi="Courier New" w:hint="default"/>
      </w:rPr>
    </w:lvl>
    <w:lvl w:ilvl="5" w:tplc="6DFE2404">
      <w:start w:val="1"/>
      <w:numFmt w:val="bullet"/>
      <w:lvlText w:val=""/>
      <w:lvlJc w:val="left"/>
      <w:pPr>
        <w:tabs>
          <w:tab w:val="num" w:pos="4320"/>
        </w:tabs>
        <w:ind w:left="4320" w:hanging="360"/>
      </w:pPr>
      <w:rPr>
        <w:rFonts w:ascii="Wingdings" w:hAnsi="Wingdings" w:hint="default"/>
      </w:rPr>
    </w:lvl>
    <w:lvl w:ilvl="6" w:tplc="EFCE5A6C">
      <w:start w:val="1"/>
      <w:numFmt w:val="bullet"/>
      <w:lvlText w:val=""/>
      <w:lvlJc w:val="left"/>
      <w:pPr>
        <w:tabs>
          <w:tab w:val="num" w:pos="5040"/>
        </w:tabs>
        <w:ind w:left="5040" w:hanging="360"/>
      </w:pPr>
      <w:rPr>
        <w:rFonts w:ascii="Symbol" w:hAnsi="Symbol" w:hint="default"/>
      </w:rPr>
    </w:lvl>
    <w:lvl w:ilvl="7" w:tplc="68060F72">
      <w:start w:val="1"/>
      <w:numFmt w:val="bullet"/>
      <w:lvlText w:val="o"/>
      <w:lvlJc w:val="left"/>
      <w:pPr>
        <w:tabs>
          <w:tab w:val="num" w:pos="5760"/>
        </w:tabs>
        <w:ind w:left="5760" w:hanging="360"/>
      </w:pPr>
      <w:rPr>
        <w:rFonts w:ascii="Courier New" w:hAnsi="Courier New" w:hint="default"/>
      </w:rPr>
    </w:lvl>
    <w:lvl w:ilvl="8" w:tplc="E9A4C668">
      <w:start w:val="1"/>
      <w:numFmt w:val="bullet"/>
      <w:lvlText w:val=""/>
      <w:lvlJc w:val="left"/>
      <w:pPr>
        <w:tabs>
          <w:tab w:val="num" w:pos="6480"/>
        </w:tabs>
        <w:ind w:left="6480" w:hanging="360"/>
      </w:pPr>
      <w:rPr>
        <w:rFonts w:ascii="Wingdings" w:hAnsi="Wingdings" w:hint="default"/>
      </w:rPr>
    </w:lvl>
  </w:abstractNum>
  <w:abstractNum w:abstractNumId="15">
    <w:nsid w:val="401A6E98"/>
    <w:multiLevelType w:val="hybridMultilevel"/>
    <w:tmpl w:val="2C120A18"/>
    <w:lvl w:ilvl="0" w:tplc="AB7097CA">
      <w:start w:val="1"/>
      <w:numFmt w:val="bullet"/>
      <w:lvlText w:val=""/>
      <w:lvlJc w:val="left"/>
      <w:pPr>
        <w:ind w:left="720" w:hanging="360"/>
      </w:pPr>
      <w:rPr>
        <w:rFonts w:ascii="Symbol" w:hAnsi="Symbol" w:hint="default"/>
      </w:rPr>
    </w:lvl>
    <w:lvl w:ilvl="1" w:tplc="8B442B6E" w:tentative="1">
      <w:start w:val="1"/>
      <w:numFmt w:val="bullet"/>
      <w:lvlText w:val="o"/>
      <w:lvlJc w:val="left"/>
      <w:pPr>
        <w:ind w:left="1440" w:hanging="360"/>
      </w:pPr>
      <w:rPr>
        <w:rFonts w:ascii="Courier New" w:hAnsi="Courier New" w:cs="Courier New" w:hint="default"/>
      </w:rPr>
    </w:lvl>
    <w:lvl w:ilvl="2" w:tplc="9BA477CC" w:tentative="1">
      <w:start w:val="1"/>
      <w:numFmt w:val="bullet"/>
      <w:lvlText w:val=""/>
      <w:lvlJc w:val="left"/>
      <w:pPr>
        <w:ind w:left="2160" w:hanging="360"/>
      </w:pPr>
      <w:rPr>
        <w:rFonts w:ascii="Wingdings" w:hAnsi="Wingdings" w:hint="default"/>
      </w:rPr>
    </w:lvl>
    <w:lvl w:ilvl="3" w:tplc="32EAA4A4" w:tentative="1">
      <w:start w:val="1"/>
      <w:numFmt w:val="bullet"/>
      <w:lvlText w:val=""/>
      <w:lvlJc w:val="left"/>
      <w:pPr>
        <w:ind w:left="2880" w:hanging="360"/>
      </w:pPr>
      <w:rPr>
        <w:rFonts w:ascii="Symbol" w:hAnsi="Symbol" w:hint="default"/>
      </w:rPr>
    </w:lvl>
    <w:lvl w:ilvl="4" w:tplc="9938A13C" w:tentative="1">
      <w:start w:val="1"/>
      <w:numFmt w:val="bullet"/>
      <w:lvlText w:val="o"/>
      <w:lvlJc w:val="left"/>
      <w:pPr>
        <w:ind w:left="3600" w:hanging="360"/>
      </w:pPr>
      <w:rPr>
        <w:rFonts w:ascii="Courier New" w:hAnsi="Courier New" w:cs="Courier New" w:hint="default"/>
      </w:rPr>
    </w:lvl>
    <w:lvl w:ilvl="5" w:tplc="103C4E6C" w:tentative="1">
      <w:start w:val="1"/>
      <w:numFmt w:val="bullet"/>
      <w:lvlText w:val=""/>
      <w:lvlJc w:val="left"/>
      <w:pPr>
        <w:ind w:left="4320" w:hanging="360"/>
      </w:pPr>
      <w:rPr>
        <w:rFonts w:ascii="Wingdings" w:hAnsi="Wingdings" w:hint="default"/>
      </w:rPr>
    </w:lvl>
    <w:lvl w:ilvl="6" w:tplc="D760076C" w:tentative="1">
      <w:start w:val="1"/>
      <w:numFmt w:val="bullet"/>
      <w:lvlText w:val=""/>
      <w:lvlJc w:val="left"/>
      <w:pPr>
        <w:ind w:left="5040" w:hanging="360"/>
      </w:pPr>
      <w:rPr>
        <w:rFonts w:ascii="Symbol" w:hAnsi="Symbol" w:hint="default"/>
      </w:rPr>
    </w:lvl>
    <w:lvl w:ilvl="7" w:tplc="21529268" w:tentative="1">
      <w:start w:val="1"/>
      <w:numFmt w:val="bullet"/>
      <w:lvlText w:val="o"/>
      <w:lvlJc w:val="left"/>
      <w:pPr>
        <w:ind w:left="5760" w:hanging="360"/>
      </w:pPr>
      <w:rPr>
        <w:rFonts w:ascii="Courier New" w:hAnsi="Courier New" w:cs="Courier New" w:hint="default"/>
      </w:rPr>
    </w:lvl>
    <w:lvl w:ilvl="8" w:tplc="2D3250F8" w:tentative="1">
      <w:start w:val="1"/>
      <w:numFmt w:val="bullet"/>
      <w:lvlText w:val=""/>
      <w:lvlJc w:val="left"/>
      <w:pPr>
        <w:ind w:left="6480" w:hanging="360"/>
      </w:pPr>
      <w:rPr>
        <w:rFonts w:ascii="Wingdings" w:hAnsi="Wingdings" w:hint="default"/>
      </w:rPr>
    </w:lvl>
  </w:abstractNum>
  <w:abstractNum w:abstractNumId="16">
    <w:nsid w:val="45255CC1"/>
    <w:multiLevelType w:val="hybridMultilevel"/>
    <w:tmpl w:val="30E090F6"/>
    <w:lvl w:ilvl="0" w:tplc="7930844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C264F9"/>
    <w:multiLevelType w:val="hybridMultilevel"/>
    <w:tmpl w:val="F4D2A16C"/>
    <w:lvl w:ilvl="0" w:tplc="141A0001">
      <w:start w:val="1"/>
      <w:numFmt w:val="decimal"/>
      <w:pStyle w:val="Normalnumbered"/>
      <w:lvlText w:val="%1."/>
      <w:lvlJc w:val="left"/>
      <w:pPr>
        <w:tabs>
          <w:tab w:val="num" w:pos="624"/>
        </w:tabs>
        <w:ind w:left="624" w:hanging="340"/>
      </w:pPr>
      <w:rPr>
        <w:rFonts w:hint="default"/>
      </w:rPr>
    </w:lvl>
    <w:lvl w:ilvl="1" w:tplc="141A0003">
      <w:start w:val="1"/>
      <w:numFmt w:val="lowerLetter"/>
      <w:lvlText w:val="%2."/>
      <w:lvlJc w:val="left"/>
      <w:pPr>
        <w:tabs>
          <w:tab w:val="num" w:pos="1021"/>
        </w:tabs>
        <w:ind w:left="1021" w:hanging="454"/>
      </w:pPr>
      <w:rPr>
        <w:rFonts w:hint="default"/>
      </w:rPr>
    </w:lvl>
    <w:lvl w:ilvl="2" w:tplc="141A0005">
      <w:start w:val="1"/>
      <w:numFmt w:val="lowerRoman"/>
      <w:lvlText w:val="%3."/>
      <w:lvlJc w:val="right"/>
      <w:pPr>
        <w:tabs>
          <w:tab w:val="num" w:pos="2160"/>
        </w:tabs>
        <w:ind w:left="2160" w:hanging="180"/>
      </w:pPr>
    </w:lvl>
    <w:lvl w:ilvl="3" w:tplc="141A0001" w:tentative="1">
      <w:start w:val="1"/>
      <w:numFmt w:val="decimal"/>
      <w:lvlText w:val="%4."/>
      <w:lvlJc w:val="left"/>
      <w:pPr>
        <w:tabs>
          <w:tab w:val="num" w:pos="2880"/>
        </w:tabs>
        <w:ind w:left="2880" w:hanging="360"/>
      </w:pPr>
    </w:lvl>
    <w:lvl w:ilvl="4" w:tplc="141A0003" w:tentative="1">
      <w:start w:val="1"/>
      <w:numFmt w:val="lowerLetter"/>
      <w:lvlText w:val="%5."/>
      <w:lvlJc w:val="left"/>
      <w:pPr>
        <w:tabs>
          <w:tab w:val="num" w:pos="3600"/>
        </w:tabs>
        <w:ind w:left="3600" w:hanging="360"/>
      </w:pPr>
    </w:lvl>
    <w:lvl w:ilvl="5" w:tplc="141A0005" w:tentative="1">
      <w:start w:val="1"/>
      <w:numFmt w:val="lowerRoman"/>
      <w:lvlText w:val="%6."/>
      <w:lvlJc w:val="right"/>
      <w:pPr>
        <w:tabs>
          <w:tab w:val="num" w:pos="4320"/>
        </w:tabs>
        <w:ind w:left="4320" w:hanging="180"/>
      </w:pPr>
    </w:lvl>
    <w:lvl w:ilvl="6" w:tplc="141A0001" w:tentative="1">
      <w:start w:val="1"/>
      <w:numFmt w:val="decimal"/>
      <w:lvlText w:val="%7."/>
      <w:lvlJc w:val="left"/>
      <w:pPr>
        <w:tabs>
          <w:tab w:val="num" w:pos="5040"/>
        </w:tabs>
        <w:ind w:left="5040" w:hanging="360"/>
      </w:pPr>
    </w:lvl>
    <w:lvl w:ilvl="7" w:tplc="141A0003" w:tentative="1">
      <w:start w:val="1"/>
      <w:numFmt w:val="lowerLetter"/>
      <w:lvlText w:val="%8."/>
      <w:lvlJc w:val="left"/>
      <w:pPr>
        <w:tabs>
          <w:tab w:val="num" w:pos="5760"/>
        </w:tabs>
        <w:ind w:left="5760" w:hanging="360"/>
      </w:pPr>
    </w:lvl>
    <w:lvl w:ilvl="8" w:tplc="141A0005" w:tentative="1">
      <w:start w:val="1"/>
      <w:numFmt w:val="lowerRoman"/>
      <w:lvlText w:val="%9."/>
      <w:lvlJc w:val="right"/>
      <w:pPr>
        <w:tabs>
          <w:tab w:val="num" w:pos="6480"/>
        </w:tabs>
        <w:ind w:left="6480" w:hanging="180"/>
      </w:pPr>
    </w:lvl>
  </w:abstractNum>
  <w:abstractNum w:abstractNumId="18">
    <w:nsid w:val="4639399A"/>
    <w:multiLevelType w:val="hybridMultilevel"/>
    <w:tmpl w:val="EFBE0E72"/>
    <w:lvl w:ilvl="0" w:tplc="1C401FE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46806A50"/>
    <w:multiLevelType w:val="hybridMultilevel"/>
    <w:tmpl w:val="CFD48AE4"/>
    <w:lvl w:ilvl="0" w:tplc="26BC7562">
      <w:start w:val="1"/>
      <w:numFmt w:val="upperLetter"/>
      <w:lvlText w:val="%1."/>
      <w:lvlJc w:val="left"/>
      <w:pPr>
        <w:ind w:left="780" w:hanging="360"/>
      </w:pPr>
      <w:rPr>
        <w:rFonts w:hint="default"/>
      </w:rPr>
    </w:lvl>
    <w:lvl w:ilvl="1" w:tplc="141A0019" w:tentative="1">
      <w:start w:val="1"/>
      <w:numFmt w:val="lowerLetter"/>
      <w:lvlText w:val="%2."/>
      <w:lvlJc w:val="left"/>
      <w:pPr>
        <w:ind w:left="1500" w:hanging="360"/>
      </w:pPr>
    </w:lvl>
    <w:lvl w:ilvl="2" w:tplc="141A001B" w:tentative="1">
      <w:start w:val="1"/>
      <w:numFmt w:val="lowerRoman"/>
      <w:lvlText w:val="%3."/>
      <w:lvlJc w:val="right"/>
      <w:pPr>
        <w:ind w:left="2220" w:hanging="180"/>
      </w:pPr>
    </w:lvl>
    <w:lvl w:ilvl="3" w:tplc="141A000F" w:tentative="1">
      <w:start w:val="1"/>
      <w:numFmt w:val="decimal"/>
      <w:lvlText w:val="%4."/>
      <w:lvlJc w:val="left"/>
      <w:pPr>
        <w:ind w:left="2940" w:hanging="360"/>
      </w:pPr>
    </w:lvl>
    <w:lvl w:ilvl="4" w:tplc="141A0019" w:tentative="1">
      <w:start w:val="1"/>
      <w:numFmt w:val="lowerLetter"/>
      <w:lvlText w:val="%5."/>
      <w:lvlJc w:val="left"/>
      <w:pPr>
        <w:ind w:left="3660" w:hanging="360"/>
      </w:pPr>
    </w:lvl>
    <w:lvl w:ilvl="5" w:tplc="141A001B" w:tentative="1">
      <w:start w:val="1"/>
      <w:numFmt w:val="lowerRoman"/>
      <w:lvlText w:val="%6."/>
      <w:lvlJc w:val="right"/>
      <w:pPr>
        <w:ind w:left="4380" w:hanging="180"/>
      </w:pPr>
    </w:lvl>
    <w:lvl w:ilvl="6" w:tplc="141A000F" w:tentative="1">
      <w:start w:val="1"/>
      <w:numFmt w:val="decimal"/>
      <w:lvlText w:val="%7."/>
      <w:lvlJc w:val="left"/>
      <w:pPr>
        <w:ind w:left="5100" w:hanging="360"/>
      </w:pPr>
    </w:lvl>
    <w:lvl w:ilvl="7" w:tplc="141A0019" w:tentative="1">
      <w:start w:val="1"/>
      <w:numFmt w:val="lowerLetter"/>
      <w:lvlText w:val="%8."/>
      <w:lvlJc w:val="left"/>
      <w:pPr>
        <w:ind w:left="5820" w:hanging="360"/>
      </w:pPr>
    </w:lvl>
    <w:lvl w:ilvl="8" w:tplc="141A001B" w:tentative="1">
      <w:start w:val="1"/>
      <w:numFmt w:val="lowerRoman"/>
      <w:lvlText w:val="%9."/>
      <w:lvlJc w:val="right"/>
      <w:pPr>
        <w:ind w:left="6540" w:hanging="180"/>
      </w:pPr>
    </w:lvl>
  </w:abstractNum>
  <w:abstractNum w:abstractNumId="20">
    <w:nsid w:val="496F7A15"/>
    <w:multiLevelType w:val="hybridMultilevel"/>
    <w:tmpl w:val="72C4352E"/>
    <w:lvl w:ilvl="0" w:tplc="1C9877F2">
      <w:start w:val="1"/>
      <w:numFmt w:val="bullet"/>
      <w:pStyle w:val="Normalcrta"/>
      <w:lvlText w:val=""/>
      <w:lvlJc w:val="left"/>
      <w:pPr>
        <w:tabs>
          <w:tab w:val="num" w:pos="567"/>
        </w:tabs>
        <w:ind w:left="567" w:hanging="283"/>
      </w:pPr>
      <w:rPr>
        <w:rFonts w:ascii="Wingdings" w:hAnsi="Wingdings" w:hint="default"/>
      </w:rPr>
    </w:lvl>
    <w:lvl w:ilvl="1" w:tplc="EB3037DE" w:tentative="1">
      <w:start w:val="1"/>
      <w:numFmt w:val="bullet"/>
      <w:lvlText w:val="o"/>
      <w:lvlJc w:val="left"/>
      <w:pPr>
        <w:tabs>
          <w:tab w:val="num" w:pos="1440"/>
        </w:tabs>
        <w:ind w:left="1440" w:hanging="360"/>
      </w:pPr>
      <w:rPr>
        <w:rFonts w:ascii="Courier New" w:hAnsi="Courier New" w:cs="Courier New" w:hint="default"/>
      </w:rPr>
    </w:lvl>
    <w:lvl w:ilvl="2" w:tplc="CCF6AB38" w:tentative="1">
      <w:start w:val="1"/>
      <w:numFmt w:val="bullet"/>
      <w:lvlText w:val=""/>
      <w:lvlJc w:val="left"/>
      <w:pPr>
        <w:tabs>
          <w:tab w:val="num" w:pos="2160"/>
        </w:tabs>
        <w:ind w:left="2160" w:hanging="360"/>
      </w:pPr>
      <w:rPr>
        <w:rFonts w:ascii="Wingdings" w:hAnsi="Wingdings" w:hint="default"/>
      </w:rPr>
    </w:lvl>
    <w:lvl w:ilvl="3" w:tplc="1CA8DB18" w:tentative="1">
      <w:start w:val="1"/>
      <w:numFmt w:val="bullet"/>
      <w:lvlText w:val=""/>
      <w:lvlJc w:val="left"/>
      <w:pPr>
        <w:tabs>
          <w:tab w:val="num" w:pos="2880"/>
        </w:tabs>
        <w:ind w:left="2880" w:hanging="360"/>
      </w:pPr>
      <w:rPr>
        <w:rFonts w:ascii="Symbol" w:hAnsi="Symbol" w:hint="default"/>
      </w:rPr>
    </w:lvl>
    <w:lvl w:ilvl="4" w:tplc="A9BAD506" w:tentative="1">
      <w:start w:val="1"/>
      <w:numFmt w:val="bullet"/>
      <w:lvlText w:val="o"/>
      <w:lvlJc w:val="left"/>
      <w:pPr>
        <w:tabs>
          <w:tab w:val="num" w:pos="3600"/>
        </w:tabs>
        <w:ind w:left="3600" w:hanging="360"/>
      </w:pPr>
      <w:rPr>
        <w:rFonts w:ascii="Courier New" w:hAnsi="Courier New" w:cs="Courier New" w:hint="default"/>
      </w:rPr>
    </w:lvl>
    <w:lvl w:ilvl="5" w:tplc="CE9A8B44" w:tentative="1">
      <w:start w:val="1"/>
      <w:numFmt w:val="bullet"/>
      <w:lvlText w:val=""/>
      <w:lvlJc w:val="left"/>
      <w:pPr>
        <w:tabs>
          <w:tab w:val="num" w:pos="4320"/>
        </w:tabs>
        <w:ind w:left="4320" w:hanging="360"/>
      </w:pPr>
      <w:rPr>
        <w:rFonts w:ascii="Wingdings" w:hAnsi="Wingdings" w:hint="default"/>
      </w:rPr>
    </w:lvl>
    <w:lvl w:ilvl="6" w:tplc="1ACA0932" w:tentative="1">
      <w:start w:val="1"/>
      <w:numFmt w:val="bullet"/>
      <w:lvlText w:val=""/>
      <w:lvlJc w:val="left"/>
      <w:pPr>
        <w:tabs>
          <w:tab w:val="num" w:pos="5040"/>
        </w:tabs>
        <w:ind w:left="5040" w:hanging="360"/>
      </w:pPr>
      <w:rPr>
        <w:rFonts w:ascii="Symbol" w:hAnsi="Symbol" w:hint="default"/>
      </w:rPr>
    </w:lvl>
    <w:lvl w:ilvl="7" w:tplc="190A1AB8" w:tentative="1">
      <w:start w:val="1"/>
      <w:numFmt w:val="bullet"/>
      <w:lvlText w:val="o"/>
      <w:lvlJc w:val="left"/>
      <w:pPr>
        <w:tabs>
          <w:tab w:val="num" w:pos="5760"/>
        </w:tabs>
        <w:ind w:left="5760" w:hanging="360"/>
      </w:pPr>
      <w:rPr>
        <w:rFonts w:ascii="Courier New" w:hAnsi="Courier New" w:cs="Courier New" w:hint="default"/>
      </w:rPr>
    </w:lvl>
    <w:lvl w:ilvl="8" w:tplc="8CB0C15A" w:tentative="1">
      <w:start w:val="1"/>
      <w:numFmt w:val="bullet"/>
      <w:lvlText w:val=""/>
      <w:lvlJc w:val="left"/>
      <w:pPr>
        <w:tabs>
          <w:tab w:val="num" w:pos="6480"/>
        </w:tabs>
        <w:ind w:left="6480" w:hanging="360"/>
      </w:pPr>
      <w:rPr>
        <w:rFonts w:ascii="Wingdings" w:hAnsi="Wingdings" w:hint="default"/>
      </w:rPr>
    </w:lvl>
  </w:abstractNum>
  <w:abstractNum w:abstractNumId="21">
    <w:nsid w:val="4FF81AE5"/>
    <w:multiLevelType w:val="hybridMultilevel"/>
    <w:tmpl w:val="83DAA8A4"/>
    <w:lvl w:ilvl="0" w:tplc="CC92773A">
      <w:start w:val="1"/>
      <w:numFmt w:val="decimal"/>
      <w:pStyle w:val="Style1"/>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0FB0299"/>
    <w:multiLevelType w:val="hybridMultilevel"/>
    <w:tmpl w:val="A79CBDFC"/>
    <w:lvl w:ilvl="0" w:tplc="1C401FEC">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nsid w:val="55AC6F62"/>
    <w:multiLevelType w:val="hybridMultilevel"/>
    <w:tmpl w:val="15966F6A"/>
    <w:lvl w:ilvl="0" w:tplc="7918F3A4">
      <w:start w:val="1"/>
      <w:numFmt w:val="bullet"/>
      <w:pStyle w:val="Normal1"/>
      <w:lvlText w:val=""/>
      <w:lvlJc w:val="left"/>
      <w:pPr>
        <w:tabs>
          <w:tab w:val="num" w:pos="567"/>
        </w:tabs>
        <w:ind w:left="567" w:hanging="283"/>
      </w:pPr>
      <w:rPr>
        <w:rFonts w:ascii="Wingdings" w:hAnsi="Wingdings" w:hint="default"/>
        <w:color w:val="000080"/>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4">
    <w:nsid w:val="5676434D"/>
    <w:multiLevelType w:val="hybridMultilevel"/>
    <w:tmpl w:val="5C2ECC32"/>
    <w:lvl w:ilvl="0" w:tplc="E04EACC0">
      <w:start w:val="1"/>
      <w:numFmt w:val="lowerLetter"/>
      <w:pStyle w:val="Normal4"/>
      <w:lvlText w:val="%1."/>
      <w:lvlJc w:val="left"/>
      <w:pPr>
        <w:tabs>
          <w:tab w:val="num" w:pos="757"/>
        </w:tabs>
        <w:ind w:left="757" w:hanging="397"/>
      </w:pPr>
      <w:rPr>
        <w:rFonts w:hint="default"/>
      </w:rPr>
    </w:lvl>
    <w:lvl w:ilvl="1" w:tplc="D3D07E6C" w:tentative="1">
      <w:start w:val="1"/>
      <w:numFmt w:val="lowerLetter"/>
      <w:lvlText w:val="%2."/>
      <w:lvlJc w:val="left"/>
      <w:pPr>
        <w:tabs>
          <w:tab w:val="num" w:pos="1440"/>
        </w:tabs>
        <w:ind w:left="1440" w:hanging="360"/>
      </w:pPr>
    </w:lvl>
    <w:lvl w:ilvl="2" w:tplc="66A2AF82" w:tentative="1">
      <w:start w:val="1"/>
      <w:numFmt w:val="lowerRoman"/>
      <w:lvlText w:val="%3."/>
      <w:lvlJc w:val="right"/>
      <w:pPr>
        <w:tabs>
          <w:tab w:val="num" w:pos="2160"/>
        </w:tabs>
        <w:ind w:left="2160" w:hanging="180"/>
      </w:pPr>
    </w:lvl>
    <w:lvl w:ilvl="3" w:tplc="7CCAEA1A" w:tentative="1">
      <w:start w:val="1"/>
      <w:numFmt w:val="decimal"/>
      <w:lvlText w:val="%4."/>
      <w:lvlJc w:val="left"/>
      <w:pPr>
        <w:tabs>
          <w:tab w:val="num" w:pos="2880"/>
        </w:tabs>
        <w:ind w:left="2880" w:hanging="360"/>
      </w:pPr>
    </w:lvl>
    <w:lvl w:ilvl="4" w:tplc="9A4CE732" w:tentative="1">
      <w:start w:val="1"/>
      <w:numFmt w:val="lowerLetter"/>
      <w:lvlText w:val="%5."/>
      <w:lvlJc w:val="left"/>
      <w:pPr>
        <w:tabs>
          <w:tab w:val="num" w:pos="3600"/>
        </w:tabs>
        <w:ind w:left="3600" w:hanging="360"/>
      </w:pPr>
    </w:lvl>
    <w:lvl w:ilvl="5" w:tplc="1AEC39B2" w:tentative="1">
      <w:start w:val="1"/>
      <w:numFmt w:val="lowerRoman"/>
      <w:lvlText w:val="%6."/>
      <w:lvlJc w:val="right"/>
      <w:pPr>
        <w:tabs>
          <w:tab w:val="num" w:pos="4320"/>
        </w:tabs>
        <w:ind w:left="4320" w:hanging="180"/>
      </w:pPr>
    </w:lvl>
    <w:lvl w:ilvl="6" w:tplc="AC467BD4" w:tentative="1">
      <w:start w:val="1"/>
      <w:numFmt w:val="decimal"/>
      <w:lvlText w:val="%7."/>
      <w:lvlJc w:val="left"/>
      <w:pPr>
        <w:tabs>
          <w:tab w:val="num" w:pos="5040"/>
        </w:tabs>
        <w:ind w:left="5040" w:hanging="360"/>
      </w:pPr>
    </w:lvl>
    <w:lvl w:ilvl="7" w:tplc="E63E56BC" w:tentative="1">
      <w:start w:val="1"/>
      <w:numFmt w:val="lowerLetter"/>
      <w:lvlText w:val="%8."/>
      <w:lvlJc w:val="left"/>
      <w:pPr>
        <w:tabs>
          <w:tab w:val="num" w:pos="5760"/>
        </w:tabs>
        <w:ind w:left="5760" w:hanging="360"/>
      </w:pPr>
    </w:lvl>
    <w:lvl w:ilvl="8" w:tplc="F538FCBC" w:tentative="1">
      <w:start w:val="1"/>
      <w:numFmt w:val="lowerRoman"/>
      <w:lvlText w:val="%9."/>
      <w:lvlJc w:val="right"/>
      <w:pPr>
        <w:tabs>
          <w:tab w:val="num" w:pos="6480"/>
        </w:tabs>
        <w:ind w:left="6480" w:hanging="180"/>
      </w:pPr>
    </w:lvl>
  </w:abstractNum>
  <w:abstractNum w:abstractNumId="25">
    <w:nsid w:val="648879CD"/>
    <w:multiLevelType w:val="multilevel"/>
    <w:tmpl w:val="466A9ECA"/>
    <w:lvl w:ilvl="0">
      <w:start w:val="1"/>
      <w:numFmt w:val="upperRoman"/>
      <w:lvlText w:val="%1"/>
      <w:lvlJc w:val="left"/>
      <w:pPr>
        <w:tabs>
          <w:tab w:val="num" w:pos="567"/>
        </w:tabs>
        <w:ind w:left="567" w:hanging="567"/>
      </w:pPr>
      <w:rPr>
        <w:rFonts w:hint="default"/>
      </w:rPr>
    </w:lvl>
    <w:lvl w:ilvl="1">
      <w:start w:val="1"/>
      <w:numFmt w:val="decimal"/>
      <w:pStyle w:val="OdlukaNaslov2"/>
      <w:lvlText w:val="%2."/>
      <w:lvlJc w:val="left"/>
      <w:pPr>
        <w:tabs>
          <w:tab w:val="num" w:pos="567"/>
        </w:tabs>
        <w:ind w:left="567" w:hanging="567"/>
      </w:pPr>
      <w:rPr>
        <w:rFonts w:hint="default"/>
      </w:rPr>
    </w:lvl>
    <w:lvl w:ilvl="2">
      <w:start w:val="1"/>
      <w:numFmt w:val="lowerLetter"/>
      <w:pStyle w:val="OdlukaNaslov3"/>
      <w:lvlText w:val="%3)"/>
      <w:lvlJc w:val="left"/>
      <w:pPr>
        <w:tabs>
          <w:tab w:val="num" w:pos="567"/>
        </w:tabs>
        <w:ind w:left="567" w:hanging="567"/>
      </w:pPr>
      <w:rPr>
        <w:rFonts w:hint="default"/>
      </w:rPr>
    </w:lvl>
    <w:lvl w:ilvl="3">
      <w:start w:val="1"/>
      <w:numFmt w:val="decimal"/>
      <w:lvlText w:val="%2.%3.%4"/>
      <w:lvlJc w:val="left"/>
      <w:pPr>
        <w:tabs>
          <w:tab w:val="num" w:pos="680"/>
        </w:tabs>
        <w:ind w:left="680" w:hanging="680"/>
      </w:pPr>
      <w:rPr>
        <w:rFonts w:hint="default"/>
      </w:rPr>
    </w:lvl>
    <w:lvl w:ilvl="4">
      <w:start w:val="1"/>
      <w:numFmt w:val="lowerLetter"/>
      <w:lvlText w:val="%5."/>
      <w:lvlJc w:val="left"/>
      <w:pPr>
        <w:tabs>
          <w:tab w:val="num" w:pos="4734"/>
        </w:tabs>
        <w:ind w:left="4734" w:hanging="360"/>
      </w:pPr>
      <w:rPr>
        <w:rFonts w:hint="default"/>
      </w:rPr>
    </w:lvl>
    <w:lvl w:ilvl="5">
      <w:start w:val="1"/>
      <w:numFmt w:val="lowerRoman"/>
      <w:lvlText w:val="%6."/>
      <w:lvlJc w:val="right"/>
      <w:pPr>
        <w:tabs>
          <w:tab w:val="num" w:pos="5454"/>
        </w:tabs>
        <w:ind w:left="5454" w:hanging="180"/>
      </w:pPr>
      <w:rPr>
        <w:rFonts w:hint="default"/>
      </w:rPr>
    </w:lvl>
    <w:lvl w:ilvl="6">
      <w:start w:val="1"/>
      <w:numFmt w:val="decimal"/>
      <w:lvlText w:val="%7."/>
      <w:lvlJc w:val="left"/>
      <w:pPr>
        <w:tabs>
          <w:tab w:val="num" w:pos="6174"/>
        </w:tabs>
        <w:ind w:left="6174" w:hanging="360"/>
      </w:pPr>
      <w:rPr>
        <w:rFonts w:hint="default"/>
      </w:rPr>
    </w:lvl>
    <w:lvl w:ilvl="7">
      <w:start w:val="1"/>
      <w:numFmt w:val="lowerLetter"/>
      <w:lvlText w:val="%8."/>
      <w:lvlJc w:val="left"/>
      <w:pPr>
        <w:tabs>
          <w:tab w:val="num" w:pos="6894"/>
        </w:tabs>
        <w:ind w:left="6894" w:hanging="360"/>
      </w:pPr>
      <w:rPr>
        <w:rFonts w:hint="default"/>
      </w:rPr>
    </w:lvl>
    <w:lvl w:ilvl="8">
      <w:start w:val="1"/>
      <w:numFmt w:val="lowerRoman"/>
      <w:lvlText w:val="%9."/>
      <w:lvlJc w:val="right"/>
      <w:pPr>
        <w:tabs>
          <w:tab w:val="num" w:pos="7614"/>
        </w:tabs>
        <w:ind w:left="7614" w:hanging="180"/>
      </w:pPr>
      <w:rPr>
        <w:rFonts w:hint="default"/>
      </w:rPr>
    </w:lvl>
  </w:abstractNum>
  <w:abstractNum w:abstractNumId="26">
    <w:nsid w:val="67CD61BD"/>
    <w:multiLevelType w:val="hybridMultilevel"/>
    <w:tmpl w:val="92682112"/>
    <w:lvl w:ilvl="0" w:tplc="80CA479E">
      <w:start w:val="2"/>
      <w:numFmt w:val="bullet"/>
      <w:lvlText w:val="-"/>
      <w:lvlJc w:val="left"/>
      <w:pPr>
        <w:ind w:left="720" w:hanging="360"/>
      </w:pPr>
      <w:rPr>
        <w:rFonts w:ascii="Calibri" w:eastAsia="Times New Roman" w:hAnsi="Calibri" w:cs="Calibri" w:hint="default"/>
      </w:rPr>
    </w:lvl>
    <w:lvl w:ilvl="1" w:tplc="FFA8632C" w:tentative="1">
      <w:start w:val="1"/>
      <w:numFmt w:val="bullet"/>
      <w:lvlText w:val="o"/>
      <w:lvlJc w:val="left"/>
      <w:pPr>
        <w:ind w:left="1440" w:hanging="360"/>
      </w:pPr>
      <w:rPr>
        <w:rFonts w:ascii="Courier New" w:hAnsi="Courier New" w:cs="Courier New" w:hint="default"/>
      </w:rPr>
    </w:lvl>
    <w:lvl w:ilvl="2" w:tplc="FF0AC686" w:tentative="1">
      <w:start w:val="1"/>
      <w:numFmt w:val="bullet"/>
      <w:lvlText w:val=""/>
      <w:lvlJc w:val="left"/>
      <w:pPr>
        <w:ind w:left="2160" w:hanging="360"/>
      </w:pPr>
      <w:rPr>
        <w:rFonts w:ascii="Wingdings" w:hAnsi="Wingdings" w:hint="default"/>
      </w:rPr>
    </w:lvl>
    <w:lvl w:ilvl="3" w:tplc="9596309C" w:tentative="1">
      <w:start w:val="1"/>
      <w:numFmt w:val="bullet"/>
      <w:lvlText w:val=""/>
      <w:lvlJc w:val="left"/>
      <w:pPr>
        <w:ind w:left="2880" w:hanging="360"/>
      </w:pPr>
      <w:rPr>
        <w:rFonts w:ascii="Symbol" w:hAnsi="Symbol" w:hint="default"/>
      </w:rPr>
    </w:lvl>
    <w:lvl w:ilvl="4" w:tplc="23B2E8F2" w:tentative="1">
      <w:start w:val="1"/>
      <w:numFmt w:val="bullet"/>
      <w:lvlText w:val="o"/>
      <w:lvlJc w:val="left"/>
      <w:pPr>
        <w:ind w:left="3600" w:hanging="360"/>
      </w:pPr>
      <w:rPr>
        <w:rFonts w:ascii="Courier New" w:hAnsi="Courier New" w:cs="Courier New" w:hint="default"/>
      </w:rPr>
    </w:lvl>
    <w:lvl w:ilvl="5" w:tplc="0AAA6FDA" w:tentative="1">
      <w:start w:val="1"/>
      <w:numFmt w:val="bullet"/>
      <w:lvlText w:val=""/>
      <w:lvlJc w:val="left"/>
      <w:pPr>
        <w:ind w:left="4320" w:hanging="360"/>
      </w:pPr>
      <w:rPr>
        <w:rFonts w:ascii="Wingdings" w:hAnsi="Wingdings" w:hint="default"/>
      </w:rPr>
    </w:lvl>
    <w:lvl w:ilvl="6" w:tplc="A04E59D6" w:tentative="1">
      <w:start w:val="1"/>
      <w:numFmt w:val="bullet"/>
      <w:lvlText w:val=""/>
      <w:lvlJc w:val="left"/>
      <w:pPr>
        <w:ind w:left="5040" w:hanging="360"/>
      </w:pPr>
      <w:rPr>
        <w:rFonts w:ascii="Symbol" w:hAnsi="Symbol" w:hint="default"/>
      </w:rPr>
    </w:lvl>
    <w:lvl w:ilvl="7" w:tplc="C164C59E" w:tentative="1">
      <w:start w:val="1"/>
      <w:numFmt w:val="bullet"/>
      <w:lvlText w:val="o"/>
      <w:lvlJc w:val="left"/>
      <w:pPr>
        <w:ind w:left="5760" w:hanging="360"/>
      </w:pPr>
      <w:rPr>
        <w:rFonts w:ascii="Courier New" w:hAnsi="Courier New" w:cs="Courier New" w:hint="default"/>
      </w:rPr>
    </w:lvl>
    <w:lvl w:ilvl="8" w:tplc="CAA6DD7E" w:tentative="1">
      <w:start w:val="1"/>
      <w:numFmt w:val="bullet"/>
      <w:lvlText w:val=""/>
      <w:lvlJc w:val="left"/>
      <w:pPr>
        <w:ind w:left="6480" w:hanging="360"/>
      </w:pPr>
      <w:rPr>
        <w:rFonts w:ascii="Wingdings" w:hAnsi="Wingdings" w:hint="default"/>
      </w:rPr>
    </w:lvl>
  </w:abstractNum>
  <w:abstractNum w:abstractNumId="27">
    <w:nsid w:val="68D741C2"/>
    <w:multiLevelType w:val="hybridMultilevel"/>
    <w:tmpl w:val="E7FA11A6"/>
    <w:lvl w:ilvl="0" w:tplc="F6E8D694">
      <w:start w:val="1"/>
      <w:numFmt w:val="bullet"/>
      <w:lvlText w:val=""/>
      <w:lvlJc w:val="left"/>
      <w:pPr>
        <w:ind w:left="644" w:hanging="360"/>
      </w:pPr>
      <w:rPr>
        <w:rFonts w:ascii="Symbol" w:hAnsi="Symbol" w:hint="default"/>
      </w:rPr>
    </w:lvl>
    <w:lvl w:ilvl="1" w:tplc="68A63626" w:tentative="1">
      <w:start w:val="1"/>
      <w:numFmt w:val="bullet"/>
      <w:lvlText w:val="o"/>
      <w:lvlJc w:val="left"/>
      <w:pPr>
        <w:ind w:left="1364" w:hanging="360"/>
      </w:pPr>
      <w:rPr>
        <w:rFonts w:ascii="Courier New" w:hAnsi="Courier New" w:cs="Courier New" w:hint="default"/>
      </w:rPr>
    </w:lvl>
    <w:lvl w:ilvl="2" w:tplc="DBF4CAA2" w:tentative="1">
      <w:start w:val="1"/>
      <w:numFmt w:val="bullet"/>
      <w:lvlText w:val=""/>
      <w:lvlJc w:val="left"/>
      <w:pPr>
        <w:ind w:left="2084" w:hanging="360"/>
      </w:pPr>
      <w:rPr>
        <w:rFonts w:ascii="Wingdings" w:hAnsi="Wingdings" w:hint="default"/>
      </w:rPr>
    </w:lvl>
    <w:lvl w:ilvl="3" w:tplc="2B5A8F5C" w:tentative="1">
      <w:start w:val="1"/>
      <w:numFmt w:val="bullet"/>
      <w:lvlText w:val=""/>
      <w:lvlJc w:val="left"/>
      <w:pPr>
        <w:ind w:left="2804" w:hanging="360"/>
      </w:pPr>
      <w:rPr>
        <w:rFonts w:ascii="Symbol" w:hAnsi="Symbol" w:hint="default"/>
      </w:rPr>
    </w:lvl>
    <w:lvl w:ilvl="4" w:tplc="6346D932" w:tentative="1">
      <w:start w:val="1"/>
      <w:numFmt w:val="bullet"/>
      <w:lvlText w:val="o"/>
      <w:lvlJc w:val="left"/>
      <w:pPr>
        <w:ind w:left="3524" w:hanging="360"/>
      </w:pPr>
      <w:rPr>
        <w:rFonts w:ascii="Courier New" w:hAnsi="Courier New" w:cs="Courier New" w:hint="default"/>
      </w:rPr>
    </w:lvl>
    <w:lvl w:ilvl="5" w:tplc="FC3AFBD8" w:tentative="1">
      <w:start w:val="1"/>
      <w:numFmt w:val="bullet"/>
      <w:lvlText w:val=""/>
      <w:lvlJc w:val="left"/>
      <w:pPr>
        <w:ind w:left="4244" w:hanging="360"/>
      </w:pPr>
      <w:rPr>
        <w:rFonts w:ascii="Wingdings" w:hAnsi="Wingdings" w:hint="default"/>
      </w:rPr>
    </w:lvl>
    <w:lvl w:ilvl="6" w:tplc="4B2AF9F4" w:tentative="1">
      <w:start w:val="1"/>
      <w:numFmt w:val="bullet"/>
      <w:lvlText w:val=""/>
      <w:lvlJc w:val="left"/>
      <w:pPr>
        <w:ind w:left="4964" w:hanging="360"/>
      </w:pPr>
      <w:rPr>
        <w:rFonts w:ascii="Symbol" w:hAnsi="Symbol" w:hint="default"/>
      </w:rPr>
    </w:lvl>
    <w:lvl w:ilvl="7" w:tplc="973EBCD2" w:tentative="1">
      <w:start w:val="1"/>
      <w:numFmt w:val="bullet"/>
      <w:lvlText w:val="o"/>
      <w:lvlJc w:val="left"/>
      <w:pPr>
        <w:ind w:left="5684" w:hanging="360"/>
      </w:pPr>
      <w:rPr>
        <w:rFonts w:ascii="Courier New" w:hAnsi="Courier New" w:cs="Courier New" w:hint="default"/>
      </w:rPr>
    </w:lvl>
    <w:lvl w:ilvl="8" w:tplc="42D411EE" w:tentative="1">
      <w:start w:val="1"/>
      <w:numFmt w:val="bullet"/>
      <w:lvlText w:val=""/>
      <w:lvlJc w:val="left"/>
      <w:pPr>
        <w:ind w:left="6404" w:hanging="360"/>
      </w:pPr>
      <w:rPr>
        <w:rFonts w:ascii="Wingdings" w:hAnsi="Wingdings" w:hint="default"/>
      </w:rPr>
    </w:lvl>
  </w:abstractNum>
  <w:abstractNum w:abstractNumId="28">
    <w:nsid w:val="691508E4"/>
    <w:multiLevelType w:val="multilevel"/>
    <w:tmpl w:val="7A7C7C98"/>
    <w:lvl w:ilvl="0">
      <w:start w:val="1"/>
      <w:numFmt w:val="upperRoman"/>
      <w:pStyle w:val="Heading1"/>
      <w:lvlText w:val="%1"/>
      <w:lvlJc w:val="left"/>
      <w:pPr>
        <w:tabs>
          <w:tab w:val="num" w:pos="1418"/>
        </w:tabs>
        <w:ind w:left="1418" w:hanging="567"/>
      </w:pPr>
      <w:rPr>
        <w:rFonts w:hint="default"/>
      </w:rPr>
    </w:lvl>
    <w:lvl w:ilvl="1">
      <w:start w:val="2"/>
      <w:numFmt w:val="decimal"/>
      <w:lvlText w:val="Dodatak %2."/>
      <w:lvlJc w:val="left"/>
      <w:pPr>
        <w:tabs>
          <w:tab w:val="num" w:pos="851"/>
        </w:tabs>
        <w:ind w:left="851" w:hanging="851"/>
      </w:pPr>
      <w:rPr>
        <w:rFonts w:hint="default"/>
      </w:rPr>
    </w:lvl>
    <w:lvl w:ilvl="2">
      <w:start w:val="1"/>
      <w:numFmt w:val="decimal"/>
      <w:lvlText w:val="%2.%3"/>
      <w:lvlJc w:val="left"/>
      <w:pPr>
        <w:tabs>
          <w:tab w:val="num" w:pos="851"/>
        </w:tabs>
        <w:ind w:left="851" w:hanging="851"/>
      </w:pPr>
      <w:rPr>
        <w:rFonts w:hint="default"/>
      </w:rPr>
    </w:lvl>
    <w:lvl w:ilvl="3">
      <w:start w:val="1"/>
      <w:numFmt w:val="decimal"/>
      <w:lvlText w:val="%2.%3.%4"/>
      <w:lvlJc w:val="left"/>
      <w:pPr>
        <w:tabs>
          <w:tab w:val="num" w:pos="851"/>
        </w:tabs>
        <w:ind w:left="851" w:hanging="851"/>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lvlText w:val="%2.%3.%4.%5"/>
      <w:lvlJc w:val="left"/>
      <w:pPr>
        <w:tabs>
          <w:tab w:val="num" w:pos="851"/>
        </w:tabs>
        <w:ind w:left="851" w:hanging="851"/>
      </w:pPr>
      <w:rPr>
        <w:rFonts w:hint="default"/>
      </w:rPr>
    </w:lvl>
    <w:lvl w:ilvl="5">
      <w:start w:val="1"/>
      <w:numFmt w:val="lowerRoman"/>
      <w:lvlText w:val="%6."/>
      <w:lvlJc w:val="right"/>
      <w:pPr>
        <w:tabs>
          <w:tab w:val="num" w:pos="6305"/>
        </w:tabs>
        <w:ind w:left="6305" w:hanging="180"/>
      </w:pPr>
      <w:rPr>
        <w:rFonts w:hint="default"/>
      </w:rPr>
    </w:lvl>
    <w:lvl w:ilvl="6">
      <w:start w:val="1"/>
      <w:numFmt w:val="decimal"/>
      <w:lvlText w:val="%7."/>
      <w:lvlJc w:val="left"/>
      <w:pPr>
        <w:tabs>
          <w:tab w:val="num" w:pos="7025"/>
        </w:tabs>
        <w:ind w:left="7025" w:hanging="360"/>
      </w:pPr>
      <w:rPr>
        <w:rFonts w:hint="default"/>
      </w:rPr>
    </w:lvl>
    <w:lvl w:ilvl="7">
      <w:start w:val="1"/>
      <w:numFmt w:val="lowerLetter"/>
      <w:lvlText w:val="%8."/>
      <w:lvlJc w:val="left"/>
      <w:pPr>
        <w:tabs>
          <w:tab w:val="num" w:pos="7745"/>
        </w:tabs>
        <w:ind w:left="7745" w:hanging="360"/>
      </w:pPr>
      <w:rPr>
        <w:rFonts w:hint="default"/>
      </w:rPr>
    </w:lvl>
    <w:lvl w:ilvl="8">
      <w:start w:val="1"/>
      <w:numFmt w:val="lowerRoman"/>
      <w:lvlText w:val="%9."/>
      <w:lvlJc w:val="right"/>
      <w:pPr>
        <w:tabs>
          <w:tab w:val="num" w:pos="8465"/>
        </w:tabs>
        <w:ind w:left="8465" w:hanging="180"/>
      </w:pPr>
      <w:rPr>
        <w:rFonts w:hint="default"/>
      </w:rPr>
    </w:lvl>
  </w:abstractNum>
  <w:abstractNum w:abstractNumId="29">
    <w:nsid w:val="75DE0B7D"/>
    <w:multiLevelType w:val="hybridMultilevel"/>
    <w:tmpl w:val="3FFAC3C2"/>
    <w:lvl w:ilvl="0" w:tplc="141A0001">
      <w:start w:val="1"/>
      <w:numFmt w:val="decimal"/>
      <w:pStyle w:val="OdlukaNormal1"/>
      <w:lvlText w:val="%1."/>
      <w:lvlJc w:val="left"/>
      <w:pPr>
        <w:tabs>
          <w:tab w:val="num" w:pos="964"/>
        </w:tabs>
        <w:ind w:left="964" w:hanging="397"/>
      </w:pPr>
      <w:rPr>
        <w:rFonts w:hint="default"/>
      </w:rPr>
    </w:lvl>
    <w:lvl w:ilvl="1" w:tplc="141A0003" w:tentative="1">
      <w:start w:val="1"/>
      <w:numFmt w:val="lowerLetter"/>
      <w:lvlText w:val="%2."/>
      <w:lvlJc w:val="left"/>
      <w:pPr>
        <w:tabs>
          <w:tab w:val="num" w:pos="1440"/>
        </w:tabs>
        <w:ind w:left="1440" w:hanging="360"/>
      </w:pPr>
    </w:lvl>
    <w:lvl w:ilvl="2" w:tplc="141A0005" w:tentative="1">
      <w:start w:val="1"/>
      <w:numFmt w:val="lowerRoman"/>
      <w:lvlText w:val="%3."/>
      <w:lvlJc w:val="right"/>
      <w:pPr>
        <w:tabs>
          <w:tab w:val="num" w:pos="2160"/>
        </w:tabs>
        <w:ind w:left="2160" w:hanging="180"/>
      </w:pPr>
    </w:lvl>
    <w:lvl w:ilvl="3" w:tplc="141A0001" w:tentative="1">
      <w:start w:val="1"/>
      <w:numFmt w:val="decimal"/>
      <w:lvlText w:val="%4."/>
      <w:lvlJc w:val="left"/>
      <w:pPr>
        <w:tabs>
          <w:tab w:val="num" w:pos="2880"/>
        </w:tabs>
        <w:ind w:left="2880" w:hanging="360"/>
      </w:pPr>
    </w:lvl>
    <w:lvl w:ilvl="4" w:tplc="141A0003" w:tentative="1">
      <w:start w:val="1"/>
      <w:numFmt w:val="lowerLetter"/>
      <w:lvlText w:val="%5."/>
      <w:lvlJc w:val="left"/>
      <w:pPr>
        <w:tabs>
          <w:tab w:val="num" w:pos="3600"/>
        </w:tabs>
        <w:ind w:left="3600" w:hanging="360"/>
      </w:pPr>
    </w:lvl>
    <w:lvl w:ilvl="5" w:tplc="141A0005" w:tentative="1">
      <w:start w:val="1"/>
      <w:numFmt w:val="lowerRoman"/>
      <w:lvlText w:val="%6."/>
      <w:lvlJc w:val="right"/>
      <w:pPr>
        <w:tabs>
          <w:tab w:val="num" w:pos="4320"/>
        </w:tabs>
        <w:ind w:left="4320" w:hanging="180"/>
      </w:pPr>
    </w:lvl>
    <w:lvl w:ilvl="6" w:tplc="141A0001" w:tentative="1">
      <w:start w:val="1"/>
      <w:numFmt w:val="decimal"/>
      <w:lvlText w:val="%7."/>
      <w:lvlJc w:val="left"/>
      <w:pPr>
        <w:tabs>
          <w:tab w:val="num" w:pos="5040"/>
        </w:tabs>
        <w:ind w:left="5040" w:hanging="360"/>
      </w:pPr>
    </w:lvl>
    <w:lvl w:ilvl="7" w:tplc="141A0003" w:tentative="1">
      <w:start w:val="1"/>
      <w:numFmt w:val="lowerLetter"/>
      <w:lvlText w:val="%8."/>
      <w:lvlJc w:val="left"/>
      <w:pPr>
        <w:tabs>
          <w:tab w:val="num" w:pos="5760"/>
        </w:tabs>
        <w:ind w:left="5760" w:hanging="360"/>
      </w:pPr>
    </w:lvl>
    <w:lvl w:ilvl="8" w:tplc="141A0005" w:tentative="1">
      <w:start w:val="1"/>
      <w:numFmt w:val="lowerRoman"/>
      <w:lvlText w:val="%9."/>
      <w:lvlJc w:val="right"/>
      <w:pPr>
        <w:tabs>
          <w:tab w:val="num" w:pos="6480"/>
        </w:tabs>
        <w:ind w:left="6480" w:hanging="180"/>
      </w:pPr>
    </w:lvl>
  </w:abstractNum>
  <w:abstractNum w:abstractNumId="30">
    <w:nsid w:val="778A448F"/>
    <w:multiLevelType w:val="multilevel"/>
    <w:tmpl w:val="DFF65E64"/>
    <w:lvl w:ilvl="0">
      <w:start w:val="1"/>
      <w:numFmt w:val="decimal"/>
      <w:pStyle w:val="Heading2"/>
      <w:lvlText w:val="%1."/>
      <w:lvlJc w:val="left"/>
      <w:pPr>
        <w:ind w:left="927" w:hanging="360"/>
      </w:pPr>
      <w:rPr>
        <w:rFonts w:hint="default"/>
      </w:rPr>
    </w:lvl>
    <w:lvl w:ilvl="1">
      <w:start w:val="1"/>
      <w:numFmt w:val="decimal"/>
      <w:pStyle w:val="Heading3"/>
      <w:lvlText w:val="%1.%2."/>
      <w:lvlJc w:val="left"/>
      <w:pPr>
        <w:ind w:left="1920" w:hanging="360"/>
      </w:pPr>
      <w:rPr>
        <w:rFonts w:hint="default"/>
      </w:rPr>
    </w:lvl>
    <w:lvl w:ilvl="2">
      <w:start w:val="1"/>
      <w:numFmt w:val="decimal"/>
      <w:pStyle w:val="Heading4"/>
      <w:lvlText w:val="%1.%2.%3."/>
      <w:lvlJc w:val="right"/>
      <w:pPr>
        <w:ind w:left="1598" w:hanging="180"/>
      </w:pPr>
      <w:rPr>
        <w:rFonts w:hint="default"/>
      </w:rPr>
    </w:lvl>
    <w:lvl w:ilvl="3">
      <w:start w:val="1"/>
      <w:numFmt w:val="decimal"/>
      <w:pStyle w:val="Heading5"/>
      <w:lvlText w:val="%1.%2.%3.%4."/>
      <w:lvlJc w:val="left"/>
      <w:pPr>
        <w:ind w:left="1778"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31">
    <w:nsid w:val="77FF38B4"/>
    <w:multiLevelType w:val="hybridMultilevel"/>
    <w:tmpl w:val="36524D8C"/>
    <w:lvl w:ilvl="0" w:tplc="548874C0">
      <w:start w:val="1"/>
      <w:numFmt w:val="bullet"/>
      <w:lvlText w:val=""/>
      <w:lvlJc w:val="left"/>
      <w:pPr>
        <w:ind w:left="720" w:hanging="360"/>
      </w:pPr>
      <w:rPr>
        <w:rFonts w:ascii="Symbol" w:hAnsi="Symbol" w:hint="default"/>
      </w:rPr>
    </w:lvl>
    <w:lvl w:ilvl="1" w:tplc="5802B896" w:tentative="1">
      <w:start w:val="1"/>
      <w:numFmt w:val="bullet"/>
      <w:lvlText w:val="o"/>
      <w:lvlJc w:val="left"/>
      <w:pPr>
        <w:ind w:left="1440" w:hanging="360"/>
      </w:pPr>
      <w:rPr>
        <w:rFonts w:ascii="Courier New" w:hAnsi="Courier New" w:cs="Courier New" w:hint="default"/>
      </w:rPr>
    </w:lvl>
    <w:lvl w:ilvl="2" w:tplc="CD304652" w:tentative="1">
      <w:start w:val="1"/>
      <w:numFmt w:val="bullet"/>
      <w:lvlText w:val=""/>
      <w:lvlJc w:val="left"/>
      <w:pPr>
        <w:ind w:left="2160" w:hanging="360"/>
      </w:pPr>
      <w:rPr>
        <w:rFonts w:ascii="Wingdings" w:hAnsi="Wingdings" w:hint="default"/>
      </w:rPr>
    </w:lvl>
    <w:lvl w:ilvl="3" w:tplc="377CFB1A" w:tentative="1">
      <w:start w:val="1"/>
      <w:numFmt w:val="bullet"/>
      <w:lvlText w:val=""/>
      <w:lvlJc w:val="left"/>
      <w:pPr>
        <w:ind w:left="2880" w:hanging="360"/>
      </w:pPr>
      <w:rPr>
        <w:rFonts w:ascii="Symbol" w:hAnsi="Symbol" w:hint="default"/>
      </w:rPr>
    </w:lvl>
    <w:lvl w:ilvl="4" w:tplc="A45ABD6C" w:tentative="1">
      <w:start w:val="1"/>
      <w:numFmt w:val="bullet"/>
      <w:lvlText w:val="o"/>
      <w:lvlJc w:val="left"/>
      <w:pPr>
        <w:ind w:left="3600" w:hanging="360"/>
      </w:pPr>
      <w:rPr>
        <w:rFonts w:ascii="Courier New" w:hAnsi="Courier New" w:cs="Courier New" w:hint="default"/>
      </w:rPr>
    </w:lvl>
    <w:lvl w:ilvl="5" w:tplc="5B4A9EA2" w:tentative="1">
      <w:start w:val="1"/>
      <w:numFmt w:val="bullet"/>
      <w:lvlText w:val=""/>
      <w:lvlJc w:val="left"/>
      <w:pPr>
        <w:ind w:left="4320" w:hanging="360"/>
      </w:pPr>
      <w:rPr>
        <w:rFonts w:ascii="Wingdings" w:hAnsi="Wingdings" w:hint="default"/>
      </w:rPr>
    </w:lvl>
    <w:lvl w:ilvl="6" w:tplc="3DD68BDE" w:tentative="1">
      <w:start w:val="1"/>
      <w:numFmt w:val="bullet"/>
      <w:lvlText w:val=""/>
      <w:lvlJc w:val="left"/>
      <w:pPr>
        <w:ind w:left="5040" w:hanging="360"/>
      </w:pPr>
      <w:rPr>
        <w:rFonts w:ascii="Symbol" w:hAnsi="Symbol" w:hint="default"/>
      </w:rPr>
    </w:lvl>
    <w:lvl w:ilvl="7" w:tplc="63565E94" w:tentative="1">
      <w:start w:val="1"/>
      <w:numFmt w:val="bullet"/>
      <w:lvlText w:val="o"/>
      <w:lvlJc w:val="left"/>
      <w:pPr>
        <w:ind w:left="5760" w:hanging="360"/>
      </w:pPr>
      <w:rPr>
        <w:rFonts w:ascii="Courier New" w:hAnsi="Courier New" w:cs="Courier New" w:hint="default"/>
      </w:rPr>
    </w:lvl>
    <w:lvl w:ilvl="8" w:tplc="BBD2F376" w:tentative="1">
      <w:start w:val="1"/>
      <w:numFmt w:val="bullet"/>
      <w:lvlText w:val=""/>
      <w:lvlJc w:val="left"/>
      <w:pPr>
        <w:ind w:left="6480" w:hanging="360"/>
      </w:pPr>
      <w:rPr>
        <w:rFonts w:ascii="Wingdings" w:hAnsi="Wingdings" w:hint="default"/>
      </w:rPr>
    </w:lvl>
  </w:abstractNum>
  <w:abstractNum w:abstractNumId="32">
    <w:nsid w:val="7BF5413B"/>
    <w:multiLevelType w:val="hybridMultilevel"/>
    <w:tmpl w:val="67549640"/>
    <w:lvl w:ilvl="0" w:tplc="10749184">
      <w:start w:val="1"/>
      <w:numFmt w:val="decimal"/>
      <w:lvlText w:val="Prilog %1"/>
      <w:lvlJc w:val="left"/>
      <w:pPr>
        <w:ind w:left="927" w:hanging="360"/>
      </w:pPr>
      <w:rPr>
        <w:rFonts w:hint="default"/>
      </w:rPr>
    </w:lvl>
    <w:lvl w:ilvl="1" w:tplc="1A7C5400">
      <w:start w:val="1"/>
      <w:numFmt w:val="lowerLetter"/>
      <w:lvlText w:val="%2."/>
      <w:lvlJc w:val="left"/>
      <w:pPr>
        <w:ind w:left="1647" w:hanging="360"/>
      </w:pPr>
    </w:lvl>
    <w:lvl w:ilvl="2" w:tplc="0518DA78" w:tentative="1">
      <w:start w:val="1"/>
      <w:numFmt w:val="lowerRoman"/>
      <w:lvlText w:val="%3."/>
      <w:lvlJc w:val="right"/>
      <w:pPr>
        <w:ind w:left="2367" w:hanging="180"/>
      </w:pPr>
    </w:lvl>
    <w:lvl w:ilvl="3" w:tplc="ADAE7112" w:tentative="1">
      <w:start w:val="1"/>
      <w:numFmt w:val="decimal"/>
      <w:lvlText w:val="%4."/>
      <w:lvlJc w:val="left"/>
      <w:pPr>
        <w:ind w:left="3087" w:hanging="360"/>
      </w:pPr>
    </w:lvl>
    <w:lvl w:ilvl="4" w:tplc="42C4BECA" w:tentative="1">
      <w:start w:val="1"/>
      <w:numFmt w:val="lowerLetter"/>
      <w:lvlText w:val="%5."/>
      <w:lvlJc w:val="left"/>
      <w:pPr>
        <w:ind w:left="3807" w:hanging="360"/>
      </w:pPr>
    </w:lvl>
    <w:lvl w:ilvl="5" w:tplc="FF96C106" w:tentative="1">
      <w:start w:val="1"/>
      <w:numFmt w:val="lowerRoman"/>
      <w:lvlText w:val="%6."/>
      <w:lvlJc w:val="right"/>
      <w:pPr>
        <w:ind w:left="4527" w:hanging="180"/>
      </w:pPr>
    </w:lvl>
    <w:lvl w:ilvl="6" w:tplc="BE6E32EC" w:tentative="1">
      <w:start w:val="1"/>
      <w:numFmt w:val="decimal"/>
      <w:lvlText w:val="%7."/>
      <w:lvlJc w:val="left"/>
      <w:pPr>
        <w:ind w:left="5247" w:hanging="360"/>
      </w:pPr>
    </w:lvl>
    <w:lvl w:ilvl="7" w:tplc="CE02C20C" w:tentative="1">
      <w:start w:val="1"/>
      <w:numFmt w:val="lowerLetter"/>
      <w:lvlText w:val="%8."/>
      <w:lvlJc w:val="left"/>
      <w:pPr>
        <w:ind w:left="5967" w:hanging="360"/>
      </w:pPr>
    </w:lvl>
    <w:lvl w:ilvl="8" w:tplc="FDC2C15C" w:tentative="1">
      <w:start w:val="1"/>
      <w:numFmt w:val="lowerRoman"/>
      <w:lvlText w:val="%9."/>
      <w:lvlJc w:val="right"/>
      <w:pPr>
        <w:ind w:left="6687" w:hanging="180"/>
      </w:pPr>
    </w:lvl>
  </w:abstractNum>
  <w:abstractNum w:abstractNumId="33">
    <w:nsid w:val="7D5C7428"/>
    <w:multiLevelType w:val="hybridMultilevel"/>
    <w:tmpl w:val="CB284C5E"/>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num w:numId="1">
    <w:abstractNumId w:val="24"/>
  </w:num>
  <w:num w:numId="2">
    <w:abstractNumId w:val="12"/>
  </w:num>
  <w:num w:numId="3">
    <w:abstractNumId w:val="25"/>
  </w:num>
  <w:num w:numId="4">
    <w:abstractNumId w:val="14"/>
  </w:num>
  <w:num w:numId="5">
    <w:abstractNumId w:val="9"/>
  </w:num>
  <w:num w:numId="6">
    <w:abstractNumId w:val="13"/>
  </w:num>
  <w:num w:numId="7">
    <w:abstractNumId w:val="23"/>
  </w:num>
  <w:num w:numId="8">
    <w:abstractNumId w:val="29"/>
  </w:num>
  <w:num w:numId="9">
    <w:abstractNumId w:val="20"/>
  </w:num>
  <w:num w:numId="10">
    <w:abstractNumId w:val="17"/>
  </w:num>
  <w:num w:numId="11">
    <w:abstractNumId w:val="5"/>
  </w:num>
  <w:num w:numId="12">
    <w:abstractNumId w:val="11"/>
  </w:num>
  <w:num w:numId="13">
    <w:abstractNumId w:val="8"/>
  </w:num>
  <w:num w:numId="14">
    <w:abstractNumId w:val="0"/>
  </w:num>
  <w:num w:numId="15">
    <w:abstractNumId w:val="28"/>
  </w:num>
  <w:num w:numId="16">
    <w:abstractNumId w:val="21"/>
  </w:num>
  <w:num w:numId="17">
    <w:abstractNumId w:val="32"/>
  </w:num>
  <w:num w:numId="18">
    <w:abstractNumId w:val="10"/>
  </w:num>
  <w:num w:numId="19">
    <w:abstractNumId w:val="26"/>
  </w:num>
  <w:num w:numId="20">
    <w:abstractNumId w:val="18"/>
  </w:num>
  <w:num w:numId="21">
    <w:abstractNumId w:val="7"/>
  </w:num>
  <w:num w:numId="22">
    <w:abstractNumId w:val="2"/>
  </w:num>
  <w:num w:numId="23">
    <w:abstractNumId w:val="16"/>
  </w:num>
  <w:num w:numId="24">
    <w:abstractNumId w:val="22"/>
  </w:num>
  <w:num w:numId="25">
    <w:abstractNumId w:val="3"/>
  </w:num>
  <w:num w:numId="26">
    <w:abstractNumId w:val="4"/>
  </w:num>
  <w:num w:numId="27">
    <w:abstractNumId w:val="27"/>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num>
  <w:num w:numId="31">
    <w:abstractNumId w:val="31"/>
  </w:num>
  <w:num w:numId="32">
    <w:abstractNumId w:val="15"/>
  </w:num>
  <w:num w:numId="33">
    <w:abstractNumId w:val="6"/>
  </w:num>
  <w:num w:numId="34">
    <w:abstractNumId w:val="1"/>
  </w:num>
  <w:num w:numId="35">
    <w:abstractNumId w:val="33"/>
  </w:num>
  <w:num w:numId="36">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87B2F"/>
    <w:rsid w:val="001B3C59"/>
    <w:rsid w:val="002E3935"/>
    <w:rsid w:val="00352416"/>
    <w:rsid w:val="004D1FBD"/>
    <w:rsid w:val="005A06C5"/>
    <w:rsid w:val="005B2A53"/>
    <w:rsid w:val="005C5618"/>
    <w:rsid w:val="007215D4"/>
    <w:rsid w:val="00756975"/>
    <w:rsid w:val="007C67B7"/>
    <w:rsid w:val="008C09C6"/>
    <w:rsid w:val="00987B2F"/>
    <w:rsid w:val="00A41F28"/>
    <w:rsid w:val="00C51A3B"/>
    <w:rsid w:val="00C9333B"/>
    <w:rsid w:val="00E57103"/>
    <w:rsid w:val="00E919A2"/>
    <w:rsid w:val="00EF6126"/>
    <w:rsid w:val="00FE71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Table Elegan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B2F"/>
    <w:pPr>
      <w:spacing w:before="120" w:after="120"/>
      <w:ind w:left="851"/>
    </w:pPr>
    <w:rPr>
      <w:rFonts w:ascii="Calibri" w:eastAsia="Times New Roman" w:hAnsi="Calibri" w:cs="Times New Roman"/>
      <w:szCs w:val="24"/>
      <w:lang w:val="hr-HR"/>
    </w:rPr>
  </w:style>
  <w:style w:type="paragraph" w:styleId="Heading1">
    <w:name w:val="heading 1"/>
    <w:aliases w:val="Main Heading,Para Number,Hauptüberschr."/>
    <w:basedOn w:val="Normal"/>
    <w:next w:val="Normal"/>
    <w:link w:val="Heading1Char"/>
    <w:uiPriority w:val="99"/>
    <w:qFormat/>
    <w:rsid w:val="00987B2F"/>
    <w:pPr>
      <w:keepNext/>
      <w:pageBreakBefore/>
      <w:numPr>
        <w:numId w:val="15"/>
      </w:numPr>
      <w:pBdr>
        <w:top w:val="single" w:sz="18" w:space="12" w:color="000080" w:shadow="1"/>
        <w:left w:val="single" w:sz="18" w:space="4" w:color="000080" w:shadow="1"/>
        <w:bottom w:val="single" w:sz="18" w:space="12" w:color="000080" w:shadow="1"/>
        <w:right w:val="single" w:sz="18" w:space="4" w:color="000080" w:shadow="1"/>
      </w:pBdr>
      <w:tabs>
        <w:tab w:val="left" w:pos="851"/>
      </w:tabs>
      <w:spacing w:before="11000" w:after="3000"/>
      <w:jc w:val="right"/>
      <w:outlineLvl w:val="0"/>
    </w:pPr>
    <w:rPr>
      <w:rFonts w:cs="Arial"/>
      <w:b/>
      <w:bCs/>
      <w:caps/>
      <w:color w:val="000080"/>
      <w:kern w:val="32"/>
      <w:sz w:val="32"/>
      <w:szCs w:val="32"/>
    </w:rPr>
  </w:style>
  <w:style w:type="paragraph" w:styleId="Heading2">
    <w:name w:val="heading 2"/>
    <w:aliases w:val="Heading 2 DOC 2,Zweite Ebene"/>
    <w:basedOn w:val="Normal"/>
    <w:next w:val="Normal"/>
    <w:link w:val="Heading2Char"/>
    <w:uiPriority w:val="99"/>
    <w:qFormat/>
    <w:rsid w:val="00987B2F"/>
    <w:pPr>
      <w:keepNext/>
      <w:numPr>
        <w:numId w:val="28"/>
      </w:numPr>
      <w:pBdr>
        <w:top w:val="single" w:sz="18" w:space="12" w:color="000080"/>
        <w:bottom w:val="single" w:sz="18" w:space="12" w:color="000080"/>
      </w:pBdr>
      <w:spacing w:before="1200" w:after="240"/>
      <w:jc w:val="left"/>
      <w:outlineLvl w:val="1"/>
    </w:pPr>
    <w:rPr>
      <w:rFonts w:cs="Arial"/>
      <w:b/>
      <w:bCs/>
      <w:iCs/>
      <w:caps/>
      <w:color w:val="000080"/>
      <w:sz w:val="24"/>
      <w:szCs w:val="22"/>
    </w:rPr>
  </w:style>
  <w:style w:type="paragraph" w:styleId="Heading3">
    <w:name w:val="heading 3"/>
    <w:basedOn w:val="Normal"/>
    <w:next w:val="Normal"/>
    <w:link w:val="Heading3Char"/>
    <w:qFormat/>
    <w:rsid w:val="00987B2F"/>
    <w:pPr>
      <w:keepNext/>
      <w:numPr>
        <w:ilvl w:val="1"/>
        <w:numId w:val="28"/>
      </w:numPr>
      <w:spacing w:before="480" w:after="240"/>
      <w:jc w:val="left"/>
      <w:outlineLvl w:val="2"/>
    </w:pPr>
    <w:rPr>
      <w:b/>
      <w:bCs/>
      <w:smallCaps/>
      <w:color w:val="000080"/>
      <w:sz w:val="24"/>
      <w:szCs w:val="22"/>
    </w:rPr>
  </w:style>
  <w:style w:type="paragraph" w:styleId="Heading4">
    <w:name w:val="heading 4"/>
    <w:basedOn w:val="Normal"/>
    <w:next w:val="Normal"/>
    <w:link w:val="Heading4Char"/>
    <w:qFormat/>
    <w:rsid w:val="00987B2F"/>
    <w:pPr>
      <w:keepNext/>
      <w:numPr>
        <w:ilvl w:val="2"/>
        <w:numId w:val="28"/>
      </w:numPr>
      <w:spacing w:before="360"/>
      <w:jc w:val="left"/>
      <w:outlineLvl w:val="3"/>
    </w:pPr>
    <w:rPr>
      <w:bCs/>
      <w:i/>
      <w:color w:val="000080"/>
      <w:szCs w:val="22"/>
    </w:rPr>
  </w:style>
  <w:style w:type="paragraph" w:styleId="Heading5">
    <w:name w:val="heading 5"/>
    <w:basedOn w:val="Normal"/>
    <w:next w:val="Normal"/>
    <w:link w:val="Heading5Char"/>
    <w:qFormat/>
    <w:rsid w:val="00987B2F"/>
    <w:pPr>
      <w:keepNext/>
      <w:numPr>
        <w:ilvl w:val="3"/>
        <w:numId w:val="28"/>
      </w:numPr>
      <w:spacing w:before="360"/>
      <w:jc w:val="left"/>
      <w:outlineLvl w:val="4"/>
    </w:pPr>
    <w:rPr>
      <w:bCs/>
      <w:i/>
      <w:color w:val="000080"/>
      <w:szCs w:val="22"/>
      <w:u w:val="single" w:color="000080"/>
    </w:rPr>
  </w:style>
  <w:style w:type="paragraph" w:styleId="Heading6">
    <w:name w:val="heading 6"/>
    <w:basedOn w:val="Normal"/>
    <w:next w:val="Normal"/>
    <w:link w:val="Heading6Char"/>
    <w:qFormat/>
    <w:rsid w:val="00987B2F"/>
    <w:pPr>
      <w:keepNext/>
      <w:spacing w:before="240"/>
      <w:jc w:val="left"/>
      <w:outlineLvl w:val="5"/>
    </w:pPr>
    <w:rPr>
      <w:bCs/>
      <w:i/>
      <w:color w:val="000080"/>
      <w:szCs w:val="22"/>
      <w:u w:val="single"/>
    </w:rPr>
  </w:style>
  <w:style w:type="paragraph" w:styleId="Heading7">
    <w:name w:val="heading 7"/>
    <w:basedOn w:val="Normal"/>
    <w:next w:val="Normal"/>
    <w:link w:val="Heading7Char"/>
    <w:qFormat/>
    <w:rsid w:val="00987B2F"/>
    <w:pPr>
      <w:spacing w:before="240" w:after="60"/>
      <w:outlineLvl w:val="6"/>
    </w:pPr>
  </w:style>
  <w:style w:type="paragraph" w:styleId="Heading8">
    <w:name w:val="heading 8"/>
    <w:basedOn w:val="Normal"/>
    <w:next w:val="Normal"/>
    <w:link w:val="Heading8Char"/>
    <w:qFormat/>
    <w:rsid w:val="00987B2F"/>
    <w:pPr>
      <w:spacing w:before="240" w:after="60"/>
      <w:outlineLvl w:val="7"/>
    </w:pPr>
    <w:rPr>
      <w:i/>
      <w:iCs/>
    </w:rPr>
  </w:style>
  <w:style w:type="paragraph" w:styleId="Heading9">
    <w:name w:val="heading 9"/>
    <w:basedOn w:val="Normal"/>
    <w:next w:val="Normal"/>
    <w:link w:val="Heading9Char"/>
    <w:qFormat/>
    <w:rsid w:val="00987B2F"/>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Para Number Char,Hauptüberschr. Char"/>
    <w:basedOn w:val="DefaultParagraphFont"/>
    <w:link w:val="Heading1"/>
    <w:uiPriority w:val="99"/>
    <w:rsid w:val="00987B2F"/>
    <w:rPr>
      <w:rFonts w:ascii="Calibri" w:eastAsia="Times New Roman" w:hAnsi="Calibri" w:cs="Arial"/>
      <w:b/>
      <w:bCs/>
      <w:caps/>
      <w:color w:val="000080"/>
      <w:kern w:val="32"/>
      <w:sz w:val="32"/>
      <w:szCs w:val="32"/>
      <w:lang w:val="hr-HR"/>
    </w:rPr>
  </w:style>
  <w:style w:type="character" w:customStyle="1" w:styleId="Heading2Char">
    <w:name w:val="Heading 2 Char"/>
    <w:aliases w:val="Heading 2 DOC 2 Char,Zweite Ebene Char"/>
    <w:basedOn w:val="DefaultParagraphFont"/>
    <w:link w:val="Heading2"/>
    <w:uiPriority w:val="99"/>
    <w:rsid w:val="00987B2F"/>
    <w:rPr>
      <w:rFonts w:ascii="Calibri" w:eastAsia="Times New Roman" w:hAnsi="Calibri" w:cs="Arial"/>
      <w:b/>
      <w:bCs/>
      <w:iCs/>
      <w:caps/>
      <w:color w:val="000080"/>
      <w:sz w:val="24"/>
      <w:lang w:val="hr-HR"/>
    </w:rPr>
  </w:style>
  <w:style w:type="character" w:customStyle="1" w:styleId="Heading3Char">
    <w:name w:val="Heading 3 Char"/>
    <w:basedOn w:val="DefaultParagraphFont"/>
    <w:link w:val="Heading3"/>
    <w:rsid w:val="00987B2F"/>
    <w:rPr>
      <w:rFonts w:ascii="Calibri" w:eastAsia="Times New Roman" w:hAnsi="Calibri" w:cs="Times New Roman"/>
      <w:b/>
      <w:bCs/>
      <w:smallCaps/>
      <w:color w:val="000080"/>
      <w:sz w:val="24"/>
      <w:lang w:val="hr-HR"/>
    </w:rPr>
  </w:style>
  <w:style w:type="character" w:customStyle="1" w:styleId="Heading4Char">
    <w:name w:val="Heading 4 Char"/>
    <w:basedOn w:val="DefaultParagraphFont"/>
    <w:link w:val="Heading4"/>
    <w:rsid w:val="00987B2F"/>
    <w:rPr>
      <w:rFonts w:ascii="Calibri" w:eastAsia="Times New Roman" w:hAnsi="Calibri" w:cs="Times New Roman"/>
      <w:bCs/>
      <w:i/>
      <w:color w:val="000080"/>
      <w:lang w:val="hr-HR"/>
    </w:rPr>
  </w:style>
  <w:style w:type="character" w:customStyle="1" w:styleId="Heading5Char">
    <w:name w:val="Heading 5 Char"/>
    <w:basedOn w:val="DefaultParagraphFont"/>
    <w:link w:val="Heading5"/>
    <w:rsid w:val="00987B2F"/>
    <w:rPr>
      <w:rFonts w:ascii="Calibri" w:eastAsia="Times New Roman" w:hAnsi="Calibri" w:cs="Times New Roman"/>
      <w:bCs/>
      <w:i/>
      <w:color w:val="000080"/>
      <w:u w:val="single" w:color="000080"/>
      <w:lang w:val="hr-HR"/>
    </w:rPr>
  </w:style>
  <w:style w:type="character" w:customStyle="1" w:styleId="Heading6Char">
    <w:name w:val="Heading 6 Char"/>
    <w:basedOn w:val="DefaultParagraphFont"/>
    <w:link w:val="Heading6"/>
    <w:rsid w:val="00987B2F"/>
    <w:rPr>
      <w:rFonts w:ascii="Calibri" w:eastAsia="Times New Roman" w:hAnsi="Calibri" w:cs="Times New Roman"/>
      <w:bCs/>
      <w:i/>
      <w:color w:val="000080"/>
      <w:u w:val="single"/>
      <w:lang w:val="hr-HR"/>
    </w:rPr>
  </w:style>
  <w:style w:type="character" w:customStyle="1" w:styleId="Heading7Char">
    <w:name w:val="Heading 7 Char"/>
    <w:basedOn w:val="DefaultParagraphFont"/>
    <w:link w:val="Heading7"/>
    <w:rsid w:val="00987B2F"/>
    <w:rPr>
      <w:rFonts w:ascii="Calibri" w:eastAsia="Times New Roman" w:hAnsi="Calibri" w:cs="Times New Roman"/>
      <w:szCs w:val="24"/>
      <w:lang w:val="hr-HR"/>
    </w:rPr>
  </w:style>
  <w:style w:type="character" w:customStyle="1" w:styleId="Heading8Char">
    <w:name w:val="Heading 8 Char"/>
    <w:basedOn w:val="DefaultParagraphFont"/>
    <w:link w:val="Heading8"/>
    <w:rsid w:val="00987B2F"/>
    <w:rPr>
      <w:rFonts w:ascii="Calibri" w:eastAsia="Times New Roman" w:hAnsi="Calibri" w:cs="Times New Roman"/>
      <w:i/>
      <w:iCs/>
      <w:szCs w:val="24"/>
      <w:lang w:val="hr-HR"/>
    </w:rPr>
  </w:style>
  <w:style w:type="character" w:customStyle="1" w:styleId="Heading9Char">
    <w:name w:val="Heading 9 Char"/>
    <w:basedOn w:val="DefaultParagraphFont"/>
    <w:link w:val="Heading9"/>
    <w:rsid w:val="00987B2F"/>
    <w:rPr>
      <w:rFonts w:ascii="Arial" w:eastAsia="Times New Roman" w:hAnsi="Arial" w:cs="Arial"/>
      <w:lang w:val="hr-HR"/>
    </w:rPr>
  </w:style>
  <w:style w:type="paragraph" w:styleId="Header">
    <w:name w:val="header"/>
    <w:basedOn w:val="Normal"/>
    <w:link w:val="HeaderChar"/>
    <w:rsid w:val="00987B2F"/>
    <w:pPr>
      <w:tabs>
        <w:tab w:val="center" w:pos="4320"/>
        <w:tab w:val="right" w:pos="8640"/>
      </w:tabs>
    </w:pPr>
  </w:style>
  <w:style w:type="character" w:customStyle="1" w:styleId="HeaderChar">
    <w:name w:val="Header Char"/>
    <w:basedOn w:val="DefaultParagraphFont"/>
    <w:link w:val="Header"/>
    <w:rsid w:val="00987B2F"/>
    <w:rPr>
      <w:rFonts w:ascii="Calibri" w:eastAsia="Times New Roman" w:hAnsi="Calibri" w:cs="Times New Roman"/>
      <w:szCs w:val="24"/>
      <w:lang w:val="hr-HR"/>
    </w:rPr>
  </w:style>
  <w:style w:type="paragraph" w:customStyle="1" w:styleId="Tab1">
    <w:name w:val="Tab 1"/>
    <w:basedOn w:val="Normal"/>
    <w:rsid w:val="00987B2F"/>
    <w:pPr>
      <w:spacing w:before="40" w:after="40"/>
      <w:ind w:left="0"/>
      <w:jc w:val="center"/>
    </w:pPr>
    <w:rPr>
      <w:color w:val="000080"/>
      <w:sz w:val="20"/>
      <w:szCs w:val="20"/>
    </w:rPr>
  </w:style>
  <w:style w:type="paragraph" w:customStyle="1" w:styleId="Table">
    <w:name w:val="Table"/>
    <w:basedOn w:val="Normal"/>
    <w:rsid w:val="00987B2F"/>
    <w:pPr>
      <w:keepNext/>
      <w:tabs>
        <w:tab w:val="left" w:pos="1418"/>
      </w:tabs>
      <w:spacing w:before="360"/>
      <w:ind w:left="2269" w:hanging="1418"/>
      <w:jc w:val="left"/>
    </w:pPr>
    <w:rPr>
      <w:i/>
      <w:color w:val="000080"/>
      <w:szCs w:val="22"/>
    </w:rPr>
  </w:style>
  <w:style w:type="paragraph" w:customStyle="1" w:styleId="Tab2">
    <w:name w:val="Tab 2"/>
    <w:basedOn w:val="Tab1"/>
    <w:rsid w:val="00987B2F"/>
    <w:pPr>
      <w:jc w:val="left"/>
    </w:pPr>
  </w:style>
  <w:style w:type="paragraph" w:styleId="Footer">
    <w:name w:val="footer"/>
    <w:basedOn w:val="Normal"/>
    <w:link w:val="FooterChar"/>
    <w:uiPriority w:val="99"/>
    <w:rsid w:val="00987B2F"/>
    <w:pPr>
      <w:tabs>
        <w:tab w:val="center" w:pos="4320"/>
        <w:tab w:val="right" w:pos="8640"/>
      </w:tabs>
    </w:pPr>
  </w:style>
  <w:style w:type="character" w:customStyle="1" w:styleId="FooterChar">
    <w:name w:val="Footer Char"/>
    <w:basedOn w:val="DefaultParagraphFont"/>
    <w:link w:val="Footer"/>
    <w:uiPriority w:val="99"/>
    <w:rsid w:val="00987B2F"/>
    <w:rPr>
      <w:rFonts w:ascii="Calibri" w:eastAsia="Times New Roman" w:hAnsi="Calibri" w:cs="Times New Roman"/>
      <w:szCs w:val="24"/>
      <w:lang w:val="hr-HR"/>
    </w:rPr>
  </w:style>
  <w:style w:type="character" w:styleId="PageNumber">
    <w:name w:val="page number"/>
    <w:rsid w:val="00987B2F"/>
    <w:rPr>
      <w:color w:val="auto"/>
    </w:rPr>
  </w:style>
  <w:style w:type="paragraph" w:styleId="BodyText">
    <w:name w:val="Body Text"/>
    <w:aliases w:val="Body single,Body single Char,text,Body Text2,Body Text2 + Justified,Left:  3. cm,Left:  3. cm Char,Left:  3. cm Char Char C,Left:  3. cm Char Char Char,Body Text Char Char Char Char Char,uvlaka 2 Char"/>
    <w:basedOn w:val="Normal"/>
    <w:link w:val="BodyTextChar"/>
    <w:rsid w:val="00987B2F"/>
    <w:pPr>
      <w:jc w:val="center"/>
    </w:pPr>
    <w:rPr>
      <w:b/>
      <w:bCs/>
      <w:sz w:val="32"/>
    </w:rPr>
  </w:style>
  <w:style w:type="character" w:customStyle="1" w:styleId="BodyTextChar">
    <w:name w:val="Body Text Char"/>
    <w:basedOn w:val="DefaultParagraphFont"/>
    <w:link w:val="BodyText"/>
    <w:rsid w:val="00987B2F"/>
    <w:rPr>
      <w:rFonts w:ascii="Calibri" w:eastAsia="Times New Roman" w:hAnsi="Calibri" w:cs="Times New Roman"/>
      <w:b/>
      <w:bCs/>
      <w:sz w:val="32"/>
      <w:szCs w:val="24"/>
      <w:lang w:val="hr-HR"/>
    </w:rPr>
  </w:style>
  <w:style w:type="paragraph" w:styleId="TOC1">
    <w:name w:val="toc 1"/>
    <w:basedOn w:val="Normal"/>
    <w:next w:val="Normal"/>
    <w:autoRedefine/>
    <w:uiPriority w:val="39"/>
    <w:rsid w:val="00987B2F"/>
    <w:pPr>
      <w:tabs>
        <w:tab w:val="left" w:pos="851"/>
        <w:tab w:val="right" w:leader="dot" w:pos="9356"/>
      </w:tabs>
      <w:spacing w:before="240" w:after="0"/>
      <w:ind w:right="454" w:hanging="851"/>
      <w:jc w:val="left"/>
    </w:pPr>
    <w:rPr>
      <w:b/>
      <w:bCs/>
      <w:caps/>
      <w:noProof/>
      <w:color w:val="000080"/>
      <w:szCs w:val="22"/>
    </w:rPr>
  </w:style>
  <w:style w:type="paragraph" w:styleId="TOC2">
    <w:name w:val="toc 2"/>
    <w:basedOn w:val="Normal"/>
    <w:next w:val="Normal"/>
    <w:autoRedefine/>
    <w:uiPriority w:val="39"/>
    <w:rsid w:val="00987B2F"/>
    <w:pPr>
      <w:tabs>
        <w:tab w:val="left" w:pos="1361"/>
        <w:tab w:val="right" w:leader="dot" w:pos="9356"/>
      </w:tabs>
      <w:spacing w:before="60" w:after="20"/>
      <w:ind w:left="1361" w:right="454" w:hanging="510"/>
      <w:jc w:val="left"/>
    </w:pPr>
    <w:rPr>
      <w:b/>
      <w:smallCaps/>
      <w:noProof/>
    </w:rPr>
  </w:style>
  <w:style w:type="paragraph" w:styleId="TOC3">
    <w:name w:val="toc 3"/>
    <w:basedOn w:val="Normal"/>
    <w:next w:val="Normal"/>
    <w:autoRedefine/>
    <w:uiPriority w:val="39"/>
    <w:rsid w:val="00987B2F"/>
    <w:pPr>
      <w:tabs>
        <w:tab w:val="left" w:pos="1985"/>
        <w:tab w:val="right" w:leader="dot" w:pos="9356"/>
      </w:tabs>
      <w:spacing w:before="0" w:after="0"/>
      <w:ind w:left="1985" w:hanging="624"/>
      <w:jc w:val="left"/>
    </w:pPr>
    <w:rPr>
      <w:iCs/>
      <w:noProof/>
    </w:rPr>
  </w:style>
  <w:style w:type="paragraph" w:styleId="TOC4">
    <w:name w:val="toc 4"/>
    <w:basedOn w:val="Normal"/>
    <w:next w:val="Normal"/>
    <w:autoRedefine/>
    <w:uiPriority w:val="39"/>
    <w:rsid w:val="00987B2F"/>
    <w:pPr>
      <w:tabs>
        <w:tab w:val="left" w:pos="2835"/>
        <w:tab w:val="right" w:leader="dot" w:pos="9356"/>
      </w:tabs>
      <w:spacing w:before="0" w:after="0"/>
      <w:ind w:left="2836" w:right="454" w:hanging="851"/>
      <w:jc w:val="left"/>
    </w:pPr>
    <w:rPr>
      <w:i/>
      <w:noProof/>
      <w:szCs w:val="22"/>
    </w:rPr>
  </w:style>
  <w:style w:type="paragraph" w:styleId="TOC5">
    <w:name w:val="toc 5"/>
    <w:basedOn w:val="Normal"/>
    <w:next w:val="Normal"/>
    <w:autoRedefine/>
    <w:uiPriority w:val="39"/>
    <w:rsid w:val="00987B2F"/>
    <w:pPr>
      <w:tabs>
        <w:tab w:val="left" w:pos="1418"/>
        <w:tab w:val="left" w:pos="2325"/>
        <w:tab w:val="right" w:leader="dot" w:pos="9345"/>
      </w:tabs>
      <w:spacing w:before="20" w:after="20"/>
      <w:ind w:left="2269" w:right="454" w:hanging="1418"/>
      <w:jc w:val="left"/>
    </w:pPr>
    <w:rPr>
      <w:szCs w:val="22"/>
    </w:rPr>
  </w:style>
  <w:style w:type="paragraph" w:styleId="TOC6">
    <w:name w:val="toc 6"/>
    <w:basedOn w:val="Normal"/>
    <w:next w:val="Normal"/>
    <w:autoRedefine/>
    <w:uiPriority w:val="39"/>
    <w:rsid w:val="00987B2F"/>
    <w:pPr>
      <w:spacing w:before="0" w:after="0"/>
      <w:ind w:left="1200"/>
      <w:jc w:val="left"/>
    </w:pPr>
    <w:rPr>
      <w:szCs w:val="21"/>
    </w:rPr>
  </w:style>
  <w:style w:type="paragraph" w:styleId="TOC7">
    <w:name w:val="toc 7"/>
    <w:basedOn w:val="Normal"/>
    <w:next w:val="Normal"/>
    <w:autoRedefine/>
    <w:uiPriority w:val="39"/>
    <w:rsid w:val="00987B2F"/>
    <w:pPr>
      <w:spacing w:before="0" w:after="0"/>
      <w:ind w:left="1440"/>
      <w:jc w:val="left"/>
    </w:pPr>
    <w:rPr>
      <w:szCs w:val="21"/>
    </w:rPr>
  </w:style>
  <w:style w:type="paragraph" w:styleId="TOC8">
    <w:name w:val="toc 8"/>
    <w:basedOn w:val="Normal"/>
    <w:next w:val="Normal"/>
    <w:autoRedefine/>
    <w:uiPriority w:val="39"/>
    <w:rsid w:val="00987B2F"/>
    <w:pPr>
      <w:spacing w:before="0" w:after="0"/>
      <w:ind w:left="1680"/>
      <w:jc w:val="left"/>
    </w:pPr>
    <w:rPr>
      <w:szCs w:val="21"/>
    </w:rPr>
  </w:style>
  <w:style w:type="paragraph" w:styleId="TOC9">
    <w:name w:val="toc 9"/>
    <w:basedOn w:val="Normal"/>
    <w:next w:val="Normal"/>
    <w:autoRedefine/>
    <w:uiPriority w:val="39"/>
    <w:rsid w:val="00987B2F"/>
    <w:pPr>
      <w:spacing w:before="0" w:after="0"/>
      <w:ind w:left="1920"/>
      <w:jc w:val="left"/>
    </w:pPr>
    <w:rPr>
      <w:szCs w:val="21"/>
    </w:rPr>
  </w:style>
  <w:style w:type="character" w:styleId="Hyperlink">
    <w:name w:val="Hyperlink"/>
    <w:uiPriority w:val="99"/>
    <w:rsid w:val="00987B2F"/>
    <w:rPr>
      <w:color w:val="0000FF"/>
      <w:u w:val="single"/>
    </w:rPr>
  </w:style>
  <w:style w:type="paragraph" w:customStyle="1" w:styleId="Memorandum">
    <w:name w:val="Memorandum"/>
    <w:basedOn w:val="Normal"/>
    <w:rsid w:val="00987B2F"/>
    <w:pPr>
      <w:ind w:left="0"/>
      <w:jc w:val="center"/>
    </w:pPr>
    <w:rPr>
      <w:b/>
      <w:smallCaps/>
      <w:color w:val="000080"/>
      <w:sz w:val="28"/>
      <w:szCs w:val="28"/>
    </w:rPr>
  </w:style>
  <w:style w:type="paragraph" w:customStyle="1" w:styleId="CM1">
    <w:name w:val="CM1"/>
    <w:basedOn w:val="Normal"/>
    <w:next w:val="Default"/>
    <w:rsid w:val="00987B2F"/>
    <w:pPr>
      <w:widowControl w:val="0"/>
      <w:autoSpaceDE w:val="0"/>
      <w:autoSpaceDN w:val="0"/>
      <w:adjustRightInd w:val="0"/>
      <w:spacing w:before="0" w:after="0"/>
      <w:ind w:left="0"/>
      <w:jc w:val="left"/>
    </w:pPr>
    <w:rPr>
      <w:rFonts w:ascii="Helvetica" w:hAnsi="Helvetica"/>
      <w:sz w:val="24"/>
      <w:lang w:val="en-US"/>
    </w:rPr>
  </w:style>
  <w:style w:type="paragraph" w:customStyle="1" w:styleId="Normal1">
    <w:name w:val="Normal 1"/>
    <w:basedOn w:val="Normal"/>
    <w:qFormat/>
    <w:rsid w:val="00987B2F"/>
    <w:pPr>
      <w:numPr>
        <w:numId w:val="7"/>
      </w:numPr>
      <w:spacing w:before="40" w:after="40"/>
    </w:pPr>
  </w:style>
  <w:style w:type="paragraph" w:customStyle="1" w:styleId="Tab3">
    <w:name w:val="Tab 3"/>
    <w:basedOn w:val="Tab2"/>
    <w:rsid w:val="00987B2F"/>
    <w:pPr>
      <w:jc w:val="right"/>
    </w:pPr>
  </w:style>
  <w:style w:type="paragraph" w:customStyle="1" w:styleId="Normal0">
    <w:name w:val="Normal 0"/>
    <w:basedOn w:val="Normal"/>
    <w:link w:val="Normal0Char"/>
    <w:rsid w:val="00987B2F"/>
    <w:pPr>
      <w:spacing w:before="0" w:after="0"/>
    </w:pPr>
    <w:rPr>
      <w:rFonts w:ascii="Tahoma" w:hAnsi="Tahoma"/>
    </w:rPr>
  </w:style>
  <w:style w:type="paragraph" w:customStyle="1" w:styleId="Slika">
    <w:name w:val="Slika"/>
    <w:basedOn w:val="Normal"/>
    <w:link w:val="SlikaChar"/>
    <w:rsid w:val="00987B2F"/>
    <w:pPr>
      <w:spacing w:after="360"/>
      <w:ind w:left="0"/>
      <w:jc w:val="left"/>
    </w:pPr>
    <w:rPr>
      <w:rFonts w:ascii="Tahoma" w:hAnsi="Tahoma"/>
      <w:i/>
      <w:color w:val="000080"/>
      <w:szCs w:val="22"/>
    </w:rPr>
  </w:style>
  <w:style w:type="paragraph" w:customStyle="1" w:styleId="Slika0">
    <w:name w:val="Slika 0"/>
    <w:basedOn w:val="Normal"/>
    <w:link w:val="Slika0Char"/>
    <w:rsid w:val="00987B2F"/>
    <w:pPr>
      <w:keepNext/>
      <w:spacing w:before="0" w:after="0"/>
      <w:ind w:left="0"/>
      <w:jc w:val="left"/>
    </w:pPr>
    <w:rPr>
      <w:rFonts w:ascii="Tahoma" w:hAnsi="Tahoma"/>
    </w:rPr>
  </w:style>
  <w:style w:type="paragraph" w:customStyle="1" w:styleId="Izvrsilac">
    <w:name w:val="Izvrsilac"/>
    <w:basedOn w:val="Normal"/>
    <w:rsid w:val="00987B2F"/>
    <w:pPr>
      <w:tabs>
        <w:tab w:val="left" w:pos="2552"/>
      </w:tabs>
      <w:spacing w:before="240" w:after="0"/>
      <w:jc w:val="left"/>
    </w:pPr>
  </w:style>
  <w:style w:type="paragraph" w:customStyle="1" w:styleId="Formula">
    <w:name w:val="Formula"/>
    <w:basedOn w:val="Normal"/>
    <w:rsid w:val="00987B2F"/>
    <w:pPr>
      <w:tabs>
        <w:tab w:val="center" w:pos="8789"/>
      </w:tabs>
      <w:ind w:left="1418"/>
    </w:pPr>
  </w:style>
  <w:style w:type="paragraph" w:customStyle="1" w:styleId="Glavninaslov">
    <w:name w:val="Glavni naslov"/>
    <w:basedOn w:val="Normal"/>
    <w:rsid w:val="00987B2F"/>
    <w:pPr>
      <w:spacing w:before="240" w:after="240"/>
      <w:ind w:left="0"/>
      <w:jc w:val="center"/>
    </w:pPr>
    <w:rPr>
      <w:b/>
      <w:smallCaps/>
      <w:color w:val="000080"/>
      <w:sz w:val="36"/>
      <w:szCs w:val="36"/>
    </w:rPr>
  </w:style>
  <w:style w:type="paragraph" w:customStyle="1" w:styleId="Formula1">
    <w:name w:val="Formula 1"/>
    <w:basedOn w:val="Formula"/>
    <w:rsid w:val="00987B2F"/>
    <w:pPr>
      <w:tabs>
        <w:tab w:val="left" w:pos="2552"/>
      </w:tabs>
      <w:spacing w:before="40" w:after="40"/>
      <w:ind w:left="2552" w:hanging="1134"/>
    </w:pPr>
  </w:style>
  <w:style w:type="paragraph" w:customStyle="1" w:styleId="Normal4">
    <w:name w:val="Normal 4"/>
    <w:basedOn w:val="Normal"/>
    <w:rsid w:val="00987B2F"/>
    <w:pPr>
      <w:numPr>
        <w:numId w:val="1"/>
      </w:numPr>
    </w:pPr>
  </w:style>
  <w:style w:type="paragraph" w:customStyle="1" w:styleId="Normalcrta">
    <w:name w:val="Normal_crta"/>
    <w:basedOn w:val="Normal"/>
    <w:rsid w:val="00987B2F"/>
    <w:pPr>
      <w:numPr>
        <w:numId w:val="9"/>
      </w:numPr>
      <w:spacing w:before="40" w:after="40"/>
      <w:ind w:left="568" w:hanging="284"/>
    </w:pPr>
    <w:rPr>
      <w:szCs w:val="22"/>
    </w:rPr>
  </w:style>
  <w:style w:type="paragraph" w:customStyle="1" w:styleId="Clan">
    <w:name w:val="Clan"/>
    <w:basedOn w:val="Normal"/>
    <w:rsid w:val="00987B2F"/>
    <w:pPr>
      <w:keepNext/>
      <w:spacing w:before="240" w:after="80"/>
      <w:jc w:val="center"/>
    </w:pPr>
  </w:style>
  <w:style w:type="paragraph" w:customStyle="1" w:styleId="Potpis">
    <w:name w:val="Potpis"/>
    <w:basedOn w:val="Normal"/>
    <w:rsid w:val="00987B2F"/>
    <w:pPr>
      <w:spacing w:before="0" w:after="0"/>
      <w:ind w:left="3969"/>
      <w:jc w:val="center"/>
    </w:pPr>
  </w:style>
  <w:style w:type="paragraph" w:customStyle="1" w:styleId="OdlukaNormal">
    <w:name w:val="Odluka_Normal"/>
    <w:basedOn w:val="Normal"/>
    <w:link w:val="OdlukaNormalChar"/>
    <w:rsid w:val="00987B2F"/>
    <w:pPr>
      <w:spacing w:before="80" w:after="80"/>
      <w:ind w:firstLine="567"/>
    </w:pPr>
    <w:rPr>
      <w:rFonts w:ascii="Tahoma" w:hAnsi="Tahoma"/>
    </w:rPr>
  </w:style>
  <w:style w:type="paragraph" w:customStyle="1" w:styleId="PravilnikNaslov">
    <w:name w:val="Pravilnik_Naslov"/>
    <w:basedOn w:val="Normal"/>
    <w:rsid w:val="00987B2F"/>
    <w:pPr>
      <w:spacing w:before="600" w:after="0"/>
      <w:jc w:val="center"/>
    </w:pPr>
    <w:rPr>
      <w:b/>
      <w:caps/>
    </w:rPr>
  </w:style>
  <w:style w:type="paragraph" w:customStyle="1" w:styleId="OdlukaNaslov2">
    <w:name w:val="Odluka_Naslov 2"/>
    <w:basedOn w:val="Normal"/>
    <w:rsid w:val="00987B2F"/>
    <w:pPr>
      <w:keepNext/>
      <w:numPr>
        <w:ilvl w:val="1"/>
        <w:numId w:val="3"/>
      </w:numPr>
      <w:spacing w:before="240"/>
    </w:pPr>
    <w:rPr>
      <w:smallCaps/>
    </w:rPr>
  </w:style>
  <w:style w:type="paragraph" w:customStyle="1" w:styleId="OdlukaNaslov1">
    <w:name w:val="Odluka_Naslov 1"/>
    <w:basedOn w:val="Normal"/>
    <w:rsid w:val="00987B2F"/>
    <w:pPr>
      <w:keepNext/>
      <w:numPr>
        <w:numId w:val="2"/>
      </w:numPr>
      <w:spacing w:before="600" w:after="0"/>
    </w:pPr>
    <w:rPr>
      <w:caps/>
    </w:rPr>
  </w:style>
  <w:style w:type="paragraph" w:customStyle="1" w:styleId="OdlukaNormal1">
    <w:name w:val="Odluka_Normal 1"/>
    <w:basedOn w:val="Normal"/>
    <w:rsid w:val="00987B2F"/>
    <w:pPr>
      <w:numPr>
        <w:numId w:val="8"/>
      </w:numPr>
      <w:spacing w:before="40" w:after="40"/>
    </w:pPr>
  </w:style>
  <w:style w:type="paragraph" w:customStyle="1" w:styleId="OdlukaNaslov3">
    <w:name w:val="Odluka_Naslov 3"/>
    <w:basedOn w:val="Normal"/>
    <w:rsid w:val="00987B2F"/>
    <w:pPr>
      <w:numPr>
        <w:ilvl w:val="2"/>
        <w:numId w:val="3"/>
      </w:numPr>
      <w:spacing w:before="360" w:after="60"/>
    </w:pPr>
  </w:style>
  <w:style w:type="paragraph" w:styleId="Title">
    <w:name w:val="Title"/>
    <w:basedOn w:val="Normal"/>
    <w:link w:val="TitleChar"/>
    <w:qFormat/>
    <w:rsid w:val="00987B2F"/>
    <w:pPr>
      <w:spacing w:before="0" w:after="0"/>
      <w:jc w:val="center"/>
    </w:pPr>
    <w:rPr>
      <w:b/>
      <w:szCs w:val="20"/>
      <w:lang w:eastAsia="hr-HR"/>
    </w:rPr>
  </w:style>
  <w:style w:type="character" w:customStyle="1" w:styleId="TitleChar">
    <w:name w:val="Title Char"/>
    <w:basedOn w:val="DefaultParagraphFont"/>
    <w:link w:val="Title"/>
    <w:rsid w:val="00987B2F"/>
    <w:rPr>
      <w:rFonts w:ascii="Calibri" w:eastAsia="Times New Roman" w:hAnsi="Calibri" w:cs="Times New Roman"/>
      <w:b/>
      <w:szCs w:val="20"/>
      <w:lang w:val="hr-HR" w:eastAsia="hr-HR"/>
    </w:rPr>
  </w:style>
  <w:style w:type="paragraph" w:customStyle="1" w:styleId="Prilog1Tab1">
    <w:name w:val="Prilog 1_Tab 1"/>
    <w:basedOn w:val="PrilogTab1"/>
    <w:rsid w:val="00987B2F"/>
    <w:rPr>
      <w:sz w:val="12"/>
      <w:szCs w:val="12"/>
    </w:rPr>
  </w:style>
  <w:style w:type="paragraph" w:customStyle="1" w:styleId="Normal2">
    <w:name w:val="Normal 2"/>
    <w:basedOn w:val="Normal"/>
    <w:link w:val="Normal2Char"/>
    <w:rsid w:val="00987B2F"/>
    <w:pPr>
      <w:numPr>
        <w:numId w:val="4"/>
      </w:numPr>
      <w:tabs>
        <w:tab w:val="left" w:pos="851"/>
      </w:tabs>
      <w:spacing w:before="20" w:after="20"/>
    </w:pPr>
    <w:rPr>
      <w:rFonts w:ascii="Tahoma" w:hAnsi="Tahoma"/>
    </w:rPr>
  </w:style>
  <w:style w:type="paragraph" w:customStyle="1" w:styleId="OdlukaNormal2">
    <w:name w:val="Odluka_Normal 2"/>
    <w:basedOn w:val="OdlukaNormal"/>
    <w:rsid w:val="00987B2F"/>
    <w:pPr>
      <w:numPr>
        <w:numId w:val="5"/>
      </w:numPr>
      <w:spacing w:before="40" w:after="40"/>
    </w:pPr>
  </w:style>
  <w:style w:type="paragraph" w:styleId="FootnoteText">
    <w:name w:val="footnote text"/>
    <w:basedOn w:val="Normal"/>
    <w:link w:val="FootnoteTextChar"/>
    <w:uiPriority w:val="99"/>
    <w:semiHidden/>
    <w:rsid w:val="00987B2F"/>
    <w:pPr>
      <w:spacing w:before="0" w:after="0"/>
      <w:jc w:val="left"/>
    </w:pPr>
    <w:rPr>
      <w:rFonts w:ascii="Tahoma" w:hAnsi="Tahoma"/>
      <w:sz w:val="20"/>
      <w:szCs w:val="20"/>
      <w:lang w:val="en-US" w:eastAsia="hr-HR"/>
    </w:rPr>
  </w:style>
  <w:style w:type="character" w:customStyle="1" w:styleId="FootnoteTextChar">
    <w:name w:val="Footnote Text Char"/>
    <w:basedOn w:val="DefaultParagraphFont"/>
    <w:link w:val="FootnoteText"/>
    <w:uiPriority w:val="99"/>
    <w:semiHidden/>
    <w:rsid w:val="00987B2F"/>
    <w:rPr>
      <w:rFonts w:ascii="Tahoma" w:eastAsia="Times New Roman" w:hAnsi="Tahoma" w:cs="Times New Roman"/>
      <w:sz w:val="20"/>
      <w:szCs w:val="20"/>
      <w:lang w:eastAsia="hr-HR"/>
    </w:rPr>
  </w:style>
  <w:style w:type="paragraph" w:customStyle="1" w:styleId="Naslov1">
    <w:name w:val="Naslov 1"/>
    <w:basedOn w:val="Normal"/>
    <w:rsid w:val="00987B2F"/>
    <w:pPr>
      <w:spacing w:before="600" w:after="240"/>
    </w:pPr>
    <w:rPr>
      <w:b/>
      <w:caps/>
    </w:rPr>
  </w:style>
  <w:style w:type="character" w:customStyle="1" w:styleId="SlikaChar">
    <w:name w:val="Slika Char"/>
    <w:link w:val="Slika"/>
    <w:rsid w:val="00987B2F"/>
    <w:rPr>
      <w:rFonts w:ascii="Tahoma" w:eastAsia="Times New Roman" w:hAnsi="Tahoma" w:cs="Times New Roman"/>
      <w:i/>
      <w:color w:val="000080"/>
      <w:lang w:val="hr-HR"/>
    </w:rPr>
  </w:style>
  <w:style w:type="paragraph" w:customStyle="1" w:styleId="Reference">
    <w:name w:val="Reference"/>
    <w:basedOn w:val="Normal"/>
    <w:rsid w:val="00987B2F"/>
    <w:pPr>
      <w:numPr>
        <w:numId w:val="6"/>
      </w:numPr>
      <w:tabs>
        <w:tab w:val="clear" w:pos="454"/>
        <w:tab w:val="left" w:pos="1361"/>
      </w:tabs>
      <w:ind w:left="1361" w:hanging="510"/>
    </w:pPr>
    <w:rPr>
      <w:szCs w:val="22"/>
    </w:rPr>
  </w:style>
  <w:style w:type="table" w:styleId="TableGrid">
    <w:name w:val="Table Grid"/>
    <w:basedOn w:val="TableNormal"/>
    <w:uiPriority w:val="59"/>
    <w:rsid w:val="00987B2F"/>
    <w:pPr>
      <w:spacing w:before="120" w:after="12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2Char">
    <w:name w:val="Normal 2 Char"/>
    <w:link w:val="Normal2"/>
    <w:rsid w:val="00987B2F"/>
    <w:rPr>
      <w:rFonts w:ascii="Tahoma" w:eastAsia="Times New Roman" w:hAnsi="Tahoma" w:cs="Times New Roman"/>
      <w:szCs w:val="24"/>
      <w:lang w:val="hr-HR"/>
    </w:rPr>
  </w:style>
  <w:style w:type="paragraph" w:customStyle="1" w:styleId="Prilog1Tab2">
    <w:name w:val="Prilog 1_Tab 2"/>
    <w:basedOn w:val="PrilogTab2"/>
    <w:rsid w:val="00987B2F"/>
    <w:rPr>
      <w:sz w:val="11"/>
      <w:szCs w:val="11"/>
    </w:rPr>
  </w:style>
  <w:style w:type="paragraph" w:customStyle="1" w:styleId="Prilog1Tab1Heading">
    <w:name w:val="Prilog 1_Tab 1_Heading"/>
    <w:basedOn w:val="PrilogTab1Heading"/>
    <w:rsid w:val="00987B2F"/>
    <w:rPr>
      <w:sz w:val="16"/>
      <w:szCs w:val="16"/>
    </w:rPr>
  </w:style>
  <w:style w:type="paragraph" w:customStyle="1" w:styleId="Prilog1Legenda">
    <w:name w:val="Prilog 1_Legenda"/>
    <w:basedOn w:val="TableLegenda"/>
    <w:rsid w:val="00987B2F"/>
    <w:pPr>
      <w:ind w:left="567"/>
    </w:pPr>
    <w:rPr>
      <w:sz w:val="16"/>
      <w:szCs w:val="16"/>
    </w:rPr>
  </w:style>
  <w:style w:type="character" w:customStyle="1" w:styleId="PrilogA4Char">
    <w:name w:val="Prilog A4 Char"/>
    <w:link w:val="PrilogA4"/>
    <w:rsid w:val="00987B2F"/>
    <w:rPr>
      <w:rFonts w:ascii="Tahoma" w:hAnsi="Tahoma"/>
      <w:b/>
      <w:color w:val="000080"/>
      <w:lang w:val="hr-HR"/>
    </w:rPr>
  </w:style>
  <w:style w:type="table" w:styleId="TableElegant">
    <w:name w:val="Table Elegant"/>
    <w:basedOn w:val="TableNormal"/>
    <w:rsid w:val="00987B2F"/>
    <w:pPr>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DocumentMap">
    <w:name w:val="Document Map"/>
    <w:basedOn w:val="Normal"/>
    <w:link w:val="DocumentMapChar"/>
    <w:semiHidden/>
    <w:rsid w:val="00987B2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87B2F"/>
    <w:rPr>
      <w:rFonts w:ascii="Tahoma" w:eastAsia="Times New Roman" w:hAnsi="Tahoma" w:cs="Tahoma"/>
      <w:sz w:val="20"/>
      <w:szCs w:val="20"/>
      <w:shd w:val="clear" w:color="auto" w:fill="000080"/>
      <w:lang w:val="hr-HR"/>
    </w:rPr>
  </w:style>
  <w:style w:type="numbering" w:customStyle="1" w:styleId="NoList1">
    <w:name w:val="No List1"/>
    <w:next w:val="NoList"/>
    <w:semiHidden/>
    <w:rsid w:val="00987B2F"/>
  </w:style>
  <w:style w:type="paragraph" w:customStyle="1" w:styleId="StyleGlavninaslov18pt">
    <w:name w:val="Style Glavni naslov + 18 pt"/>
    <w:basedOn w:val="Glavninaslov"/>
    <w:rsid w:val="00987B2F"/>
    <w:rPr>
      <w:bCs/>
    </w:rPr>
  </w:style>
  <w:style w:type="character" w:customStyle="1" w:styleId="OdlukaNormalChar">
    <w:name w:val="Odluka_Normal Char"/>
    <w:link w:val="OdlukaNormal"/>
    <w:rsid w:val="00987B2F"/>
    <w:rPr>
      <w:rFonts w:ascii="Tahoma" w:eastAsia="Times New Roman" w:hAnsi="Tahoma" w:cs="Times New Roman"/>
      <w:szCs w:val="24"/>
      <w:lang w:val="hr-HR"/>
    </w:rPr>
  </w:style>
  <w:style w:type="paragraph" w:customStyle="1" w:styleId="PrilogA4">
    <w:name w:val="Prilog A4"/>
    <w:basedOn w:val="Normal"/>
    <w:link w:val="PrilogA4Char"/>
    <w:rsid w:val="00987B2F"/>
    <w:pPr>
      <w:keepNext/>
      <w:tabs>
        <w:tab w:val="left" w:pos="1985"/>
      </w:tabs>
      <w:ind w:left="1985" w:hanging="1985"/>
      <w:jc w:val="left"/>
    </w:pPr>
    <w:rPr>
      <w:rFonts w:ascii="Tahoma" w:eastAsiaTheme="minorHAnsi" w:hAnsi="Tahoma" w:cstheme="minorBidi"/>
      <w:b/>
      <w:color w:val="000080"/>
      <w:szCs w:val="22"/>
    </w:rPr>
  </w:style>
  <w:style w:type="paragraph" w:customStyle="1" w:styleId="Tab1Heading">
    <w:name w:val="Tab 1_Heading"/>
    <w:basedOn w:val="Tab1"/>
    <w:rsid w:val="00987B2F"/>
    <w:pPr>
      <w:keepNext/>
      <w:spacing w:before="100" w:after="100"/>
    </w:pPr>
    <w:rPr>
      <w:b/>
    </w:rPr>
  </w:style>
  <w:style w:type="paragraph" w:customStyle="1" w:styleId="TOCPrilog">
    <w:name w:val="TOC_Prilog"/>
    <w:basedOn w:val="Normal"/>
    <w:rsid w:val="00987B2F"/>
    <w:pPr>
      <w:tabs>
        <w:tab w:val="left" w:pos="2268"/>
      </w:tabs>
      <w:spacing w:before="40" w:after="20"/>
      <w:ind w:left="2269" w:right="454" w:hanging="1418"/>
      <w:jc w:val="left"/>
    </w:pPr>
    <w:rPr>
      <w:smallCaps/>
      <w:szCs w:val="22"/>
    </w:rPr>
  </w:style>
  <w:style w:type="paragraph" w:customStyle="1" w:styleId="TOCAppendix">
    <w:name w:val="TOC_Appendix"/>
    <w:basedOn w:val="Normal"/>
    <w:rsid w:val="00987B2F"/>
    <w:pPr>
      <w:tabs>
        <w:tab w:val="left" w:pos="1985"/>
      </w:tabs>
      <w:spacing w:before="20" w:after="20"/>
      <w:ind w:left="1985" w:hanging="1588"/>
      <w:jc w:val="left"/>
    </w:pPr>
    <w:rPr>
      <w:rFonts w:ascii="Times New Roman" w:hAnsi="Times New Roman"/>
      <w:b/>
      <w:sz w:val="24"/>
    </w:rPr>
  </w:style>
  <w:style w:type="paragraph" w:customStyle="1" w:styleId="Spisakoznaka">
    <w:name w:val="Spisak oznaka"/>
    <w:basedOn w:val="Normal"/>
    <w:rsid w:val="00987B2F"/>
    <w:pPr>
      <w:tabs>
        <w:tab w:val="left" w:pos="2268"/>
      </w:tabs>
      <w:spacing w:before="40" w:after="40"/>
      <w:ind w:left="2269" w:hanging="1418"/>
      <w:jc w:val="left"/>
    </w:pPr>
  </w:style>
  <w:style w:type="character" w:styleId="FollowedHyperlink">
    <w:name w:val="FollowedHyperlink"/>
    <w:rsid w:val="00987B2F"/>
    <w:rPr>
      <w:color w:val="800080"/>
      <w:u w:val="single"/>
    </w:rPr>
  </w:style>
  <w:style w:type="paragraph" w:customStyle="1" w:styleId="Tab1-10">
    <w:name w:val="Tab 1-10"/>
    <w:basedOn w:val="Tab1"/>
    <w:rsid w:val="00987B2F"/>
    <w:rPr>
      <w:rFonts w:ascii="Times New Roman" w:hAnsi="Times New Roman"/>
      <w:lang w:val="en-US"/>
    </w:rPr>
  </w:style>
  <w:style w:type="paragraph" w:customStyle="1" w:styleId="Normal3">
    <w:name w:val="Normal 3"/>
    <w:basedOn w:val="Normal"/>
    <w:rsid w:val="00987B2F"/>
    <w:pPr>
      <w:tabs>
        <w:tab w:val="num" w:pos="567"/>
      </w:tabs>
      <w:ind w:left="567" w:hanging="567"/>
    </w:pPr>
    <w:rPr>
      <w:rFonts w:ascii="Times New Roman" w:hAnsi="Times New Roman"/>
      <w:sz w:val="24"/>
    </w:rPr>
  </w:style>
  <w:style w:type="paragraph" w:customStyle="1" w:styleId="Normal7">
    <w:name w:val="Normal 7"/>
    <w:basedOn w:val="Normal"/>
    <w:rsid w:val="00987B2F"/>
    <w:pPr>
      <w:numPr>
        <w:numId w:val="13"/>
      </w:numPr>
      <w:spacing w:before="20" w:after="20"/>
    </w:pPr>
  </w:style>
  <w:style w:type="paragraph" w:customStyle="1" w:styleId="Normal011ptNoindent">
    <w:name w:val="Normal 0_11 pt_No indent"/>
    <w:basedOn w:val="Normal"/>
    <w:rsid w:val="00987B2F"/>
    <w:pPr>
      <w:ind w:left="0"/>
    </w:pPr>
    <w:rPr>
      <w:sz w:val="20"/>
      <w:szCs w:val="20"/>
    </w:rPr>
  </w:style>
  <w:style w:type="paragraph" w:customStyle="1" w:styleId="TableA4landscape">
    <w:name w:val="Table_A4 landscape"/>
    <w:basedOn w:val="Table"/>
    <w:rsid w:val="00987B2F"/>
    <w:pPr>
      <w:ind w:left="1418"/>
    </w:pPr>
  </w:style>
  <w:style w:type="paragraph" w:customStyle="1" w:styleId="Normalnumbered">
    <w:name w:val="Normal numbered"/>
    <w:basedOn w:val="Normal"/>
    <w:rsid w:val="00987B2F"/>
    <w:pPr>
      <w:numPr>
        <w:numId w:val="10"/>
      </w:numPr>
      <w:spacing w:before="40" w:after="20"/>
    </w:pPr>
    <w:rPr>
      <w:rFonts w:ascii="Times New Roman" w:eastAsia="MS Mincho" w:hAnsi="Times New Roman"/>
      <w:sz w:val="24"/>
    </w:rPr>
  </w:style>
  <w:style w:type="paragraph" w:customStyle="1" w:styleId="Osoblje">
    <w:name w:val="Osoblje"/>
    <w:basedOn w:val="Normal"/>
    <w:rsid w:val="00987B2F"/>
    <w:pPr>
      <w:spacing w:before="20" w:after="20"/>
    </w:pPr>
    <w:rPr>
      <w:rFonts w:ascii="Times New Roman" w:hAnsi="Times New Roman"/>
      <w:sz w:val="24"/>
      <w:szCs w:val="20"/>
    </w:rPr>
  </w:style>
  <w:style w:type="paragraph" w:styleId="TableofFigures">
    <w:name w:val="table of figures"/>
    <w:basedOn w:val="Normal"/>
    <w:next w:val="Normal"/>
    <w:uiPriority w:val="99"/>
    <w:unhideWhenUsed/>
    <w:rsid w:val="00987B2F"/>
    <w:pPr>
      <w:autoSpaceDE w:val="0"/>
      <w:autoSpaceDN w:val="0"/>
      <w:adjustRightInd w:val="0"/>
      <w:spacing w:before="0" w:after="0"/>
      <w:ind w:left="0"/>
    </w:pPr>
    <w:rPr>
      <w:rFonts w:ascii="Cambria" w:eastAsia="Calibri" w:hAnsi="Cambria"/>
      <w:color w:val="548DD4"/>
      <w:sz w:val="20"/>
    </w:rPr>
  </w:style>
  <w:style w:type="paragraph" w:customStyle="1" w:styleId="NormalTOC1">
    <w:name w:val="Normal_TOC1"/>
    <w:basedOn w:val="Normal"/>
    <w:rsid w:val="00987B2F"/>
    <w:pPr>
      <w:tabs>
        <w:tab w:val="left" w:pos="624"/>
      </w:tabs>
      <w:spacing w:before="20" w:after="20"/>
      <w:ind w:left="624" w:hanging="340"/>
    </w:pPr>
    <w:rPr>
      <w:rFonts w:ascii="Times New Roman" w:hAnsi="Times New Roman"/>
      <w:sz w:val="24"/>
      <w:szCs w:val="20"/>
    </w:rPr>
  </w:style>
  <w:style w:type="paragraph" w:customStyle="1" w:styleId="NormalTOC2">
    <w:name w:val="Normal_TOC2"/>
    <w:basedOn w:val="Normal"/>
    <w:rsid w:val="00987B2F"/>
    <w:pPr>
      <w:tabs>
        <w:tab w:val="left" w:pos="964"/>
      </w:tabs>
      <w:spacing w:before="20" w:after="20"/>
      <w:ind w:left="624"/>
    </w:pPr>
    <w:rPr>
      <w:rFonts w:ascii="Times New Roman" w:hAnsi="Times New Roman"/>
      <w:sz w:val="24"/>
      <w:szCs w:val="20"/>
    </w:rPr>
  </w:style>
  <w:style w:type="paragraph" w:customStyle="1" w:styleId="NormalTOC3">
    <w:name w:val="Normal_TOC3"/>
    <w:basedOn w:val="Normal"/>
    <w:rsid w:val="00987B2F"/>
    <w:pPr>
      <w:tabs>
        <w:tab w:val="left" w:pos="1418"/>
      </w:tabs>
      <w:spacing w:before="20" w:after="20"/>
      <w:ind w:left="964"/>
    </w:pPr>
    <w:rPr>
      <w:rFonts w:ascii="Times New Roman" w:hAnsi="Times New Roman"/>
      <w:sz w:val="24"/>
      <w:szCs w:val="20"/>
    </w:rPr>
  </w:style>
  <w:style w:type="paragraph" w:customStyle="1" w:styleId="Tab10">
    <w:name w:val="Tab1"/>
    <w:basedOn w:val="Normal"/>
    <w:rsid w:val="00987B2F"/>
    <w:pPr>
      <w:spacing w:before="40" w:after="40"/>
      <w:ind w:left="0"/>
      <w:jc w:val="left"/>
    </w:pPr>
    <w:rPr>
      <w:rFonts w:ascii="Times New Roman" w:hAnsi="Times New Roman"/>
      <w:szCs w:val="22"/>
    </w:rPr>
  </w:style>
  <w:style w:type="character" w:customStyle="1" w:styleId="StyleArial">
    <w:name w:val="Style Arial"/>
    <w:rsid w:val="00987B2F"/>
    <w:rPr>
      <w:rFonts w:ascii="Arial" w:hAnsi="Arial"/>
      <w:sz w:val="22"/>
    </w:rPr>
  </w:style>
  <w:style w:type="character" w:styleId="FootnoteReference">
    <w:name w:val="footnote reference"/>
    <w:uiPriority w:val="99"/>
    <w:rsid w:val="00987B2F"/>
    <w:rPr>
      <w:vertAlign w:val="superscript"/>
    </w:rPr>
  </w:style>
  <w:style w:type="paragraph" w:customStyle="1" w:styleId="Tab2BoldHeading">
    <w:name w:val="Tab 2_Bold_Heading"/>
    <w:basedOn w:val="Tab2"/>
    <w:rsid w:val="00987B2F"/>
    <w:pPr>
      <w:spacing w:before="100" w:after="100"/>
      <w:jc w:val="center"/>
    </w:pPr>
    <w:rPr>
      <w:rFonts w:ascii="Times New Roman" w:hAnsi="Times New Roman"/>
      <w:b/>
      <w:color w:val="auto"/>
      <w:sz w:val="22"/>
      <w:szCs w:val="22"/>
      <w:lang w:val="bs-Latn-BA"/>
    </w:rPr>
  </w:style>
  <w:style w:type="paragraph" w:customStyle="1" w:styleId="Normal1a">
    <w:name w:val="Normal 1a"/>
    <w:basedOn w:val="Normal"/>
    <w:rsid w:val="00987B2F"/>
    <w:pPr>
      <w:spacing w:before="40" w:after="40"/>
      <w:ind w:left="1418"/>
    </w:pPr>
    <w:rPr>
      <w:szCs w:val="22"/>
    </w:rPr>
  </w:style>
  <w:style w:type="paragraph" w:customStyle="1" w:styleId="StyleJustified">
    <w:name w:val="Style Justified"/>
    <w:basedOn w:val="Normal"/>
    <w:rsid w:val="00987B2F"/>
    <w:pPr>
      <w:spacing w:before="100" w:beforeAutospacing="1" w:after="100" w:afterAutospacing="1"/>
      <w:ind w:left="0"/>
    </w:pPr>
    <w:rPr>
      <w:rFonts w:ascii="Times New Roman" w:hAnsi="Times New Roman"/>
      <w:sz w:val="24"/>
      <w:szCs w:val="20"/>
      <w:lang w:val="en-US"/>
    </w:rPr>
  </w:style>
  <w:style w:type="paragraph" w:customStyle="1" w:styleId="NaslovGlavni2">
    <w:name w:val="Naslov_Glavni 2"/>
    <w:basedOn w:val="Normal"/>
    <w:rsid w:val="00987B2F"/>
    <w:pPr>
      <w:spacing w:before="60" w:after="60"/>
      <w:ind w:left="567" w:right="567"/>
      <w:jc w:val="center"/>
    </w:pPr>
    <w:rPr>
      <w:b/>
      <w:bCs/>
      <w:color w:val="000080"/>
      <w:sz w:val="48"/>
      <w:szCs w:val="40"/>
    </w:rPr>
  </w:style>
  <w:style w:type="paragraph" w:customStyle="1" w:styleId="NaslovGlavni2a">
    <w:name w:val="Naslov_Glavni 2a"/>
    <w:basedOn w:val="NaslovGlavni2"/>
    <w:rsid w:val="00987B2F"/>
    <w:rPr>
      <w:sz w:val="40"/>
      <w:szCs w:val="36"/>
    </w:rPr>
  </w:style>
  <w:style w:type="paragraph" w:customStyle="1" w:styleId="Normal5">
    <w:name w:val="Normal 5"/>
    <w:basedOn w:val="Normal"/>
    <w:rsid w:val="00987B2F"/>
    <w:pPr>
      <w:numPr>
        <w:numId w:val="11"/>
      </w:numPr>
      <w:spacing w:before="40" w:after="20"/>
    </w:pPr>
  </w:style>
  <w:style w:type="paragraph" w:customStyle="1" w:styleId="TableTable">
    <w:name w:val="Table_Table"/>
    <w:basedOn w:val="Table"/>
    <w:rsid w:val="00987B2F"/>
    <w:pPr>
      <w:framePr w:hSpace="180" w:wrap="around" w:vAnchor="text" w:hAnchor="text" w:xAlign="right" w:y="1"/>
      <w:ind w:left="0" w:firstLine="0"/>
      <w:suppressOverlap/>
    </w:pPr>
  </w:style>
  <w:style w:type="paragraph" w:customStyle="1" w:styleId="Normal6Numbered">
    <w:name w:val="Normal 6_Numbered"/>
    <w:basedOn w:val="Normal"/>
    <w:rsid w:val="00987B2F"/>
    <w:pPr>
      <w:numPr>
        <w:numId w:val="12"/>
      </w:numPr>
      <w:spacing w:before="40" w:after="40"/>
    </w:pPr>
    <w:rPr>
      <w:lang w:eastAsia="hr-HR"/>
    </w:rPr>
  </w:style>
  <w:style w:type="paragraph" w:customStyle="1" w:styleId="Default">
    <w:name w:val="Default"/>
    <w:rsid w:val="00987B2F"/>
    <w:pPr>
      <w:autoSpaceDE w:val="0"/>
      <w:autoSpaceDN w:val="0"/>
      <w:adjustRightInd w:val="0"/>
      <w:jc w:val="left"/>
    </w:pPr>
    <w:rPr>
      <w:rFonts w:ascii="Times New Roman" w:eastAsia="Times New Roman" w:hAnsi="Times New Roman" w:cs="Times New Roman"/>
      <w:color w:val="000000"/>
      <w:sz w:val="24"/>
      <w:szCs w:val="24"/>
      <w:lang w:val="hr-HR" w:eastAsia="hr-HR"/>
    </w:rPr>
  </w:style>
  <w:style w:type="paragraph" w:customStyle="1" w:styleId="Tab211">
    <w:name w:val="Tab 2_11"/>
    <w:basedOn w:val="Tab2"/>
    <w:rsid w:val="00987B2F"/>
    <w:rPr>
      <w:sz w:val="22"/>
      <w:szCs w:val="22"/>
    </w:rPr>
  </w:style>
  <w:style w:type="character" w:customStyle="1" w:styleId="CharChar1">
    <w:name w:val="Char Char1"/>
    <w:rsid w:val="00987B2F"/>
    <w:rPr>
      <w:rFonts w:ascii="Tahoma" w:hAnsi="Tahoma" w:cs="Arial"/>
      <w:b/>
      <w:bCs/>
      <w:smallCaps/>
      <w:color w:val="000080"/>
      <w:sz w:val="22"/>
      <w:szCs w:val="22"/>
      <w:lang w:eastAsia="en-US"/>
    </w:rPr>
  </w:style>
  <w:style w:type="paragraph" w:styleId="Caption">
    <w:name w:val="caption"/>
    <w:aliases w:val="Tabelle,Map,Beschriftung Char,Beschriftung Char1 Char,Beschriftung Char Char Char Char,Beschriftung Char Char1,Beschriftung Char1 Char Char Char Char,Beschriftung1,Beschriftung Char1,Beschriftung Char1 Char1,Beschriftung Char1 Char1 Char"/>
    <w:basedOn w:val="Normal"/>
    <w:next w:val="Normal"/>
    <w:link w:val="CaptionChar"/>
    <w:uiPriority w:val="99"/>
    <w:qFormat/>
    <w:rsid w:val="00987B2F"/>
    <w:rPr>
      <w:b/>
      <w:bCs/>
      <w:sz w:val="20"/>
      <w:szCs w:val="20"/>
    </w:rPr>
  </w:style>
  <w:style w:type="paragraph" w:customStyle="1" w:styleId="xl26">
    <w:name w:val="xl26"/>
    <w:basedOn w:val="Normal"/>
    <w:rsid w:val="00987B2F"/>
    <w:pPr>
      <w:pBdr>
        <w:left w:val="dotted" w:sz="4" w:space="0" w:color="auto"/>
        <w:bottom w:val="dotted" w:sz="4" w:space="0" w:color="auto"/>
        <w:right w:val="dotted" w:sz="4" w:space="0" w:color="auto"/>
      </w:pBdr>
      <w:spacing w:before="100" w:beforeAutospacing="1" w:after="100" w:afterAutospacing="1"/>
      <w:ind w:left="0"/>
      <w:jc w:val="center"/>
      <w:textAlignment w:val="center"/>
    </w:pPr>
    <w:rPr>
      <w:rFonts w:cs="Tahoma"/>
      <w:sz w:val="18"/>
      <w:szCs w:val="18"/>
      <w:lang w:eastAsia="hr-HR"/>
    </w:rPr>
  </w:style>
  <w:style w:type="paragraph" w:customStyle="1" w:styleId="xl27">
    <w:name w:val="xl27"/>
    <w:basedOn w:val="Normal"/>
    <w:rsid w:val="00987B2F"/>
    <w:pPr>
      <w:pBdr>
        <w:left w:val="dotted" w:sz="4" w:space="0" w:color="auto"/>
        <w:bottom w:val="dotted" w:sz="4" w:space="0" w:color="auto"/>
        <w:right w:val="dotted" w:sz="4" w:space="0" w:color="auto"/>
      </w:pBdr>
      <w:spacing w:before="100" w:beforeAutospacing="1" w:after="100" w:afterAutospacing="1"/>
      <w:ind w:left="0"/>
      <w:jc w:val="center"/>
      <w:textAlignment w:val="center"/>
    </w:pPr>
    <w:rPr>
      <w:rFonts w:cs="Tahoma"/>
      <w:sz w:val="18"/>
      <w:szCs w:val="18"/>
      <w:lang w:eastAsia="hr-HR"/>
    </w:rPr>
  </w:style>
  <w:style w:type="paragraph" w:customStyle="1" w:styleId="xl28">
    <w:name w:val="xl28"/>
    <w:basedOn w:val="Normal"/>
    <w:rsid w:val="00987B2F"/>
    <w:pPr>
      <w:pBdr>
        <w:left w:val="dotted" w:sz="4" w:space="0" w:color="auto"/>
        <w:bottom w:val="dotted" w:sz="4" w:space="0" w:color="auto"/>
      </w:pBdr>
      <w:spacing w:before="100" w:beforeAutospacing="1" w:after="100" w:afterAutospacing="1"/>
      <w:ind w:left="0"/>
      <w:jc w:val="center"/>
      <w:textAlignment w:val="center"/>
    </w:pPr>
    <w:rPr>
      <w:rFonts w:cs="Tahoma"/>
      <w:sz w:val="18"/>
      <w:szCs w:val="18"/>
      <w:lang w:eastAsia="hr-HR"/>
    </w:rPr>
  </w:style>
  <w:style w:type="paragraph" w:customStyle="1" w:styleId="xl29">
    <w:name w:val="xl29"/>
    <w:basedOn w:val="Normal"/>
    <w:rsid w:val="00987B2F"/>
    <w:pPr>
      <w:pBdr>
        <w:top w:val="single" w:sz="4" w:space="0" w:color="C0C0C0"/>
        <w:left w:val="single" w:sz="4" w:space="0" w:color="C0C0C0"/>
        <w:bottom w:val="single" w:sz="4" w:space="0" w:color="C0C0C0"/>
        <w:right w:val="single" w:sz="4" w:space="0" w:color="C0C0C0"/>
      </w:pBdr>
      <w:spacing w:before="100" w:beforeAutospacing="1" w:after="100" w:afterAutospacing="1"/>
      <w:ind w:left="0"/>
      <w:jc w:val="center"/>
      <w:textAlignment w:val="center"/>
    </w:pPr>
    <w:rPr>
      <w:rFonts w:cs="Tahoma"/>
      <w:sz w:val="18"/>
      <w:szCs w:val="18"/>
      <w:lang w:eastAsia="hr-HR"/>
    </w:rPr>
  </w:style>
  <w:style w:type="paragraph" w:customStyle="1" w:styleId="xl30">
    <w:name w:val="xl30"/>
    <w:basedOn w:val="Normal"/>
    <w:rsid w:val="00987B2F"/>
    <w:pPr>
      <w:pBdr>
        <w:top w:val="single" w:sz="4" w:space="0" w:color="C0C0C0"/>
        <w:left w:val="single" w:sz="4" w:space="0" w:color="C0C0C0"/>
        <w:bottom w:val="single" w:sz="4" w:space="0" w:color="C0C0C0"/>
        <w:right w:val="single" w:sz="4" w:space="0" w:color="C0C0C0"/>
      </w:pBdr>
      <w:spacing w:before="100" w:beforeAutospacing="1" w:after="100" w:afterAutospacing="1"/>
      <w:ind w:left="0"/>
      <w:jc w:val="center"/>
      <w:textAlignment w:val="center"/>
    </w:pPr>
    <w:rPr>
      <w:rFonts w:cs="Tahoma"/>
      <w:sz w:val="18"/>
      <w:szCs w:val="18"/>
      <w:lang w:eastAsia="hr-HR"/>
    </w:rPr>
  </w:style>
  <w:style w:type="paragraph" w:customStyle="1" w:styleId="xl31">
    <w:name w:val="xl31"/>
    <w:basedOn w:val="Normal"/>
    <w:rsid w:val="00987B2F"/>
    <w:pPr>
      <w:pBdr>
        <w:top w:val="single" w:sz="4" w:space="0" w:color="C0C0C0"/>
        <w:left w:val="single" w:sz="4" w:space="0" w:color="C0C0C0"/>
        <w:bottom w:val="single" w:sz="4" w:space="0" w:color="C0C0C0"/>
        <w:right w:val="single" w:sz="4" w:space="0" w:color="C0C0C0"/>
      </w:pBdr>
      <w:spacing w:before="100" w:beforeAutospacing="1" w:after="100" w:afterAutospacing="1"/>
      <w:ind w:left="0"/>
      <w:jc w:val="left"/>
    </w:pPr>
    <w:rPr>
      <w:rFonts w:cs="Tahoma"/>
      <w:sz w:val="18"/>
      <w:szCs w:val="18"/>
      <w:lang w:eastAsia="hr-HR"/>
    </w:rPr>
  </w:style>
  <w:style w:type="paragraph" w:customStyle="1" w:styleId="xl32">
    <w:name w:val="xl32"/>
    <w:basedOn w:val="Normal"/>
    <w:rsid w:val="00987B2F"/>
    <w:pPr>
      <w:pBdr>
        <w:top w:val="single" w:sz="4" w:space="0" w:color="C0C0C0"/>
        <w:left w:val="single" w:sz="4" w:space="0" w:color="C0C0C0"/>
        <w:bottom w:val="single" w:sz="4" w:space="0" w:color="C0C0C0"/>
      </w:pBdr>
      <w:spacing w:before="100" w:beforeAutospacing="1" w:after="100" w:afterAutospacing="1"/>
      <w:ind w:left="0"/>
      <w:jc w:val="center"/>
      <w:textAlignment w:val="center"/>
    </w:pPr>
    <w:rPr>
      <w:rFonts w:cs="Tahoma"/>
      <w:sz w:val="18"/>
      <w:szCs w:val="18"/>
      <w:lang w:eastAsia="hr-HR"/>
    </w:rPr>
  </w:style>
  <w:style w:type="paragraph" w:customStyle="1" w:styleId="xl33">
    <w:name w:val="xl33"/>
    <w:basedOn w:val="Normal"/>
    <w:rsid w:val="00987B2F"/>
    <w:pPr>
      <w:pBdr>
        <w:top w:val="single" w:sz="4" w:space="0" w:color="C0C0C0"/>
        <w:left w:val="single" w:sz="4" w:space="0" w:color="C0C0C0"/>
        <w:bottom w:val="single" w:sz="4" w:space="0" w:color="C0C0C0"/>
        <w:right w:val="single" w:sz="4" w:space="0" w:color="C0C0C0"/>
      </w:pBdr>
      <w:spacing w:before="100" w:beforeAutospacing="1" w:after="100" w:afterAutospacing="1"/>
      <w:ind w:left="0"/>
      <w:jc w:val="center"/>
      <w:textAlignment w:val="center"/>
    </w:pPr>
    <w:rPr>
      <w:rFonts w:cs="Tahoma"/>
      <w:color w:val="FF0000"/>
      <w:sz w:val="18"/>
      <w:szCs w:val="18"/>
      <w:lang w:eastAsia="hr-HR"/>
    </w:rPr>
  </w:style>
  <w:style w:type="paragraph" w:customStyle="1" w:styleId="xl34">
    <w:name w:val="xl34"/>
    <w:basedOn w:val="Normal"/>
    <w:rsid w:val="00987B2F"/>
    <w:pPr>
      <w:pBdr>
        <w:top w:val="single" w:sz="4" w:space="0" w:color="C0C0C0"/>
        <w:left w:val="single" w:sz="4" w:space="0" w:color="C0C0C0"/>
        <w:bottom w:val="single" w:sz="4" w:space="0" w:color="C0C0C0"/>
        <w:right w:val="single" w:sz="4" w:space="0" w:color="C0C0C0"/>
      </w:pBdr>
      <w:spacing w:before="100" w:beforeAutospacing="1" w:after="100" w:afterAutospacing="1"/>
      <w:ind w:left="0"/>
      <w:jc w:val="center"/>
      <w:textAlignment w:val="center"/>
    </w:pPr>
    <w:rPr>
      <w:rFonts w:cs="Tahoma"/>
      <w:color w:val="FF0000"/>
      <w:sz w:val="18"/>
      <w:szCs w:val="18"/>
      <w:lang w:eastAsia="hr-HR"/>
    </w:rPr>
  </w:style>
  <w:style w:type="paragraph" w:customStyle="1" w:styleId="xl35">
    <w:name w:val="xl35"/>
    <w:basedOn w:val="Normal"/>
    <w:rsid w:val="00987B2F"/>
    <w:pPr>
      <w:pBdr>
        <w:top w:val="single" w:sz="4" w:space="0" w:color="C0C0C0"/>
        <w:left w:val="single" w:sz="4" w:space="0" w:color="C0C0C0"/>
        <w:bottom w:val="single" w:sz="4" w:space="0" w:color="C0C0C0"/>
        <w:right w:val="single" w:sz="4" w:space="0" w:color="C0C0C0"/>
      </w:pBdr>
      <w:spacing w:before="100" w:beforeAutospacing="1" w:after="100" w:afterAutospacing="1"/>
      <w:ind w:left="0"/>
      <w:jc w:val="left"/>
      <w:textAlignment w:val="center"/>
    </w:pPr>
    <w:rPr>
      <w:rFonts w:cs="Tahoma"/>
      <w:color w:val="FF0000"/>
      <w:sz w:val="18"/>
      <w:szCs w:val="18"/>
      <w:lang w:eastAsia="hr-HR"/>
    </w:rPr>
  </w:style>
  <w:style w:type="paragraph" w:customStyle="1" w:styleId="xl36">
    <w:name w:val="xl36"/>
    <w:basedOn w:val="Normal"/>
    <w:rsid w:val="00987B2F"/>
    <w:pPr>
      <w:pBdr>
        <w:top w:val="single" w:sz="4" w:space="0" w:color="C0C0C0"/>
        <w:left w:val="single" w:sz="4" w:space="0" w:color="C0C0C0"/>
        <w:bottom w:val="single" w:sz="4" w:space="0" w:color="C0C0C0"/>
        <w:right w:val="single" w:sz="4" w:space="0" w:color="C0C0C0"/>
      </w:pBdr>
      <w:spacing w:before="100" w:beforeAutospacing="1" w:after="100" w:afterAutospacing="1"/>
      <w:ind w:left="0"/>
      <w:jc w:val="center"/>
      <w:textAlignment w:val="center"/>
    </w:pPr>
    <w:rPr>
      <w:rFonts w:cs="Tahoma"/>
      <w:color w:val="FF0000"/>
      <w:sz w:val="18"/>
      <w:szCs w:val="18"/>
      <w:lang w:eastAsia="hr-HR"/>
    </w:rPr>
  </w:style>
  <w:style w:type="paragraph" w:customStyle="1" w:styleId="xl37">
    <w:name w:val="xl37"/>
    <w:basedOn w:val="Normal"/>
    <w:rsid w:val="00987B2F"/>
    <w:pPr>
      <w:pBdr>
        <w:top w:val="single" w:sz="4" w:space="0" w:color="C0C0C0"/>
        <w:left w:val="single" w:sz="4" w:space="0" w:color="C0C0C0"/>
        <w:bottom w:val="single" w:sz="4" w:space="0" w:color="C0C0C0"/>
        <w:right w:val="single" w:sz="4" w:space="0" w:color="C0C0C0"/>
      </w:pBdr>
      <w:spacing w:before="100" w:beforeAutospacing="1" w:after="100" w:afterAutospacing="1"/>
      <w:ind w:left="0"/>
      <w:jc w:val="left"/>
      <w:textAlignment w:val="center"/>
    </w:pPr>
    <w:rPr>
      <w:rFonts w:cs="Tahoma"/>
      <w:color w:val="FF0000"/>
      <w:sz w:val="18"/>
      <w:szCs w:val="18"/>
      <w:lang w:eastAsia="hr-HR"/>
    </w:rPr>
  </w:style>
  <w:style w:type="paragraph" w:customStyle="1" w:styleId="xl38">
    <w:name w:val="xl38"/>
    <w:basedOn w:val="Normal"/>
    <w:rsid w:val="00987B2F"/>
    <w:pPr>
      <w:pBdr>
        <w:top w:val="single" w:sz="4" w:space="0" w:color="C0C0C0"/>
        <w:left w:val="single" w:sz="4" w:space="0" w:color="C0C0C0"/>
        <w:bottom w:val="single" w:sz="4" w:space="0" w:color="C0C0C0"/>
      </w:pBdr>
      <w:spacing w:before="100" w:beforeAutospacing="1" w:after="100" w:afterAutospacing="1"/>
      <w:ind w:left="0"/>
      <w:jc w:val="center"/>
      <w:textAlignment w:val="center"/>
    </w:pPr>
    <w:rPr>
      <w:rFonts w:cs="Tahoma"/>
      <w:color w:val="FF0000"/>
      <w:sz w:val="18"/>
      <w:szCs w:val="18"/>
      <w:lang w:eastAsia="hr-HR"/>
    </w:rPr>
  </w:style>
  <w:style w:type="paragraph" w:customStyle="1" w:styleId="xl39">
    <w:name w:val="xl39"/>
    <w:basedOn w:val="Normal"/>
    <w:rsid w:val="00987B2F"/>
    <w:pPr>
      <w:pBdr>
        <w:top w:val="single" w:sz="4" w:space="0" w:color="C0C0C0"/>
        <w:left w:val="single" w:sz="4" w:space="0" w:color="C0C0C0"/>
        <w:bottom w:val="single" w:sz="4" w:space="0" w:color="C0C0C0"/>
        <w:right w:val="single" w:sz="4" w:space="0" w:color="C0C0C0"/>
      </w:pBdr>
      <w:spacing w:before="100" w:beforeAutospacing="1" w:after="100" w:afterAutospacing="1"/>
      <w:ind w:left="0"/>
      <w:jc w:val="center"/>
      <w:textAlignment w:val="center"/>
    </w:pPr>
    <w:rPr>
      <w:rFonts w:cs="Tahoma"/>
      <w:color w:val="FF0000"/>
      <w:sz w:val="18"/>
      <w:szCs w:val="18"/>
      <w:lang w:eastAsia="hr-HR"/>
    </w:rPr>
  </w:style>
  <w:style w:type="paragraph" w:customStyle="1" w:styleId="xl40">
    <w:name w:val="xl40"/>
    <w:basedOn w:val="Normal"/>
    <w:rsid w:val="00987B2F"/>
    <w:pPr>
      <w:pBdr>
        <w:top w:val="single" w:sz="4" w:space="0" w:color="C0C0C0"/>
        <w:left w:val="single" w:sz="4" w:space="0" w:color="C0C0C0"/>
        <w:bottom w:val="single" w:sz="4" w:space="0" w:color="C0C0C0"/>
        <w:right w:val="single" w:sz="4" w:space="0" w:color="C0C0C0"/>
      </w:pBdr>
      <w:spacing w:before="100" w:beforeAutospacing="1" w:after="100" w:afterAutospacing="1"/>
      <w:ind w:left="0"/>
      <w:jc w:val="center"/>
      <w:textAlignment w:val="center"/>
    </w:pPr>
    <w:rPr>
      <w:rFonts w:cs="Tahoma"/>
      <w:color w:val="FF0000"/>
      <w:sz w:val="18"/>
      <w:szCs w:val="18"/>
      <w:lang w:eastAsia="hr-HR"/>
    </w:rPr>
  </w:style>
  <w:style w:type="paragraph" w:customStyle="1" w:styleId="xl41">
    <w:name w:val="xl41"/>
    <w:basedOn w:val="Normal"/>
    <w:rsid w:val="00987B2F"/>
    <w:pPr>
      <w:pBdr>
        <w:top w:val="single" w:sz="4" w:space="0" w:color="C0C0C0"/>
        <w:left w:val="single" w:sz="4" w:space="0" w:color="C0C0C0"/>
        <w:bottom w:val="single" w:sz="4" w:space="0" w:color="C0C0C0"/>
        <w:right w:val="single" w:sz="4" w:space="0" w:color="C0C0C0"/>
      </w:pBdr>
      <w:spacing w:before="100" w:beforeAutospacing="1" w:after="100" w:afterAutospacing="1"/>
      <w:ind w:left="0"/>
      <w:jc w:val="center"/>
      <w:textAlignment w:val="center"/>
    </w:pPr>
    <w:rPr>
      <w:rFonts w:cs="Tahoma"/>
      <w:color w:val="FF0000"/>
      <w:sz w:val="18"/>
      <w:szCs w:val="18"/>
      <w:lang w:eastAsia="hr-HR"/>
    </w:rPr>
  </w:style>
  <w:style w:type="paragraph" w:customStyle="1" w:styleId="xl42">
    <w:name w:val="xl42"/>
    <w:basedOn w:val="Normal"/>
    <w:rsid w:val="00987B2F"/>
    <w:pPr>
      <w:pBdr>
        <w:top w:val="single" w:sz="4" w:space="0" w:color="C0C0C0"/>
        <w:left w:val="single" w:sz="4" w:space="0" w:color="C0C0C0"/>
        <w:bottom w:val="single" w:sz="4" w:space="0" w:color="C0C0C0"/>
        <w:right w:val="single" w:sz="4" w:space="0" w:color="C0C0C0"/>
      </w:pBdr>
      <w:spacing w:before="100" w:beforeAutospacing="1" w:after="100" w:afterAutospacing="1"/>
      <w:ind w:left="0"/>
      <w:jc w:val="center"/>
      <w:textAlignment w:val="center"/>
    </w:pPr>
    <w:rPr>
      <w:rFonts w:cs="Tahoma"/>
      <w:color w:val="FF0000"/>
      <w:sz w:val="18"/>
      <w:szCs w:val="18"/>
      <w:lang w:eastAsia="hr-HR"/>
    </w:rPr>
  </w:style>
  <w:style w:type="paragraph" w:customStyle="1" w:styleId="xl43">
    <w:name w:val="xl43"/>
    <w:basedOn w:val="Normal"/>
    <w:rsid w:val="00987B2F"/>
    <w:pPr>
      <w:pBdr>
        <w:top w:val="single" w:sz="4" w:space="0" w:color="C0C0C0"/>
        <w:left w:val="single" w:sz="4" w:space="0" w:color="C0C0C0"/>
        <w:right w:val="single" w:sz="4" w:space="0" w:color="C0C0C0"/>
      </w:pBdr>
      <w:spacing w:before="100" w:beforeAutospacing="1" w:after="100" w:afterAutospacing="1"/>
      <w:ind w:left="0"/>
      <w:jc w:val="center"/>
      <w:textAlignment w:val="center"/>
    </w:pPr>
    <w:rPr>
      <w:rFonts w:cs="Tahoma"/>
      <w:color w:val="FF0000"/>
      <w:sz w:val="18"/>
      <w:szCs w:val="18"/>
      <w:lang w:eastAsia="hr-HR"/>
    </w:rPr>
  </w:style>
  <w:style w:type="paragraph" w:customStyle="1" w:styleId="xl44">
    <w:name w:val="xl44"/>
    <w:basedOn w:val="Normal"/>
    <w:rsid w:val="00987B2F"/>
    <w:pPr>
      <w:pBdr>
        <w:top w:val="single" w:sz="4" w:space="0" w:color="C0C0C0"/>
        <w:left w:val="single" w:sz="4" w:space="0" w:color="C0C0C0"/>
        <w:right w:val="single" w:sz="4" w:space="0" w:color="C0C0C0"/>
      </w:pBdr>
      <w:spacing w:before="100" w:beforeAutospacing="1" w:after="100" w:afterAutospacing="1"/>
      <w:ind w:left="0"/>
      <w:jc w:val="center"/>
      <w:textAlignment w:val="center"/>
    </w:pPr>
    <w:rPr>
      <w:rFonts w:cs="Tahoma"/>
      <w:color w:val="FF0000"/>
      <w:sz w:val="18"/>
      <w:szCs w:val="18"/>
      <w:lang w:eastAsia="hr-HR"/>
    </w:rPr>
  </w:style>
  <w:style w:type="paragraph" w:customStyle="1" w:styleId="xl45">
    <w:name w:val="xl45"/>
    <w:basedOn w:val="Normal"/>
    <w:rsid w:val="00987B2F"/>
    <w:pPr>
      <w:pBdr>
        <w:top w:val="single" w:sz="4" w:space="0" w:color="C0C0C0"/>
        <w:left w:val="single" w:sz="4" w:space="0" w:color="C0C0C0"/>
        <w:right w:val="single" w:sz="4" w:space="0" w:color="C0C0C0"/>
      </w:pBdr>
      <w:spacing w:before="100" w:beforeAutospacing="1" w:after="100" w:afterAutospacing="1"/>
      <w:ind w:left="0"/>
      <w:jc w:val="left"/>
    </w:pPr>
    <w:rPr>
      <w:rFonts w:cs="Tahoma"/>
      <w:color w:val="FF0000"/>
      <w:sz w:val="18"/>
      <w:szCs w:val="18"/>
      <w:lang w:eastAsia="hr-HR"/>
    </w:rPr>
  </w:style>
  <w:style w:type="paragraph" w:customStyle="1" w:styleId="xl46">
    <w:name w:val="xl46"/>
    <w:basedOn w:val="Normal"/>
    <w:rsid w:val="00987B2F"/>
    <w:pPr>
      <w:pBdr>
        <w:top w:val="single" w:sz="4" w:space="0" w:color="C0C0C0"/>
        <w:left w:val="single" w:sz="4" w:space="0" w:color="C0C0C0"/>
        <w:bottom w:val="single" w:sz="4" w:space="0" w:color="C0C0C0"/>
        <w:right w:val="single" w:sz="4" w:space="0" w:color="C0C0C0"/>
      </w:pBdr>
      <w:spacing w:before="100" w:beforeAutospacing="1" w:after="100" w:afterAutospacing="1"/>
      <w:ind w:left="0"/>
      <w:jc w:val="center"/>
      <w:textAlignment w:val="center"/>
    </w:pPr>
    <w:rPr>
      <w:rFonts w:cs="Tahoma"/>
      <w:color w:val="000000"/>
      <w:sz w:val="18"/>
      <w:szCs w:val="18"/>
      <w:lang w:eastAsia="hr-HR"/>
    </w:rPr>
  </w:style>
  <w:style w:type="paragraph" w:customStyle="1" w:styleId="xl47">
    <w:name w:val="xl47"/>
    <w:basedOn w:val="Normal"/>
    <w:rsid w:val="00987B2F"/>
    <w:pPr>
      <w:pBdr>
        <w:top w:val="single" w:sz="4" w:space="0" w:color="C0C0C0"/>
        <w:left w:val="single" w:sz="4" w:space="0" w:color="C0C0C0"/>
        <w:bottom w:val="single" w:sz="4" w:space="0" w:color="C0C0C0"/>
        <w:right w:val="single" w:sz="4" w:space="0" w:color="C0C0C0"/>
      </w:pBdr>
      <w:spacing w:before="100" w:beforeAutospacing="1" w:after="100" w:afterAutospacing="1"/>
      <w:ind w:left="0"/>
      <w:jc w:val="center"/>
      <w:textAlignment w:val="center"/>
    </w:pPr>
    <w:rPr>
      <w:rFonts w:cs="Tahoma"/>
      <w:color w:val="000000"/>
      <w:sz w:val="18"/>
      <w:szCs w:val="18"/>
      <w:lang w:eastAsia="hr-HR"/>
    </w:rPr>
  </w:style>
  <w:style w:type="paragraph" w:customStyle="1" w:styleId="xl48">
    <w:name w:val="xl48"/>
    <w:basedOn w:val="Normal"/>
    <w:rsid w:val="00987B2F"/>
    <w:pPr>
      <w:pBdr>
        <w:top w:val="single" w:sz="4" w:space="0" w:color="C0C0C0"/>
        <w:left w:val="single" w:sz="4" w:space="0" w:color="C0C0C0"/>
        <w:bottom w:val="single" w:sz="4" w:space="0" w:color="C0C0C0"/>
        <w:right w:val="single" w:sz="4" w:space="0" w:color="C0C0C0"/>
      </w:pBdr>
      <w:spacing w:before="100" w:beforeAutospacing="1" w:after="100" w:afterAutospacing="1"/>
      <w:ind w:left="0"/>
      <w:jc w:val="left"/>
      <w:textAlignment w:val="center"/>
    </w:pPr>
    <w:rPr>
      <w:rFonts w:cs="Tahoma"/>
      <w:color w:val="000000"/>
      <w:sz w:val="18"/>
      <w:szCs w:val="18"/>
      <w:lang w:eastAsia="hr-HR"/>
    </w:rPr>
  </w:style>
  <w:style w:type="paragraph" w:customStyle="1" w:styleId="xl49">
    <w:name w:val="xl49"/>
    <w:basedOn w:val="Normal"/>
    <w:rsid w:val="00987B2F"/>
    <w:pPr>
      <w:pBdr>
        <w:top w:val="single" w:sz="4" w:space="0" w:color="C0C0C0"/>
        <w:left w:val="single" w:sz="4" w:space="0" w:color="C0C0C0"/>
        <w:bottom w:val="single" w:sz="4" w:space="0" w:color="C0C0C0"/>
      </w:pBdr>
      <w:spacing w:before="100" w:beforeAutospacing="1" w:after="100" w:afterAutospacing="1"/>
      <w:ind w:left="0"/>
      <w:jc w:val="center"/>
      <w:textAlignment w:val="center"/>
    </w:pPr>
    <w:rPr>
      <w:rFonts w:cs="Tahoma"/>
      <w:color w:val="000000"/>
      <w:sz w:val="18"/>
      <w:szCs w:val="18"/>
      <w:lang w:eastAsia="hr-HR"/>
    </w:rPr>
  </w:style>
  <w:style w:type="paragraph" w:customStyle="1" w:styleId="xl50">
    <w:name w:val="xl50"/>
    <w:basedOn w:val="Normal"/>
    <w:rsid w:val="00987B2F"/>
    <w:pPr>
      <w:pBdr>
        <w:top w:val="single" w:sz="4" w:space="0" w:color="C0C0C0"/>
        <w:left w:val="single" w:sz="4" w:space="0" w:color="C0C0C0"/>
        <w:bottom w:val="single" w:sz="4" w:space="0" w:color="C0C0C0"/>
        <w:right w:val="single" w:sz="4" w:space="0" w:color="C0C0C0"/>
      </w:pBdr>
      <w:spacing w:before="100" w:beforeAutospacing="1" w:after="100" w:afterAutospacing="1"/>
      <w:ind w:left="0"/>
      <w:jc w:val="left"/>
    </w:pPr>
    <w:rPr>
      <w:rFonts w:cs="Tahoma"/>
      <w:color w:val="000000"/>
      <w:sz w:val="18"/>
      <w:szCs w:val="18"/>
      <w:lang w:eastAsia="hr-HR"/>
    </w:rPr>
  </w:style>
  <w:style w:type="paragraph" w:customStyle="1" w:styleId="xl51">
    <w:name w:val="xl51"/>
    <w:basedOn w:val="Normal"/>
    <w:rsid w:val="00987B2F"/>
    <w:pPr>
      <w:spacing w:before="100" w:beforeAutospacing="1" w:after="100" w:afterAutospacing="1"/>
      <w:ind w:left="0"/>
      <w:jc w:val="left"/>
    </w:pPr>
    <w:rPr>
      <w:rFonts w:cs="Tahoma"/>
      <w:sz w:val="18"/>
      <w:szCs w:val="18"/>
      <w:lang w:eastAsia="hr-HR"/>
    </w:rPr>
  </w:style>
  <w:style w:type="paragraph" w:customStyle="1" w:styleId="xl52">
    <w:name w:val="xl52"/>
    <w:basedOn w:val="Normal"/>
    <w:rsid w:val="00987B2F"/>
    <w:pPr>
      <w:pBdr>
        <w:top w:val="single" w:sz="4" w:space="0" w:color="C0C0C0"/>
        <w:left w:val="single" w:sz="4" w:space="0" w:color="C0C0C0"/>
        <w:bottom w:val="single" w:sz="4" w:space="0" w:color="C0C0C0"/>
        <w:right w:val="single" w:sz="4" w:space="0" w:color="C0C0C0"/>
      </w:pBdr>
      <w:spacing w:before="100" w:beforeAutospacing="1" w:after="100" w:afterAutospacing="1"/>
      <w:ind w:left="0"/>
      <w:jc w:val="left"/>
      <w:textAlignment w:val="center"/>
    </w:pPr>
    <w:rPr>
      <w:rFonts w:cs="Tahoma"/>
      <w:color w:val="000000"/>
      <w:sz w:val="18"/>
      <w:szCs w:val="18"/>
      <w:lang w:eastAsia="hr-HR"/>
    </w:rPr>
  </w:style>
  <w:style w:type="paragraph" w:customStyle="1" w:styleId="xl53">
    <w:name w:val="xl53"/>
    <w:basedOn w:val="Normal"/>
    <w:rsid w:val="00987B2F"/>
    <w:pPr>
      <w:pBdr>
        <w:top w:val="single" w:sz="4" w:space="0" w:color="C0C0C0"/>
        <w:left w:val="single" w:sz="4" w:space="0" w:color="C0C0C0"/>
        <w:bottom w:val="single" w:sz="4" w:space="0" w:color="C0C0C0"/>
        <w:right w:val="single" w:sz="4" w:space="0" w:color="C0C0C0"/>
      </w:pBdr>
      <w:spacing w:before="100" w:beforeAutospacing="1" w:after="100" w:afterAutospacing="1"/>
      <w:ind w:left="0"/>
      <w:jc w:val="center"/>
    </w:pPr>
    <w:rPr>
      <w:rFonts w:cs="Tahoma"/>
      <w:color w:val="000000"/>
      <w:sz w:val="18"/>
      <w:szCs w:val="18"/>
      <w:lang w:eastAsia="hr-HR"/>
    </w:rPr>
  </w:style>
  <w:style w:type="paragraph" w:customStyle="1" w:styleId="xl54">
    <w:name w:val="xl54"/>
    <w:basedOn w:val="Normal"/>
    <w:rsid w:val="00987B2F"/>
    <w:pPr>
      <w:pBdr>
        <w:top w:val="single" w:sz="4" w:space="0" w:color="C0C0C0"/>
        <w:left w:val="single" w:sz="4" w:space="0" w:color="C0C0C0"/>
        <w:bottom w:val="single" w:sz="4" w:space="0" w:color="C0C0C0"/>
        <w:right w:val="single" w:sz="4" w:space="0" w:color="C0C0C0"/>
      </w:pBdr>
      <w:spacing w:before="100" w:beforeAutospacing="1" w:after="100" w:afterAutospacing="1"/>
      <w:ind w:left="0"/>
      <w:jc w:val="center"/>
      <w:textAlignment w:val="center"/>
    </w:pPr>
    <w:rPr>
      <w:rFonts w:cs="Tahoma"/>
      <w:color w:val="000000"/>
      <w:sz w:val="18"/>
      <w:szCs w:val="18"/>
      <w:lang w:eastAsia="hr-HR"/>
    </w:rPr>
  </w:style>
  <w:style w:type="paragraph" w:customStyle="1" w:styleId="xl55">
    <w:name w:val="xl55"/>
    <w:basedOn w:val="Normal"/>
    <w:rsid w:val="00987B2F"/>
    <w:pPr>
      <w:pBdr>
        <w:top w:val="single" w:sz="4" w:space="0" w:color="C0C0C0"/>
        <w:left w:val="single" w:sz="4" w:space="0" w:color="C0C0C0"/>
        <w:bottom w:val="single" w:sz="4" w:space="0" w:color="C0C0C0"/>
        <w:right w:val="single" w:sz="4" w:space="0" w:color="C0C0C0"/>
      </w:pBdr>
      <w:spacing w:before="100" w:beforeAutospacing="1" w:after="100" w:afterAutospacing="1"/>
      <w:ind w:left="0"/>
      <w:jc w:val="center"/>
    </w:pPr>
    <w:rPr>
      <w:rFonts w:cs="Tahoma"/>
      <w:color w:val="000000"/>
      <w:sz w:val="18"/>
      <w:szCs w:val="18"/>
      <w:lang w:eastAsia="hr-HR"/>
    </w:rPr>
  </w:style>
  <w:style w:type="paragraph" w:customStyle="1" w:styleId="xl56">
    <w:name w:val="xl56"/>
    <w:basedOn w:val="Normal"/>
    <w:rsid w:val="00987B2F"/>
    <w:pPr>
      <w:pBdr>
        <w:top w:val="single" w:sz="4" w:space="0" w:color="C0C0C0"/>
        <w:left w:val="single" w:sz="4" w:space="0" w:color="C0C0C0"/>
        <w:bottom w:val="single" w:sz="4" w:space="0" w:color="C0C0C0"/>
        <w:right w:val="single" w:sz="4" w:space="0" w:color="C0C0C0"/>
      </w:pBdr>
      <w:spacing w:before="100" w:beforeAutospacing="1" w:after="100" w:afterAutospacing="1"/>
      <w:ind w:left="0"/>
      <w:jc w:val="center"/>
    </w:pPr>
    <w:rPr>
      <w:rFonts w:cs="Tahoma"/>
      <w:color w:val="000000"/>
      <w:sz w:val="18"/>
      <w:szCs w:val="18"/>
      <w:lang w:eastAsia="hr-HR"/>
    </w:rPr>
  </w:style>
  <w:style w:type="paragraph" w:customStyle="1" w:styleId="Tab19">
    <w:name w:val="Tab 1_9"/>
    <w:basedOn w:val="Tab1-10"/>
    <w:rsid w:val="00987B2F"/>
    <w:rPr>
      <w:rFonts w:ascii="Tahoma" w:hAnsi="Tahoma"/>
      <w:sz w:val="18"/>
      <w:szCs w:val="18"/>
    </w:rPr>
  </w:style>
  <w:style w:type="character" w:customStyle="1" w:styleId="Normal0Char">
    <w:name w:val="Normal 0 Char"/>
    <w:link w:val="Normal0"/>
    <w:rsid w:val="00987B2F"/>
    <w:rPr>
      <w:rFonts w:ascii="Tahoma" w:eastAsia="Times New Roman" w:hAnsi="Tahoma" w:cs="Times New Roman"/>
      <w:szCs w:val="24"/>
      <w:lang w:val="hr-HR"/>
    </w:rPr>
  </w:style>
  <w:style w:type="character" w:customStyle="1" w:styleId="Normal0NoindentChar">
    <w:name w:val="Normal 0_No indent Char"/>
    <w:basedOn w:val="Normal0Char"/>
    <w:link w:val="Normal0Noindent"/>
    <w:rsid w:val="00987B2F"/>
  </w:style>
  <w:style w:type="paragraph" w:styleId="BodyText2">
    <w:name w:val="Body Text 2"/>
    <w:basedOn w:val="Normal"/>
    <w:link w:val="BodyText2Char"/>
    <w:rsid w:val="00987B2F"/>
    <w:rPr>
      <w:color w:val="FF0000"/>
    </w:rPr>
  </w:style>
  <w:style w:type="character" w:customStyle="1" w:styleId="BodyText2Char">
    <w:name w:val="Body Text 2 Char"/>
    <w:basedOn w:val="DefaultParagraphFont"/>
    <w:link w:val="BodyText2"/>
    <w:rsid w:val="00987B2F"/>
    <w:rPr>
      <w:rFonts w:ascii="Calibri" w:eastAsia="Times New Roman" w:hAnsi="Calibri" w:cs="Times New Roman"/>
      <w:color w:val="FF0000"/>
      <w:szCs w:val="24"/>
      <w:lang w:val="hr-HR"/>
    </w:rPr>
  </w:style>
  <w:style w:type="paragraph" w:customStyle="1" w:styleId="PrilogA3">
    <w:name w:val="Prilog A3"/>
    <w:basedOn w:val="PrilogA4"/>
    <w:rsid w:val="00987B2F"/>
    <w:pPr>
      <w:ind w:left="14743"/>
    </w:pPr>
  </w:style>
  <w:style w:type="paragraph" w:styleId="BodyTextIndent2">
    <w:name w:val="Body Text Indent 2"/>
    <w:basedOn w:val="Normal"/>
    <w:link w:val="BodyTextIndent2Char"/>
    <w:rsid w:val="00987B2F"/>
    <w:pPr>
      <w:tabs>
        <w:tab w:val="left" w:pos="156"/>
        <w:tab w:val="left" w:pos="624"/>
      </w:tabs>
      <w:ind w:left="78" w:hanging="8"/>
    </w:pPr>
    <w:rPr>
      <w:rFonts w:ascii="Times New Roman" w:hAnsi="Times New Roman"/>
      <w:sz w:val="24"/>
    </w:rPr>
  </w:style>
  <w:style w:type="character" w:customStyle="1" w:styleId="BodyTextIndent2Char">
    <w:name w:val="Body Text Indent 2 Char"/>
    <w:basedOn w:val="DefaultParagraphFont"/>
    <w:link w:val="BodyTextIndent2"/>
    <w:rsid w:val="00987B2F"/>
    <w:rPr>
      <w:rFonts w:ascii="Times New Roman" w:eastAsia="Times New Roman" w:hAnsi="Times New Roman" w:cs="Times New Roman"/>
      <w:sz w:val="24"/>
      <w:szCs w:val="24"/>
      <w:lang w:val="hr-HR"/>
    </w:rPr>
  </w:style>
  <w:style w:type="paragraph" w:customStyle="1" w:styleId="msonormalcxspmiddle">
    <w:name w:val="msonormalcxspmiddle"/>
    <w:basedOn w:val="Normal"/>
    <w:rsid w:val="00987B2F"/>
    <w:pPr>
      <w:spacing w:before="100" w:beforeAutospacing="1" w:after="100" w:afterAutospacing="1"/>
      <w:ind w:left="0"/>
      <w:jc w:val="left"/>
    </w:pPr>
    <w:rPr>
      <w:rFonts w:ascii="Times New Roman" w:hAnsi="Times New Roman"/>
      <w:sz w:val="24"/>
      <w:lang w:val="en-US"/>
    </w:rPr>
  </w:style>
  <w:style w:type="table" w:customStyle="1" w:styleId="TableGrid1">
    <w:name w:val="Table Grid1"/>
    <w:basedOn w:val="TableNormal"/>
    <w:next w:val="TableGrid"/>
    <w:rsid w:val="00987B2F"/>
    <w:pPr>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29">
    <w:name w:val="Tab 2_9"/>
    <w:basedOn w:val="Tab2"/>
    <w:rsid w:val="00987B2F"/>
    <w:rPr>
      <w:sz w:val="18"/>
      <w:szCs w:val="18"/>
    </w:rPr>
  </w:style>
  <w:style w:type="paragraph" w:customStyle="1" w:styleId="Tab28">
    <w:name w:val="Tab 2_8"/>
    <w:basedOn w:val="Tab2"/>
    <w:rsid w:val="00987B2F"/>
    <w:rPr>
      <w:sz w:val="16"/>
      <w:szCs w:val="16"/>
    </w:rPr>
  </w:style>
  <w:style w:type="paragraph" w:customStyle="1" w:styleId="Tab18">
    <w:name w:val="Tab 1_8"/>
    <w:basedOn w:val="Tab1"/>
    <w:rsid w:val="00987B2F"/>
    <w:rPr>
      <w:sz w:val="16"/>
      <w:szCs w:val="16"/>
    </w:rPr>
  </w:style>
  <w:style w:type="paragraph" w:styleId="BalloonText">
    <w:name w:val="Balloon Text"/>
    <w:basedOn w:val="Normal"/>
    <w:link w:val="BalloonTextChar"/>
    <w:rsid w:val="00987B2F"/>
    <w:pPr>
      <w:spacing w:before="0" w:after="0"/>
    </w:pPr>
    <w:rPr>
      <w:rFonts w:ascii="Tahoma" w:hAnsi="Tahoma"/>
      <w:sz w:val="16"/>
      <w:szCs w:val="16"/>
    </w:rPr>
  </w:style>
  <w:style w:type="character" w:customStyle="1" w:styleId="BalloonTextChar">
    <w:name w:val="Balloon Text Char"/>
    <w:basedOn w:val="DefaultParagraphFont"/>
    <w:link w:val="BalloonText"/>
    <w:rsid w:val="00987B2F"/>
    <w:rPr>
      <w:rFonts w:ascii="Tahoma" w:eastAsia="Times New Roman" w:hAnsi="Tahoma" w:cs="Times New Roman"/>
      <w:sz w:val="16"/>
      <w:szCs w:val="16"/>
      <w:lang w:val="hr-HR"/>
    </w:rPr>
  </w:style>
  <w:style w:type="paragraph" w:styleId="ListParagraph">
    <w:name w:val="List Paragraph"/>
    <w:basedOn w:val="Normal"/>
    <w:uiPriority w:val="34"/>
    <w:qFormat/>
    <w:rsid w:val="00987B2F"/>
    <w:pPr>
      <w:spacing w:before="0" w:after="0"/>
      <w:ind w:left="720"/>
      <w:contextualSpacing/>
      <w:jc w:val="left"/>
    </w:pPr>
    <w:rPr>
      <w:rFonts w:ascii="Times New Roman" w:hAnsi="Times New Roman"/>
      <w:sz w:val="20"/>
      <w:lang w:eastAsia="hr-HR"/>
    </w:rPr>
  </w:style>
  <w:style w:type="paragraph" w:customStyle="1" w:styleId="Normal8">
    <w:name w:val="Normal 8"/>
    <w:basedOn w:val="Normal"/>
    <w:qFormat/>
    <w:rsid w:val="00987B2F"/>
    <w:pPr>
      <w:tabs>
        <w:tab w:val="left" w:pos="1418"/>
      </w:tabs>
      <w:spacing w:before="40" w:after="40"/>
      <w:ind w:left="1134"/>
    </w:pPr>
  </w:style>
  <w:style w:type="paragraph" w:customStyle="1" w:styleId="Normal8a">
    <w:name w:val="Normal 8a"/>
    <w:basedOn w:val="Normal8"/>
    <w:qFormat/>
    <w:rsid w:val="00987B2F"/>
    <w:pPr>
      <w:ind w:left="1418"/>
    </w:pPr>
  </w:style>
  <w:style w:type="paragraph" w:customStyle="1" w:styleId="Normal0Noindentleft">
    <w:name w:val="Normal 0_No indent_left"/>
    <w:basedOn w:val="Normal"/>
    <w:qFormat/>
    <w:rsid w:val="00987B2F"/>
    <w:pPr>
      <w:spacing w:before="0" w:after="0"/>
      <w:ind w:left="0"/>
      <w:jc w:val="left"/>
    </w:pPr>
    <w:rPr>
      <w:lang w:val="en-US"/>
    </w:rPr>
  </w:style>
  <w:style w:type="paragraph" w:customStyle="1" w:styleId="Naslov2">
    <w:name w:val="Naslov 2"/>
    <w:basedOn w:val="Normal"/>
    <w:qFormat/>
    <w:rsid w:val="00987B2F"/>
    <w:pPr>
      <w:spacing w:before="240"/>
      <w:ind w:left="0"/>
    </w:pPr>
    <w:rPr>
      <w:b/>
      <w:color w:val="000080"/>
      <w:sz w:val="24"/>
    </w:rPr>
  </w:style>
  <w:style w:type="paragraph" w:customStyle="1" w:styleId="Reference1">
    <w:name w:val="Reference 1"/>
    <w:basedOn w:val="Normal"/>
    <w:qFormat/>
    <w:rsid w:val="00987B2F"/>
    <w:pPr>
      <w:spacing w:before="60" w:after="60"/>
      <w:ind w:left="1418" w:hanging="567"/>
    </w:pPr>
  </w:style>
  <w:style w:type="paragraph" w:customStyle="1" w:styleId="NaslovGlavni2b">
    <w:name w:val="Naslov_Glavni 2b"/>
    <w:basedOn w:val="NaslovGlavni2a"/>
    <w:qFormat/>
    <w:rsid w:val="00987B2F"/>
    <w:rPr>
      <w:sz w:val="24"/>
    </w:rPr>
  </w:style>
  <w:style w:type="paragraph" w:customStyle="1" w:styleId="NormalNumber1">
    <w:name w:val="Normal_Number 1"/>
    <w:basedOn w:val="Normal"/>
    <w:qFormat/>
    <w:rsid w:val="00987B2F"/>
    <w:pPr>
      <w:numPr>
        <w:numId w:val="14"/>
      </w:numPr>
      <w:tabs>
        <w:tab w:val="left" w:pos="567"/>
      </w:tabs>
      <w:spacing w:before="40" w:after="40"/>
      <w:ind w:left="568" w:hanging="284"/>
    </w:pPr>
  </w:style>
  <w:style w:type="paragraph" w:customStyle="1" w:styleId="PrilogNaslov1">
    <w:name w:val="Prilog_Naslov 1"/>
    <w:basedOn w:val="Normal"/>
    <w:qFormat/>
    <w:rsid w:val="00987B2F"/>
    <w:pPr>
      <w:spacing w:before="360"/>
    </w:pPr>
    <w:rPr>
      <w:b/>
      <w:color w:val="000080"/>
    </w:rPr>
  </w:style>
  <w:style w:type="paragraph" w:customStyle="1" w:styleId="PrilogNaslov2">
    <w:name w:val="Prilog_Naslov 2"/>
    <w:basedOn w:val="Normal"/>
    <w:qFormat/>
    <w:rsid w:val="00987B2F"/>
    <w:pPr>
      <w:jc w:val="left"/>
    </w:pPr>
    <w:rPr>
      <w:color w:val="000080"/>
    </w:rPr>
  </w:style>
  <w:style w:type="paragraph" w:customStyle="1" w:styleId="Potpis1">
    <w:name w:val="Potpis 1"/>
    <w:basedOn w:val="Potpis"/>
    <w:qFormat/>
    <w:rsid w:val="00987B2F"/>
    <w:rPr>
      <w:color w:val="000080"/>
      <w:sz w:val="24"/>
    </w:rPr>
  </w:style>
  <w:style w:type="paragraph" w:customStyle="1" w:styleId="Tab2Heading">
    <w:name w:val="Tab 2_Heading"/>
    <w:basedOn w:val="Tab2"/>
    <w:qFormat/>
    <w:rsid w:val="00987B2F"/>
    <w:pPr>
      <w:spacing w:before="100" w:after="100"/>
    </w:pPr>
    <w:rPr>
      <w:b/>
    </w:rPr>
  </w:style>
  <w:style w:type="paragraph" w:customStyle="1" w:styleId="Memo1">
    <w:name w:val="Memo 1"/>
    <w:basedOn w:val="Normal"/>
    <w:qFormat/>
    <w:rsid w:val="00987B2F"/>
    <w:pPr>
      <w:tabs>
        <w:tab w:val="left" w:pos="2268"/>
        <w:tab w:val="left" w:pos="5954"/>
      </w:tabs>
      <w:spacing w:before="0" w:after="0"/>
      <w:ind w:left="1814"/>
      <w:jc w:val="left"/>
    </w:pPr>
    <w:rPr>
      <w:b/>
      <w:color w:val="000080"/>
    </w:rPr>
  </w:style>
  <w:style w:type="paragraph" w:customStyle="1" w:styleId="Broj">
    <w:name w:val="Broj"/>
    <w:basedOn w:val="Normal"/>
    <w:rsid w:val="00987B2F"/>
    <w:pPr>
      <w:tabs>
        <w:tab w:val="right" w:pos="9299"/>
      </w:tabs>
      <w:ind w:left="0"/>
    </w:pPr>
    <w:rPr>
      <w:rFonts w:ascii="Times New Roman" w:hAnsi="Times New Roman"/>
      <w:sz w:val="24"/>
      <w:szCs w:val="20"/>
    </w:rPr>
  </w:style>
  <w:style w:type="paragraph" w:customStyle="1" w:styleId="Revident">
    <w:name w:val="Revident"/>
    <w:basedOn w:val="Normal"/>
    <w:rsid w:val="00987B2F"/>
    <w:pPr>
      <w:spacing w:before="0" w:after="0"/>
      <w:ind w:left="1701"/>
    </w:pPr>
    <w:rPr>
      <w:rFonts w:ascii="Times New Roman" w:hAnsi="Times New Roman"/>
      <w:b/>
      <w:sz w:val="24"/>
      <w:lang w:eastAsia="hr-HR"/>
    </w:rPr>
  </w:style>
  <w:style w:type="paragraph" w:customStyle="1" w:styleId="Style1">
    <w:name w:val="Style1"/>
    <w:basedOn w:val="Heading3"/>
    <w:qFormat/>
    <w:rsid w:val="00987B2F"/>
    <w:pPr>
      <w:numPr>
        <w:ilvl w:val="0"/>
        <w:numId w:val="16"/>
      </w:numPr>
    </w:pPr>
  </w:style>
  <w:style w:type="character" w:customStyle="1" w:styleId="CaptionChar">
    <w:name w:val="Caption Char"/>
    <w:aliases w:val="Tabelle Char,Map Char,Beschriftung Char Char,Beschriftung Char1 Char Char,Beschriftung Char Char Char Char Char,Beschriftung Char Char1 Char,Beschriftung Char1 Char Char Char Char Char,Beschriftung1 Char,Beschriftung Char1 Char2"/>
    <w:link w:val="Caption"/>
    <w:uiPriority w:val="99"/>
    <w:locked/>
    <w:rsid w:val="00987B2F"/>
    <w:rPr>
      <w:rFonts w:ascii="Calibri" w:eastAsia="Times New Roman" w:hAnsi="Calibri" w:cs="Times New Roman"/>
      <w:b/>
      <w:bCs/>
      <w:sz w:val="20"/>
      <w:szCs w:val="20"/>
      <w:lang w:val="hr-HR"/>
    </w:rPr>
  </w:style>
  <w:style w:type="paragraph" w:customStyle="1" w:styleId="tableheader">
    <w:name w:val="table header"/>
    <w:basedOn w:val="Normal"/>
    <w:rsid w:val="00987B2F"/>
    <w:pPr>
      <w:keepLines/>
      <w:tabs>
        <w:tab w:val="left" w:pos="1701"/>
        <w:tab w:val="left" w:pos="2835"/>
        <w:tab w:val="right" w:pos="9072"/>
      </w:tabs>
      <w:adjustRightInd w:val="0"/>
      <w:ind w:left="0"/>
      <w:jc w:val="left"/>
    </w:pPr>
    <w:rPr>
      <w:rFonts w:ascii="Arial" w:eastAsia="MS Mincho" w:hAnsi="Arial"/>
      <w:b/>
      <w:color w:val="666657"/>
      <w:szCs w:val="20"/>
      <w:lang w:val="en-GB" w:eastAsia="ja-JP"/>
    </w:rPr>
  </w:style>
  <w:style w:type="character" w:customStyle="1" w:styleId="tabletextZchn">
    <w:name w:val="table text Zchn"/>
    <w:link w:val="tabletext"/>
    <w:locked/>
    <w:rsid w:val="00987B2F"/>
    <w:rPr>
      <w:rFonts w:ascii="Arial" w:eastAsia="MS Mincho" w:hAnsi="Arial"/>
      <w:color w:val="666657"/>
      <w:lang w:val="en-GB" w:eastAsia="ja-JP"/>
    </w:rPr>
  </w:style>
  <w:style w:type="paragraph" w:customStyle="1" w:styleId="tabletext">
    <w:name w:val="table text"/>
    <w:basedOn w:val="Normal"/>
    <w:link w:val="tabletextZchn"/>
    <w:rsid w:val="00987B2F"/>
    <w:pPr>
      <w:keepLines/>
      <w:tabs>
        <w:tab w:val="left" w:pos="1701"/>
        <w:tab w:val="left" w:pos="2835"/>
        <w:tab w:val="right" w:pos="9072"/>
      </w:tabs>
      <w:adjustRightInd w:val="0"/>
      <w:spacing w:before="60" w:after="60"/>
      <w:ind w:left="0"/>
      <w:jc w:val="left"/>
    </w:pPr>
    <w:rPr>
      <w:rFonts w:ascii="Arial" w:eastAsia="MS Mincho" w:hAnsi="Arial" w:cstheme="minorBidi"/>
      <w:color w:val="666657"/>
      <w:szCs w:val="22"/>
      <w:lang w:val="en-GB" w:eastAsia="ja-JP"/>
    </w:rPr>
  </w:style>
  <w:style w:type="paragraph" w:styleId="EndnoteText">
    <w:name w:val="endnote text"/>
    <w:basedOn w:val="Normal"/>
    <w:link w:val="EndnoteTextChar"/>
    <w:rsid w:val="00987B2F"/>
    <w:rPr>
      <w:sz w:val="20"/>
      <w:szCs w:val="20"/>
    </w:rPr>
  </w:style>
  <w:style w:type="character" w:customStyle="1" w:styleId="EndnoteTextChar">
    <w:name w:val="Endnote Text Char"/>
    <w:basedOn w:val="DefaultParagraphFont"/>
    <w:link w:val="EndnoteText"/>
    <w:rsid w:val="00987B2F"/>
    <w:rPr>
      <w:rFonts w:ascii="Calibri" w:eastAsia="Times New Roman" w:hAnsi="Calibri" w:cs="Times New Roman"/>
      <w:sz w:val="20"/>
      <w:szCs w:val="20"/>
      <w:lang w:val="hr-HR"/>
    </w:rPr>
  </w:style>
  <w:style w:type="character" w:styleId="EndnoteReference">
    <w:name w:val="endnote reference"/>
    <w:basedOn w:val="DefaultParagraphFont"/>
    <w:rsid w:val="00987B2F"/>
    <w:rPr>
      <w:vertAlign w:val="superscript"/>
    </w:rPr>
  </w:style>
  <w:style w:type="paragraph" w:customStyle="1" w:styleId="Normal0Noindent">
    <w:name w:val="Normal 0_No indent"/>
    <w:basedOn w:val="Normal0"/>
    <w:link w:val="Normal0NoindentChar"/>
    <w:rsid w:val="00987B2F"/>
    <w:pPr>
      <w:ind w:left="0"/>
    </w:pPr>
  </w:style>
  <w:style w:type="character" w:customStyle="1" w:styleId="Slika0Char">
    <w:name w:val="Slika 0 Char"/>
    <w:link w:val="Slika0"/>
    <w:rsid w:val="00987B2F"/>
    <w:rPr>
      <w:rFonts w:ascii="Tahoma" w:eastAsia="Times New Roman" w:hAnsi="Tahoma" w:cs="Times New Roman"/>
      <w:szCs w:val="24"/>
      <w:lang w:val="hr-HR"/>
    </w:rPr>
  </w:style>
  <w:style w:type="paragraph" w:customStyle="1" w:styleId="PrilogTab1">
    <w:name w:val="Prilog_Tab 1"/>
    <w:basedOn w:val="Normal"/>
    <w:rsid w:val="00987B2F"/>
    <w:pPr>
      <w:spacing w:before="20" w:after="20"/>
      <w:ind w:left="0"/>
      <w:jc w:val="center"/>
    </w:pPr>
    <w:rPr>
      <w:color w:val="000080"/>
      <w:sz w:val="16"/>
      <w:szCs w:val="16"/>
    </w:rPr>
  </w:style>
  <w:style w:type="paragraph" w:customStyle="1" w:styleId="PrilogTab2">
    <w:name w:val="Prilog_Tab 2"/>
    <w:basedOn w:val="PrilogTab1"/>
    <w:rsid w:val="00987B2F"/>
    <w:pPr>
      <w:jc w:val="left"/>
    </w:pPr>
  </w:style>
  <w:style w:type="paragraph" w:customStyle="1" w:styleId="PrilogTab3">
    <w:name w:val="Prilog_Tab 3"/>
    <w:basedOn w:val="PrilogTab1"/>
    <w:rsid w:val="00987B2F"/>
    <w:pPr>
      <w:jc w:val="right"/>
    </w:pPr>
  </w:style>
  <w:style w:type="paragraph" w:customStyle="1" w:styleId="PrilogTab1Heading">
    <w:name w:val="Prilog_Tab 1_Heading"/>
    <w:basedOn w:val="PrilogTab1"/>
    <w:rsid w:val="00987B2F"/>
    <w:pPr>
      <w:spacing w:before="80" w:after="80"/>
    </w:pPr>
    <w:rPr>
      <w:b/>
      <w:sz w:val="18"/>
      <w:szCs w:val="18"/>
    </w:rPr>
  </w:style>
  <w:style w:type="paragraph" w:customStyle="1" w:styleId="TableLegenda">
    <w:name w:val="Table_Legenda"/>
    <w:basedOn w:val="Normal0"/>
    <w:rsid w:val="00987B2F"/>
    <w:pPr>
      <w:tabs>
        <w:tab w:val="left" w:pos="567"/>
      </w:tabs>
      <w:ind w:left="1418" w:hanging="567"/>
      <w:jc w:val="left"/>
    </w:pPr>
    <w:rPr>
      <w:color w:val="000080"/>
      <w:sz w:val="20"/>
      <w:szCs w:val="20"/>
    </w:rPr>
  </w:style>
  <w:style w:type="character" w:styleId="PlaceholderText">
    <w:name w:val="Placeholder Text"/>
    <w:basedOn w:val="DefaultParagraphFont"/>
    <w:uiPriority w:val="99"/>
    <w:semiHidden/>
    <w:rsid w:val="00987B2F"/>
    <w:rPr>
      <w:color w:val="808080"/>
    </w:rPr>
  </w:style>
  <w:style w:type="paragraph" w:styleId="NormalWeb">
    <w:name w:val="Normal (Web)"/>
    <w:basedOn w:val="Normal"/>
    <w:uiPriority w:val="99"/>
    <w:unhideWhenUsed/>
    <w:rsid w:val="00987B2F"/>
    <w:pPr>
      <w:spacing w:before="100" w:beforeAutospacing="1" w:after="100" w:afterAutospacing="1"/>
      <w:ind w:left="0"/>
      <w:jc w:val="left"/>
    </w:pPr>
    <w:rPr>
      <w:rFonts w:ascii="Times New Roman" w:hAnsi="Times New Roman"/>
      <w:sz w:val="24"/>
      <w:lang w:val="bs-Latn-BA" w:eastAsia="bs-Latn-BA"/>
    </w:rPr>
  </w:style>
  <w:style w:type="character" w:styleId="Strong">
    <w:name w:val="Strong"/>
    <w:basedOn w:val="DefaultParagraphFont"/>
    <w:uiPriority w:val="22"/>
    <w:qFormat/>
    <w:rsid w:val="00987B2F"/>
    <w:rPr>
      <w:b/>
      <w:bCs/>
    </w:rPr>
  </w:style>
  <w:style w:type="character" w:styleId="Emphasis">
    <w:name w:val="Emphasis"/>
    <w:basedOn w:val="DefaultParagraphFont"/>
    <w:qFormat/>
    <w:rsid w:val="00987B2F"/>
    <w:rPr>
      <w:i/>
      <w:iCs/>
    </w:rPr>
  </w:style>
  <w:style w:type="paragraph" w:customStyle="1" w:styleId="Tab1Font9">
    <w:name w:val="Tab 1_Font 9"/>
    <w:basedOn w:val="Normal"/>
    <w:rsid w:val="00987B2F"/>
    <w:pPr>
      <w:spacing w:before="20" w:after="20"/>
      <w:ind w:left="0"/>
      <w:jc w:val="center"/>
    </w:pPr>
    <w:rPr>
      <w:rFonts w:ascii="Tahoma" w:eastAsia="Calibri" w:hAnsi="Tahoma"/>
      <w:color w:val="000080"/>
      <w:sz w:val="18"/>
      <w:szCs w:val="20"/>
    </w:rPr>
  </w:style>
  <w:style w:type="paragraph" w:customStyle="1" w:styleId="Tab1HEADING0">
    <w:name w:val="Tab 1_HEADING"/>
    <w:basedOn w:val="Normal"/>
    <w:rsid w:val="00987B2F"/>
    <w:pPr>
      <w:keepNext/>
      <w:spacing w:before="100" w:after="100"/>
      <w:ind w:left="0"/>
      <w:jc w:val="center"/>
    </w:pPr>
    <w:rPr>
      <w:rFonts w:eastAsia="Calibri"/>
      <w:b/>
      <w:color w:val="1E3C82"/>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4.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yperlink" Target="http://bs.wikipedia.org/wiki/Osnovna_%C5%A1kola" TargetMode="External"/><Relationship Id="rId42" Type="http://schemas.openxmlformats.org/officeDocument/2006/relationships/image" Target="media/image27.jpeg"/><Relationship Id="rId7" Type="http://schemas.openxmlformats.org/officeDocument/2006/relationships/footer" Target="footer2.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bs.wikipedia.org/wiki/Rat_u_Bosni_i_Hercegovini" TargetMode="External"/><Relationship Id="rId38" Type="http://schemas.openxmlformats.org/officeDocument/2006/relationships/hyperlink" Target="http://bs.wikipedia.org/w/index.php?title=Stru%C4%8Dna_%C5%A1kola&amp;action=edit&amp;redlink=1"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footer" Target="footer5.xml"/><Relationship Id="rId24" Type="http://schemas.openxmlformats.org/officeDocument/2006/relationships/image" Target="media/image16.png"/><Relationship Id="rId32" Type="http://schemas.openxmlformats.org/officeDocument/2006/relationships/hyperlink" Target="http://bs.wikipedia.org/w/index.php?title=UNIS&amp;action=edit&amp;redlink=1" TargetMode="External"/><Relationship Id="rId37" Type="http://schemas.openxmlformats.org/officeDocument/2006/relationships/hyperlink" Target="http://bs.wikipedia.org/w/index.php?title=Tehni%C4%8Dka_%C5%A1kola&amp;action=edit&amp;redlink=1" TargetMode="External"/><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bs.wikipedia.org/w/index.php?title=Mje%C5%A1ovita_%C5%A1kola&amp;action=edit&amp;redlink=1" TargetMode="External"/><Relationship Id="rId10" Type="http://schemas.openxmlformats.org/officeDocument/2006/relationships/footer" Target="footer4.xml"/><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bs.wikipedia.org/wiki/Srednja_%C5%A1kola" TargetMode="External"/><Relationship Id="rId43" Type="http://schemas.openxmlformats.org/officeDocument/2006/relationships/image" Target="media/image28.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38</Pages>
  <Words>9922</Words>
  <Characters>56558</Characters>
  <Application>Microsoft Office Word</Application>
  <DocSecurity>0</DocSecurity>
  <Lines>471</Lines>
  <Paragraphs>132</Paragraphs>
  <ScaleCrop>false</ScaleCrop>
  <Company/>
  <LinksUpToDate>false</LinksUpToDate>
  <CharactersWithSpaces>66348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cp:revision>
  <dcterms:created xsi:type="dcterms:W3CDTF">2014-03-18T12:51:00Z</dcterms:created>
  <dcterms:modified xsi:type="dcterms:W3CDTF">2014-03-18T12:52:00Z</dcterms:modified>
</cp:coreProperties>
</file>