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74" w:rsidRDefault="00421BA0" w:rsidP="00421BA0">
      <w:pPr>
        <w:tabs>
          <w:tab w:val="left" w:pos="10590"/>
        </w:tabs>
        <w:rPr>
          <w:lang w:val="bs-Latn-BA"/>
        </w:rPr>
      </w:pPr>
      <w:r>
        <w:rPr>
          <w:lang w:val="bs-Latn-BA"/>
        </w:rPr>
        <w:tab/>
      </w:r>
    </w:p>
    <w:p w:rsidR="004E7474" w:rsidRDefault="004E7474">
      <w:pPr>
        <w:rPr>
          <w:lang w:val="bs-Latn-BA"/>
        </w:rPr>
      </w:pPr>
    </w:p>
    <w:p w:rsidR="00BF0B56" w:rsidRDefault="00BF0B56">
      <w:pPr>
        <w:rPr>
          <w:lang w:val="bs-Latn-BA"/>
        </w:rPr>
      </w:pPr>
    </w:p>
    <w:p w:rsidR="00BF0B56" w:rsidRDefault="00BF0B56">
      <w:pPr>
        <w:rPr>
          <w:lang w:val="bs-Latn-BA"/>
        </w:rPr>
      </w:pPr>
    </w:p>
    <w:p w:rsidR="004E7474" w:rsidRDefault="004E7474">
      <w:pPr>
        <w:rPr>
          <w:lang w:val="bs-Latn-BA"/>
        </w:rPr>
      </w:pPr>
    </w:p>
    <w:tbl>
      <w:tblPr>
        <w:tblStyle w:val="TableGrid"/>
        <w:tblW w:w="13176" w:type="dxa"/>
        <w:tblLayout w:type="fixed"/>
        <w:tblLook w:val="04A0"/>
      </w:tblPr>
      <w:tblGrid>
        <w:gridCol w:w="558"/>
        <w:gridCol w:w="1707"/>
        <w:gridCol w:w="1713"/>
        <w:gridCol w:w="1890"/>
        <w:gridCol w:w="2160"/>
        <w:gridCol w:w="360"/>
        <w:gridCol w:w="900"/>
        <w:gridCol w:w="1350"/>
        <w:gridCol w:w="1350"/>
        <w:gridCol w:w="1170"/>
        <w:gridCol w:w="18"/>
      </w:tblGrid>
      <w:tr w:rsidR="004E7474" w:rsidRPr="004E7474" w:rsidTr="008E3C64">
        <w:trPr>
          <w:tblHeader/>
        </w:trPr>
        <w:tc>
          <w:tcPr>
            <w:tcW w:w="13176" w:type="dxa"/>
            <w:gridSpan w:val="11"/>
            <w:shd w:val="clear" w:color="auto" w:fill="BFBFBF" w:themeFill="background1" w:themeFillShade="BF"/>
            <w:vAlign w:val="center"/>
          </w:tcPr>
          <w:p w:rsidR="004E747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lang w:val="bs-Latn-BA"/>
              </w:rPr>
            </w:pPr>
          </w:p>
          <w:p w:rsidR="00BF0B56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2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28"/>
                <w:lang w:val="bs-Latn-BA"/>
              </w:rPr>
              <w:t>OBRAZAC PRAĆENJA REALIZACIJE OKVIRNIH SPORAZUM</w:t>
            </w:r>
            <w:r w:rsidR="00BF0B56" w:rsidRPr="00BF0B56">
              <w:rPr>
                <w:rFonts w:ascii="Arial" w:hAnsi="Arial" w:cs="Arial"/>
                <w:b/>
                <w:sz w:val="28"/>
                <w:lang w:val="bs-Latn-BA"/>
              </w:rPr>
              <w:t>A</w:t>
            </w:r>
            <w:r w:rsidRPr="00BF0B56">
              <w:rPr>
                <w:rFonts w:ascii="Arial" w:hAnsi="Arial" w:cs="Arial"/>
                <w:b/>
                <w:sz w:val="28"/>
                <w:lang w:val="bs-Latn-BA"/>
              </w:rPr>
              <w:t xml:space="preserve"> </w:t>
            </w:r>
          </w:p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2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28"/>
                <w:lang w:val="bs-Latn-BA"/>
              </w:rPr>
              <w:t>VLADE BOSANSKO-PODRINJSKOG KANTONA GORAŽDE</w:t>
            </w:r>
          </w:p>
          <w:p w:rsidR="004E7474" w:rsidRPr="004E747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8E3C64" w:rsidRPr="00BF0B56" w:rsidTr="00BF0B56">
        <w:trPr>
          <w:tblHeader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1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2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3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4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5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6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7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8</w:t>
            </w:r>
          </w:p>
        </w:tc>
        <w:tc>
          <w:tcPr>
            <w:tcW w:w="1188" w:type="dxa"/>
            <w:gridSpan w:val="2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9</w:t>
            </w:r>
          </w:p>
        </w:tc>
      </w:tr>
      <w:tr w:rsidR="008E3C64" w:rsidRPr="008E3C64" w:rsidTr="00BF0B56">
        <w:trPr>
          <w:tblHeader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R/B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Opis i oznaka po JRJN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Vrta postupka, broj obavještenja o dodjeli ugovora sa Portala javnih nabavki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Podaci o dobavljaču u okvirnom sporazumu (naziv, ID broj, sjedište)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Osnovni elelmenti okvirnog sporazuma (vrijednost, period trajanja, rok plaćanja, garantni period...)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  <w:vAlign w:val="center"/>
          </w:tcPr>
          <w:p w:rsidR="004E7474" w:rsidRPr="008E3C64" w:rsidRDefault="00421BA0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lang w:val="bs-Latn-BA"/>
              </w:rPr>
              <w:t>Ostatak vrijednosti okv</w:t>
            </w:r>
            <w:r w:rsidR="004E7474" w:rsidRPr="008E3C64">
              <w:rPr>
                <w:rFonts w:ascii="Arial" w:hAnsi="Arial" w:cs="Arial"/>
                <w:b/>
                <w:sz w:val="18"/>
                <w:lang w:val="bs-Latn-BA"/>
              </w:rPr>
              <w:t>i</w:t>
            </w:r>
            <w:r>
              <w:rPr>
                <w:rFonts w:ascii="Arial" w:hAnsi="Arial" w:cs="Arial"/>
                <w:b/>
                <w:sz w:val="18"/>
                <w:lang w:val="bs-Latn-BA"/>
              </w:rPr>
              <w:t>r</w:t>
            </w:r>
            <w:r w:rsidR="004E7474" w:rsidRPr="008E3C64">
              <w:rPr>
                <w:rFonts w:ascii="Arial" w:hAnsi="Arial" w:cs="Arial"/>
                <w:b/>
                <w:sz w:val="18"/>
                <w:lang w:val="bs-Latn-BA"/>
              </w:rPr>
              <w:t>nog sporazuma nakon učinjene izmjene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Datum zaključenja okvirnog sporazuma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Datum potpune realizacije okvirnog sporazuma i ukupna utrošena vrijednost</w:t>
            </w:r>
          </w:p>
        </w:tc>
        <w:tc>
          <w:tcPr>
            <w:tcW w:w="1188" w:type="dxa"/>
            <w:gridSpan w:val="2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Napomene</w:t>
            </w:r>
          </w:p>
        </w:tc>
      </w:tr>
      <w:tr w:rsidR="00BF0B56" w:rsidRPr="008E3C64" w:rsidTr="00BF0B56">
        <w:trPr>
          <w:gridAfter w:val="1"/>
          <w:wAfter w:w="18" w:type="dxa"/>
          <w:trHeight w:val="690"/>
        </w:trPr>
        <w:tc>
          <w:tcPr>
            <w:tcW w:w="558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1707" w:type="dxa"/>
            <w:vMerge w:val="restart"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09100000-0 „Goriva“; 09132100-4 „Bezolovni benzin“; 09134220-5 „Dizelsko gorivo (EN 590)“</w:t>
            </w:r>
          </w:p>
        </w:tc>
        <w:tc>
          <w:tcPr>
            <w:tcW w:w="1713" w:type="dxa"/>
            <w:vMerge w:val="restart"/>
            <w:vAlign w:val="center"/>
          </w:tcPr>
          <w:p w:rsid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Otvoreni postupak</w:t>
            </w:r>
          </w:p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978-1-1-2-5-1/16</w:t>
            </w:r>
          </w:p>
        </w:tc>
        <w:tc>
          <w:tcPr>
            <w:tcW w:w="1890" w:type="dxa"/>
            <w:vMerge w:val="restart"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„Proming“ d.o.o. Bugojno ID:4236026280000</w:t>
            </w:r>
          </w:p>
        </w:tc>
        <w:tc>
          <w:tcPr>
            <w:tcW w:w="2160" w:type="dxa"/>
            <w:vMerge w:val="restart"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Vrijednost OS: 190.993,84 KM / trajanje 2 godine / isporuka odmah / rok plaćanja: 30 dana od dana zaprimanja računa za isporučenu robu</w:t>
            </w:r>
          </w:p>
        </w:tc>
        <w:tc>
          <w:tcPr>
            <w:tcW w:w="36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04.04.2016.</w:t>
            </w:r>
          </w:p>
        </w:tc>
        <w:tc>
          <w:tcPr>
            <w:tcW w:w="1350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8E3C64" w:rsidTr="00BF0B56">
        <w:trPr>
          <w:gridAfter w:val="1"/>
          <w:wAfter w:w="18" w:type="dxa"/>
          <w:trHeight w:val="690"/>
        </w:trPr>
        <w:tc>
          <w:tcPr>
            <w:tcW w:w="558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8E3C64" w:rsidTr="00BF0B56">
        <w:trPr>
          <w:gridAfter w:val="1"/>
          <w:wAfter w:w="18" w:type="dxa"/>
          <w:trHeight w:val="690"/>
        </w:trPr>
        <w:tc>
          <w:tcPr>
            <w:tcW w:w="558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8E3C64" w:rsidTr="00BF0B56">
        <w:trPr>
          <w:gridAfter w:val="1"/>
          <w:wAfter w:w="18" w:type="dxa"/>
          <w:trHeight w:val="765"/>
        </w:trPr>
        <w:tc>
          <w:tcPr>
            <w:tcW w:w="558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1707" w:type="dxa"/>
            <w:vMerge w:val="restart"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50112000-3 „Usluge popravaka i oržavanja vozila“</w:t>
            </w:r>
          </w:p>
        </w:tc>
        <w:tc>
          <w:tcPr>
            <w:tcW w:w="1713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Konkurentski zahtjev</w:t>
            </w:r>
          </w:p>
        </w:tc>
        <w:tc>
          <w:tcPr>
            <w:tcW w:w="1890" w:type="dxa"/>
            <w:vMerge w:val="restart"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„Damir Company“ d.o.o. Goražde ID:4245050730007</w:t>
            </w:r>
          </w:p>
        </w:tc>
        <w:tc>
          <w:tcPr>
            <w:tcW w:w="2160" w:type="dxa"/>
            <w:vMerge w:val="restart"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Vrijednost OS:15.000,00 KM / trajanje: 2 godine / otklanjanje kvara najkasnije u roku od 7 dana od dana prijave istog</w:t>
            </w:r>
            <w:r>
              <w:rPr>
                <w:rFonts w:ascii="Arial" w:hAnsi="Arial" w:cs="Arial"/>
                <w:sz w:val="18"/>
                <w:lang w:val="bs-Latn-BA"/>
              </w:rPr>
              <w:t xml:space="preserve"> / rok plaćanja: 30 dana od dana zaprimanja računa</w:t>
            </w:r>
          </w:p>
        </w:tc>
        <w:tc>
          <w:tcPr>
            <w:tcW w:w="36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28.04.2016.</w:t>
            </w:r>
          </w:p>
        </w:tc>
        <w:tc>
          <w:tcPr>
            <w:tcW w:w="1350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  <w:p w:rsidR="008E3C64" w:rsidRPr="008E3C64" w:rsidRDefault="008E3C64" w:rsidP="008E3C64">
            <w:pPr>
              <w:rPr>
                <w:lang w:val="bs-Latn-BA"/>
              </w:rPr>
            </w:pPr>
          </w:p>
          <w:p w:rsidR="008E3C64" w:rsidRDefault="008E3C64" w:rsidP="008E3C64">
            <w:pPr>
              <w:rPr>
                <w:lang w:val="bs-Latn-BA"/>
              </w:rPr>
            </w:pPr>
          </w:p>
          <w:p w:rsidR="008E3C64" w:rsidRDefault="008E3C64" w:rsidP="008E3C64">
            <w:pPr>
              <w:rPr>
                <w:lang w:val="bs-Latn-BA"/>
              </w:rPr>
            </w:pPr>
          </w:p>
          <w:p w:rsidR="008E3C64" w:rsidRDefault="008E3C64" w:rsidP="008E3C64">
            <w:pPr>
              <w:rPr>
                <w:lang w:val="bs-Latn-BA"/>
              </w:rPr>
            </w:pPr>
          </w:p>
          <w:p w:rsidR="008E3C64" w:rsidRDefault="008E3C64" w:rsidP="008E3C64">
            <w:pPr>
              <w:rPr>
                <w:lang w:val="bs-Latn-BA"/>
              </w:rPr>
            </w:pPr>
          </w:p>
          <w:p w:rsidR="008E3C64" w:rsidRPr="008E3C64" w:rsidRDefault="008E3C64" w:rsidP="008E3C64">
            <w:pPr>
              <w:rPr>
                <w:lang w:val="bs-Latn-BA"/>
              </w:rPr>
            </w:pPr>
          </w:p>
        </w:tc>
      </w:tr>
      <w:tr w:rsidR="00BF0B56" w:rsidRPr="008E3C64" w:rsidTr="00BF0B56">
        <w:trPr>
          <w:gridAfter w:val="1"/>
          <w:wAfter w:w="18" w:type="dxa"/>
          <w:trHeight w:val="765"/>
        </w:trPr>
        <w:tc>
          <w:tcPr>
            <w:tcW w:w="558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F0B56" w:rsidRPr="008E3C64" w:rsidTr="00BF0B56">
        <w:trPr>
          <w:gridAfter w:val="1"/>
          <w:wAfter w:w="18" w:type="dxa"/>
          <w:trHeight w:val="765"/>
        </w:trPr>
        <w:tc>
          <w:tcPr>
            <w:tcW w:w="558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F0B56" w:rsidRPr="00BF0B56" w:rsidTr="00BF0B56">
        <w:trPr>
          <w:gridAfter w:val="1"/>
          <w:wAfter w:w="18" w:type="dxa"/>
          <w:trHeight w:val="690"/>
        </w:trPr>
        <w:tc>
          <w:tcPr>
            <w:tcW w:w="558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sz w:val="18"/>
                <w:lang w:val="bs-Latn-BA"/>
              </w:rPr>
              <w:lastRenderedPageBreak/>
              <w:t>3</w:t>
            </w:r>
          </w:p>
        </w:tc>
        <w:tc>
          <w:tcPr>
            <w:tcW w:w="1707" w:type="dxa"/>
            <w:vMerge w:val="restart"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sz w:val="18"/>
                <w:lang w:val="bs-Latn-BA"/>
              </w:rPr>
              <w:t>66515200-5 „Usluge osiguranja imovine“</w:t>
            </w:r>
          </w:p>
        </w:tc>
        <w:tc>
          <w:tcPr>
            <w:tcW w:w="1713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sz w:val="18"/>
                <w:lang w:val="bs-Latn-BA"/>
              </w:rPr>
              <w:t>Otvoreni postupak</w:t>
            </w:r>
          </w:p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sz w:val="18"/>
                <w:lang w:val="bs-Latn-BA"/>
              </w:rPr>
              <w:t>978-1-2-9-5-6/16</w:t>
            </w:r>
          </w:p>
        </w:tc>
        <w:tc>
          <w:tcPr>
            <w:tcW w:w="1890" w:type="dxa"/>
            <w:vMerge w:val="restart"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sz w:val="18"/>
                <w:lang w:val="bs-Latn-BA"/>
              </w:rPr>
              <w:t>„ASA osiguranje“ d.d. Sarajevo ID:4201261240009</w:t>
            </w:r>
          </w:p>
        </w:tc>
        <w:tc>
          <w:tcPr>
            <w:tcW w:w="2160" w:type="dxa"/>
            <w:vMerge w:val="restart"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sz w:val="18"/>
                <w:lang w:val="bs-Latn-BA"/>
              </w:rPr>
              <w:t>Vrijednost OS:</w:t>
            </w:r>
            <w:r>
              <w:rPr>
                <w:rFonts w:ascii="Arial" w:hAnsi="Arial" w:cs="Arial"/>
                <w:sz w:val="18"/>
                <w:lang w:val="bs-Latn-BA"/>
              </w:rPr>
              <w:t xml:space="preserve"> 12.354,56 KM / trajanje: 2 godine / isplata naknade štete najkasnije u roku od 24 sata po obradi predmeta / rok plaćanja: 30 dana od dana prijema polise i prateće fakture</w:t>
            </w:r>
          </w:p>
        </w:tc>
        <w:tc>
          <w:tcPr>
            <w:tcW w:w="36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28.04.2016.</w:t>
            </w:r>
          </w:p>
        </w:tc>
        <w:tc>
          <w:tcPr>
            <w:tcW w:w="1350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BF0B56" w:rsidTr="00BF0B56">
        <w:trPr>
          <w:gridAfter w:val="1"/>
          <w:wAfter w:w="18" w:type="dxa"/>
          <w:trHeight w:val="690"/>
        </w:trPr>
        <w:tc>
          <w:tcPr>
            <w:tcW w:w="558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BF0B56" w:rsidTr="00BF0B56">
        <w:trPr>
          <w:gridAfter w:val="1"/>
          <w:wAfter w:w="18" w:type="dxa"/>
          <w:trHeight w:val="690"/>
        </w:trPr>
        <w:tc>
          <w:tcPr>
            <w:tcW w:w="558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BF0B56" w:rsidTr="00BF0B56">
        <w:trPr>
          <w:gridAfter w:val="1"/>
          <w:wAfter w:w="18" w:type="dxa"/>
          <w:trHeight w:val="760"/>
        </w:trPr>
        <w:tc>
          <w:tcPr>
            <w:tcW w:w="558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4</w:t>
            </w:r>
          </w:p>
        </w:tc>
        <w:tc>
          <w:tcPr>
            <w:tcW w:w="1707" w:type="dxa"/>
            <w:vMerge w:val="restart"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79810000-5 „Štamparske usluge“</w:t>
            </w:r>
          </w:p>
        </w:tc>
        <w:tc>
          <w:tcPr>
            <w:tcW w:w="1713" w:type="dxa"/>
            <w:vMerge w:val="restart"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 xml:space="preserve">Otvoreni </w:t>
            </w:r>
            <w:r w:rsidR="00CB6861">
              <w:rPr>
                <w:rFonts w:ascii="Arial" w:hAnsi="Arial" w:cs="Arial"/>
                <w:sz w:val="18"/>
                <w:lang w:val="bs-Latn-BA"/>
              </w:rPr>
              <w:t>postupak</w:t>
            </w:r>
          </w:p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978-1-2-10-5-7/16</w:t>
            </w:r>
          </w:p>
        </w:tc>
        <w:tc>
          <w:tcPr>
            <w:tcW w:w="1890" w:type="dxa"/>
            <w:vMerge w:val="restart"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„Svjeltlostkomerc“ d.d. Sarajevo ID:4200177160001</w:t>
            </w:r>
          </w:p>
        </w:tc>
        <w:tc>
          <w:tcPr>
            <w:tcW w:w="2160" w:type="dxa"/>
            <w:vMerge w:val="restart"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Vrijednost OS: 82.629,42 KM / trajanje: 2 godine / izvršavanje/isporuka štamparskih usluga/materijala najkasnije u roku od 24 sata po prijemu zahtjeva / rok plaćanja: 30 dana od dana zaprimanja računa</w:t>
            </w:r>
          </w:p>
        </w:tc>
        <w:tc>
          <w:tcPr>
            <w:tcW w:w="360" w:type="dxa"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28.04.2016.</w:t>
            </w:r>
          </w:p>
        </w:tc>
        <w:tc>
          <w:tcPr>
            <w:tcW w:w="1350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BF0B56" w:rsidTr="00BF0B56">
        <w:trPr>
          <w:gridAfter w:val="1"/>
          <w:wAfter w:w="18" w:type="dxa"/>
          <w:trHeight w:val="760"/>
        </w:trPr>
        <w:tc>
          <w:tcPr>
            <w:tcW w:w="558" w:type="dxa"/>
            <w:vMerge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BF0B56" w:rsidTr="00BF0B56">
        <w:trPr>
          <w:gridAfter w:val="1"/>
          <w:wAfter w:w="18" w:type="dxa"/>
          <w:trHeight w:val="760"/>
        </w:trPr>
        <w:tc>
          <w:tcPr>
            <w:tcW w:w="558" w:type="dxa"/>
            <w:vMerge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CB6861" w:rsidRPr="00BF0B56" w:rsidTr="00CB6861">
        <w:trPr>
          <w:gridAfter w:val="1"/>
          <w:wAfter w:w="18" w:type="dxa"/>
          <w:trHeight w:val="620"/>
        </w:trPr>
        <w:tc>
          <w:tcPr>
            <w:tcW w:w="558" w:type="dxa"/>
            <w:vMerge w:val="restart"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5</w:t>
            </w:r>
          </w:p>
        </w:tc>
        <w:tc>
          <w:tcPr>
            <w:tcW w:w="1707" w:type="dxa"/>
            <w:vMerge w:val="restart"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09111400-4 „Goriva na bazi drva“</w:t>
            </w:r>
          </w:p>
        </w:tc>
        <w:tc>
          <w:tcPr>
            <w:tcW w:w="1713" w:type="dxa"/>
            <w:vMerge w:val="restart"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Otvoreni postupak</w:t>
            </w:r>
          </w:p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978-1-1-4-5-4/16</w:t>
            </w:r>
          </w:p>
        </w:tc>
        <w:tc>
          <w:tcPr>
            <w:tcW w:w="1890" w:type="dxa"/>
            <w:vMerge w:val="restart"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„FL Wood“ d.o.o. Foča ID:44033342800096</w:t>
            </w:r>
          </w:p>
        </w:tc>
        <w:tc>
          <w:tcPr>
            <w:tcW w:w="2160" w:type="dxa"/>
            <w:vMerge w:val="restart"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Vrijednost OS: 121.900,00 KM / trajanje: 2 godine / isporuka u roku od 15 dana od dana prijema zahtjeva / rok plaćanja: 30 dana od dana zaprimanja računa za isporučeni pelet</w:t>
            </w:r>
          </w:p>
        </w:tc>
        <w:tc>
          <w:tcPr>
            <w:tcW w:w="360" w:type="dxa"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04.05.2016.</w:t>
            </w:r>
          </w:p>
        </w:tc>
        <w:tc>
          <w:tcPr>
            <w:tcW w:w="1350" w:type="dxa"/>
            <w:vMerge w:val="restart"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CB6861" w:rsidRPr="00BF0B56" w:rsidTr="00BF0B56">
        <w:trPr>
          <w:gridAfter w:val="1"/>
          <w:wAfter w:w="18" w:type="dxa"/>
          <w:trHeight w:val="620"/>
        </w:trPr>
        <w:tc>
          <w:tcPr>
            <w:tcW w:w="558" w:type="dxa"/>
            <w:vMerge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CB6861" w:rsidRPr="00BF0B56" w:rsidTr="00BF0B56">
        <w:trPr>
          <w:gridAfter w:val="1"/>
          <w:wAfter w:w="18" w:type="dxa"/>
          <w:trHeight w:val="620"/>
        </w:trPr>
        <w:tc>
          <w:tcPr>
            <w:tcW w:w="558" w:type="dxa"/>
            <w:vMerge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865CEB" w:rsidRPr="00BF0B56" w:rsidTr="00865CEB">
        <w:trPr>
          <w:gridAfter w:val="1"/>
          <w:wAfter w:w="18" w:type="dxa"/>
          <w:trHeight w:val="620"/>
        </w:trPr>
        <w:tc>
          <w:tcPr>
            <w:tcW w:w="558" w:type="dxa"/>
            <w:vMerge w:val="restart"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lastRenderedPageBreak/>
              <w:t>6</w:t>
            </w:r>
          </w:p>
        </w:tc>
        <w:tc>
          <w:tcPr>
            <w:tcW w:w="1707" w:type="dxa"/>
            <w:vMerge w:val="restart"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30190000-7 „Razna kancelarijska oprema i potrepštine“</w:t>
            </w:r>
          </w:p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30192000-1 „Kancelarijske potrepštine“</w:t>
            </w:r>
          </w:p>
        </w:tc>
        <w:tc>
          <w:tcPr>
            <w:tcW w:w="1713" w:type="dxa"/>
            <w:vMerge w:val="restart"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Otvoreni postupak</w:t>
            </w:r>
          </w:p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978-1-1-7-5-8/16</w:t>
            </w:r>
          </w:p>
        </w:tc>
        <w:tc>
          <w:tcPr>
            <w:tcW w:w="1890" w:type="dxa"/>
            <w:vMerge w:val="restart"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„Defter“ d.o.o. Sarajevo</w:t>
            </w:r>
          </w:p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ID:4200303990007</w:t>
            </w:r>
          </w:p>
        </w:tc>
        <w:tc>
          <w:tcPr>
            <w:tcW w:w="2160" w:type="dxa"/>
            <w:vMerge w:val="restart"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Vrijednost OS: 83.950,28 KM / trajanje: 2 godine / isporuka najkasnije u roku od 24 sata po prijemu zahtjeva / rok plaćanja: 30 dana od dana zaprimanja računa za stvarno isporučenu robu</w:t>
            </w:r>
          </w:p>
        </w:tc>
        <w:tc>
          <w:tcPr>
            <w:tcW w:w="360" w:type="dxa"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30.05.2016.</w:t>
            </w:r>
          </w:p>
        </w:tc>
        <w:tc>
          <w:tcPr>
            <w:tcW w:w="1350" w:type="dxa"/>
            <w:vMerge w:val="restart"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C34151" w:rsidRDefault="00C3415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  <w:p w:rsidR="00C34151" w:rsidRDefault="00C34151" w:rsidP="00C34151">
            <w:pPr>
              <w:rPr>
                <w:lang w:val="bs-Latn-BA"/>
              </w:rPr>
            </w:pPr>
          </w:p>
          <w:p w:rsidR="00C34151" w:rsidRDefault="00C34151" w:rsidP="00C34151">
            <w:pPr>
              <w:rPr>
                <w:lang w:val="bs-Latn-BA"/>
              </w:rPr>
            </w:pPr>
          </w:p>
          <w:p w:rsidR="00C34151" w:rsidRDefault="00C34151" w:rsidP="00C34151">
            <w:pPr>
              <w:rPr>
                <w:lang w:val="bs-Latn-BA"/>
              </w:rPr>
            </w:pPr>
          </w:p>
          <w:p w:rsidR="00865CEB" w:rsidRPr="00C34151" w:rsidRDefault="00865CEB" w:rsidP="00C34151">
            <w:pPr>
              <w:rPr>
                <w:lang w:val="bs-Latn-BA"/>
              </w:rPr>
            </w:pPr>
          </w:p>
        </w:tc>
      </w:tr>
      <w:tr w:rsidR="00865CEB" w:rsidRPr="00BF0B56" w:rsidTr="00BF0B56">
        <w:trPr>
          <w:gridAfter w:val="1"/>
          <w:wAfter w:w="18" w:type="dxa"/>
          <w:trHeight w:val="620"/>
        </w:trPr>
        <w:tc>
          <w:tcPr>
            <w:tcW w:w="558" w:type="dxa"/>
            <w:vMerge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865CEB" w:rsidRPr="00BF0B56" w:rsidTr="00BF0B56">
        <w:trPr>
          <w:gridAfter w:val="1"/>
          <w:wAfter w:w="18" w:type="dxa"/>
          <w:trHeight w:val="620"/>
        </w:trPr>
        <w:tc>
          <w:tcPr>
            <w:tcW w:w="558" w:type="dxa"/>
            <w:vMerge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292959" w:rsidRPr="00BF0B56" w:rsidTr="00292959">
        <w:trPr>
          <w:gridAfter w:val="1"/>
          <w:wAfter w:w="18" w:type="dxa"/>
          <w:trHeight w:val="965"/>
        </w:trPr>
        <w:tc>
          <w:tcPr>
            <w:tcW w:w="558" w:type="dxa"/>
            <w:vMerge w:val="restart"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7</w:t>
            </w:r>
          </w:p>
        </w:tc>
        <w:tc>
          <w:tcPr>
            <w:tcW w:w="1707" w:type="dxa"/>
            <w:vMerge w:val="restart"/>
            <w:vAlign w:val="center"/>
          </w:tcPr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30100000-0 „Kancelarijski uređaji, oprema i potrepštine osim kompjutera, printera i namještaja“</w:t>
            </w:r>
          </w:p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30125110-5 „Toneri za laserske printere“</w:t>
            </w:r>
          </w:p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30125120-8 „Toner za fotokopirne uređaje“</w:t>
            </w:r>
          </w:p>
        </w:tc>
        <w:tc>
          <w:tcPr>
            <w:tcW w:w="1713" w:type="dxa"/>
            <w:vMerge w:val="restart"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Otvoreni postupak</w:t>
            </w:r>
          </w:p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 xml:space="preserve">978-1-1-5-5-9/16 </w:t>
            </w:r>
          </w:p>
        </w:tc>
        <w:tc>
          <w:tcPr>
            <w:tcW w:w="1890" w:type="dxa"/>
            <w:vMerge w:val="restart"/>
            <w:vAlign w:val="center"/>
          </w:tcPr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„R&amp;S“ d.o.o. Sarajevo</w:t>
            </w:r>
          </w:p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ID: 42000056290005</w:t>
            </w:r>
          </w:p>
        </w:tc>
        <w:tc>
          <w:tcPr>
            <w:tcW w:w="2160" w:type="dxa"/>
            <w:vMerge w:val="restart"/>
            <w:vAlign w:val="center"/>
          </w:tcPr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Vrijednost OS: 47.141,61 KM  / trajanje: 2 godine / isporuka: u roku od 3 dana od dana prijema zahtjeva naručioca / rok plaćanja: 30 dana od dana zaprimanja računa za isporučenu robu</w:t>
            </w:r>
          </w:p>
        </w:tc>
        <w:tc>
          <w:tcPr>
            <w:tcW w:w="360" w:type="dxa"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292959" w:rsidRPr="00BF0B56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27.06.2016.</w:t>
            </w:r>
          </w:p>
        </w:tc>
        <w:tc>
          <w:tcPr>
            <w:tcW w:w="1350" w:type="dxa"/>
            <w:vMerge w:val="restart"/>
            <w:vAlign w:val="center"/>
          </w:tcPr>
          <w:p w:rsidR="00292959" w:rsidRPr="00BF0B56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292959" w:rsidRPr="00BF0B56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292959" w:rsidRPr="00BF0B56" w:rsidTr="00BF0B56">
        <w:trPr>
          <w:gridAfter w:val="1"/>
          <w:wAfter w:w="18" w:type="dxa"/>
          <w:trHeight w:val="965"/>
        </w:trPr>
        <w:tc>
          <w:tcPr>
            <w:tcW w:w="558" w:type="dxa"/>
            <w:vMerge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292959" w:rsidRPr="00BF0B56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292959" w:rsidRPr="00BF0B56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292959" w:rsidRPr="00BF0B56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292959" w:rsidRPr="00BF0B56" w:rsidTr="00BF0B56">
        <w:trPr>
          <w:gridAfter w:val="1"/>
          <w:wAfter w:w="18" w:type="dxa"/>
          <w:trHeight w:val="965"/>
        </w:trPr>
        <w:tc>
          <w:tcPr>
            <w:tcW w:w="558" w:type="dxa"/>
            <w:vMerge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292959" w:rsidRPr="00BF0B56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292959" w:rsidRPr="00BF0B56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292959" w:rsidRPr="00BF0B56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</w:tbl>
    <w:p w:rsidR="004E7474" w:rsidRDefault="004E7474" w:rsidP="004E7474">
      <w:pPr>
        <w:pStyle w:val="NoSpacing"/>
        <w:rPr>
          <w:rFonts w:ascii="Arial" w:hAnsi="Arial" w:cs="Arial"/>
          <w:lang w:val="bs-Latn-BA"/>
        </w:rPr>
      </w:pPr>
    </w:p>
    <w:p w:rsidR="00EE4BB2" w:rsidRDefault="00EE4BB2" w:rsidP="004E7474">
      <w:pPr>
        <w:pStyle w:val="NoSpacing"/>
        <w:rPr>
          <w:rFonts w:ascii="Arial" w:hAnsi="Arial" w:cs="Arial"/>
          <w:lang w:val="bs-Latn-BA"/>
        </w:rPr>
      </w:pPr>
    </w:p>
    <w:p w:rsidR="00EE4BB2" w:rsidRDefault="00EE4BB2" w:rsidP="004E7474">
      <w:pPr>
        <w:pStyle w:val="NoSpacing"/>
        <w:rPr>
          <w:rFonts w:ascii="Arial" w:hAnsi="Arial" w:cs="Arial"/>
          <w:lang w:val="bs-Latn-BA"/>
        </w:rPr>
      </w:pPr>
    </w:p>
    <w:p w:rsidR="00EE4BB2" w:rsidRDefault="00EE4BB2" w:rsidP="004E7474">
      <w:pPr>
        <w:pStyle w:val="NoSpacing"/>
        <w:rPr>
          <w:rFonts w:ascii="Arial" w:hAnsi="Arial" w:cs="Arial"/>
          <w:lang w:val="bs-Latn-BA"/>
        </w:rPr>
      </w:pPr>
    </w:p>
    <w:p w:rsidR="00EE4BB2" w:rsidRPr="004E7474" w:rsidRDefault="00C34151" w:rsidP="004E7474">
      <w:pPr>
        <w:pStyle w:val="NoSpacing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 Goraždu, dana 08.07</w:t>
      </w:r>
      <w:r w:rsidR="00EE4BB2">
        <w:rPr>
          <w:rFonts w:ascii="Arial" w:hAnsi="Arial" w:cs="Arial"/>
          <w:lang w:val="bs-Latn-BA"/>
        </w:rPr>
        <w:t>.2016.godine</w:t>
      </w:r>
    </w:p>
    <w:sectPr w:rsidR="00EE4BB2" w:rsidRPr="004E7474" w:rsidSect="004E747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7474"/>
    <w:rsid w:val="00232FBB"/>
    <w:rsid w:val="00292959"/>
    <w:rsid w:val="00413878"/>
    <w:rsid w:val="00421BA0"/>
    <w:rsid w:val="004E7474"/>
    <w:rsid w:val="00766A48"/>
    <w:rsid w:val="0077149F"/>
    <w:rsid w:val="00865CEB"/>
    <w:rsid w:val="008E3C64"/>
    <w:rsid w:val="00A3442D"/>
    <w:rsid w:val="00BF0B56"/>
    <w:rsid w:val="00C34151"/>
    <w:rsid w:val="00C41900"/>
    <w:rsid w:val="00C81F9D"/>
    <w:rsid w:val="00CA0742"/>
    <w:rsid w:val="00CB6861"/>
    <w:rsid w:val="00CF1970"/>
    <w:rsid w:val="00D55351"/>
    <w:rsid w:val="00EE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474"/>
  </w:style>
  <w:style w:type="table" w:styleId="TableGrid">
    <w:name w:val="Table Grid"/>
    <w:basedOn w:val="TableNormal"/>
    <w:uiPriority w:val="59"/>
    <w:rsid w:val="004E7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2016-06-08T11:42:00Z</cp:lastPrinted>
  <dcterms:created xsi:type="dcterms:W3CDTF">2016-07-08T11:56:00Z</dcterms:created>
  <dcterms:modified xsi:type="dcterms:W3CDTF">2016-07-08T11:56:00Z</dcterms:modified>
</cp:coreProperties>
</file>