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7E" w:rsidRDefault="009B087E" w:rsidP="009B087E">
      <w:pPr>
        <w:spacing w:before="120" w:after="120" w:line="312" w:lineRule="auto"/>
        <w:jc w:val="both"/>
        <w:rPr>
          <w:rFonts w:ascii="Arial" w:hAnsi="Arial" w:cs="Arial"/>
          <w:sz w:val="20"/>
        </w:rPr>
      </w:pPr>
    </w:p>
    <w:p w:rsidR="009B087E" w:rsidRDefault="009B087E" w:rsidP="009B087E">
      <w:pPr>
        <w:tabs>
          <w:tab w:val="left" w:pos="1545"/>
        </w:tabs>
        <w:spacing w:before="120" w:after="120" w:line="312" w:lineRule="auto"/>
        <w:jc w:val="both"/>
        <w:rPr>
          <w:rFonts w:ascii="Arial" w:hAnsi="Arial" w:cs="Arial"/>
          <w:sz w:val="20"/>
        </w:rPr>
      </w:pPr>
      <w:r>
        <w:rPr>
          <w:rFonts w:ascii="Arial" w:hAnsi="Arial" w:cs="Arial"/>
          <w:sz w:val="20"/>
        </w:rPr>
        <w:tab/>
      </w:r>
    </w:p>
    <w:p w:rsidR="009B087E" w:rsidRDefault="009B087E" w:rsidP="009B087E">
      <w:pPr>
        <w:tabs>
          <w:tab w:val="left" w:pos="1545"/>
        </w:tabs>
        <w:spacing w:before="120" w:after="120" w:line="312" w:lineRule="auto"/>
        <w:jc w:val="both"/>
        <w:rPr>
          <w:rFonts w:ascii="Arial" w:hAnsi="Arial" w:cs="Arial"/>
          <w:sz w:val="20"/>
        </w:rPr>
      </w:pPr>
    </w:p>
    <w:p w:rsidR="009B087E" w:rsidRDefault="009B087E" w:rsidP="009B087E">
      <w:pPr>
        <w:tabs>
          <w:tab w:val="left" w:pos="1545"/>
        </w:tabs>
        <w:spacing w:before="120" w:after="120" w:line="312" w:lineRule="auto"/>
        <w:jc w:val="both"/>
        <w:rPr>
          <w:rFonts w:ascii="Arial" w:hAnsi="Arial" w:cs="Arial"/>
          <w:sz w:val="20"/>
        </w:rPr>
      </w:pPr>
    </w:p>
    <w:p w:rsidR="009B087E" w:rsidRDefault="009B087E" w:rsidP="009B087E">
      <w:pPr>
        <w:tabs>
          <w:tab w:val="left" w:pos="1545"/>
        </w:tabs>
        <w:spacing w:before="120" w:after="120" w:line="312" w:lineRule="auto"/>
        <w:jc w:val="both"/>
        <w:rPr>
          <w:rFonts w:ascii="Arial" w:hAnsi="Arial" w:cs="Arial"/>
          <w:sz w:val="20"/>
        </w:rPr>
      </w:pPr>
    </w:p>
    <w:p w:rsidR="009B087E" w:rsidRDefault="009B087E" w:rsidP="009B087E">
      <w:pPr>
        <w:spacing w:before="120" w:after="120" w:line="312" w:lineRule="auto"/>
        <w:jc w:val="both"/>
        <w:rPr>
          <w:rFonts w:ascii="Arial" w:hAnsi="Arial" w:cs="Arial"/>
          <w:sz w:val="28"/>
          <w:szCs w:val="28"/>
        </w:rPr>
      </w:pPr>
    </w:p>
    <w:p w:rsidR="009B087E" w:rsidRDefault="009B087E" w:rsidP="009B087E">
      <w:pPr>
        <w:pBdr>
          <w:bottom w:val="single" w:sz="4" w:space="1" w:color="auto"/>
        </w:pBdr>
        <w:spacing w:before="120" w:after="120" w:line="312" w:lineRule="auto"/>
        <w:jc w:val="center"/>
        <w:rPr>
          <w:rFonts w:ascii="Arial" w:hAnsi="Arial" w:cs="Arial"/>
          <w:sz w:val="28"/>
          <w:szCs w:val="28"/>
        </w:rPr>
      </w:pPr>
      <w:r>
        <w:rPr>
          <w:rFonts w:ascii="Arial" w:hAnsi="Arial" w:cs="Arial"/>
          <w:sz w:val="28"/>
          <w:szCs w:val="28"/>
        </w:rPr>
        <w:t>PROGRAM UTROŠKA SREDSTAVA</w:t>
      </w:r>
    </w:p>
    <w:p w:rsidR="009B087E" w:rsidRDefault="009B087E" w:rsidP="009B087E">
      <w:pPr>
        <w:spacing w:before="120" w:after="120" w:line="312" w:lineRule="auto"/>
        <w:jc w:val="center"/>
        <w:rPr>
          <w:rFonts w:ascii="Arial" w:hAnsi="Arial" w:cs="Arial"/>
          <w:sz w:val="28"/>
          <w:szCs w:val="28"/>
        </w:rPr>
      </w:pPr>
      <w:r>
        <w:rPr>
          <w:rFonts w:ascii="Arial" w:hAnsi="Arial" w:cs="Arial"/>
          <w:sz w:val="28"/>
          <w:szCs w:val="28"/>
        </w:rPr>
        <w:t>BUDŽETA  BOSANSKO-PODRINJSKOG  KANTONA  GORAŽDE  ZA 2016. GODINU</w:t>
      </w:r>
      <w:r w:rsidR="001A5425">
        <w:rPr>
          <w:rFonts w:ascii="Arial" w:hAnsi="Arial" w:cs="Arial"/>
          <w:sz w:val="28"/>
          <w:szCs w:val="28"/>
        </w:rPr>
        <w:t xml:space="preserve"> </w:t>
      </w:r>
    </w:p>
    <w:tbl>
      <w:tblPr>
        <w:tblW w:w="10615" w:type="dxa"/>
        <w:tblLook w:val="04A0"/>
      </w:tblPr>
      <w:tblGrid>
        <w:gridCol w:w="4608"/>
        <w:gridCol w:w="6007"/>
      </w:tblGrid>
      <w:tr w:rsidR="009B087E" w:rsidTr="009B087E">
        <w:tc>
          <w:tcPr>
            <w:tcW w:w="4608" w:type="dxa"/>
          </w:tcPr>
          <w:p w:rsidR="009B087E" w:rsidRDefault="009B087E">
            <w:pPr>
              <w:spacing w:before="120" w:after="120" w:line="312" w:lineRule="auto"/>
              <w:ind w:left="1134" w:right="176"/>
              <w:jc w:val="both"/>
              <w:rPr>
                <w:rFonts w:ascii="Arial" w:hAnsi="Arial" w:cs="Arial"/>
                <w:sz w:val="20"/>
              </w:rPr>
            </w:pPr>
          </w:p>
          <w:p w:rsidR="009B087E" w:rsidRDefault="009B087E">
            <w:pPr>
              <w:spacing w:before="120" w:after="120" w:line="312" w:lineRule="auto"/>
              <w:ind w:left="1134" w:right="176"/>
              <w:jc w:val="both"/>
              <w:rPr>
                <w:rFonts w:ascii="Arial" w:hAnsi="Arial" w:cs="Arial"/>
                <w:sz w:val="20"/>
              </w:rPr>
            </w:pPr>
          </w:p>
          <w:p w:rsidR="009B087E" w:rsidRDefault="009B087E">
            <w:pPr>
              <w:spacing w:before="120" w:after="120" w:line="312" w:lineRule="auto"/>
              <w:ind w:left="1134" w:right="176"/>
              <w:jc w:val="both"/>
              <w:rPr>
                <w:rFonts w:ascii="Arial" w:hAnsi="Arial" w:cs="Arial"/>
                <w:sz w:val="20"/>
              </w:rPr>
            </w:pPr>
          </w:p>
          <w:p w:rsidR="009B087E" w:rsidRDefault="009B087E">
            <w:pPr>
              <w:spacing w:before="120" w:after="120" w:line="312" w:lineRule="auto"/>
              <w:ind w:left="1134" w:right="176"/>
              <w:jc w:val="both"/>
              <w:rPr>
                <w:rFonts w:ascii="Arial" w:hAnsi="Arial" w:cs="Arial"/>
                <w:sz w:val="20"/>
              </w:rPr>
            </w:pPr>
          </w:p>
          <w:p w:rsidR="009B087E" w:rsidRDefault="009B087E">
            <w:pPr>
              <w:spacing w:before="120" w:after="120" w:line="312" w:lineRule="auto"/>
              <w:ind w:left="1134" w:right="-378"/>
              <w:jc w:val="both"/>
              <w:rPr>
                <w:rFonts w:ascii="Arial" w:hAnsi="Arial" w:cs="Arial"/>
                <w:sz w:val="20"/>
              </w:rPr>
            </w:pPr>
            <w:r>
              <w:rPr>
                <w:rFonts w:ascii="Arial" w:hAnsi="Arial" w:cs="Arial"/>
                <w:sz w:val="20"/>
              </w:rPr>
              <w:t xml:space="preserve">Godina:                    </w:t>
            </w:r>
          </w:p>
        </w:tc>
        <w:tc>
          <w:tcPr>
            <w:tcW w:w="6007" w:type="dxa"/>
          </w:tcPr>
          <w:p w:rsidR="009B087E" w:rsidRDefault="009B087E">
            <w:pPr>
              <w:spacing w:before="120" w:after="120" w:line="312" w:lineRule="auto"/>
              <w:ind w:left="884" w:right="143"/>
              <w:rPr>
                <w:rFonts w:ascii="Arial" w:hAnsi="Arial" w:cs="Arial"/>
                <w:sz w:val="20"/>
              </w:rPr>
            </w:pPr>
          </w:p>
          <w:p w:rsidR="009B087E" w:rsidRDefault="009B087E">
            <w:pPr>
              <w:rPr>
                <w:rFonts w:ascii="Arial" w:hAnsi="Arial" w:cs="Arial"/>
                <w:sz w:val="20"/>
              </w:rPr>
            </w:pPr>
          </w:p>
          <w:p w:rsidR="009B087E" w:rsidRDefault="009B087E">
            <w:pPr>
              <w:rPr>
                <w:rFonts w:ascii="Arial" w:hAnsi="Arial" w:cs="Arial"/>
                <w:sz w:val="20"/>
              </w:rPr>
            </w:pPr>
          </w:p>
          <w:p w:rsidR="009B087E" w:rsidRDefault="009B087E">
            <w:pPr>
              <w:rPr>
                <w:rFonts w:ascii="Arial" w:hAnsi="Arial" w:cs="Arial"/>
                <w:sz w:val="20"/>
              </w:rPr>
            </w:pPr>
          </w:p>
          <w:p w:rsidR="009B087E" w:rsidRDefault="009B087E">
            <w:pPr>
              <w:rPr>
                <w:rFonts w:ascii="Arial" w:hAnsi="Arial" w:cs="Arial"/>
                <w:sz w:val="20"/>
              </w:rPr>
            </w:pPr>
          </w:p>
          <w:p w:rsidR="009B087E" w:rsidRDefault="009B087E">
            <w:pPr>
              <w:rPr>
                <w:rFonts w:ascii="Arial" w:hAnsi="Arial" w:cs="Arial"/>
                <w:sz w:val="20"/>
              </w:rPr>
            </w:pPr>
          </w:p>
          <w:p w:rsidR="009B087E" w:rsidRDefault="009B087E">
            <w:pPr>
              <w:rPr>
                <w:rFonts w:ascii="Arial" w:hAnsi="Arial" w:cs="Arial"/>
                <w:sz w:val="20"/>
              </w:rPr>
            </w:pPr>
          </w:p>
          <w:p w:rsidR="009B087E" w:rsidRDefault="009B087E" w:rsidP="009B087E">
            <w:pPr>
              <w:ind w:firstLine="720"/>
              <w:rPr>
                <w:rFonts w:ascii="Arial" w:hAnsi="Arial" w:cs="Arial"/>
                <w:sz w:val="20"/>
              </w:rPr>
            </w:pPr>
            <w:r>
              <w:rPr>
                <w:rFonts w:ascii="Arial" w:hAnsi="Arial" w:cs="Arial"/>
                <w:sz w:val="20"/>
              </w:rPr>
              <w:t>2016</w:t>
            </w:r>
          </w:p>
        </w:tc>
      </w:tr>
      <w:tr w:rsidR="009B087E" w:rsidTr="009B087E">
        <w:tc>
          <w:tcPr>
            <w:tcW w:w="4608" w:type="dxa"/>
            <w:hideMark/>
          </w:tcPr>
          <w:p w:rsidR="009B087E" w:rsidRDefault="009B087E">
            <w:pPr>
              <w:spacing w:before="120" w:after="120" w:line="312" w:lineRule="auto"/>
              <w:ind w:left="1134" w:right="176"/>
              <w:jc w:val="both"/>
              <w:rPr>
                <w:rFonts w:ascii="Arial" w:hAnsi="Arial" w:cs="Arial"/>
                <w:sz w:val="20"/>
              </w:rPr>
            </w:pPr>
            <w:r>
              <w:rPr>
                <w:rFonts w:ascii="Arial" w:hAnsi="Arial" w:cs="Arial"/>
                <w:sz w:val="20"/>
              </w:rPr>
              <w:t>Budžetski korisnik:</w:t>
            </w:r>
          </w:p>
        </w:tc>
        <w:tc>
          <w:tcPr>
            <w:tcW w:w="6007" w:type="dxa"/>
            <w:hideMark/>
          </w:tcPr>
          <w:p w:rsidR="009B087E" w:rsidRDefault="009B087E">
            <w:pPr>
              <w:spacing w:before="120" w:after="120" w:line="312" w:lineRule="auto"/>
              <w:ind w:right="143"/>
              <w:rPr>
                <w:rFonts w:ascii="Arial" w:hAnsi="Arial" w:cs="Arial"/>
                <w:sz w:val="20"/>
              </w:rPr>
            </w:pPr>
            <w:r>
              <w:rPr>
                <w:rFonts w:ascii="Arial" w:hAnsi="Arial" w:cs="Arial"/>
                <w:sz w:val="20"/>
              </w:rPr>
              <w:t xml:space="preserve">              Ministarstvo za privredu</w:t>
            </w:r>
          </w:p>
        </w:tc>
      </w:tr>
      <w:tr w:rsidR="009B087E" w:rsidTr="009B087E">
        <w:tc>
          <w:tcPr>
            <w:tcW w:w="4608" w:type="dxa"/>
            <w:hideMark/>
          </w:tcPr>
          <w:p w:rsidR="009B087E" w:rsidRDefault="009B087E">
            <w:pPr>
              <w:spacing w:before="120" w:after="120" w:line="312" w:lineRule="auto"/>
              <w:ind w:left="1134" w:right="176"/>
              <w:jc w:val="both"/>
              <w:rPr>
                <w:rFonts w:ascii="Arial" w:hAnsi="Arial" w:cs="Arial"/>
                <w:sz w:val="20"/>
              </w:rPr>
            </w:pPr>
            <w:r>
              <w:rPr>
                <w:rFonts w:ascii="Arial" w:hAnsi="Arial" w:cs="Arial"/>
                <w:sz w:val="20"/>
              </w:rPr>
              <w:t>Ekonomski kod:</w:t>
            </w:r>
          </w:p>
        </w:tc>
        <w:tc>
          <w:tcPr>
            <w:tcW w:w="6007" w:type="dxa"/>
            <w:hideMark/>
          </w:tcPr>
          <w:p w:rsidR="009B087E" w:rsidRDefault="009B087E">
            <w:pPr>
              <w:spacing w:before="120" w:after="120" w:line="312" w:lineRule="auto"/>
              <w:ind w:right="143"/>
              <w:rPr>
                <w:rFonts w:ascii="Arial" w:hAnsi="Arial" w:cs="Arial"/>
                <w:sz w:val="20"/>
              </w:rPr>
            </w:pPr>
            <w:r>
              <w:rPr>
                <w:rFonts w:ascii="Arial" w:hAnsi="Arial" w:cs="Arial"/>
                <w:sz w:val="20"/>
              </w:rPr>
              <w:t xml:space="preserve">              614 100</w:t>
            </w:r>
          </w:p>
        </w:tc>
      </w:tr>
      <w:tr w:rsidR="009B087E" w:rsidTr="009B087E">
        <w:tc>
          <w:tcPr>
            <w:tcW w:w="4608" w:type="dxa"/>
            <w:hideMark/>
          </w:tcPr>
          <w:p w:rsidR="009B087E" w:rsidRDefault="009B087E">
            <w:pPr>
              <w:spacing w:before="120" w:after="120" w:line="312" w:lineRule="auto"/>
              <w:ind w:left="1134" w:right="176"/>
              <w:jc w:val="both"/>
              <w:rPr>
                <w:rFonts w:ascii="Arial" w:hAnsi="Arial" w:cs="Arial"/>
                <w:sz w:val="20"/>
              </w:rPr>
            </w:pPr>
            <w:r>
              <w:rPr>
                <w:rFonts w:ascii="Arial" w:hAnsi="Arial" w:cs="Arial"/>
                <w:sz w:val="20"/>
              </w:rPr>
              <w:t>Naziv ekonomskog koda:</w:t>
            </w:r>
            <w:r>
              <w:rPr>
                <w:rFonts w:ascii="Arial" w:hAnsi="Arial" w:cs="Arial"/>
                <w:sz w:val="20"/>
              </w:rPr>
              <w:tab/>
            </w:r>
          </w:p>
        </w:tc>
        <w:tc>
          <w:tcPr>
            <w:tcW w:w="6007" w:type="dxa"/>
          </w:tcPr>
          <w:p w:rsidR="009B087E" w:rsidRDefault="009B087E">
            <w:pPr>
              <w:spacing w:before="120" w:after="120" w:line="312" w:lineRule="auto"/>
              <w:ind w:left="709"/>
              <w:jc w:val="both"/>
              <w:rPr>
                <w:rFonts w:ascii="Arial" w:hAnsi="Arial" w:cs="Arial"/>
                <w:sz w:val="20"/>
              </w:rPr>
            </w:pPr>
            <w:r>
              <w:rPr>
                <w:rFonts w:ascii="Arial" w:hAnsi="Arial" w:cs="Arial"/>
                <w:sz w:val="20"/>
              </w:rPr>
              <w:t xml:space="preserve"> Tekući transferi drugim nivoima vlasti –za projekte </w:t>
            </w:r>
          </w:p>
          <w:p w:rsidR="009B087E" w:rsidRDefault="009B087E">
            <w:pPr>
              <w:spacing w:before="120" w:after="120" w:line="312" w:lineRule="auto"/>
              <w:ind w:left="884" w:right="143"/>
              <w:rPr>
                <w:rFonts w:ascii="Arial" w:hAnsi="Arial" w:cs="Arial"/>
                <w:sz w:val="20"/>
              </w:rPr>
            </w:pPr>
          </w:p>
        </w:tc>
      </w:tr>
    </w:tbl>
    <w:p w:rsidR="009B087E" w:rsidRDefault="009B087E" w:rsidP="009B087E">
      <w:pPr>
        <w:spacing w:before="120" w:after="120" w:line="312" w:lineRule="auto"/>
        <w:jc w:val="center"/>
        <w:rPr>
          <w:rFonts w:ascii="Arial" w:hAnsi="Arial" w:cs="Arial"/>
          <w:sz w:val="20"/>
        </w:rPr>
      </w:pPr>
    </w:p>
    <w:p w:rsidR="009B087E" w:rsidRDefault="009B087E" w:rsidP="009B087E">
      <w:pPr>
        <w:spacing w:before="120" w:after="120" w:line="312" w:lineRule="auto"/>
        <w:jc w:val="center"/>
        <w:rPr>
          <w:rFonts w:ascii="Arial" w:hAnsi="Arial" w:cs="Arial"/>
          <w:b/>
          <w:sz w:val="20"/>
        </w:rPr>
      </w:pPr>
    </w:p>
    <w:p w:rsidR="009B087E" w:rsidRDefault="009B087E" w:rsidP="009B087E">
      <w:pPr>
        <w:spacing w:before="120" w:after="120" w:line="312"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B087E" w:rsidRDefault="009B087E" w:rsidP="009B087E">
      <w:pPr>
        <w:spacing w:before="120" w:after="120" w:line="312" w:lineRule="auto"/>
        <w:rPr>
          <w:rFonts w:ascii="Arial" w:hAnsi="Arial" w:cs="Arial"/>
          <w:b/>
          <w:bCs/>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B087E" w:rsidRDefault="009B087E" w:rsidP="009B087E">
      <w:pPr>
        <w:spacing w:before="120" w:after="120" w:line="312" w:lineRule="auto"/>
        <w:rPr>
          <w:rFonts w:ascii="Arial" w:hAnsi="Arial" w:cs="Arial"/>
          <w:sz w:val="20"/>
        </w:rPr>
      </w:pPr>
      <w:r>
        <w:rPr>
          <w:rFonts w:ascii="Arial" w:hAnsi="Arial" w:cs="Arial"/>
          <w:sz w:val="20"/>
        </w:rPr>
        <w:tab/>
      </w:r>
      <w:r>
        <w:rPr>
          <w:rFonts w:ascii="Arial" w:hAnsi="Arial" w:cs="Arial"/>
          <w:sz w:val="20"/>
        </w:rPr>
        <w:tab/>
      </w:r>
    </w:p>
    <w:p w:rsidR="009B087E" w:rsidRDefault="009B087E" w:rsidP="009B087E">
      <w:pPr>
        <w:spacing w:before="120" w:after="120" w:line="312" w:lineRule="auto"/>
        <w:ind w:left="2835" w:right="2408" w:hanging="2835"/>
        <w:jc w:val="both"/>
        <w:rPr>
          <w:rFonts w:ascii="Arial" w:hAnsi="Arial" w:cs="Arial"/>
          <w:sz w:val="20"/>
        </w:rPr>
      </w:pPr>
    </w:p>
    <w:p w:rsidR="009B087E" w:rsidRDefault="009B087E" w:rsidP="009B087E">
      <w:pPr>
        <w:spacing w:before="120" w:after="120" w:line="312" w:lineRule="auto"/>
        <w:ind w:left="2835" w:right="2408" w:hanging="2835"/>
        <w:jc w:val="both"/>
        <w:rPr>
          <w:rFonts w:ascii="Arial" w:hAnsi="Arial" w:cs="Arial"/>
          <w:sz w:val="20"/>
        </w:rPr>
      </w:pPr>
    </w:p>
    <w:p w:rsidR="009B087E" w:rsidRDefault="009B087E" w:rsidP="009B087E">
      <w:pPr>
        <w:spacing w:before="120" w:after="120" w:line="312" w:lineRule="auto"/>
        <w:ind w:left="2835" w:right="2408" w:hanging="2835"/>
        <w:jc w:val="both"/>
        <w:rPr>
          <w:rFonts w:ascii="Arial" w:hAnsi="Arial" w:cs="Arial"/>
          <w:sz w:val="20"/>
        </w:rPr>
      </w:pPr>
    </w:p>
    <w:p w:rsidR="009B087E" w:rsidRDefault="009B087E" w:rsidP="009B087E">
      <w:pPr>
        <w:spacing w:before="120" w:after="120" w:line="312" w:lineRule="auto"/>
        <w:ind w:left="2835" w:right="2408" w:hanging="2835"/>
        <w:jc w:val="both"/>
        <w:rPr>
          <w:rFonts w:ascii="Arial" w:hAnsi="Arial" w:cs="Arial"/>
          <w:sz w:val="20"/>
        </w:rPr>
      </w:pPr>
    </w:p>
    <w:p w:rsidR="009B087E" w:rsidRDefault="009B087E" w:rsidP="009B087E">
      <w:pPr>
        <w:spacing w:before="120" w:after="120" w:line="312" w:lineRule="auto"/>
        <w:ind w:left="2835" w:right="2408" w:hanging="2835"/>
        <w:jc w:val="center"/>
        <w:rPr>
          <w:rFonts w:ascii="Arial" w:hAnsi="Arial" w:cs="Arial"/>
          <w:sz w:val="20"/>
        </w:rPr>
      </w:pPr>
      <w:r>
        <w:rPr>
          <w:rFonts w:ascii="Arial" w:hAnsi="Arial" w:cs="Arial"/>
          <w:sz w:val="20"/>
        </w:rPr>
        <w:t>Decembar 2016</w:t>
      </w:r>
    </w:p>
    <w:p w:rsidR="009B087E" w:rsidRDefault="009B087E" w:rsidP="009B087E">
      <w:pPr>
        <w:spacing w:before="120" w:after="120" w:line="312" w:lineRule="auto"/>
        <w:ind w:left="2835" w:right="2408" w:hanging="2835"/>
        <w:jc w:val="both"/>
        <w:rPr>
          <w:rFonts w:ascii="Arial" w:hAnsi="Arial" w:cs="Arial"/>
          <w:sz w:val="20"/>
        </w:rPr>
      </w:pPr>
    </w:p>
    <w:p w:rsidR="009B087E" w:rsidRDefault="009B087E" w:rsidP="009B087E">
      <w:pPr>
        <w:spacing w:before="120" w:after="120" w:line="312" w:lineRule="auto"/>
        <w:ind w:left="2835" w:right="2408" w:hanging="2835"/>
        <w:jc w:val="both"/>
        <w:rPr>
          <w:rFonts w:ascii="Arial" w:hAnsi="Arial" w:cs="Arial"/>
          <w:sz w:val="20"/>
        </w:rPr>
      </w:pPr>
    </w:p>
    <w:tbl>
      <w:tblPr>
        <w:tblW w:w="0" w:type="auto"/>
        <w:tblLook w:val="04A0"/>
      </w:tblPr>
      <w:tblGrid>
        <w:gridCol w:w="3099"/>
        <w:gridCol w:w="3082"/>
        <w:gridCol w:w="3107"/>
      </w:tblGrid>
      <w:tr w:rsidR="009B087E" w:rsidTr="009B087E">
        <w:tc>
          <w:tcPr>
            <w:tcW w:w="3288" w:type="dxa"/>
          </w:tcPr>
          <w:p w:rsidR="009B087E" w:rsidRDefault="009B087E">
            <w:pPr>
              <w:pStyle w:val="Header"/>
              <w:jc w:val="center"/>
              <w:rPr>
                <w:rFonts w:ascii="Arial" w:hAnsi="Arial" w:cs="Arial"/>
                <w:sz w:val="20"/>
              </w:rPr>
            </w:pPr>
          </w:p>
        </w:tc>
        <w:tc>
          <w:tcPr>
            <w:tcW w:w="3270" w:type="dxa"/>
          </w:tcPr>
          <w:p w:rsidR="009B087E" w:rsidRDefault="009B087E">
            <w:pPr>
              <w:jc w:val="center"/>
              <w:rPr>
                <w:rFonts w:ascii="Arial" w:hAnsi="Arial" w:cs="Arial"/>
                <w:sz w:val="20"/>
              </w:rPr>
            </w:pPr>
          </w:p>
        </w:tc>
        <w:tc>
          <w:tcPr>
            <w:tcW w:w="3297" w:type="dxa"/>
          </w:tcPr>
          <w:p w:rsidR="009B087E" w:rsidRDefault="009B087E">
            <w:pPr>
              <w:jc w:val="center"/>
              <w:rPr>
                <w:rFonts w:ascii="Arial" w:hAnsi="Arial" w:cs="Arial"/>
                <w:sz w:val="20"/>
              </w:rPr>
            </w:pPr>
          </w:p>
        </w:tc>
      </w:tr>
      <w:tr w:rsidR="009B087E" w:rsidTr="009B087E">
        <w:tc>
          <w:tcPr>
            <w:tcW w:w="3288" w:type="dxa"/>
          </w:tcPr>
          <w:p w:rsidR="009B087E" w:rsidRDefault="009B087E">
            <w:pPr>
              <w:jc w:val="center"/>
              <w:rPr>
                <w:rFonts w:ascii="Arial" w:hAnsi="Arial" w:cs="Arial"/>
                <w:sz w:val="20"/>
              </w:rPr>
            </w:pPr>
          </w:p>
        </w:tc>
        <w:tc>
          <w:tcPr>
            <w:tcW w:w="3270" w:type="dxa"/>
          </w:tcPr>
          <w:p w:rsidR="009B087E" w:rsidRDefault="009B087E">
            <w:pPr>
              <w:jc w:val="center"/>
              <w:rPr>
                <w:rFonts w:ascii="Arial" w:hAnsi="Arial" w:cs="Arial"/>
                <w:sz w:val="20"/>
              </w:rPr>
            </w:pPr>
          </w:p>
        </w:tc>
        <w:tc>
          <w:tcPr>
            <w:tcW w:w="3297" w:type="dxa"/>
          </w:tcPr>
          <w:p w:rsidR="009B087E" w:rsidRDefault="009B087E">
            <w:pPr>
              <w:jc w:val="center"/>
              <w:rPr>
                <w:rFonts w:ascii="Arial" w:hAnsi="Arial" w:cs="Arial"/>
                <w:sz w:val="20"/>
              </w:rPr>
            </w:pPr>
          </w:p>
        </w:tc>
      </w:tr>
    </w:tbl>
    <w:p w:rsidR="009B087E" w:rsidRDefault="009B087E" w:rsidP="009B087E">
      <w:pPr>
        <w:pStyle w:val="ListParagraph"/>
        <w:spacing w:before="120" w:after="120" w:line="312" w:lineRule="auto"/>
        <w:ind w:left="705"/>
        <w:jc w:val="both"/>
        <w:rPr>
          <w:rFonts w:ascii="Arial" w:hAnsi="Arial" w:cs="Arial"/>
          <w:bCs/>
          <w:sz w:val="20"/>
          <w:szCs w:val="20"/>
        </w:rPr>
      </w:pPr>
    </w:p>
    <w:p w:rsidR="009B087E" w:rsidRDefault="009B087E" w:rsidP="009B087E">
      <w:pPr>
        <w:pStyle w:val="ListParagraph"/>
        <w:pBdr>
          <w:bottom w:val="single" w:sz="4" w:space="1" w:color="auto"/>
        </w:pBdr>
        <w:spacing w:before="120" w:after="120" w:line="312" w:lineRule="auto"/>
        <w:ind w:left="705"/>
        <w:jc w:val="center"/>
        <w:rPr>
          <w:rFonts w:ascii="Arial" w:hAnsi="Arial" w:cs="Arial"/>
          <w:bCs/>
          <w:sz w:val="20"/>
          <w:szCs w:val="20"/>
        </w:rPr>
      </w:pPr>
      <w:r>
        <w:rPr>
          <w:rFonts w:ascii="Arial" w:hAnsi="Arial" w:cs="Arial"/>
          <w:bCs/>
          <w:sz w:val="20"/>
          <w:szCs w:val="20"/>
        </w:rPr>
        <w:t>PODACI O PROGRAMU</w:t>
      </w:r>
    </w:p>
    <w:p w:rsidR="009B087E" w:rsidRDefault="009B087E" w:rsidP="009B087E">
      <w:pPr>
        <w:pStyle w:val="ListParagraph"/>
        <w:spacing w:before="120" w:after="120" w:line="312" w:lineRule="auto"/>
        <w:ind w:left="705"/>
        <w:jc w:val="both"/>
        <w:rPr>
          <w:rFonts w:ascii="Arial" w:hAnsi="Arial" w:cs="Arial"/>
          <w:b/>
          <w:bCs/>
          <w:sz w:val="20"/>
          <w:szCs w:val="20"/>
        </w:rPr>
      </w:pPr>
    </w:p>
    <w:p w:rsidR="009B087E" w:rsidRDefault="009B087E" w:rsidP="009B087E">
      <w:pPr>
        <w:spacing w:before="120" w:after="120" w:line="312" w:lineRule="auto"/>
        <w:rPr>
          <w:rFonts w:ascii="Arial" w:hAnsi="Arial" w:cs="Arial"/>
          <w:sz w:val="20"/>
        </w:rPr>
      </w:pPr>
    </w:p>
    <w:p w:rsidR="009B087E" w:rsidRDefault="005A49DE" w:rsidP="009B087E">
      <w:pPr>
        <w:spacing w:before="120" w:after="120" w:line="312" w:lineRule="auto"/>
        <w:ind w:left="4395" w:right="992" w:hanging="3686"/>
        <w:jc w:val="both"/>
        <w:rPr>
          <w:rFonts w:ascii="Arial" w:hAnsi="Arial" w:cs="Arial"/>
          <w:sz w:val="20"/>
        </w:rPr>
      </w:pPr>
      <w:r>
        <w:rPr>
          <w:rFonts w:ascii="Arial" w:hAnsi="Arial" w:cs="Arial"/>
          <w:sz w:val="20"/>
        </w:rPr>
        <w:t xml:space="preserve">Naziv programa:                                </w:t>
      </w:r>
      <w:r w:rsidR="009B087E">
        <w:rPr>
          <w:rFonts w:ascii="Arial" w:hAnsi="Arial" w:cs="Arial"/>
          <w:sz w:val="20"/>
        </w:rPr>
        <w:t>Program podrške razvoju drugim nivoima vlasti kroz projekte</w:t>
      </w:r>
      <w:r>
        <w:rPr>
          <w:rFonts w:ascii="Arial" w:hAnsi="Arial" w:cs="Arial"/>
          <w:sz w:val="20"/>
        </w:rPr>
        <w:t xml:space="preserve"> za 2016.godinu</w:t>
      </w:r>
    </w:p>
    <w:p w:rsidR="009B087E" w:rsidRDefault="009B087E" w:rsidP="009B087E">
      <w:pPr>
        <w:spacing w:before="120" w:after="120" w:line="312" w:lineRule="auto"/>
        <w:ind w:left="4395" w:right="992" w:hanging="3686"/>
        <w:jc w:val="both"/>
        <w:rPr>
          <w:rFonts w:ascii="Arial" w:hAnsi="Arial" w:cs="Arial"/>
          <w:sz w:val="20"/>
        </w:rPr>
      </w:pPr>
      <w:r>
        <w:rPr>
          <w:rFonts w:ascii="Arial" w:hAnsi="Arial" w:cs="Arial"/>
          <w:sz w:val="20"/>
        </w:rPr>
        <w:t>Budžetski korisnik:</w:t>
      </w:r>
      <w:r>
        <w:rPr>
          <w:rFonts w:ascii="Arial" w:hAnsi="Arial" w:cs="Arial"/>
          <w:sz w:val="20"/>
        </w:rPr>
        <w:tab/>
        <w:t xml:space="preserve">Ministarstvo za privredu </w:t>
      </w:r>
    </w:p>
    <w:p w:rsidR="009B087E" w:rsidRDefault="009B087E" w:rsidP="009B087E">
      <w:pPr>
        <w:spacing w:before="120" w:after="120" w:line="312" w:lineRule="auto"/>
        <w:ind w:left="540" w:firstLine="169"/>
        <w:jc w:val="both"/>
        <w:rPr>
          <w:rFonts w:ascii="Arial" w:hAnsi="Arial" w:cs="Arial"/>
          <w:sz w:val="20"/>
        </w:rPr>
      </w:pPr>
      <w:r>
        <w:rPr>
          <w:rFonts w:ascii="Arial" w:hAnsi="Arial" w:cs="Arial"/>
          <w:sz w:val="20"/>
        </w:rPr>
        <w:t>Budžetski razdjel:</w:t>
      </w:r>
      <w:r>
        <w:rPr>
          <w:rFonts w:ascii="Arial" w:hAnsi="Arial" w:cs="Arial"/>
          <w:sz w:val="20"/>
        </w:rPr>
        <w:tab/>
      </w:r>
      <w:r>
        <w:rPr>
          <w:rFonts w:ascii="Arial" w:hAnsi="Arial" w:cs="Arial"/>
          <w:sz w:val="20"/>
        </w:rPr>
        <w:tab/>
      </w:r>
      <w:r>
        <w:rPr>
          <w:rFonts w:ascii="Arial" w:hAnsi="Arial" w:cs="Arial"/>
          <w:sz w:val="20"/>
        </w:rPr>
        <w:tab/>
        <w:t xml:space="preserve"> 17</w:t>
      </w:r>
    </w:p>
    <w:p w:rsidR="009B087E" w:rsidRDefault="009B087E" w:rsidP="009B087E">
      <w:pPr>
        <w:spacing w:before="120" w:after="120" w:line="312" w:lineRule="auto"/>
        <w:ind w:left="709"/>
        <w:jc w:val="both"/>
        <w:rPr>
          <w:rFonts w:ascii="Arial" w:hAnsi="Arial" w:cs="Arial"/>
          <w:sz w:val="20"/>
        </w:rPr>
      </w:pPr>
      <w:r>
        <w:rPr>
          <w:rFonts w:ascii="Arial" w:hAnsi="Arial" w:cs="Arial"/>
          <w:sz w:val="20"/>
        </w:rPr>
        <w:t>Ekonomski kod:</w:t>
      </w:r>
      <w:r>
        <w:rPr>
          <w:rFonts w:ascii="Arial" w:hAnsi="Arial" w:cs="Arial"/>
          <w:sz w:val="20"/>
        </w:rPr>
        <w:tab/>
      </w:r>
      <w:r>
        <w:rPr>
          <w:rFonts w:ascii="Arial" w:hAnsi="Arial" w:cs="Arial"/>
          <w:sz w:val="20"/>
        </w:rPr>
        <w:tab/>
      </w:r>
      <w:r>
        <w:rPr>
          <w:rFonts w:ascii="Arial" w:hAnsi="Arial" w:cs="Arial"/>
          <w:sz w:val="20"/>
        </w:rPr>
        <w:tab/>
        <w:t xml:space="preserve">            614 100 </w:t>
      </w:r>
    </w:p>
    <w:p w:rsidR="009B087E" w:rsidRDefault="009B087E" w:rsidP="009B087E">
      <w:pPr>
        <w:spacing w:before="120" w:after="120" w:line="312" w:lineRule="auto"/>
        <w:ind w:left="540" w:firstLine="169"/>
        <w:jc w:val="both"/>
        <w:rPr>
          <w:rFonts w:ascii="Arial" w:hAnsi="Arial" w:cs="Arial"/>
          <w:sz w:val="20"/>
        </w:rPr>
      </w:pPr>
      <w:r>
        <w:rPr>
          <w:rFonts w:ascii="Arial" w:hAnsi="Arial" w:cs="Arial"/>
          <w:sz w:val="20"/>
        </w:rPr>
        <w:t>Analitički kod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RAZ 001</w:t>
      </w:r>
    </w:p>
    <w:p w:rsidR="009B087E" w:rsidRDefault="009B087E" w:rsidP="009B087E">
      <w:pPr>
        <w:spacing w:before="120" w:after="120" w:line="312" w:lineRule="auto"/>
        <w:ind w:left="709"/>
        <w:jc w:val="both"/>
        <w:rPr>
          <w:rFonts w:ascii="Arial" w:hAnsi="Arial" w:cs="Arial"/>
          <w:sz w:val="20"/>
        </w:rPr>
      </w:pPr>
      <w:r>
        <w:rPr>
          <w:rFonts w:ascii="Arial" w:hAnsi="Arial" w:cs="Arial"/>
          <w:sz w:val="20"/>
        </w:rPr>
        <w:t>Naziv analitičkog koda:</w:t>
      </w:r>
      <w:r>
        <w:rPr>
          <w:rFonts w:ascii="Arial" w:hAnsi="Arial" w:cs="Arial"/>
          <w:sz w:val="20"/>
        </w:rPr>
        <w:tab/>
      </w:r>
      <w:r>
        <w:rPr>
          <w:rFonts w:ascii="Arial" w:hAnsi="Arial" w:cs="Arial"/>
          <w:sz w:val="20"/>
        </w:rPr>
        <w:tab/>
      </w:r>
      <w:r>
        <w:rPr>
          <w:rFonts w:ascii="Arial" w:hAnsi="Arial" w:cs="Arial"/>
          <w:sz w:val="20"/>
        </w:rPr>
        <w:tab/>
        <w:t xml:space="preserve"> Tekući transferi drugim nivoima vlasti –za projekte </w:t>
      </w:r>
    </w:p>
    <w:p w:rsidR="009B087E" w:rsidRDefault="009B087E" w:rsidP="009B087E">
      <w:pPr>
        <w:spacing w:before="120" w:after="120" w:line="312" w:lineRule="auto"/>
        <w:ind w:firstLine="709"/>
        <w:jc w:val="both"/>
        <w:rPr>
          <w:rFonts w:ascii="Arial" w:hAnsi="Arial" w:cs="Arial"/>
          <w:sz w:val="20"/>
        </w:rPr>
      </w:pPr>
      <w:r>
        <w:rPr>
          <w:rFonts w:ascii="Arial" w:hAnsi="Arial" w:cs="Arial"/>
          <w:sz w:val="20"/>
        </w:rPr>
        <w:t xml:space="preserve">Period realizacije programa: </w:t>
      </w:r>
      <w:r>
        <w:rPr>
          <w:rFonts w:ascii="Arial" w:hAnsi="Arial" w:cs="Arial"/>
          <w:sz w:val="20"/>
        </w:rPr>
        <w:tab/>
      </w:r>
      <w:r>
        <w:rPr>
          <w:rFonts w:ascii="Arial" w:hAnsi="Arial" w:cs="Arial"/>
          <w:sz w:val="20"/>
        </w:rPr>
        <w:tab/>
        <w:t xml:space="preserve"> 01.01.2016 - 31.12.2016. </w:t>
      </w:r>
    </w:p>
    <w:p w:rsidR="009B087E" w:rsidRDefault="009B087E" w:rsidP="009B087E">
      <w:pPr>
        <w:spacing w:before="120" w:after="120" w:line="312" w:lineRule="auto"/>
        <w:ind w:left="540" w:firstLine="169"/>
        <w:jc w:val="both"/>
        <w:rPr>
          <w:rFonts w:ascii="Arial" w:hAnsi="Arial" w:cs="Arial"/>
          <w:sz w:val="20"/>
        </w:rPr>
      </w:pPr>
      <w:r>
        <w:rPr>
          <w:rFonts w:ascii="Arial" w:hAnsi="Arial" w:cs="Arial"/>
          <w:sz w:val="20"/>
        </w:rPr>
        <w:t xml:space="preserve">Ukupna vrijednost programa:  </w:t>
      </w:r>
      <w:r>
        <w:rPr>
          <w:rFonts w:ascii="Arial" w:hAnsi="Arial" w:cs="Arial"/>
          <w:sz w:val="20"/>
        </w:rPr>
        <w:tab/>
      </w:r>
      <w:r>
        <w:rPr>
          <w:rFonts w:ascii="Arial" w:hAnsi="Arial" w:cs="Arial"/>
          <w:sz w:val="20"/>
        </w:rPr>
        <w:tab/>
        <w:t xml:space="preserve"> 30.000 KM</w:t>
      </w:r>
    </w:p>
    <w:p w:rsidR="009B087E" w:rsidRDefault="009B087E" w:rsidP="009B087E">
      <w:pPr>
        <w:spacing w:before="120" w:after="120" w:line="312" w:lineRule="auto"/>
        <w:ind w:left="540" w:firstLine="169"/>
        <w:jc w:val="both"/>
        <w:rPr>
          <w:rFonts w:ascii="Arial" w:hAnsi="Arial" w:cs="Arial"/>
          <w:sz w:val="20"/>
        </w:rPr>
      </w:pPr>
      <w:r>
        <w:rPr>
          <w:rFonts w:ascii="Arial" w:hAnsi="Arial" w:cs="Arial"/>
          <w:sz w:val="20"/>
        </w:rPr>
        <w:t xml:space="preserve">Odgovorna osoba: </w:t>
      </w:r>
      <w:r>
        <w:rPr>
          <w:rFonts w:ascii="Arial" w:hAnsi="Arial" w:cs="Arial"/>
          <w:sz w:val="20"/>
        </w:rPr>
        <w:tab/>
      </w:r>
      <w:r>
        <w:rPr>
          <w:rFonts w:ascii="Arial" w:hAnsi="Arial" w:cs="Arial"/>
          <w:sz w:val="20"/>
        </w:rPr>
        <w:tab/>
      </w:r>
      <w:r>
        <w:rPr>
          <w:rFonts w:ascii="Arial" w:hAnsi="Arial" w:cs="Arial"/>
          <w:sz w:val="20"/>
        </w:rPr>
        <w:tab/>
        <w:t xml:space="preserve">Meho Mašala, </w:t>
      </w:r>
    </w:p>
    <w:p w:rsidR="009B087E" w:rsidRDefault="009B087E" w:rsidP="009B087E">
      <w:pPr>
        <w:spacing w:before="120" w:after="120" w:line="312" w:lineRule="auto"/>
        <w:ind w:left="708"/>
        <w:jc w:val="both"/>
        <w:rPr>
          <w:rFonts w:ascii="Arial" w:hAnsi="Arial" w:cs="Arial"/>
          <w:sz w:val="20"/>
        </w:rPr>
      </w:pPr>
      <w:r>
        <w:rPr>
          <w:rFonts w:ascii="Arial" w:hAnsi="Arial" w:cs="Arial"/>
          <w:sz w:val="20"/>
        </w:rPr>
        <w:t>Pozicija odgovorne osobe:</w:t>
      </w:r>
      <w:r>
        <w:rPr>
          <w:rFonts w:ascii="Arial" w:hAnsi="Arial" w:cs="Arial"/>
          <w:sz w:val="20"/>
        </w:rPr>
        <w:tab/>
      </w:r>
      <w:r>
        <w:rPr>
          <w:rFonts w:ascii="Arial" w:hAnsi="Arial" w:cs="Arial"/>
          <w:sz w:val="20"/>
        </w:rPr>
        <w:tab/>
        <w:t xml:space="preserve"> Ministar</w:t>
      </w:r>
    </w:p>
    <w:p w:rsidR="009B087E" w:rsidRDefault="009B087E" w:rsidP="009B087E">
      <w:pPr>
        <w:spacing w:before="120" w:after="120" w:line="312" w:lineRule="auto"/>
        <w:ind w:left="708"/>
        <w:jc w:val="both"/>
        <w:rPr>
          <w:rFonts w:ascii="Arial" w:hAnsi="Arial" w:cs="Arial"/>
          <w:sz w:val="20"/>
        </w:rPr>
      </w:pPr>
      <w:r>
        <w:rPr>
          <w:rFonts w:ascii="Arial" w:hAnsi="Arial" w:cs="Arial"/>
          <w:sz w:val="20"/>
        </w:rPr>
        <w:t>Kontakt osoba za program:</w:t>
      </w:r>
      <w:r>
        <w:rPr>
          <w:rFonts w:ascii="Arial" w:hAnsi="Arial" w:cs="Arial"/>
          <w:sz w:val="20"/>
        </w:rPr>
        <w:tab/>
      </w:r>
      <w:r>
        <w:rPr>
          <w:rFonts w:ascii="Arial" w:hAnsi="Arial" w:cs="Arial"/>
          <w:sz w:val="20"/>
        </w:rPr>
        <w:tab/>
        <w:t xml:space="preserve"> Ismet  Omeragić</w:t>
      </w:r>
    </w:p>
    <w:p w:rsidR="009B087E" w:rsidRDefault="009B087E" w:rsidP="009B087E">
      <w:pPr>
        <w:spacing w:before="120" w:after="120" w:line="312" w:lineRule="auto"/>
        <w:ind w:left="708"/>
        <w:jc w:val="both"/>
        <w:rPr>
          <w:rFonts w:ascii="Arial" w:hAnsi="Arial" w:cs="Arial"/>
          <w:sz w:val="20"/>
        </w:rPr>
      </w:pPr>
      <w:r>
        <w:rPr>
          <w:rFonts w:ascii="Arial" w:hAnsi="Arial" w:cs="Arial"/>
          <w:sz w:val="20"/>
        </w:rPr>
        <w:t>Kontakt telefon: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+387-38-228-640 </w:t>
      </w:r>
    </w:p>
    <w:p w:rsidR="005A49DE" w:rsidRDefault="009B087E" w:rsidP="009B087E">
      <w:pPr>
        <w:spacing w:before="120" w:after="120" w:line="312" w:lineRule="auto"/>
        <w:ind w:left="708"/>
        <w:jc w:val="both"/>
        <w:rPr>
          <w:rFonts w:ascii="Arial" w:hAnsi="Arial" w:cs="Arial"/>
          <w:sz w:val="20"/>
        </w:rPr>
      </w:pPr>
      <w:r>
        <w:rPr>
          <w:rFonts w:ascii="Arial" w:hAnsi="Arial" w:cs="Arial"/>
          <w:sz w:val="20"/>
        </w:rPr>
        <w:t>Kontakt e-mail: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8" w:history="1">
        <w:r w:rsidR="005A49DE" w:rsidRPr="004443F0">
          <w:rPr>
            <w:rStyle w:val="Hyperlink"/>
            <w:rFonts w:ascii="Arial" w:hAnsi="Arial" w:cs="Arial"/>
            <w:sz w:val="20"/>
          </w:rPr>
          <w:t>ismet.omeragic@bpkg.gov.ba</w:t>
        </w:r>
      </w:hyperlink>
      <w:r w:rsidR="005A49DE">
        <w:rPr>
          <w:rFonts w:ascii="Arial" w:hAnsi="Arial" w:cs="Arial"/>
          <w:sz w:val="20"/>
        </w:rPr>
        <w:t xml:space="preserve"> i                        </w:t>
      </w:r>
    </w:p>
    <w:p w:rsidR="009B087E" w:rsidRDefault="009B087E" w:rsidP="009B087E">
      <w:pPr>
        <w:spacing w:before="120" w:after="120" w:line="312" w:lineRule="auto"/>
        <w:ind w:firstLine="708"/>
        <w:jc w:val="both"/>
        <w:rPr>
          <w:rFonts w:ascii="Arial" w:hAnsi="Arial" w:cs="Arial"/>
          <w:sz w:val="20"/>
        </w:rPr>
      </w:pPr>
      <w:r>
        <w:rPr>
          <w:rFonts w:ascii="Arial" w:hAnsi="Arial" w:cs="Arial"/>
          <w:sz w:val="20"/>
        </w:rPr>
        <w:t>Internet: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9" w:history="1">
        <w:r>
          <w:rPr>
            <w:rStyle w:val="Hyperlink"/>
            <w:rFonts w:ascii="Arial" w:hAnsi="Arial" w:cs="Arial"/>
            <w:sz w:val="20"/>
          </w:rPr>
          <w:t>www.mp.bpkg.gov.ba</w:t>
        </w:r>
      </w:hyperlink>
    </w:p>
    <w:p w:rsidR="009B087E" w:rsidRDefault="009B087E" w:rsidP="009B087E">
      <w:pPr>
        <w:spacing w:before="120" w:after="120" w:line="312" w:lineRule="auto"/>
        <w:ind w:firstLine="708"/>
        <w:jc w:val="both"/>
        <w:rPr>
          <w:rFonts w:ascii="Arial" w:hAnsi="Arial" w:cs="Arial"/>
          <w:sz w:val="20"/>
        </w:rPr>
      </w:pPr>
    </w:p>
    <w:p w:rsidR="009B087E" w:rsidRDefault="009B087E" w:rsidP="009B087E">
      <w:pPr>
        <w:spacing w:before="120" w:after="120" w:line="312" w:lineRule="auto"/>
        <w:ind w:firstLine="708"/>
        <w:jc w:val="both"/>
        <w:rPr>
          <w:rFonts w:ascii="Arial" w:hAnsi="Arial" w:cs="Arial"/>
          <w:sz w:val="20"/>
        </w:rPr>
      </w:pPr>
    </w:p>
    <w:p w:rsidR="009B087E" w:rsidRDefault="009B087E" w:rsidP="009B087E">
      <w:pPr>
        <w:spacing w:before="120" w:after="120" w:line="312" w:lineRule="auto"/>
        <w:ind w:firstLine="708"/>
        <w:jc w:val="both"/>
        <w:rPr>
          <w:rFonts w:ascii="Arial" w:hAnsi="Arial" w:cs="Arial"/>
          <w:sz w:val="20"/>
        </w:rPr>
      </w:pPr>
    </w:p>
    <w:tbl>
      <w:tblPr>
        <w:tblW w:w="0" w:type="auto"/>
        <w:tblLook w:val="04A0"/>
      </w:tblPr>
      <w:tblGrid>
        <w:gridCol w:w="3099"/>
        <w:gridCol w:w="3082"/>
        <w:gridCol w:w="3107"/>
      </w:tblGrid>
      <w:tr w:rsidR="009B087E" w:rsidTr="009B087E">
        <w:tc>
          <w:tcPr>
            <w:tcW w:w="3210" w:type="dxa"/>
          </w:tcPr>
          <w:p w:rsidR="009B087E" w:rsidRDefault="009B087E">
            <w:pPr>
              <w:pStyle w:val="Header"/>
              <w:rPr>
                <w:rFonts w:ascii="Arial" w:hAnsi="Arial" w:cs="Arial"/>
                <w:sz w:val="20"/>
              </w:rPr>
            </w:pPr>
          </w:p>
        </w:tc>
        <w:tc>
          <w:tcPr>
            <w:tcW w:w="3193" w:type="dxa"/>
          </w:tcPr>
          <w:p w:rsidR="009B087E" w:rsidRDefault="009B087E">
            <w:pPr>
              <w:jc w:val="center"/>
              <w:rPr>
                <w:rFonts w:ascii="Arial" w:hAnsi="Arial" w:cs="Arial"/>
                <w:sz w:val="20"/>
              </w:rPr>
            </w:pPr>
          </w:p>
          <w:p w:rsidR="009B087E" w:rsidRDefault="009B087E">
            <w:pPr>
              <w:jc w:val="center"/>
              <w:rPr>
                <w:rFonts w:ascii="Arial" w:hAnsi="Arial" w:cs="Arial"/>
                <w:sz w:val="20"/>
              </w:rPr>
            </w:pPr>
          </w:p>
          <w:p w:rsidR="009B087E" w:rsidRDefault="009B087E">
            <w:pPr>
              <w:jc w:val="center"/>
              <w:rPr>
                <w:rFonts w:ascii="Arial" w:hAnsi="Arial" w:cs="Arial"/>
                <w:sz w:val="20"/>
              </w:rPr>
            </w:pPr>
          </w:p>
          <w:p w:rsidR="009B087E" w:rsidRDefault="009B087E">
            <w:pPr>
              <w:jc w:val="center"/>
              <w:rPr>
                <w:rFonts w:ascii="Arial" w:hAnsi="Arial" w:cs="Arial"/>
                <w:sz w:val="20"/>
              </w:rPr>
            </w:pPr>
          </w:p>
          <w:p w:rsidR="009B087E" w:rsidRDefault="009B087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9B087E" w:rsidRDefault="009B087E">
            <w:pPr>
              <w:jc w:val="center"/>
              <w:rPr>
                <w:rFonts w:ascii="Arial" w:hAnsi="Arial" w:cs="Arial"/>
                <w:sz w:val="20"/>
              </w:rPr>
            </w:pPr>
          </w:p>
          <w:p w:rsidR="009B087E" w:rsidRDefault="009B087E">
            <w:pPr>
              <w:jc w:val="center"/>
              <w:rPr>
                <w:rFonts w:ascii="Arial" w:hAnsi="Arial" w:cs="Arial"/>
                <w:sz w:val="20"/>
              </w:rPr>
            </w:pPr>
          </w:p>
        </w:tc>
        <w:tc>
          <w:tcPr>
            <w:tcW w:w="3219" w:type="dxa"/>
          </w:tcPr>
          <w:p w:rsidR="009B087E" w:rsidRDefault="009B087E">
            <w:pPr>
              <w:jc w:val="center"/>
              <w:rPr>
                <w:rFonts w:ascii="Arial" w:hAnsi="Arial" w:cs="Arial"/>
                <w:sz w:val="20"/>
              </w:rPr>
            </w:pPr>
          </w:p>
        </w:tc>
      </w:tr>
      <w:tr w:rsidR="009B087E" w:rsidTr="009B087E">
        <w:tc>
          <w:tcPr>
            <w:tcW w:w="3210" w:type="dxa"/>
          </w:tcPr>
          <w:p w:rsidR="009B087E" w:rsidRDefault="009B087E">
            <w:pPr>
              <w:rPr>
                <w:rFonts w:ascii="Arial" w:hAnsi="Arial" w:cs="Arial"/>
                <w:sz w:val="20"/>
              </w:rPr>
            </w:pPr>
          </w:p>
        </w:tc>
        <w:tc>
          <w:tcPr>
            <w:tcW w:w="3193" w:type="dxa"/>
          </w:tcPr>
          <w:p w:rsidR="009B087E" w:rsidRDefault="009B087E">
            <w:pPr>
              <w:jc w:val="center"/>
              <w:rPr>
                <w:rFonts w:ascii="Arial" w:hAnsi="Arial" w:cs="Arial"/>
                <w:sz w:val="20"/>
              </w:rPr>
            </w:pPr>
          </w:p>
        </w:tc>
        <w:tc>
          <w:tcPr>
            <w:tcW w:w="3219" w:type="dxa"/>
          </w:tcPr>
          <w:p w:rsidR="009B087E" w:rsidRDefault="009B087E">
            <w:pPr>
              <w:jc w:val="center"/>
              <w:rPr>
                <w:rFonts w:ascii="Arial" w:hAnsi="Arial" w:cs="Arial"/>
                <w:sz w:val="20"/>
              </w:rPr>
            </w:pPr>
          </w:p>
        </w:tc>
      </w:tr>
    </w:tbl>
    <w:p w:rsidR="009B087E" w:rsidRDefault="009B087E" w:rsidP="009B087E">
      <w:pPr>
        <w:spacing w:before="120" w:after="120" w:line="312" w:lineRule="auto"/>
        <w:ind w:firstLine="720"/>
        <w:jc w:val="both"/>
        <w:rPr>
          <w:rFonts w:ascii="Arial" w:hAnsi="Arial" w:cs="Arial"/>
          <w:sz w:val="20"/>
        </w:rPr>
      </w:pPr>
      <w:r>
        <w:rPr>
          <w:rFonts w:ascii="Arial" w:hAnsi="Arial" w:cs="Arial"/>
          <w:sz w:val="20"/>
        </w:rPr>
        <w:lastRenderedPageBreak/>
        <w:t>Na osnovu člana  46. Zakona o izvršenju Budžeta Bosansko-podrinjskog kantona Goražde za 2016.godinu (''Službene novine Bosansko-podrinjskog kantona Goražde“, broj:03/16), i Zakona o sistemu državne pomoći u Bosni i Hercegovini (“Službeni glasnik BiH” broj: 10/12), Ministarstvo za privredu Bosansko-podrinjskog kantona Goražde utvrđuje:</w:t>
      </w:r>
    </w:p>
    <w:p w:rsidR="009B087E" w:rsidRDefault="009B087E" w:rsidP="009B087E">
      <w:pPr>
        <w:spacing w:before="120" w:after="120" w:line="312" w:lineRule="auto"/>
        <w:jc w:val="both"/>
        <w:rPr>
          <w:rFonts w:ascii="Arial" w:hAnsi="Arial" w:cs="Arial"/>
          <w:b/>
          <w:sz w:val="20"/>
        </w:rPr>
      </w:pPr>
    </w:p>
    <w:p w:rsidR="009B087E" w:rsidRDefault="009B087E" w:rsidP="009B087E">
      <w:pPr>
        <w:spacing w:before="120" w:after="120" w:line="312" w:lineRule="auto"/>
        <w:jc w:val="center"/>
        <w:rPr>
          <w:rFonts w:ascii="Arial" w:hAnsi="Arial" w:cs="Arial"/>
          <w:b/>
          <w:sz w:val="20"/>
        </w:rPr>
      </w:pPr>
      <w:r>
        <w:rPr>
          <w:rFonts w:ascii="Arial" w:hAnsi="Arial" w:cs="Arial"/>
          <w:b/>
          <w:sz w:val="20"/>
        </w:rPr>
        <w:t>P R O G R A M   U T R O Š K A  S R E D S T A V A</w:t>
      </w:r>
    </w:p>
    <w:p w:rsidR="009B087E" w:rsidRDefault="009B087E" w:rsidP="009B087E">
      <w:pPr>
        <w:spacing w:before="120" w:after="120" w:line="312" w:lineRule="auto"/>
        <w:jc w:val="center"/>
        <w:rPr>
          <w:rFonts w:ascii="Arial" w:hAnsi="Arial" w:cs="Arial"/>
          <w:sz w:val="20"/>
        </w:rPr>
      </w:pPr>
      <w:r>
        <w:rPr>
          <w:rFonts w:ascii="Arial" w:hAnsi="Arial" w:cs="Arial"/>
          <w:sz w:val="20"/>
        </w:rPr>
        <w:t>Budžeta Bosansko-podrinjskog kantona Goražde za 2016. godinu</w:t>
      </w:r>
    </w:p>
    <w:p w:rsidR="009B087E" w:rsidRDefault="009B087E" w:rsidP="009B087E">
      <w:pPr>
        <w:spacing w:before="120" w:after="120" w:line="312" w:lineRule="auto"/>
        <w:jc w:val="center"/>
        <w:rPr>
          <w:rFonts w:ascii="Arial" w:hAnsi="Arial" w:cs="Arial"/>
          <w:sz w:val="20"/>
        </w:rPr>
      </w:pPr>
      <w:r>
        <w:rPr>
          <w:rFonts w:ascii="Arial" w:hAnsi="Arial" w:cs="Arial"/>
          <w:sz w:val="20"/>
        </w:rPr>
        <w:t>sa ekonomskog koda 614 100 – Tekući transferi drugim nivoima vlasti-za projekte</w:t>
      </w:r>
    </w:p>
    <w:p w:rsidR="009B087E" w:rsidRDefault="009B087E" w:rsidP="009B087E">
      <w:pPr>
        <w:spacing w:before="120" w:after="120" w:line="312" w:lineRule="auto"/>
        <w:jc w:val="both"/>
        <w:rPr>
          <w:rFonts w:ascii="Arial" w:hAnsi="Arial" w:cs="Arial"/>
          <w:sz w:val="20"/>
          <w:u w:val="single"/>
        </w:rPr>
      </w:pPr>
    </w:p>
    <w:p w:rsidR="009B087E" w:rsidRDefault="009B087E" w:rsidP="009B087E">
      <w:pPr>
        <w:pStyle w:val="ListParagraph"/>
        <w:spacing w:before="120" w:after="120" w:line="312" w:lineRule="auto"/>
        <w:ind w:left="0"/>
        <w:jc w:val="center"/>
        <w:rPr>
          <w:rFonts w:ascii="Arial" w:hAnsi="Arial" w:cs="Arial"/>
          <w:bCs/>
          <w:sz w:val="20"/>
          <w:szCs w:val="20"/>
        </w:rPr>
      </w:pPr>
      <w:r>
        <w:rPr>
          <w:rFonts w:ascii="Arial" w:hAnsi="Arial" w:cs="Arial"/>
          <w:bCs/>
          <w:sz w:val="20"/>
          <w:szCs w:val="20"/>
        </w:rPr>
        <w:t>TAČKA 1.</w:t>
      </w:r>
    </w:p>
    <w:p w:rsidR="009B087E" w:rsidRDefault="009B087E" w:rsidP="009B087E">
      <w:pPr>
        <w:spacing w:before="120" w:after="120" w:line="312" w:lineRule="auto"/>
        <w:jc w:val="center"/>
        <w:rPr>
          <w:rFonts w:ascii="Arial" w:hAnsi="Arial" w:cs="Arial"/>
          <w:sz w:val="20"/>
        </w:rPr>
      </w:pPr>
      <w:r>
        <w:rPr>
          <w:rFonts w:ascii="Arial" w:hAnsi="Arial" w:cs="Arial"/>
          <w:sz w:val="20"/>
        </w:rPr>
        <w:t>NAZIV PROGRAMA</w:t>
      </w:r>
    </w:p>
    <w:p w:rsidR="009B087E" w:rsidRDefault="009B087E" w:rsidP="009B087E">
      <w:pPr>
        <w:spacing w:before="120" w:after="120" w:line="312" w:lineRule="auto"/>
        <w:ind w:firstLine="720"/>
        <w:jc w:val="both"/>
        <w:rPr>
          <w:rFonts w:ascii="Arial" w:hAnsi="Arial" w:cs="Arial"/>
          <w:b/>
          <w:sz w:val="20"/>
        </w:rPr>
      </w:pPr>
      <w:r>
        <w:rPr>
          <w:rFonts w:ascii="Arial" w:hAnsi="Arial" w:cs="Arial"/>
          <w:sz w:val="20"/>
        </w:rPr>
        <w:t xml:space="preserve">Naziv Programa utroška sredstava Budžeta Bosansko-podrinjskog kantona Goražde sa ekonomskog koda 614 100– Tekući transferi drugim nivoima vlasti-za projekte a glasi: </w:t>
      </w:r>
      <w:r>
        <w:rPr>
          <w:rFonts w:ascii="Arial" w:hAnsi="Arial" w:cs="Arial"/>
          <w:b/>
          <w:sz w:val="20"/>
        </w:rPr>
        <w:t xml:space="preserve">Program podrške razvoju drugih nivoa vlasti po projektima </w:t>
      </w:r>
      <w:r w:rsidR="005A49DE">
        <w:rPr>
          <w:rFonts w:ascii="Arial" w:hAnsi="Arial" w:cs="Arial"/>
          <w:b/>
          <w:sz w:val="20"/>
        </w:rPr>
        <w:t>za 2016.godinu.</w:t>
      </w:r>
      <w:r>
        <w:rPr>
          <w:rFonts w:ascii="Arial" w:hAnsi="Arial" w:cs="Arial"/>
          <w:sz w:val="20"/>
        </w:rPr>
        <w:t>(u daljem tekstu: program).</w:t>
      </w:r>
    </w:p>
    <w:p w:rsidR="009B087E" w:rsidRDefault="009B087E" w:rsidP="009B087E">
      <w:pPr>
        <w:spacing w:before="120" w:after="120" w:line="312" w:lineRule="auto"/>
        <w:jc w:val="center"/>
        <w:rPr>
          <w:rFonts w:ascii="Arial" w:hAnsi="Arial" w:cs="Arial"/>
          <w:bCs/>
          <w:sz w:val="20"/>
        </w:rPr>
      </w:pPr>
    </w:p>
    <w:p w:rsidR="009B087E" w:rsidRDefault="009B087E" w:rsidP="009B087E">
      <w:pPr>
        <w:spacing w:before="120" w:after="120" w:line="312" w:lineRule="auto"/>
        <w:jc w:val="center"/>
        <w:rPr>
          <w:rFonts w:ascii="Arial" w:hAnsi="Arial" w:cs="Arial"/>
          <w:bCs/>
          <w:sz w:val="20"/>
        </w:rPr>
      </w:pPr>
      <w:r>
        <w:rPr>
          <w:rFonts w:ascii="Arial" w:hAnsi="Arial" w:cs="Arial"/>
          <w:bCs/>
          <w:sz w:val="20"/>
        </w:rPr>
        <w:t xml:space="preserve">TAČKA 2. </w:t>
      </w:r>
    </w:p>
    <w:p w:rsidR="009B087E" w:rsidRDefault="009B087E" w:rsidP="009B087E">
      <w:pPr>
        <w:spacing w:before="120" w:after="120" w:line="312" w:lineRule="auto"/>
        <w:jc w:val="center"/>
        <w:rPr>
          <w:rFonts w:ascii="Arial" w:hAnsi="Arial" w:cs="Arial"/>
          <w:sz w:val="20"/>
        </w:rPr>
      </w:pPr>
      <w:r>
        <w:rPr>
          <w:rFonts w:ascii="Arial" w:hAnsi="Arial" w:cs="Arial"/>
          <w:sz w:val="20"/>
        </w:rPr>
        <w:t>NADLEŽNOSTI MINISTARSTVA ZA PRIVREDU</w:t>
      </w:r>
    </w:p>
    <w:p w:rsidR="009B087E" w:rsidRDefault="009B087E" w:rsidP="009B087E">
      <w:pPr>
        <w:spacing w:before="120" w:after="120" w:line="312" w:lineRule="auto"/>
        <w:ind w:firstLine="720"/>
        <w:jc w:val="both"/>
        <w:rPr>
          <w:rFonts w:ascii="Arial" w:hAnsi="Arial" w:cs="Arial"/>
          <w:sz w:val="20"/>
        </w:rPr>
      </w:pPr>
      <w:r>
        <w:rPr>
          <w:rFonts w:ascii="Arial" w:hAnsi="Arial" w:cs="Arial"/>
          <w:sz w:val="20"/>
        </w:rPr>
        <w:t xml:space="preserve">Na osnovu Zakona  o ministarstvima i drugim tijelima kantonalne uprave Bosansko-podrinjskog kantona Goražde (Službene novine BPK Goražde broj: 09/13) nadležnosti Ministarstva privrede su predlaganje i provođenje politike u oblasti industrije, poduzimanje mjera za unaprijeđenje proizvodnje, upravljanje prirodnim bogatstvima, razvoj poljoprivrede, upravljanje poljoprivrednim zemljištem, uzgoj, zaštita i unaprijeđenje šuma, šumske komunikacije i eksploatacija šuma, industrijske vode, vodoprivredne aktivnosti, korištenje voda u energetske i rekreacijske svrhe, upotreba i zaštita voda, ulaganja u privredna preduzeća, promet roba i usluga, učešće u kreiranju politike uvoza i izvoza, kontrola cijena proizvoda i usluga, zaključivanje ekonomskih sporazuma, kreiranje i implementaciju politike kantonalnog turizma, razvoj turističkih resursa, razvoj rekreativnih, rehabilitacijskih i drugih centara, promocija turizma, ugostiteljsto, poduzetništvo, provođenje politke razvoja komunikacija i transportne infrastrukture, razvoj javnog prometa, izgradnja, obnova i održavanje saobraćajnica od značaja za kanton, modernizacija cestovnog prometa i osiguranje komunikacijskih veza na području Bosansko-podrinjskog kantona Goražde </w:t>
      </w:r>
    </w:p>
    <w:p w:rsidR="009B087E" w:rsidRDefault="009B087E" w:rsidP="009B087E">
      <w:pPr>
        <w:spacing w:before="120" w:after="120" w:line="312" w:lineRule="auto"/>
        <w:ind w:firstLine="720"/>
        <w:jc w:val="both"/>
        <w:rPr>
          <w:rFonts w:ascii="Arial" w:hAnsi="Arial" w:cs="Arial"/>
          <w:sz w:val="20"/>
        </w:rPr>
      </w:pPr>
      <w:r>
        <w:rPr>
          <w:rFonts w:ascii="Arial" w:hAnsi="Arial" w:cs="Arial"/>
          <w:sz w:val="20"/>
        </w:rPr>
        <w:t>Program je  izrađen u skladu sa:</w:t>
      </w:r>
    </w:p>
    <w:p w:rsidR="009B087E" w:rsidRDefault="009B087E" w:rsidP="009B087E">
      <w:pPr>
        <w:numPr>
          <w:ilvl w:val="0"/>
          <w:numId w:val="1"/>
        </w:numPr>
        <w:spacing w:before="120" w:after="120" w:line="312" w:lineRule="auto"/>
        <w:ind w:left="1134"/>
        <w:jc w:val="both"/>
        <w:rPr>
          <w:rFonts w:ascii="Arial" w:hAnsi="Arial" w:cs="Arial"/>
          <w:sz w:val="20"/>
        </w:rPr>
      </w:pPr>
      <w:r>
        <w:rPr>
          <w:rFonts w:ascii="Arial" w:hAnsi="Arial" w:cs="Arial"/>
          <w:sz w:val="20"/>
        </w:rPr>
        <w:t>Zakonom o izvršenju budžeta Bosansko-podrinjskog kantona Goražde za 2015. godinu;</w:t>
      </w:r>
    </w:p>
    <w:p w:rsidR="009B087E" w:rsidRDefault="009B087E" w:rsidP="009B087E">
      <w:pPr>
        <w:numPr>
          <w:ilvl w:val="0"/>
          <w:numId w:val="1"/>
        </w:numPr>
        <w:spacing w:before="120" w:after="120" w:line="312" w:lineRule="auto"/>
        <w:ind w:left="1134"/>
        <w:jc w:val="both"/>
        <w:rPr>
          <w:rFonts w:ascii="Arial" w:hAnsi="Arial" w:cs="Arial"/>
          <w:sz w:val="20"/>
        </w:rPr>
      </w:pPr>
      <w:r>
        <w:rPr>
          <w:rFonts w:ascii="Arial" w:hAnsi="Arial" w:cs="Arial"/>
          <w:sz w:val="20"/>
        </w:rPr>
        <w:t>Programom rada Vlade Bosansko-podrinjskog kantona Goražde za 2015. godinu (“Službene novine Bosansko-podrinjskog kantona Goražde”, broj: 03/15).</w:t>
      </w:r>
    </w:p>
    <w:p w:rsidR="009B087E" w:rsidRDefault="009B087E" w:rsidP="009B087E">
      <w:pPr>
        <w:numPr>
          <w:ilvl w:val="0"/>
          <w:numId w:val="1"/>
        </w:numPr>
        <w:spacing w:before="120" w:after="120" w:line="312" w:lineRule="auto"/>
        <w:ind w:left="1134"/>
        <w:jc w:val="both"/>
        <w:rPr>
          <w:rFonts w:ascii="Arial" w:hAnsi="Arial" w:cs="Arial"/>
          <w:sz w:val="20"/>
        </w:rPr>
      </w:pPr>
      <w:r>
        <w:rPr>
          <w:rFonts w:ascii="Arial" w:hAnsi="Arial" w:cs="Arial"/>
          <w:sz w:val="20"/>
        </w:rPr>
        <w:t>Startegije razvoja Bosansko-podrinjskog kantona Goražde za period 2016-2020, (Sl.novine BPK Goražde, broj:4/16).</w:t>
      </w:r>
    </w:p>
    <w:p w:rsidR="009B087E" w:rsidRDefault="009B087E" w:rsidP="009B087E">
      <w:pPr>
        <w:spacing w:before="120" w:after="120" w:line="312" w:lineRule="auto"/>
        <w:ind w:left="774"/>
        <w:jc w:val="both"/>
        <w:rPr>
          <w:rFonts w:ascii="Arial" w:hAnsi="Arial" w:cs="Arial"/>
          <w:sz w:val="20"/>
        </w:rPr>
      </w:pPr>
    </w:p>
    <w:p w:rsidR="009B087E" w:rsidRDefault="009B087E" w:rsidP="009B087E">
      <w:pPr>
        <w:spacing w:before="120" w:after="120" w:line="312" w:lineRule="auto"/>
        <w:ind w:left="774"/>
        <w:jc w:val="both"/>
        <w:rPr>
          <w:rFonts w:ascii="Arial" w:hAnsi="Arial" w:cs="Arial"/>
          <w:sz w:val="20"/>
        </w:rPr>
      </w:pPr>
    </w:p>
    <w:p w:rsidR="009B087E" w:rsidRDefault="009B087E" w:rsidP="009B087E">
      <w:pPr>
        <w:spacing w:before="120" w:after="120" w:line="312" w:lineRule="auto"/>
        <w:jc w:val="center"/>
        <w:rPr>
          <w:rFonts w:ascii="Arial" w:hAnsi="Arial" w:cs="Arial"/>
          <w:bCs/>
          <w:sz w:val="20"/>
        </w:rPr>
      </w:pPr>
    </w:p>
    <w:p w:rsidR="009B087E" w:rsidRDefault="009B087E" w:rsidP="009B087E">
      <w:pPr>
        <w:spacing w:before="120" w:after="120" w:line="312" w:lineRule="auto"/>
        <w:jc w:val="center"/>
        <w:rPr>
          <w:rFonts w:ascii="Arial" w:hAnsi="Arial" w:cs="Arial"/>
          <w:bCs/>
          <w:sz w:val="20"/>
        </w:rPr>
      </w:pPr>
      <w:r>
        <w:rPr>
          <w:rFonts w:ascii="Arial" w:hAnsi="Arial" w:cs="Arial"/>
          <w:bCs/>
          <w:sz w:val="20"/>
        </w:rPr>
        <w:lastRenderedPageBreak/>
        <w:t>TAČKA 3.</w:t>
      </w:r>
    </w:p>
    <w:p w:rsidR="009B087E" w:rsidRDefault="009B087E" w:rsidP="009B087E">
      <w:pPr>
        <w:spacing w:before="120" w:after="120" w:line="312" w:lineRule="auto"/>
        <w:jc w:val="center"/>
        <w:rPr>
          <w:rFonts w:ascii="Arial" w:hAnsi="Arial" w:cs="Arial"/>
          <w:sz w:val="20"/>
        </w:rPr>
      </w:pPr>
      <w:r>
        <w:rPr>
          <w:rFonts w:ascii="Arial" w:hAnsi="Arial" w:cs="Arial"/>
          <w:sz w:val="20"/>
        </w:rPr>
        <w:t>OPIS PROGRAMA</w:t>
      </w:r>
    </w:p>
    <w:p w:rsidR="009B087E" w:rsidRDefault="009B087E" w:rsidP="009B087E">
      <w:pPr>
        <w:spacing w:before="120" w:after="120" w:line="312" w:lineRule="auto"/>
        <w:jc w:val="center"/>
        <w:rPr>
          <w:rFonts w:ascii="Arial" w:hAnsi="Arial" w:cs="Arial"/>
          <w:sz w:val="20"/>
        </w:rPr>
      </w:pPr>
    </w:p>
    <w:p w:rsidR="009B087E" w:rsidRDefault="009B087E" w:rsidP="009B087E">
      <w:pPr>
        <w:spacing w:before="120" w:after="120" w:line="312" w:lineRule="auto"/>
        <w:ind w:firstLine="720"/>
        <w:jc w:val="both"/>
        <w:rPr>
          <w:rFonts w:ascii="Arial" w:hAnsi="Arial" w:cs="Arial"/>
          <w:sz w:val="20"/>
        </w:rPr>
      </w:pPr>
      <w:r>
        <w:rPr>
          <w:rFonts w:ascii="Arial" w:hAnsi="Arial" w:cs="Arial"/>
          <w:sz w:val="20"/>
        </w:rPr>
        <w:t>Program podrške razvoju drugih nivoa vlasti kroz projekte osigurava da se planirana sredstva iz budžeta Ministarstva za privredu koriste na transparentan, specifičan, mjerljiv način sa svrhom da se podrže lokalne zajednice sa područja Bosansko-podrinjskog kantona Goražde.</w:t>
      </w:r>
    </w:p>
    <w:p w:rsidR="009B087E" w:rsidRDefault="009B087E" w:rsidP="009B087E">
      <w:pPr>
        <w:pStyle w:val="ListParagraph"/>
        <w:numPr>
          <w:ilvl w:val="0"/>
          <w:numId w:val="2"/>
        </w:numPr>
        <w:spacing w:before="120" w:after="120" w:line="312" w:lineRule="auto"/>
        <w:ind w:firstLine="0"/>
        <w:rPr>
          <w:rFonts w:ascii="Arial" w:hAnsi="Arial" w:cs="Arial"/>
          <w:sz w:val="20"/>
          <w:szCs w:val="20"/>
        </w:rPr>
      </w:pPr>
      <w:r>
        <w:rPr>
          <w:rFonts w:ascii="Arial" w:hAnsi="Arial" w:cs="Arial"/>
          <w:sz w:val="20"/>
          <w:szCs w:val="20"/>
        </w:rPr>
        <w:t>odredbe o početku i rokovima provođenja programa,</w:t>
      </w:r>
    </w:p>
    <w:p w:rsidR="009B087E" w:rsidRDefault="009B087E" w:rsidP="009B087E">
      <w:pPr>
        <w:pStyle w:val="ListParagraph"/>
        <w:numPr>
          <w:ilvl w:val="0"/>
          <w:numId w:val="2"/>
        </w:numPr>
        <w:spacing w:before="120" w:after="120" w:line="312" w:lineRule="auto"/>
        <w:ind w:firstLine="0"/>
        <w:rPr>
          <w:rFonts w:ascii="Arial" w:hAnsi="Arial" w:cs="Arial"/>
          <w:sz w:val="20"/>
          <w:szCs w:val="20"/>
        </w:rPr>
      </w:pPr>
      <w:r>
        <w:rPr>
          <w:rFonts w:ascii="Arial" w:hAnsi="Arial" w:cs="Arial"/>
          <w:sz w:val="20"/>
          <w:szCs w:val="20"/>
        </w:rPr>
        <w:t>opšti cilj i posebni ciljevi programa za 2016. godinu,</w:t>
      </w:r>
    </w:p>
    <w:p w:rsidR="009B087E" w:rsidRDefault="009B087E" w:rsidP="009B087E">
      <w:pPr>
        <w:pStyle w:val="ListParagraph"/>
        <w:numPr>
          <w:ilvl w:val="0"/>
          <w:numId w:val="2"/>
        </w:numPr>
        <w:spacing w:before="120" w:after="120" w:line="312" w:lineRule="auto"/>
        <w:ind w:firstLine="0"/>
        <w:rPr>
          <w:rFonts w:ascii="Arial" w:hAnsi="Arial" w:cs="Arial"/>
          <w:sz w:val="20"/>
          <w:szCs w:val="20"/>
        </w:rPr>
      </w:pPr>
      <w:r>
        <w:rPr>
          <w:rFonts w:ascii="Arial" w:hAnsi="Arial" w:cs="Arial"/>
          <w:sz w:val="20"/>
          <w:szCs w:val="20"/>
        </w:rPr>
        <w:t>potrebna sredstva za provođenje programa,</w:t>
      </w:r>
    </w:p>
    <w:p w:rsidR="009B087E" w:rsidRDefault="009B087E" w:rsidP="009B087E">
      <w:pPr>
        <w:pStyle w:val="ListParagraph"/>
        <w:numPr>
          <w:ilvl w:val="0"/>
          <w:numId w:val="2"/>
        </w:numPr>
        <w:spacing w:before="120" w:after="120" w:line="312" w:lineRule="auto"/>
        <w:ind w:firstLine="0"/>
        <w:rPr>
          <w:rFonts w:ascii="Arial" w:hAnsi="Arial" w:cs="Arial"/>
          <w:sz w:val="20"/>
          <w:szCs w:val="20"/>
        </w:rPr>
      </w:pPr>
      <w:r>
        <w:rPr>
          <w:rFonts w:ascii="Arial" w:hAnsi="Arial" w:cs="Arial"/>
          <w:sz w:val="20"/>
          <w:szCs w:val="20"/>
        </w:rPr>
        <w:t>kriterije za raspodjelu sredstava,</w:t>
      </w:r>
    </w:p>
    <w:p w:rsidR="009B087E" w:rsidRDefault="009B087E" w:rsidP="009B087E">
      <w:pPr>
        <w:pStyle w:val="ListParagraph"/>
        <w:numPr>
          <w:ilvl w:val="0"/>
          <w:numId w:val="2"/>
        </w:numPr>
        <w:spacing w:before="120" w:after="120" w:line="312" w:lineRule="auto"/>
        <w:ind w:firstLine="0"/>
        <w:rPr>
          <w:rFonts w:ascii="Arial" w:hAnsi="Arial" w:cs="Arial"/>
          <w:sz w:val="20"/>
          <w:szCs w:val="20"/>
        </w:rPr>
      </w:pPr>
      <w:r>
        <w:rPr>
          <w:rFonts w:ascii="Arial" w:hAnsi="Arial" w:cs="Arial"/>
          <w:sz w:val="20"/>
          <w:szCs w:val="20"/>
        </w:rPr>
        <w:t>procedure apliciranja, selekcije i evaluacije projekata i zahtjeva za sredstvima,</w:t>
      </w:r>
    </w:p>
    <w:p w:rsidR="009B087E" w:rsidRDefault="009B087E" w:rsidP="009B087E">
      <w:pPr>
        <w:pStyle w:val="ListParagraph"/>
        <w:numPr>
          <w:ilvl w:val="0"/>
          <w:numId w:val="2"/>
        </w:numPr>
        <w:spacing w:before="120" w:after="120" w:line="312" w:lineRule="auto"/>
        <w:ind w:firstLine="0"/>
        <w:rPr>
          <w:rFonts w:ascii="Arial" w:hAnsi="Arial" w:cs="Arial"/>
          <w:sz w:val="20"/>
          <w:szCs w:val="20"/>
        </w:rPr>
      </w:pPr>
      <w:r>
        <w:rPr>
          <w:rFonts w:ascii="Arial" w:hAnsi="Arial" w:cs="Arial"/>
          <w:sz w:val="20"/>
          <w:szCs w:val="20"/>
        </w:rPr>
        <w:t>prioriteti, finansijski kriteriji i način rangiranja,</w:t>
      </w:r>
    </w:p>
    <w:p w:rsidR="009B087E" w:rsidRDefault="009B087E" w:rsidP="009B087E">
      <w:pPr>
        <w:pStyle w:val="ListParagraph"/>
        <w:numPr>
          <w:ilvl w:val="0"/>
          <w:numId w:val="2"/>
        </w:numPr>
        <w:spacing w:before="120" w:after="120" w:line="312" w:lineRule="auto"/>
        <w:ind w:firstLine="0"/>
        <w:rPr>
          <w:rFonts w:ascii="Arial" w:hAnsi="Arial" w:cs="Arial"/>
          <w:sz w:val="20"/>
          <w:szCs w:val="20"/>
        </w:rPr>
      </w:pPr>
      <w:r>
        <w:rPr>
          <w:rFonts w:ascii="Arial" w:hAnsi="Arial" w:cs="Arial"/>
          <w:sz w:val="20"/>
          <w:szCs w:val="20"/>
        </w:rPr>
        <w:t>procjenu rezultata,</w:t>
      </w:r>
    </w:p>
    <w:p w:rsidR="009B087E" w:rsidRDefault="009B087E" w:rsidP="009B087E">
      <w:pPr>
        <w:pStyle w:val="ListParagraph"/>
        <w:numPr>
          <w:ilvl w:val="0"/>
          <w:numId w:val="2"/>
        </w:numPr>
        <w:spacing w:before="120" w:after="120" w:line="312" w:lineRule="auto"/>
        <w:ind w:firstLine="0"/>
        <w:rPr>
          <w:rFonts w:ascii="Arial" w:hAnsi="Arial" w:cs="Arial"/>
          <w:sz w:val="20"/>
          <w:szCs w:val="20"/>
        </w:rPr>
      </w:pPr>
      <w:r>
        <w:rPr>
          <w:rFonts w:ascii="Arial" w:hAnsi="Arial" w:cs="Arial"/>
          <w:sz w:val="20"/>
          <w:szCs w:val="20"/>
        </w:rPr>
        <w:t>naziv korisnika sredstava,</w:t>
      </w:r>
    </w:p>
    <w:p w:rsidR="009B087E" w:rsidRDefault="009B087E" w:rsidP="009B087E">
      <w:pPr>
        <w:pStyle w:val="ListParagraph"/>
        <w:numPr>
          <w:ilvl w:val="0"/>
          <w:numId w:val="2"/>
        </w:numPr>
        <w:spacing w:before="120" w:after="120" w:line="312" w:lineRule="auto"/>
        <w:ind w:firstLine="0"/>
        <w:rPr>
          <w:rFonts w:ascii="Arial" w:hAnsi="Arial" w:cs="Arial"/>
          <w:sz w:val="20"/>
          <w:szCs w:val="20"/>
        </w:rPr>
      </w:pPr>
      <w:r>
        <w:rPr>
          <w:rFonts w:ascii="Arial" w:hAnsi="Arial" w:cs="Arial"/>
          <w:sz w:val="20"/>
          <w:szCs w:val="20"/>
        </w:rPr>
        <w:t>procjenu nepredviđenih rashoda i rizika.</w:t>
      </w:r>
    </w:p>
    <w:p w:rsidR="009B087E" w:rsidRDefault="009B087E" w:rsidP="009B087E">
      <w:pPr>
        <w:spacing w:before="120" w:after="120" w:line="312" w:lineRule="auto"/>
        <w:ind w:firstLine="720"/>
        <w:jc w:val="both"/>
        <w:rPr>
          <w:rFonts w:ascii="Arial" w:hAnsi="Arial" w:cs="Arial"/>
          <w:sz w:val="20"/>
        </w:rPr>
      </w:pPr>
      <w:r>
        <w:rPr>
          <w:rFonts w:ascii="Arial" w:hAnsi="Arial" w:cs="Arial"/>
          <w:sz w:val="20"/>
        </w:rPr>
        <w:t>Program definiše bitne elemente za dobijanje saglasnosti od strane Vlade u skladu sa Zakonom o izvršenju budžeta Bosansko-podrinjskog kantona Goražde (svrha programa, opšti i posebni ciljevi, kriteriji za raspodjelu sredstava, korisnike sredstava, način procjene rezultata i procjena nepredviđenih rashoda i izdataka).</w:t>
      </w:r>
    </w:p>
    <w:p w:rsidR="009B087E" w:rsidRDefault="009B087E" w:rsidP="009B087E">
      <w:pPr>
        <w:ind w:firstLine="720"/>
        <w:jc w:val="both"/>
        <w:rPr>
          <w:rFonts w:ascii="Arial" w:hAnsi="Arial" w:cs="Arial"/>
          <w:sz w:val="20"/>
        </w:rPr>
      </w:pPr>
      <w:r>
        <w:rPr>
          <w:rFonts w:ascii="Arial" w:hAnsi="Arial" w:cs="Arial"/>
          <w:sz w:val="20"/>
        </w:rPr>
        <w:t>Program je otvoren za sufinansiranje projekata lokalnih zajednica koji se tiču poboljšanja rasvjete na području Bosansko-podrinjskog knatona Goražde.</w:t>
      </w:r>
    </w:p>
    <w:p w:rsidR="009B087E" w:rsidRDefault="009B087E" w:rsidP="009B087E">
      <w:pPr>
        <w:jc w:val="both"/>
        <w:rPr>
          <w:rFonts w:ascii="Arial" w:hAnsi="Arial" w:cs="Arial"/>
          <w:bCs/>
          <w:sz w:val="20"/>
        </w:rPr>
      </w:pPr>
    </w:p>
    <w:p w:rsidR="009B087E" w:rsidRDefault="009B087E" w:rsidP="009B087E">
      <w:pPr>
        <w:spacing w:before="120" w:after="120" w:line="312" w:lineRule="auto"/>
        <w:jc w:val="center"/>
        <w:rPr>
          <w:rFonts w:ascii="Arial" w:hAnsi="Arial" w:cs="Arial"/>
          <w:bCs/>
          <w:sz w:val="20"/>
        </w:rPr>
      </w:pPr>
    </w:p>
    <w:p w:rsidR="009B087E" w:rsidRDefault="009B087E" w:rsidP="009B087E">
      <w:pPr>
        <w:spacing w:before="120" w:after="120" w:line="312" w:lineRule="auto"/>
        <w:jc w:val="center"/>
        <w:rPr>
          <w:rFonts w:ascii="Arial" w:hAnsi="Arial" w:cs="Arial"/>
          <w:bCs/>
          <w:sz w:val="20"/>
        </w:rPr>
      </w:pPr>
      <w:r>
        <w:rPr>
          <w:rFonts w:ascii="Arial" w:hAnsi="Arial" w:cs="Arial"/>
          <w:bCs/>
          <w:sz w:val="20"/>
        </w:rPr>
        <w:t xml:space="preserve">TAČKA 4.   </w:t>
      </w:r>
    </w:p>
    <w:p w:rsidR="009B087E" w:rsidRDefault="009B087E" w:rsidP="009B087E">
      <w:pPr>
        <w:spacing w:before="120" w:after="120" w:line="312" w:lineRule="auto"/>
        <w:jc w:val="center"/>
        <w:rPr>
          <w:rFonts w:ascii="Arial" w:hAnsi="Arial" w:cs="Arial"/>
          <w:sz w:val="20"/>
        </w:rPr>
      </w:pPr>
      <w:r>
        <w:rPr>
          <w:rFonts w:ascii="Arial" w:hAnsi="Arial" w:cs="Arial"/>
          <w:sz w:val="20"/>
        </w:rPr>
        <w:t>POČETAK I ROKOVI PROVOĐENJA PROGRAMA</w:t>
      </w:r>
    </w:p>
    <w:p w:rsidR="009B087E" w:rsidRDefault="009B087E" w:rsidP="009B087E">
      <w:pPr>
        <w:spacing w:before="120" w:after="120" w:line="312" w:lineRule="auto"/>
        <w:ind w:firstLine="720"/>
        <w:jc w:val="both"/>
        <w:rPr>
          <w:rFonts w:ascii="Arial" w:hAnsi="Arial" w:cs="Arial"/>
          <w:sz w:val="20"/>
        </w:rPr>
      </w:pPr>
      <w:r>
        <w:rPr>
          <w:rFonts w:ascii="Arial" w:hAnsi="Arial" w:cs="Arial"/>
          <w:sz w:val="20"/>
        </w:rPr>
        <w:t>U Programu su definisane aktivnosti za 201</w:t>
      </w:r>
      <w:r w:rsidR="00B15EB2">
        <w:rPr>
          <w:rFonts w:ascii="Arial" w:hAnsi="Arial" w:cs="Arial"/>
          <w:sz w:val="20"/>
        </w:rPr>
        <w:t>6</w:t>
      </w:r>
      <w:r>
        <w:rPr>
          <w:rFonts w:ascii="Arial" w:hAnsi="Arial" w:cs="Arial"/>
          <w:sz w:val="20"/>
        </w:rPr>
        <w:t xml:space="preserve">. godinu, a provođenje Programa počinje dobivanjem  </w:t>
      </w:r>
      <w:r w:rsidR="00B15EB2">
        <w:rPr>
          <w:rFonts w:ascii="Arial" w:hAnsi="Arial" w:cs="Arial"/>
          <w:sz w:val="20"/>
        </w:rPr>
        <w:t>s</w:t>
      </w:r>
      <w:r>
        <w:rPr>
          <w:rFonts w:ascii="Arial" w:hAnsi="Arial" w:cs="Arial"/>
          <w:sz w:val="20"/>
        </w:rPr>
        <w:t>aglasnosti od strane Vlade Bosansko podrinjskog kantona Goražde i trajaće do 31.12.201</w:t>
      </w:r>
      <w:r w:rsidR="00B15EB2">
        <w:rPr>
          <w:rFonts w:ascii="Arial" w:hAnsi="Arial" w:cs="Arial"/>
          <w:sz w:val="20"/>
        </w:rPr>
        <w:t>6</w:t>
      </w:r>
      <w:r>
        <w:rPr>
          <w:rFonts w:ascii="Arial" w:hAnsi="Arial" w:cs="Arial"/>
          <w:sz w:val="20"/>
        </w:rPr>
        <w:t xml:space="preserve">. godine.Krajnji rok za dostavljanje zahtjeva za korištenje sredstava ističe </w:t>
      </w:r>
      <w:r w:rsidR="00B15EB2">
        <w:rPr>
          <w:rFonts w:ascii="Arial" w:hAnsi="Arial" w:cs="Arial"/>
          <w:sz w:val="20"/>
        </w:rPr>
        <w:t>31</w:t>
      </w:r>
      <w:r>
        <w:rPr>
          <w:rFonts w:ascii="Arial" w:hAnsi="Arial" w:cs="Arial"/>
          <w:sz w:val="20"/>
        </w:rPr>
        <w:t>. Decembra  201</w:t>
      </w:r>
      <w:r w:rsidR="00B15EB2">
        <w:rPr>
          <w:rFonts w:ascii="Arial" w:hAnsi="Arial" w:cs="Arial"/>
          <w:sz w:val="20"/>
        </w:rPr>
        <w:t>6</w:t>
      </w:r>
      <w:r>
        <w:rPr>
          <w:rFonts w:ascii="Arial" w:hAnsi="Arial" w:cs="Arial"/>
          <w:sz w:val="20"/>
        </w:rPr>
        <w:t xml:space="preserve">. godine u 16:00 sati. </w:t>
      </w:r>
    </w:p>
    <w:p w:rsidR="009B087E" w:rsidRDefault="009B087E" w:rsidP="009B087E">
      <w:pPr>
        <w:spacing w:before="120" w:after="120" w:line="312" w:lineRule="auto"/>
        <w:jc w:val="center"/>
        <w:rPr>
          <w:rFonts w:ascii="Arial" w:hAnsi="Arial" w:cs="Arial"/>
          <w:bCs/>
          <w:sz w:val="20"/>
        </w:rPr>
      </w:pPr>
      <w:r>
        <w:rPr>
          <w:rFonts w:ascii="Arial" w:hAnsi="Arial" w:cs="Arial"/>
          <w:bCs/>
          <w:sz w:val="20"/>
        </w:rPr>
        <w:t>TAČKA 5.</w:t>
      </w:r>
    </w:p>
    <w:p w:rsidR="009B087E" w:rsidRDefault="009B087E" w:rsidP="009B087E">
      <w:pPr>
        <w:spacing w:before="120" w:after="120" w:line="312" w:lineRule="auto"/>
        <w:jc w:val="center"/>
        <w:rPr>
          <w:rFonts w:ascii="Arial" w:hAnsi="Arial" w:cs="Arial"/>
          <w:sz w:val="20"/>
        </w:rPr>
      </w:pPr>
      <w:r>
        <w:rPr>
          <w:rFonts w:ascii="Arial" w:hAnsi="Arial" w:cs="Arial"/>
          <w:sz w:val="20"/>
        </w:rPr>
        <w:t xml:space="preserve">OPŠTI I POSEBNI CILJEVI PROGRAMA </w:t>
      </w:r>
    </w:p>
    <w:p w:rsidR="009B087E" w:rsidRDefault="009B087E" w:rsidP="009B087E">
      <w:pPr>
        <w:spacing w:before="120" w:after="120" w:line="312" w:lineRule="auto"/>
        <w:jc w:val="center"/>
        <w:rPr>
          <w:rFonts w:ascii="Arial" w:hAnsi="Arial" w:cs="Arial"/>
          <w:sz w:val="20"/>
        </w:rPr>
      </w:pPr>
    </w:p>
    <w:p w:rsidR="009B087E" w:rsidRDefault="001342F9" w:rsidP="009B087E">
      <w:pPr>
        <w:spacing w:before="120" w:after="120" w:line="312" w:lineRule="auto"/>
        <w:jc w:val="center"/>
        <w:rPr>
          <w:rFonts w:ascii="Arial" w:hAnsi="Arial" w:cs="Arial"/>
          <w:iCs/>
          <w:sz w:val="20"/>
        </w:rPr>
      </w:pPr>
      <w:r>
        <w:rPr>
          <w:rFonts w:ascii="Arial" w:hAnsi="Arial" w:cs="Arial"/>
          <w:iCs/>
          <w:sz w:val="20"/>
        </w:rPr>
        <w:t>5</w:t>
      </w:r>
      <w:r w:rsidR="009B087E">
        <w:rPr>
          <w:rFonts w:ascii="Arial" w:hAnsi="Arial" w:cs="Arial"/>
          <w:iCs/>
          <w:sz w:val="20"/>
        </w:rPr>
        <w:t>.1. (Opšti cilj)</w:t>
      </w:r>
    </w:p>
    <w:p w:rsidR="009B087E" w:rsidRDefault="009B087E" w:rsidP="009B087E">
      <w:pPr>
        <w:spacing w:before="120" w:after="120" w:line="312" w:lineRule="auto"/>
        <w:ind w:firstLine="720"/>
        <w:jc w:val="both"/>
        <w:rPr>
          <w:rFonts w:ascii="Arial" w:hAnsi="Arial" w:cs="Arial"/>
          <w:iCs/>
          <w:sz w:val="20"/>
        </w:rPr>
      </w:pPr>
      <w:r>
        <w:rPr>
          <w:rFonts w:ascii="Arial" w:hAnsi="Arial" w:cs="Arial"/>
          <w:sz w:val="20"/>
        </w:rPr>
        <w:t>Opšti cilj Programa je pružanje podrške lokalnim zajednicama sa područja Bosansko-podrinjskog kantona Goražde kroz projekte kojim će aplicirati prema Ministarstvu za privredu Bosansko-podrinjskog kantona Goražde</w:t>
      </w:r>
      <w:r w:rsidR="00B15EB2">
        <w:rPr>
          <w:rFonts w:ascii="Arial" w:hAnsi="Arial" w:cs="Arial"/>
          <w:sz w:val="20"/>
        </w:rPr>
        <w:t>.</w:t>
      </w:r>
      <w:r>
        <w:rPr>
          <w:rFonts w:ascii="Arial" w:hAnsi="Arial" w:cs="Arial"/>
          <w:sz w:val="20"/>
        </w:rPr>
        <w:t xml:space="preserve"> </w:t>
      </w:r>
    </w:p>
    <w:p w:rsidR="009B087E" w:rsidRDefault="00B15EB2" w:rsidP="009B087E">
      <w:pPr>
        <w:spacing w:before="120" w:after="120" w:line="312" w:lineRule="auto"/>
        <w:jc w:val="center"/>
        <w:rPr>
          <w:rFonts w:ascii="Arial" w:hAnsi="Arial" w:cs="Arial"/>
          <w:iCs/>
          <w:sz w:val="20"/>
        </w:rPr>
      </w:pPr>
      <w:r>
        <w:rPr>
          <w:rFonts w:ascii="Arial" w:hAnsi="Arial" w:cs="Arial"/>
          <w:iCs/>
          <w:sz w:val="20"/>
        </w:rPr>
        <w:t xml:space="preserve"> </w:t>
      </w:r>
      <w:r w:rsidR="001342F9">
        <w:rPr>
          <w:rFonts w:ascii="Arial" w:hAnsi="Arial" w:cs="Arial"/>
          <w:iCs/>
          <w:sz w:val="20"/>
        </w:rPr>
        <w:t>5</w:t>
      </w:r>
      <w:r>
        <w:rPr>
          <w:rFonts w:ascii="Arial" w:hAnsi="Arial" w:cs="Arial"/>
          <w:iCs/>
          <w:sz w:val="20"/>
        </w:rPr>
        <w:t>.2. (Poseban cilj</w:t>
      </w:r>
      <w:r w:rsidR="009B087E">
        <w:rPr>
          <w:rFonts w:ascii="Arial" w:hAnsi="Arial" w:cs="Arial"/>
          <w:iCs/>
          <w:sz w:val="20"/>
        </w:rPr>
        <w:t>)</w:t>
      </w:r>
    </w:p>
    <w:p w:rsidR="009B087E" w:rsidRDefault="009B087E" w:rsidP="009B087E">
      <w:pPr>
        <w:pStyle w:val="ListParagraph"/>
        <w:spacing w:before="120" w:after="120" w:line="312" w:lineRule="auto"/>
        <w:ind w:left="0" w:firstLine="720"/>
        <w:jc w:val="both"/>
        <w:rPr>
          <w:rFonts w:ascii="Arial" w:hAnsi="Arial" w:cs="Arial"/>
          <w:sz w:val="20"/>
          <w:szCs w:val="20"/>
          <w:lang w:val="bs-Latn-BA"/>
        </w:rPr>
      </w:pPr>
      <w:r>
        <w:rPr>
          <w:rFonts w:ascii="Arial" w:hAnsi="Arial" w:cs="Arial"/>
          <w:sz w:val="20"/>
          <w:szCs w:val="20"/>
          <w:lang w:val="bs-Latn-BA"/>
        </w:rPr>
        <w:t>Progra</w:t>
      </w:r>
      <w:r w:rsidR="00B15EB2">
        <w:rPr>
          <w:rFonts w:ascii="Arial" w:hAnsi="Arial" w:cs="Arial"/>
          <w:sz w:val="20"/>
          <w:szCs w:val="20"/>
          <w:lang w:val="bs-Latn-BA"/>
        </w:rPr>
        <w:t>m sadrži posebne ciljeve za 2016</w:t>
      </w:r>
      <w:r>
        <w:rPr>
          <w:rFonts w:ascii="Arial" w:hAnsi="Arial" w:cs="Arial"/>
          <w:sz w:val="20"/>
          <w:szCs w:val="20"/>
          <w:lang w:val="bs-Latn-BA"/>
        </w:rPr>
        <w:t>. godinu koji su usklađeni s</w:t>
      </w:r>
      <w:r w:rsidR="00B15EB2">
        <w:rPr>
          <w:rFonts w:ascii="Arial" w:hAnsi="Arial" w:cs="Arial"/>
          <w:sz w:val="20"/>
          <w:szCs w:val="20"/>
          <w:lang w:val="bs-Latn-BA"/>
        </w:rPr>
        <w:t>a opštim ciljem Programa. Poseban</w:t>
      </w:r>
      <w:r>
        <w:rPr>
          <w:rFonts w:ascii="Arial" w:hAnsi="Arial" w:cs="Arial"/>
          <w:sz w:val="20"/>
          <w:szCs w:val="20"/>
          <w:lang w:val="bs-Latn-BA"/>
        </w:rPr>
        <w:t xml:space="preserve"> cilj Programa </w:t>
      </w:r>
      <w:r w:rsidR="00B15EB2">
        <w:rPr>
          <w:rFonts w:ascii="Arial" w:hAnsi="Arial" w:cs="Arial"/>
          <w:sz w:val="20"/>
          <w:szCs w:val="20"/>
          <w:lang w:val="bs-Latn-BA"/>
        </w:rPr>
        <w:t>je</w:t>
      </w:r>
      <w:r>
        <w:rPr>
          <w:rFonts w:ascii="Arial" w:hAnsi="Arial" w:cs="Arial"/>
          <w:sz w:val="20"/>
          <w:szCs w:val="20"/>
          <w:lang w:val="bs-Latn-BA"/>
        </w:rPr>
        <w:t>:</w:t>
      </w:r>
    </w:p>
    <w:p w:rsidR="009B087E" w:rsidRPr="00B15EB2" w:rsidRDefault="009B087E" w:rsidP="00B15EB2">
      <w:pPr>
        <w:pStyle w:val="ListParagraph"/>
        <w:numPr>
          <w:ilvl w:val="0"/>
          <w:numId w:val="17"/>
        </w:numPr>
        <w:spacing w:before="120" w:after="120" w:line="312" w:lineRule="auto"/>
        <w:jc w:val="both"/>
        <w:rPr>
          <w:rFonts w:ascii="Arial" w:hAnsi="Arial" w:cs="Arial"/>
          <w:sz w:val="20"/>
          <w:szCs w:val="20"/>
          <w:lang w:val="hr-HR"/>
        </w:rPr>
      </w:pPr>
      <w:r w:rsidRPr="00B15EB2">
        <w:rPr>
          <w:rFonts w:ascii="Arial" w:hAnsi="Arial" w:cs="Arial"/>
          <w:sz w:val="20"/>
        </w:rPr>
        <w:t>Podrška u poboljšanju rasvjete na području kantona;</w:t>
      </w:r>
    </w:p>
    <w:p w:rsidR="00B15EB2" w:rsidRDefault="00B15EB2" w:rsidP="009B087E">
      <w:pPr>
        <w:spacing w:before="120" w:after="120" w:line="312" w:lineRule="auto"/>
        <w:jc w:val="center"/>
        <w:rPr>
          <w:rFonts w:ascii="Arial" w:hAnsi="Arial" w:cs="Arial"/>
          <w:iCs/>
          <w:sz w:val="20"/>
        </w:rPr>
      </w:pPr>
    </w:p>
    <w:p w:rsidR="009B087E" w:rsidRDefault="009B087E" w:rsidP="00B15EB2">
      <w:pPr>
        <w:spacing w:before="120" w:after="120" w:line="312" w:lineRule="auto"/>
        <w:rPr>
          <w:rFonts w:ascii="Arial" w:hAnsi="Arial" w:cs="Arial"/>
          <w:iCs/>
          <w:sz w:val="20"/>
        </w:rPr>
      </w:pPr>
      <w:r>
        <w:rPr>
          <w:rFonts w:ascii="Arial" w:hAnsi="Arial" w:cs="Arial"/>
          <w:iCs/>
          <w:sz w:val="20"/>
        </w:rPr>
        <w:t xml:space="preserve"> (</w:t>
      </w:r>
      <w:r>
        <w:rPr>
          <w:rFonts w:ascii="Arial" w:hAnsi="Arial" w:cs="Arial"/>
          <w:sz w:val="20"/>
        </w:rPr>
        <w:t>Podrška u poboljšanju rasvjete na području kantona</w:t>
      </w:r>
      <w:r>
        <w:rPr>
          <w:rFonts w:ascii="Arial" w:hAnsi="Arial" w:cs="Arial"/>
          <w:iCs/>
          <w:sz w:val="20"/>
        </w:rPr>
        <w:t>)</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 xml:space="preserve"> Podrška u poboljšanju rasvjete na području kantona planirana je za projekte koji uključuju aktivnosti na  izgradnji i rekonstrukciji javne rasvjete na području grada i prigradskih naselja sa područja Bosansko-podrinjskog kantona Goražde</w:t>
      </w:r>
      <w:r w:rsidR="00B15EB2">
        <w:rPr>
          <w:rFonts w:ascii="Arial" w:hAnsi="Arial" w:cs="Arial"/>
          <w:sz w:val="20"/>
          <w:szCs w:val="20"/>
        </w:rPr>
        <w:t>, s ciljem postizanja energetske efikasnosti I uštede električne energije I do 70% ugradnjom novih rasvjetnih tijela.</w:t>
      </w:r>
      <w:r>
        <w:rPr>
          <w:rFonts w:ascii="Arial" w:hAnsi="Arial" w:cs="Arial"/>
          <w:sz w:val="20"/>
          <w:szCs w:val="20"/>
        </w:rPr>
        <w:t xml:space="preserve"> </w:t>
      </w:r>
    </w:p>
    <w:p w:rsidR="009B087E" w:rsidRDefault="009B087E" w:rsidP="009B087E">
      <w:pPr>
        <w:spacing w:before="120" w:after="120" w:line="312" w:lineRule="auto"/>
        <w:jc w:val="center"/>
        <w:rPr>
          <w:rFonts w:ascii="Arial" w:hAnsi="Arial" w:cs="Arial"/>
          <w:sz w:val="20"/>
        </w:rPr>
      </w:pPr>
      <w:r>
        <w:rPr>
          <w:rFonts w:ascii="Arial" w:hAnsi="Arial" w:cs="Arial"/>
          <w:sz w:val="20"/>
        </w:rPr>
        <w:t xml:space="preserve">TAČKA </w:t>
      </w:r>
      <w:r w:rsidR="001342F9">
        <w:rPr>
          <w:rFonts w:ascii="Arial" w:hAnsi="Arial" w:cs="Arial"/>
          <w:sz w:val="20"/>
        </w:rPr>
        <w:t>6</w:t>
      </w:r>
      <w:r>
        <w:rPr>
          <w:rFonts w:ascii="Arial" w:hAnsi="Arial" w:cs="Arial"/>
          <w:sz w:val="20"/>
        </w:rPr>
        <w:t>.</w:t>
      </w:r>
    </w:p>
    <w:p w:rsidR="009B087E" w:rsidRDefault="009B087E" w:rsidP="009B087E">
      <w:pPr>
        <w:spacing w:before="120" w:after="120" w:line="312" w:lineRule="auto"/>
        <w:jc w:val="center"/>
        <w:rPr>
          <w:rFonts w:ascii="Arial" w:hAnsi="Arial" w:cs="Arial"/>
          <w:sz w:val="20"/>
        </w:rPr>
      </w:pPr>
      <w:r>
        <w:rPr>
          <w:rFonts w:ascii="Arial" w:hAnsi="Arial" w:cs="Arial"/>
          <w:sz w:val="20"/>
        </w:rPr>
        <w:t>POTREBNA SREDSTVA ZA PROVOĐENJE PROGRAMA</w:t>
      </w:r>
    </w:p>
    <w:p w:rsidR="009B087E" w:rsidRDefault="001342F9" w:rsidP="009B087E">
      <w:pPr>
        <w:spacing w:before="120" w:after="120" w:line="312" w:lineRule="auto"/>
        <w:jc w:val="center"/>
        <w:rPr>
          <w:rFonts w:ascii="Arial" w:hAnsi="Arial" w:cs="Arial"/>
          <w:iCs/>
          <w:sz w:val="20"/>
        </w:rPr>
      </w:pPr>
      <w:r>
        <w:rPr>
          <w:rFonts w:ascii="Arial" w:hAnsi="Arial" w:cs="Arial"/>
          <w:iCs/>
          <w:sz w:val="20"/>
        </w:rPr>
        <w:t>6</w:t>
      </w:r>
      <w:r w:rsidR="009B087E">
        <w:rPr>
          <w:rFonts w:ascii="Arial" w:hAnsi="Arial" w:cs="Arial"/>
          <w:iCs/>
          <w:sz w:val="20"/>
        </w:rPr>
        <w:t xml:space="preserve">.1. (Visina sredstava za provođenje programa)  </w:t>
      </w:r>
    </w:p>
    <w:p w:rsidR="009B087E" w:rsidRDefault="009B087E" w:rsidP="009B087E">
      <w:pPr>
        <w:spacing w:before="120" w:after="120" w:line="312" w:lineRule="auto"/>
        <w:ind w:firstLine="709"/>
        <w:jc w:val="both"/>
        <w:rPr>
          <w:rFonts w:ascii="Arial" w:hAnsi="Arial" w:cs="Arial"/>
          <w:sz w:val="20"/>
        </w:rPr>
      </w:pPr>
      <w:r>
        <w:rPr>
          <w:rFonts w:ascii="Arial" w:hAnsi="Arial" w:cs="Arial"/>
          <w:sz w:val="20"/>
        </w:rPr>
        <w:t>Potrebna sredstva za provođenje Programa definisana su</w:t>
      </w:r>
      <w:r w:rsidR="00B15EB2">
        <w:rPr>
          <w:rFonts w:ascii="Arial" w:hAnsi="Arial" w:cs="Arial"/>
          <w:sz w:val="20"/>
        </w:rPr>
        <w:t xml:space="preserve"> Odlukom o izmjenama i dopunama budžeta </w:t>
      </w:r>
      <w:r>
        <w:rPr>
          <w:rFonts w:ascii="Arial" w:hAnsi="Arial" w:cs="Arial"/>
          <w:sz w:val="20"/>
        </w:rPr>
        <w:t xml:space="preserve">Bosansko-podrinjskog kantona Goražde na ekonomskom kodu 614 100–Tekući transferi drugim nivoima vlasti-za projekte u iznosu od </w:t>
      </w:r>
      <w:r w:rsidR="00B15EB2">
        <w:rPr>
          <w:rFonts w:ascii="Arial" w:hAnsi="Arial" w:cs="Arial"/>
          <w:sz w:val="20"/>
        </w:rPr>
        <w:t>3</w:t>
      </w:r>
      <w:r>
        <w:rPr>
          <w:rFonts w:ascii="Arial" w:hAnsi="Arial" w:cs="Arial"/>
          <w:sz w:val="20"/>
        </w:rPr>
        <w:t>0.000 KM.</w:t>
      </w:r>
    </w:p>
    <w:p w:rsidR="009B087E" w:rsidRDefault="001342F9" w:rsidP="001342F9">
      <w:pPr>
        <w:spacing w:before="120" w:after="120" w:line="312" w:lineRule="auto"/>
        <w:rPr>
          <w:rFonts w:ascii="Arial" w:hAnsi="Arial" w:cs="Arial"/>
          <w:iCs/>
          <w:sz w:val="20"/>
        </w:rPr>
      </w:pPr>
      <w:r>
        <w:rPr>
          <w:rFonts w:ascii="Arial" w:hAnsi="Arial" w:cs="Arial"/>
          <w:iCs/>
          <w:sz w:val="20"/>
        </w:rPr>
        <w:t xml:space="preserve">                                          6</w:t>
      </w:r>
      <w:r w:rsidR="009B087E">
        <w:rPr>
          <w:rFonts w:ascii="Arial" w:hAnsi="Arial" w:cs="Arial"/>
          <w:iCs/>
          <w:sz w:val="20"/>
        </w:rPr>
        <w:t>.2.(Maksimalni budžet po komponentama)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Programom se utvrđuje visina sredstava za svaki poseban cilj.Visina sredstava za pojedinačni, specifični cilj, predstavlja jednu finansijsku komponentu programa.</w:t>
      </w:r>
    </w:p>
    <w:p w:rsidR="009B087E" w:rsidRDefault="009B087E" w:rsidP="009B087E">
      <w:pPr>
        <w:pStyle w:val="ListParagraph"/>
        <w:spacing w:before="120" w:after="120" w:line="312" w:lineRule="auto"/>
        <w:ind w:left="0" w:firstLine="360"/>
        <w:jc w:val="both"/>
        <w:rPr>
          <w:rFonts w:ascii="Arial" w:hAnsi="Arial" w:cs="Arial"/>
          <w:sz w:val="20"/>
          <w:szCs w:val="20"/>
        </w:rPr>
      </w:pPr>
      <w:r>
        <w:rPr>
          <w:rFonts w:ascii="Arial" w:hAnsi="Arial" w:cs="Arial"/>
          <w:sz w:val="20"/>
          <w:szCs w:val="20"/>
        </w:rPr>
        <w:t>Za svaki poseban cilj, odnosno za svaku finansijsku komponentu programa, definisan je slijedeći budžet:</w:t>
      </w:r>
    </w:p>
    <w:p w:rsidR="009B087E" w:rsidRDefault="00B15EB2" w:rsidP="00B15EB2">
      <w:pPr>
        <w:spacing w:before="120" w:after="120" w:line="312" w:lineRule="auto"/>
        <w:ind w:left="540"/>
        <w:jc w:val="both"/>
        <w:rPr>
          <w:rFonts w:ascii="Arial" w:hAnsi="Arial" w:cs="Arial"/>
          <w:sz w:val="20"/>
        </w:rPr>
      </w:pPr>
      <w:r>
        <w:rPr>
          <w:rFonts w:ascii="Arial" w:hAnsi="Arial" w:cs="Arial"/>
          <w:sz w:val="20"/>
        </w:rPr>
        <w:t xml:space="preserve">- </w:t>
      </w:r>
      <w:r w:rsidR="009B087E">
        <w:rPr>
          <w:rFonts w:ascii="Arial" w:hAnsi="Arial" w:cs="Arial"/>
          <w:sz w:val="20"/>
        </w:rPr>
        <w:t xml:space="preserve"> Podrška u poboljšanju rasvjete na području kantona                                               </w:t>
      </w:r>
      <w:r>
        <w:rPr>
          <w:rFonts w:ascii="Arial" w:hAnsi="Arial" w:cs="Arial"/>
          <w:sz w:val="20"/>
        </w:rPr>
        <w:t>3</w:t>
      </w:r>
      <w:r w:rsidR="009B087E">
        <w:rPr>
          <w:rFonts w:ascii="Arial" w:hAnsi="Arial" w:cs="Arial"/>
          <w:sz w:val="20"/>
        </w:rPr>
        <w:t xml:space="preserve">0.000  KM   </w:t>
      </w:r>
    </w:p>
    <w:p w:rsidR="009B087E" w:rsidRDefault="001342F9" w:rsidP="001342F9">
      <w:pPr>
        <w:pStyle w:val="ListParagraph"/>
        <w:spacing w:before="120" w:after="120" w:line="312" w:lineRule="auto"/>
        <w:ind w:left="0"/>
        <w:rPr>
          <w:rFonts w:ascii="Arial" w:hAnsi="Arial" w:cs="Arial"/>
          <w:iCs/>
          <w:sz w:val="20"/>
          <w:szCs w:val="20"/>
        </w:rPr>
      </w:pPr>
      <w:r>
        <w:rPr>
          <w:rFonts w:ascii="Arial" w:hAnsi="Arial" w:cs="Arial"/>
          <w:iCs/>
          <w:sz w:val="20"/>
          <w:szCs w:val="20"/>
        </w:rPr>
        <w:t xml:space="preserve">                                           6</w:t>
      </w:r>
      <w:r w:rsidR="009B087E">
        <w:rPr>
          <w:rFonts w:ascii="Arial" w:hAnsi="Arial" w:cs="Arial"/>
          <w:iCs/>
          <w:sz w:val="20"/>
          <w:szCs w:val="20"/>
        </w:rPr>
        <w:t>.3.(Redistribucija sredstava)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U slučaju izmjene ukupne vrijednosti programa koja je rezultat Izmjene i dopune Budžeta Bosansko-podrinjskog kantona Goražde, preusmjerenja sa drugih  kodova ili na druge kodove unutar budžeta Ministarstva za privredu  i preusmjeravanja između budžetskih korisnika, Ministarstvo za  privredu  se ovlašćuje da  može  vršiti izmjenu i dopunu Programa u skladu sa potrebama na osnovu kojih su donešene Odluke o preusmjeravanju, povećanju ili smanjenju ukupne vrijednosti Programa uz saglasnost Vlade.</w:t>
      </w:r>
    </w:p>
    <w:p w:rsidR="009B087E" w:rsidRDefault="009B087E" w:rsidP="009B087E">
      <w:pPr>
        <w:spacing w:before="120" w:after="120" w:line="312" w:lineRule="auto"/>
        <w:jc w:val="center"/>
        <w:rPr>
          <w:rFonts w:ascii="Arial" w:hAnsi="Arial" w:cs="Arial"/>
          <w:bCs/>
          <w:sz w:val="20"/>
        </w:rPr>
      </w:pPr>
      <w:r>
        <w:rPr>
          <w:rFonts w:ascii="Arial" w:hAnsi="Arial" w:cs="Arial"/>
          <w:bCs/>
          <w:sz w:val="20"/>
        </w:rPr>
        <w:t xml:space="preserve">TAČKA </w:t>
      </w:r>
      <w:r w:rsidR="001342F9">
        <w:rPr>
          <w:rFonts w:ascii="Arial" w:hAnsi="Arial" w:cs="Arial"/>
          <w:bCs/>
          <w:sz w:val="20"/>
        </w:rPr>
        <w:t>7</w:t>
      </w:r>
      <w:r>
        <w:rPr>
          <w:rFonts w:ascii="Arial" w:hAnsi="Arial" w:cs="Arial"/>
          <w:bCs/>
          <w:sz w:val="20"/>
        </w:rPr>
        <w:t>.</w:t>
      </w:r>
    </w:p>
    <w:p w:rsidR="009B087E" w:rsidRDefault="009B087E" w:rsidP="009B087E">
      <w:pPr>
        <w:spacing w:before="120" w:after="120" w:line="312" w:lineRule="auto"/>
        <w:jc w:val="center"/>
        <w:rPr>
          <w:rFonts w:ascii="Arial" w:hAnsi="Arial" w:cs="Arial"/>
          <w:sz w:val="20"/>
        </w:rPr>
      </w:pPr>
      <w:r>
        <w:rPr>
          <w:rFonts w:ascii="Arial" w:hAnsi="Arial" w:cs="Arial"/>
          <w:sz w:val="20"/>
        </w:rPr>
        <w:t>KRITERIJI ZA RASPODJELU SREDSTAVA</w:t>
      </w:r>
    </w:p>
    <w:p w:rsidR="009B087E" w:rsidRDefault="001342F9" w:rsidP="009B087E">
      <w:pPr>
        <w:spacing w:before="120" w:after="120" w:line="312" w:lineRule="auto"/>
        <w:ind w:left="-11"/>
        <w:jc w:val="center"/>
        <w:rPr>
          <w:rFonts w:ascii="Arial" w:hAnsi="Arial" w:cs="Arial"/>
          <w:iCs/>
          <w:sz w:val="20"/>
        </w:rPr>
      </w:pPr>
      <w:r>
        <w:rPr>
          <w:rFonts w:ascii="Arial" w:hAnsi="Arial" w:cs="Arial"/>
          <w:iCs/>
          <w:sz w:val="20"/>
        </w:rPr>
        <w:t>7</w:t>
      </w:r>
      <w:r w:rsidR="009B087E">
        <w:rPr>
          <w:rFonts w:ascii="Arial" w:hAnsi="Arial" w:cs="Arial"/>
          <w:iCs/>
          <w:sz w:val="20"/>
        </w:rPr>
        <w:t>.1. (Način raspodjele sredstava)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Raspodjela sredstava u slučaju dodjele državne pomoći u novcu vršiće se na osnovu odobrenih projekata u skladu sa Programom. Konačne Odluke o dodjeli državne pomoći za pojedinačne projekte, aktivnosti i mjere iz ovog programa na prijedlog Ministarstva za privredu donosi Vlada Bosansko-podrinjskog kantona Goražde.</w:t>
      </w:r>
    </w:p>
    <w:p w:rsidR="009B087E" w:rsidRDefault="001342F9" w:rsidP="009B087E">
      <w:pPr>
        <w:spacing w:before="120" w:after="120" w:line="312" w:lineRule="auto"/>
        <w:jc w:val="center"/>
        <w:rPr>
          <w:rFonts w:ascii="Arial" w:hAnsi="Arial" w:cs="Arial"/>
          <w:iCs/>
          <w:sz w:val="20"/>
        </w:rPr>
      </w:pPr>
      <w:r>
        <w:rPr>
          <w:rFonts w:ascii="Arial" w:hAnsi="Arial" w:cs="Arial"/>
          <w:iCs/>
          <w:sz w:val="20"/>
        </w:rPr>
        <w:t>7</w:t>
      </w:r>
      <w:r w:rsidR="009B087E">
        <w:rPr>
          <w:rFonts w:ascii="Arial" w:hAnsi="Arial" w:cs="Arial"/>
          <w:iCs/>
          <w:sz w:val="20"/>
        </w:rPr>
        <w:t>.2.(Kriteriji za raspodjelu)</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 xml:space="preserve">Sredstva iz budžeta će se dodjeljivati korisnicima srazmjerno njihovom doprinosu ostvarivanju opštih i posebnih ciljeva i očekivanih rezultata programa. </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Za ocjenjivanje doprinosa ostvarivanja ciljeva programa primjenjivat će se kriteriji koji su definisani  za potrebe rangiranja aplikacija kako bi se osiguralo da prioriteti programa budu ispunjeni a stanje u lokalnim zajednicama poboljšano u skladu sa programom.</w:t>
      </w:r>
    </w:p>
    <w:p w:rsidR="00B15EB2" w:rsidRDefault="00B15EB2" w:rsidP="009B087E">
      <w:pPr>
        <w:pStyle w:val="ListParagraph"/>
        <w:spacing w:before="120" w:after="120" w:line="312" w:lineRule="auto"/>
        <w:ind w:left="0"/>
        <w:jc w:val="both"/>
        <w:rPr>
          <w:rFonts w:ascii="Arial" w:hAnsi="Arial" w:cs="Arial"/>
          <w:sz w:val="20"/>
          <w:szCs w:val="20"/>
        </w:rPr>
      </w:pPr>
    </w:p>
    <w:p w:rsidR="009B087E" w:rsidRDefault="009B087E" w:rsidP="009B087E">
      <w:pPr>
        <w:pStyle w:val="ListParagraph"/>
        <w:spacing w:before="120" w:after="120" w:line="312" w:lineRule="auto"/>
        <w:ind w:left="0"/>
        <w:jc w:val="both"/>
        <w:rPr>
          <w:rFonts w:ascii="Arial" w:hAnsi="Arial" w:cs="Arial"/>
          <w:sz w:val="20"/>
          <w:szCs w:val="20"/>
        </w:rPr>
      </w:pPr>
      <w:r>
        <w:rPr>
          <w:rFonts w:ascii="Arial" w:hAnsi="Arial" w:cs="Arial"/>
          <w:sz w:val="20"/>
          <w:szCs w:val="20"/>
        </w:rPr>
        <w:t>Kriteriji po osnovu kojeg će se vršit</w:t>
      </w:r>
      <w:r w:rsidR="005A49DE">
        <w:rPr>
          <w:rFonts w:ascii="Arial" w:hAnsi="Arial" w:cs="Arial"/>
          <w:sz w:val="20"/>
          <w:szCs w:val="20"/>
        </w:rPr>
        <w:t xml:space="preserve">i raspodjela sredstava programa je </w:t>
      </w:r>
    </w:p>
    <w:p w:rsidR="009B087E" w:rsidRPr="005A49DE" w:rsidRDefault="00B15EB2" w:rsidP="005A49DE">
      <w:pPr>
        <w:pStyle w:val="ListParagraph"/>
        <w:numPr>
          <w:ilvl w:val="0"/>
          <w:numId w:val="17"/>
        </w:numPr>
        <w:spacing w:before="120" w:after="120" w:line="312" w:lineRule="auto"/>
        <w:jc w:val="both"/>
        <w:rPr>
          <w:rFonts w:ascii="Arial" w:hAnsi="Arial" w:cs="Arial"/>
          <w:sz w:val="20"/>
        </w:rPr>
      </w:pPr>
      <w:r w:rsidRPr="005A49DE">
        <w:rPr>
          <w:rFonts w:ascii="Arial" w:hAnsi="Arial" w:cs="Arial"/>
          <w:sz w:val="20"/>
        </w:rPr>
        <w:lastRenderedPageBreak/>
        <w:t>ispunjavanje opštih</w:t>
      </w:r>
      <w:r w:rsidR="005A49DE">
        <w:rPr>
          <w:rFonts w:ascii="Arial" w:hAnsi="Arial" w:cs="Arial"/>
          <w:sz w:val="20"/>
        </w:rPr>
        <w:t xml:space="preserve"> i</w:t>
      </w:r>
      <w:r w:rsidRPr="005A49DE">
        <w:rPr>
          <w:rFonts w:ascii="Arial" w:hAnsi="Arial" w:cs="Arial"/>
          <w:sz w:val="20"/>
        </w:rPr>
        <w:t xml:space="preserve"> posebnih uslova </w:t>
      </w:r>
      <w:r w:rsidR="009B087E" w:rsidRPr="005A49DE">
        <w:rPr>
          <w:rFonts w:ascii="Arial" w:hAnsi="Arial" w:cs="Arial"/>
          <w:sz w:val="20"/>
        </w:rPr>
        <w:t xml:space="preserve">za učestvovanje u </w:t>
      </w:r>
      <w:r w:rsidR="005A49DE">
        <w:rPr>
          <w:rFonts w:ascii="Arial" w:hAnsi="Arial" w:cs="Arial"/>
          <w:sz w:val="20"/>
        </w:rPr>
        <w:t>program.</w:t>
      </w:r>
    </w:p>
    <w:p w:rsidR="009B087E" w:rsidRDefault="009B087E" w:rsidP="009B087E">
      <w:pPr>
        <w:spacing w:before="120" w:after="120" w:line="312" w:lineRule="auto"/>
        <w:jc w:val="center"/>
        <w:rPr>
          <w:rFonts w:ascii="Arial" w:hAnsi="Arial" w:cs="Arial"/>
          <w:iCs/>
          <w:sz w:val="20"/>
        </w:rPr>
      </w:pPr>
    </w:p>
    <w:p w:rsidR="009B087E" w:rsidRDefault="001342F9" w:rsidP="009B087E">
      <w:pPr>
        <w:spacing w:before="120" w:after="120" w:line="312" w:lineRule="auto"/>
        <w:jc w:val="center"/>
        <w:rPr>
          <w:rFonts w:ascii="Arial" w:hAnsi="Arial" w:cs="Arial"/>
          <w:iCs/>
          <w:sz w:val="20"/>
        </w:rPr>
      </w:pPr>
      <w:r>
        <w:rPr>
          <w:rFonts w:ascii="Arial" w:hAnsi="Arial" w:cs="Arial"/>
          <w:iCs/>
          <w:sz w:val="20"/>
        </w:rPr>
        <w:t>7</w:t>
      </w:r>
      <w:r w:rsidR="009B087E">
        <w:rPr>
          <w:rFonts w:ascii="Arial" w:hAnsi="Arial" w:cs="Arial"/>
          <w:iCs/>
          <w:sz w:val="20"/>
        </w:rPr>
        <w:t>.</w:t>
      </w:r>
      <w:r>
        <w:rPr>
          <w:rFonts w:ascii="Arial" w:hAnsi="Arial" w:cs="Arial"/>
          <w:iCs/>
          <w:sz w:val="20"/>
        </w:rPr>
        <w:t>3</w:t>
      </w:r>
      <w:r w:rsidR="009B087E">
        <w:rPr>
          <w:rFonts w:ascii="Arial" w:hAnsi="Arial" w:cs="Arial"/>
          <w:iCs/>
          <w:sz w:val="20"/>
        </w:rPr>
        <w:t>. (Kandidovanje prijedloga projekta i podnošenje zahtjeva za sredstvima)</w:t>
      </w:r>
    </w:p>
    <w:p w:rsidR="00B15EB2"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 xml:space="preserve">Prijedlozi projekata za sredstvima dostavljaju se </w:t>
      </w:r>
      <w:r w:rsidR="00B15EB2">
        <w:rPr>
          <w:rFonts w:ascii="Arial" w:hAnsi="Arial" w:cs="Arial"/>
          <w:sz w:val="20"/>
          <w:szCs w:val="20"/>
        </w:rPr>
        <w:t xml:space="preserve"> na zahtjev Ministartsva za privredu.</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Svi prijedlozi projekata se procjenjuju u skladu sa procedurama apliciranja, selekcije, evaluacije i rangiranja. Procjenjivanje prijava za podsticaje provodi se u skladu sa procedurama apliciranja.</w:t>
      </w:r>
    </w:p>
    <w:p w:rsidR="009B087E" w:rsidRDefault="009B087E" w:rsidP="009B087E">
      <w:pPr>
        <w:pStyle w:val="ListParagraph"/>
        <w:spacing w:before="120" w:after="120" w:line="312" w:lineRule="auto"/>
        <w:ind w:left="0"/>
        <w:jc w:val="both"/>
        <w:rPr>
          <w:rFonts w:ascii="Arial" w:hAnsi="Arial" w:cs="Arial"/>
          <w:sz w:val="20"/>
          <w:szCs w:val="20"/>
        </w:rPr>
      </w:pPr>
    </w:p>
    <w:p w:rsidR="009B087E" w:rsidRDefault="009B087E" w:rsidP="009B087E">
      <w:pPr>
        <w:spacing w:before="120" w:after="120" w:line="312" w:lineRule="auto"/>
        <w:jc w:val="center"/>
        <w:rPr>
          <w:rFonts w:ascii="Arial" w:hAnsi="Arial" w:cs="Arial"/>
          <w:bCs/>
          <w:sz w:val="20"/>
        </w:rPr>
      </w:pPr>
      <w:r>
        <w:rPr>
          <w:rFonts w:ascii="Arial" w:hAnsi="Arial" w:cs="Arial"/>
          <w:bCs/>
          <w:sz w:val="20"/>
        </w:rPr>
        <w:t xml:space="preserve">TAČKA </w:t>
      </w:r>
      <w:r w:rsidR="001342F9">
        <w:rPr>
          <w:rFonts w:ascii="Arial" w:hAnsi="Arial" w:cs="Arial"/>
          <w:bCs/>
          <w:sz w:val="20"/>
        </w:rPr>
        <w:t>8</w:t>
      </w:r>
    </w:p>
    <w:p w:rsidR="009B087E" w:rsidRDefault="009B087E" w:rsidP="009B087E">
      <w:pPr>
        <w:spacing w:before="120" w:after="120" w:line="312" w:lineRule="auto"/>
        <w:jc w:val="center"/>
        <w:rPr>
          <w:rFonts w:ascii="Arial" w:hAnsi="Arial" w:cs="Arial"/>
          <w:sz w:val="20"/>
        </w:rPr>
      </w:pPr>
      <w:r>
        <w:rPr>
          <w:rFonts w:ascii="Arial" w:hAnsi="Arial" w:cs="Arial"/>
          <w:sz w:val="20"/>
        </w:rPr>
        <w:t>PROCEDURE APLICIRANJA, SELEKCIJE I EVALUACIJE PROJEKATA  ZA SREDSTVIMA</w:t>
      </w:r>
    </w:p>
    <w:p w:rsidR="009B087E" w:rsidRDefault="001342F9" w:rsidP="009B087E">
      <w:pPr>
        <w:spacing w:before="120" w:after="120" w:line="312" w:lineRule="auto"/>
        <w:jc w:val="center"/>
        <w:rPr>
          <w:rFonts w:ascii="Arial" w:hAnsi="Arial" w:cs="Arial"/>
          <w:iCs/>
          <w:sz w:val="20"/>
        </w:rPr>
      </w:pPr>
      <w:r>
        <w:rPr>
          <w:rFonts w:ascii="Arial" w:hAnsi="Arial" w:cs="Arial"/>
          <w:iCs/>
          <w:sz w:val="20"/>
        </w:rPr>
        <w:t>8</w:t>
      </w:r>
      <w:r w:rsidR="009B087E">
        <w:rPr>
          <w:rFonts w:ascii="Arial" w:hAnsi="Arial" w:cs="Arial"/>
          <w:iCs/>
          <w:sz w:val="20"/>
        </w:rPr>
        <w:t>.1. (Aplikanti)</w:t>
      </w:r>
    </w:p>
    <w:p w:rsidR="009B087E" w:rsidRDefault="009B087E" w:rsidP="009B087E">
      <w:pPr>
        <w:pStyle w:val="ListParagraph"/>
        <w:spacing w:before="120" w:after="120" w:line="312" w:lineRule="auto"/>
        <w:ind w:left="0" w:firstLine="720"/>
        <w:rPr>
          <w:rFonts w:ascii="Arial" w:hAnsi="Arial" w:cs="Arial"/>
          <w:sz w:val="20"/>
          <w:szCs w:val="20"/>
        </w:rPr>
      </w:pPr>
      <w:r>
        <w:rPr>
          <w:rFonts w:ascii="Arial" w:hAnsi="Arial" w:cs="Arial"/>
          <w:sz w:val="20"/>
          <w:szCs w:val="20"/>
        </w:rPr>
        <w:t>Lica  koja  ispunjavaju opšte  uslove za učestvovanje u programu i koja u formi propisanoj od strane Ministarstva za privredu dostave prijedlog projekata za sredstvima imaju  status  aplikanta.  Aplikant  može  odabrati  najpovoljniji način apliciranja na sredstva.</w:t>
      </w:r>
    </w:p>
    <w:p w:rsidR="009B087E" w:rsidRDefault="009B087E" w:rsidP="009B087E">
      <w:pPr>
        <w:pStyle w:val="ListParagraph"/>
        <w:spacing w:before="120" w:after="120" w:line="312" w:lineRule="auto"/>
        <w:ind w:left="0" w:firstLine="720"/>
        <w:jc w:val="both"/>
        <w:rPr>
          <w:rFonts w:ascii="Arial" w:hAnsi="Arial" w:cs="Arial"/>
          <w:sz w:val="20"/>
          <w:szCs w:val="20"/>
        </w:rPr>
      </w:pPr>
    </w:p>
    <w:p w:rsidR="009B087E" w:rsidRDefault="001342F9" w:rsidP="009B087E">
      <w:pPr>
        <w:spacing w:before="120" w:after="120" w:line="312" w:lineRule="auto"/>
        <w:jc w:val="center"/>
        <w:rPr>
          <w:rFonts w:ascii="Arial" w:hAnsi="Arial" w:cs="Arial"/>
          <w:iCs/>
          <w:sz w:val="20"/>
        </w:rPr>
      </w:pPr>
      <w:r>
        <w:rPr>
          <w:rFonts w:ascii="Arial" w:hAnsi="Arial" w:cs="Arial"/>
          <w:iCs/>
          <w:sz w:val="20"/>
        </w:rPr>
        <w:t>8</w:t>
      </w:r>
      <w:r w:rsidR="009B087E">
        <w:rPr>
          <w:rFonts w:ascii="Arial" w:hAnsi="Arial" w:cs="Arial"/>
          <w:iCs/>
          <w:sz w:val="20"/>
        </w:rPr>
        <w:t>.2.(Kandidovanje prijedloga projekata)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 xml:space="preserve">Aplikant  može  kandidovati  prijedlog  projekta  u  kojem  je  planirano finansiranje troškova projekta iz sredstava programa. </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Obavezni sadržaj prijedloga projekta je definisan u formi za apliciranje koja se nalazi u Prilogu 1. ovog programa.</w:t>
      </w:r>
    </w:p>
    <w:p w:rsidR="009B087E" w:rsidRDefault="009B087E" w:rsidP="005A49DE">
      <w:pPr>
        <w:spacing w:before="120" w:after="120" w:line="312" w:lineRule="auto"/>
        <w:jc w:val="center"/>
        <w:rPr>
          <w:rFonts w:ascii="Arial" w:hAnsi="Arial" w:cs="Arial"/>
          <w:iCs/>
          <w:sz w:val="20"/>
        </w:rPr>
      </w:pPr>
      <w:r>
        <w:rPr>
          <w:rFonts w:ascii="Arial" w:hAnsi="Arial" w:cs="Arial"/>
          <w:iCs/>
          <w:sz w:val="20"/>
        </w:rPr>
        <w:t>(</w:t>
      </w:r>
      <w:r w:rsidR="001342F9">
        <w:rPr>
          <w:rFonts w:ascii="Arial" w:hAnsi="Arial" w:cs="Arial"/>
          <w:iCs/>
          <w:sz w:val="20"/>
        </w:rPr>
        <w:t>8</w:t>
      </w:r>
      <w:r>
        <w:rPr>
          <w:rFonts w:ascii="Arial" w:hAnsi="Arial" w:cs="Arial"/>
          <w:iCs/>
          <w:sz w:val="20"/>
        </w:rPr>
        <w:t>.3)(Finansiranje  prijedloga  projekata)</w:t>
      </w:r>
    </w:p>
    <w:p w:rsidR="009B087E" w:rsidRDefault="009B087E" w:rsidP="009B087E">
      <w:pPr>
        <w:spacing w:line="276" w:lineRule="auto"/>
        <w:ind w:firstLine="720"/>
        <w:jc w:val="both"/>
        <w:rPr>
          <w:rFonts w:ascii="Arial" w:hAnsi="Arial" w:cs="Arial"/>
          <w:sz w:val="20"/>
        </w:rPr>
      </w:pPr>
      <w:r>
        <w:rPr>
          <w:rFonts w:ascii="Arial" w:hAnsi="Arial" w:cs="Arial"/>
          <w:sz w:val="20"/>
        </w:rPr>
        <w:t xml:space="preserve">Ukupan budžet predloženih projekata  koje  aplikanti  dostavljaju  za  finansiranje, ne  može  biti  manji od </w:t>
      </w:r>
      <w:r>
        <w:rPr>
          <w:rFonts w:ascii="Arial" w:hAnsi="Arial" w:cs="Arial"/>
          <w:bCs/>
          <w:sz w:val="20"/>
        </w:rPr>
        <w:t>10.000 KM. Maksimalni iznos projekta</w:t>
      </w:r>
      <w:r w:rsidR="001342F9">
        <w:rPr>
          <w:rFonts w:ascii="Arial" w:hAnsi="Arial" w:cs="Arial"/>
          <w:bCs/>
          <w:sz w:val="20"/>
        </w:rPr>
        <w:t xml:space="preserve"> je 30.000 KM.</w:t>
      </w:r>
      <w:r>
        <w:rPr>
          <w:rFonts w:ascii="Arial" w:hAnsi="Arial" w:cs="Arial"/>
          <w:sz w:val="20"/>
        </w:rPr>
        <w:t xml:space="preserve">  </w:t>
      </w:r>
    </w:p>
    <w:p w:rsidR="009B087E" w:rsidRDefault="005A49DE" w:rsidP="009B087E">
      <w:pPr>
        <w:spacing w:before="120" w:after="120" w:line="312" w:lineRule="auto"/>
        <w:jc w:val="center"/>
        <w:rPr>
          <w:rFonts w:ascii="Arial" w:hAnsi="Arial" w:cs="Arial"/>
          <w:iCs/>
          <w:sz w:val="20"/>
        </w:rPr>
      </w:pPr>
      <w:r>
        <w:rPr>
          <w:rFonts w:ascii="Arial" w:hAnsi="Arial" w:cs="Arial"/>
          <w:iCs/>
          <w:sz w:val="20"/>
        </w:rPr>
        <w:t>8</w:t>
      </w:r>
      <w:r w:rsidR="009B087E">
        <w:rPr>
          <w:rFonts w:ascii="Arial" w:hAnsi="Arial" w:cs="Arial"/>
          <w:iCs/>
          <w:sz w:val="20"/>
        </w:rPr>
        <w:t>.4. (Otvaranje  aplikacija i administrativna  provjera)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 xml:space="preserve">Otvaranje  aplikacija i  administrativna  provjera  za prijedloge  projekata  se  provodi  </w:t>
      </w:r>
      <w:r w:rsidR="001342F9">
        <w:rPr>
          <w:rFonts w:ascii="Arial" w:hAnsi="Arial" w:cs="Arial"/>
          <w:sz w:val="20"/>
          <w:szCs w:val="20"/>
        </w:rPr>
        <w:t>odmah nakon dostavljanja zahtjeva.</w:t>
      </w:r>
      <w:r>
        <w:rPr>
          <w:rFonts w:ascii="Arial" w:hAnsi="Arial" w:cs="Arial"/>
          <w:sz w:val="20"/>
          <w:szCs w:val="20"/>
        </w:rPr>
        <w:t xml:space="preserve"> </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Aplikacije  za  zahtjeve  za  sredstvima  i prijave za podsticaje se otvaraju  nakon  prijema  i  kao  takve  upućuju  u  proceduru  administrativne  provjere  i  ocjenjivanja.</w:t>
      </w:r>
    </w:p>
    <w:p w:rsidR="009B087E" w:rsidRDefault="009B087E" w:rsidP="009B087E">
      <w:pPr>
        <w:pStyle w:val="ListParagraph"/>
        <w:spacing w:before="120" w:after="120" w:line="312" w:lineRule="auto"/>
        <w:ind w:left="0" w:firstLine="709"/>
        <w:jc w:val="both"/>
        <w:rPr>
          <w:rFonts w:ascii="Arial" w:hAnsi="Arial" w:cs="Arial"/>
          <w:sz w:val="20"/>
          <w:szCs w:val="20"/>
        </w:rPr>
      </w:pPr>
      <w:r>
        <w:rPr>
          <w:rFonts w:ascii="Arial" w:hAnsi="Arial" w:cs="Arial"/>
          <w:sz w:val="20"/>
          <w:szCs w:val="20"/>
        </w:rPr>
        <w:t>Administrativna  provjera  se  provodi  u  cilju utvrđivanja  da li lice koje je dostavilo aplikaciju ispunjava  uslove  za dobivanje statusa aplikanta u skladu da odredbama ovog Programa. Administrativnu  provjeru provodi komisija Ministarstva za privredu Bosansko-podrinjskog kantona Goražde. Komisija provjerava  da li  je aplikacija  zadovoljila  slijedeće  uslove:</w:t>
      </w:r>
    </w:p>
    <w:p w:rsidR="009B087E" w:rsidRDefault="009B087E" w:rsidP="009B087E">
      <w:pPr>
        <w:pStyle w:val="ListParagraph"/>
        <w:spacing w:before="120" w:after="120" w:line="312" w:lineRule="auto"/>
        <w:ind w:left="0" w:firstLine="709"/>
        <w:jc w:val="both"/>
        <w:rPr>
          <w:rFonts w:ascii="Arial" w:hAnsi="Arial" w:cs="Arial"/>
          <w:sz w:val="20"/>
          <w:szCs w:val="20"/>
        </w:rPr>
      </w:pPr>
    </w:p>
    <w:p w:rsidR="009B087E" w:rsidRDefault="009B087E" w:rsidP="009B087E">
      <w:pPr>
        <w:numPr>
          <w:ilvl w:val="0"/>
          <w:numId w:val="7"/>
        </w:numPr>
        <w:spacing w:before="120" w:after="120" w:line="312" w:lineRule="auto"/>
        <w:jc w:val="both"/>
        <w:rPr>
          <w:rFonts w:ascii="Arial" w:hAnsi="Arial" w:cs="Arial"/>
          <w:sz w:val="20"/>
        </w:rPr>
      </w:pPr>
      <w:r>
        <w:rPr>
          <w:rFonts w:ascii="Arial" w:hAnsi="Arial" w:cs="Arial"/>
          <w:sz w:val="20"/>
        </w:rPr>
        <w:t>da je aplikacija dostavljena u roku i na način predviđen programom,</w:t>
      </w:r>
    </w:p>
    <w:p w:rsidR="009B087E" w:rsidRDefault="009B087E" w:rsidP="009B087E">
      <w:pPr>
        <w:numPr>
          <w:ilvl w:val="0"/>
          <w:numId w:val="7"/>
        </w:numPr>
        <w:spacing w:before="120" w:after="120" w:line="312" w:lineRule="auto"/>
        <w:jc w:val="both"/>
        <w:rPr>
          <w:rFonts w:ascii="Arial" w:hAnsi="Arial" w:cs="Arial"/>
          <w:sz w:val="20"/>
        </w:rPr>
      </w:pPr>
      <w:r>
        <w:rPr>
          <w:rFonts w:ascii="Arial" w:hAnsi="Arial" w:cs="Arial"/>
          <w:sz w:val="20"/>
        </w:rPr>
        <w:t xml:space="preserve">da je  aplikacija potpuna  i ispravno  popunjena u skladu sa propisanom formom, </w:t>
      </w:r>
    </w:p>
    <w:p w:rsidR="009B087E" w:rsidRDefault="009B087E" w:rsidP="009B087E">
      <w:pPr>
        <w:numPr>
          <w:ilvl w:val="0"/>
          <w:numId w:val="7"/>
        </w:numPr>
        <w:spacing w:before="120" w:after="120" w:line="312" w:lineRule="auto"/>
        <w:jc w:val="both"/>
        <w:rPr>
          <w:rFonts w:ascii="Arial" w:hAnsi="Arial" w:cs="Arial"/>
          <w:sz w:val="20"/>
        </w:rPr>
      </w:pPr>
      <w:r>
        <w:rPr>
          <w:rFonts w:ascii="Arial" w:hAnsi="Arial" w:cs="Arial"/>
          <w:sz w:val="20"/>
        </w:rPr>
        <w:t>da su dostavljeni svi prilozi na način predviđen programom,</w:t>
      </w:r>
    </w:p>
    <w:p w:rsidR="009B087E" w:rsidRDefault="009B087E" w:rsidP="009B087E">
      <w:pPr>
        <w:numPr>
          <w:ilvl w:val="0"/>
          <w:numId w:val="7"/>
        </w:numPr>
        <w:spacing w:before="120" w:after="120" w:line="312" w:lineRule="auto"/>
        <w:jc w:val="both"/>
        <w:rPr>
          <w:rFonts w:ascii="Arial" w:hAnsi="Arial" w:cs="Arial"/>
          <w:sz w:val="20"/>
        </w:rPr>
      </w:pPr>
      <w:r>
        <w:rPr>
          <w:rFonts w:ascii="Arial" w:hAnsi="Arial" w:cs="Arial"/>
          <w:sz w:val="20"/>
        </w:rPr>
        <w:t>da aplikant ispunjava opšte uslove za učestvovanje u programu,</w:t>
      </w:r>
    </w:p>
    <w:p w:rsidR="009B087E" w:rsidRDefault="009B087E" w:rsidP="009B087E">
      <w:pPr>
        <w:numPr>
          <w:ilvl w:val="0"/>
          <w:numId w:val="7"/>
        </w:numPr>
        <w:spacing w:before="120" w:after="120" w:line="312" w:lineRule="auto"/>
        <w:jc w:val="both"/>
        <w:rPr>
          <w:rFonts w:ascii="Arial" w:hAnsi="Arial" w:cs="Arial"/>
          <w:sz w:val="20"/>
        </w:rPr>
      </w:pPr>
      <w:r>
        <w:rPr>
          <w:rFonts w:ascii="Arial" w:hAnsi="Arial" w:cs="Arial"/>
          <w:sz w:val="20"/>
        </w:rPr>
        <w:t>da je aplikacija u skladu prioritetima, posebni uslovi i ograničenja  za korištenje podrške,</w:t>
      </w:r>
    </w:p>
    <w:p w:rsidR="009B087E" w:rsidRDefault="009B087E" w:rsidP="009B087E">
      <w:pPr>
        <w:numPr>
          <w:ilvl w:val="0"/>
          <w:numId w:val="7"/>
        </w:numPr>
        <w:spacing w:before="120" w:after="120" w:line="312" w:lineRule="auto"/>
        <w:jc w:val="both"/>
        <w:rPr>
          <w:rFonts w:ascii="Arial" w:hAnsi="Arial" w:cs="Arial"/>
          <w:sz w:val="20"/>
        </w:rPr>
      </w:pPr>
      <w:r>
        <w:rPr>
          <w:rFonts w:ascii="Arial" w:hAnsi="Arial" w:cs="Arial"/>
          <w:sz w:val="20"/>
        </w:rPr>
        <w:lastRenderedPageBreak/>
        <w:t>da je aplikacija usklađena sa svrhom programa, opštim ciljem programa, da je zahtjevana podrška u skladu sa posebnim ciljevima programa, da je predloženo finansiranje u skladu sa odredbama o finansiranju, da su ispunjeni uslovi i kriteriji za ostvarivanje podsticaja.</w:t>
      </w:r>
    </w:p>
    <w:p w:rsidR="009B087E" w:rsidRDefault="009B087E" w:rsidP="009B087E">
      <w:pPr>
        <w:pStyle w:val="ListParagraph"/>
        <w:spacing w:before="120" w:after="120" w:line="312" w:lineRule="auto"/>
        <w:ind w:left="0" w:firstLine="709"/>
        <w:jc w:val="both"/>
        <w:rPr>
          <w:rFonts w:ascii="Arial" w:hAnsi="Arial" w:cs="Arial"/>
          <w:sz w:val="20"/>
          <w:szCs w:val="20"/>
        </w:rPr>
      </w:pPr>
      <w:r>
        <w:rPr>
          <w:rFonts w:ascii="Arial" w:hAnsi="Arial" w:cs="Arial"/>
          <w:sz w:val="20"/>
          <w:szCs w:val="20"/>
        </w:rPr>
        <w:t xml:space="preserve">Ukoliko su ovi uslovi ispunjenji, Komisija će aplikaciju evaluirati u skladu sa odredbama programa. Komisija može zatražiti od aplikanta dostavljanje dodatne dokumentacije ukoliko je očigledno da je dokument izostavljen zbog slučajne tehničke greške, a što se može indirektno utvrditi na osnovu preostale dostavljene dokumentacije. Komisija može zatražiti dopunu dokumentacije za maksimalno dva dokaza o ispunjavanju opštih ili posebnih uslova koja su propisana programom. U suprotnom aplikacija će i bez evaluacije biti odbijena iz administrativnih razloga. </w:t>
      </w:r>
    </w:p>
    <w:p w:rsidR="009B087E" w:rsidRDefault="009B087E" w:rsidP="009B087E">
      <w:pPr>
        <w:pStyle w:val="ListParagraph"/>
        <w:spacing w:before="120" w:after="120" w:line="312" w:lineRule="auto"/>
        <w:ind w:left="0"/>
        <w:jc w:val="both"/>
        <w:rPr>
          <w:rFonts w:ascii="Arial" w:hAnsi="Arial" w:cs="Arial"/>
          <w:sz w:val="20"/>
          <w:szCs w:val="20"/>
        </w:rPr>
      </w:pPr>
      <w:r>
        <w:rPr>
          <w:rFonts w:ascii="Arial" w:hAnsi="Arial" w:cs="Arial"/>
          <w:sz w:val="20"/>
          <w:szCs w:val="20"/>
        </w:rPr>
        <w:t>Aplikacije pisane rukom će biti automatski odbijene.</w:t>
      </w:r>
    </w:p>
    <w:p w:rsidR="009B087E" w:rsidRDefault="005A49DE" w:rsidP="009B087E">
      <w:pPr>
        <w:spacing w:before="120" w:after="120" w:line="312" w:lineRule="auto"/>
        <w:jc w:val="center"/>
        <w:rPr>
          <w:rFonts w:ascii="Arial" w:hAnsi="Arial" w:cs="Arial"/>
          <w:iCs/>
          <w:sz w:val="20"/>
        </w:rPr>
      </w:pPr>
      <w:r>
        <w:rPr>
          <w:rFonts w:ascii="Arial" w:hAnsi="Arial" w:cs="Arial"/>
          <w:iCs/>
          <w:sz w:val="20"/>
        </w:rPr>
        <w:t>8</w:t>
      </w:r>
      <w:r w:rsidR="009B087E">
        <w:rPr>
          <w:rFonts w:ascii="Arial" w:hAnsi="Arial" w:cs="Arial"/>
          <w:iCs/>
          <w:sz w:val="20"/>
        </w:rPr>
        <w:t>.5. (Evaluacija dostavljenih prijedloga projekata)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Za provođenje procesa selekcije, evaluacije i ocjenjivanja prijedloga projekata Ministarstvo za privredu formira komisiju u sastavu:</w:t>
      </w:r>
    </w:p>
    <w:p w:rsidR="009B087E" w:rsidRDefault="009B087E" w:rsidP="009B087E">
      <w:pPr>
        <w:pStyle w:val="ListParagraph"/>
        <w:numPr>
          <w:ilvl w:val="0"/>
          <w:numId w:val="8"/>
        </w:numPr>
        <w:spacing w:before="120" w:after="120" w:line="312" w:lineRule="auto"/>
        <w:jc w:val="both"/>
        <w:rPr>
          <w:rFonts w:ascii="Arial" w:hAnsi="Arial" w:cs="Arial"/>
          <w:sz w:val="20"/>
          <w:szCs w:val="20"/>
        </w:rPr>
      </w:pPr>
      <w:r>
        <w:rPr>
          <w:rFonts w:ascii="Arial" w:hAnsi="Arial" w:cs="Arial"/>
          <w:sz w:val="20"/>
          <w:szCs w:val="20"/>
        </w:rPr>
        <w:t>Omeragić Ismet</w:t>
      </w:r>
    </w:p>
    <w:p w:rsidR="009B087E" w:rsidRDefault="009B087E" w:rsidP="009B087E">
      <w:pPr>
        <w:pStyle w:val="ListParagraph"/>
        <w:numPr>
          <w:ilvl w:val="0"/>
          <w:numId w:val="8"/>
        </w:numPr>
        <w:spacing w:before="120" w:after="120" w:line="312" w:lineRule="auto"/>
        <w:jc w:val="both"/>
        <w:rPr>
          <w:rFonts w:ascii="Arial" w:hAnsi="Arial" w:cs="Arial"/>
          <w:sz w:val="20"/>
          <w:szCs w:val="20"/>
        </w:rPr>
      </w:pPr>
      <w:r>
        <w:rPr>
          <w:rFonts w:ascii="Arial" w:hAnsi="Arial" w:cs="Arial"/>
          <w:sz w:val="20"/>
          <w:szCs w:val="20"/>
        </w:rPr>
        <w:t xml:space="preserve">Hodović Emir </w:t>
      </w:r>
    </w:p>
    <w:p w:rsidR="009B087E" w:rsidRDefault="009B087E" w:rsidP="009B087E">
      <w:pPr>
        <w:pStyle w:val="ListParagraph"/>
        <w:numPr>
          <w:ilvl w:val="0"/>
          <w:numId w:val="8"/>
        </w:numPr>
        <w:spacing w:before="120" w:after="120" w:line="312" w:lineRule="auto"/>
        <w:jc w:val="both"/>
        <w:rPr>
          <w:rFonts w:ascii="Arial" w:hAnsi="Arial" w:cs="Arial"/>
          <w:sz w:val="20"/>
          <w:szCs w:val="20"/>
        </w:rPr>
      </w:pPr>
      <w:r>
        <w:rPr>
          <w:rFonts w:ascii="Arial" w:hAnsi="Arial" w:cs="Arial"/>
          <w:sz w:val="20"/>
          <w:szCs w:val="20"/>
        </w:rPr>
        <w:t>Hadžiomerović Melida.</w:t>
      </w:r>
    </w:p>
    <w:p w:rsidR="009B087E" w:rsidRDefault="009B087E" w:rsidP="009B087E">
      <w:pPr>
        <w:tabs>
          <w:tab w:val="left" w:pos="90"/>
        </w:tabs>
        <w:spacing w:before="120" w:after="120" w:line="312" w:lineRule="auto"/>
        <w:jc w:val="both"/>
        <w:rPr>
          <w:rFonts w:ascii="Arial" w:hAnsi="Arial" w:cs="Arial"/>
          <w:sz w:val="20"/>
        </w:rPr>
      </w:pPr>
      <w:r>
        <w:rPr>
          <w:rFonts w:ascii="Arial" w:hAnsi="Arial" w:cs="Arial"/>
          <w:sz w:val="20"/>
        </w:rPr>
        <w:tab/>
      </w:r>
      <w:r>
        <w:rPr>
          <w:rFonts w:ascii="Arial" w:hAnsi="Arial" w:cs="Arial"/>
          <w:sz w:val="20"/>
        </w:rPr>
        <w:tab/>
        <w:t>Komisija sve dostavljene aplikacije razmatra i evaluira u periodu od maksimalno 30 dana od završetka administrativne provjere.</w:t>
      </w:r>
    </w:p>
    <w:p w:rsidR="009B087E" w:rsidRDefault="009B087E" w:rsidP="009B087E">
      <w:pPr>
        <w:pStyle w:val="ListParagraph"/>
        <w:spacing w:before="120" w:after="120" w:line="312" w:lineRule="auto"/>
        <w:ind w:left="0"/>
        <w:jc w:val="both"/>
        <w:rPr>
          <w:rFonts w:ascii="Arial" w:hAnsi="Arial" w:cs="Arial"/>
          <w:sz w:val="20"/>
          <w:szCs w:val="20"/>
        </w:rPr>
      </w:pPr>
      <w:r>
        <w:rPr>
          <w:rFonts w:ascii="Arial" w:hAnsi="Arial" w:cs="Arial"/>
          <w:sz w:val="20"/>
          <w:szCs w:val="20"/>
        </w:rPr>
        <w:t>U evaluaciju projekata komisija primjenjuje pet grupa kriterija i to:</w:t>
      </w:r>
    </w:p>
    <w:p w:rsidR="009B087E" w:rsidRDefault="009B087E" w:rsidP="009B087E">
      <w:pPr>
        <w:numPr>
          <w:ilvl w:val="0"/>
          <w:numId w:val="9"/>
        </w:numPr>
        <w:spacing w:before="120" w:after="120" w:line="312" w:lineRule="auto"/>
        <w:jc w:val="both"/>
        <w:rPr>
          <w:rFonts w:ascii="Arial" w:hAnsi="Arial" w:cs="Arial"/>
          <w:sz w:val="20"/>
        </w:rPr>
      </w:pPr>
      <w:r>
        <w:rPr>
          <w:rFonts w:ascii="Arial" w:hAnsi="Arial" w:cs="Arial"/>
          <w:sz w:val="20"/>
        </w:rPr>
        <w:t>Finansijski i operativni kapaciteti aplikanta</w:t>
      </w:r>
    </w:p>
    <w:p w:rsidR="009B087E" w:rsidRDefault="009B087E" w:rsidP="009B087E">
      <w:pPr>
        <w:numPr>
          <w:ilvl w:val="0"/>
          <w:numId w:val="9"/>
        </w:numPr>
        <w:spacing w:before="120" w:after="120" w:line="312" w:lineRule="auto"/>
        <w:jc w:val="both"/>
        <w:rPr>
          <w:rFonts w:ascii="Arial" w:hAnsi="Arial" w:cs="Arial"/>
          <w:sz w:val="20"/>
        </w:rPr>
      </w:pPr>
      <w:r>
        <w:rPr>
          <w:rFonts w:ascii="Arial" w:hAnsi="Arial" w:cs="Arial"/>
          <w:sz w:val="20"/>
        </w:rPr>
        <w:t>Relevantnost</w:t>
      </w:r>
    </w:p>
    <w:p w:rsidR="009B087E" w:rsidRDefault="009B087E" w:rsidP="009B087E">
      <w:pPr>
        <w:numPr>
          <w:ilvl w:val="0"/>
          <w:numId w:val="9"/>
        </w:numPr>
        <w:spacing w:before="120" w:after="120" w:line="312" w:lineRule="auto"/>
        <w:jc w:val="both"/>
        <w:rPr>
          <w:rFonts w:ascii="Arial" w:hAnsi="Arial" w:cs="Arial"/>
          <w:sz w:val="20"/>
        </w:rPr>
      </w:pPr>
      <w:r>
        <w:rPr>
          <w:rFonts w:ascii="Arial" w:hAnsi="Arial" w:cs="Arial"/>
          <w:sz w:val="20"/>
        </w:rPr>
        <w:t>Metodologija</w:t>
      </w:r>
    </w:p>
    <w:p w:rsidR="009B087E" w:rsidRDefault="009B087E" w:rsidP="009B087E">
      <w:pPr>
        <w:numPr>
          <w:ilvl w:val="0"/>
          <w:numId w:val="9"/>
        </w:numPr>
        <w:spacing w:before="120" w:after="120" w:line="312" w:lineRule="auto"/>
        <w:jc w:val="both"/>
        <w:rPr>
          <w:rFonts w:ascii="Arial" w:hAnsi="Arial" w:cs="Arial"/>
          <w:sz w:val="20"/>
        </w:rPr>
      </w:pPr>
      <w:r>
        <w:rPr>
          <w:rFonts w:ascii="Arial" w:hAnsi="Arial" w:cs="Arial"/>
          <w:sz w:val="20"/>
        </w:rPr>
        <w:t>Održivost</w:t>
      </w:r>
    </w:p>
    <w:p w:rsidR="009B087E" w:rsidRDefault="009B087E" w:rsidP="009B087E">
      <w:pPr>
        <w:numPr>
          <w:ilvl w:val="0"/>
          <w:numId w:val="9"/>
        </w:numPr>
        <w:spacing w:before="120" w:after="120" w:line="312" w:lineRule="auto"/>
        <w:jc w:val="both"/>
        <w:rPr>
          <w:rFonts w:ascii="Arial" w:hAnsi="Arial" w:cs="Arial"/>
          <w:sz w:val="20"/>
        </w:rPr>
      </w:pPr>
      <w:r>
        <w:rPr>
          <w:rFonts w:ascii="Arial" w:hAnsi="Arial" w:cs="Arial"/>
          <w:sz w:val="20"/>
        </w:rPr>
        <w:t>Budžet i troškovna efikasnost</w:t>
      </w:r>
    </w:p>
    <w:p w:rsidR="009B087E" w:rsidRDefault="009B087E" w:rsidP="009B087E">
      <w:pPr>
        <w:spacing w:before="120" w:after="120" w:line="312" w:lineRule="auto"/>
        <w:jc w:val="center"/>
        <w:rPr>
          <w:rFonts w:ascii="Arial" w:hAnsi="Arial" w:cs="Arial"/>
          <w:iCs/>
          <w:sz w:val="20"/>
        </w:rPr>
      </w:pPr>
    </w:p>
    <w:p w:rsidR="009B087E" w:rsidRDefault="005A49DE" w:rsidP="005A49DE">
      <w:pPr>
        <w:spacing w:before="120" w:after="120" w:line="312" w:lineRule="auto"/>
        <w:rPr>
          <w:rFonts w:ascii="Arial" w:hAnsi="Arial" w:cs="Arial"/>
          <w:iCs/>
          <w:sz w:val="20"/>
        </w:rPr>
      </w:pPr>
      <w:r>
        <w:rPr>
          <w:rFonts w:ascii="Arial" w:hAnsi="Arial" w:cs="Arial"/>
          <w:iCs/>
          <w:sz w:val="20"/>
        </w:rPr>
        <w:t xml:space="preserve">                                        8</w:t>
      </w:r>
      <w:r w:rsidR="009B087E">
        <w:rPr>
          <w:rFonts w:ascii="Arial" w:hAnsi="Arial" w:cs="Arial"/>
          <w:iCs/>
          <w:sz w:val="20"/>
        </w:rPr>
        <w:t>.6.(Ocjenjivanje/evaluacija aplikacija)</w:t>
      </w:r>
    </w:p>
    <w:p w:rsidR="009B087E" w:rsidRDefault="009B087E" w:rsidP="009B087E">
      <w:pPr>
        <w:pStyle w:val="ListParagraph"/>
        <w:spacing w:before="120" w:after="120" w:line="312" w:lineRule="auto"/>
        <w:ind w:left="0" w:firstLine="709"/>
        <w:jc w:val="both"/>
        <w:rPr>
          <w:rFonts w:ascii="Arial" w:hAnsi="Arial" w:cs="Arial"/>
          <w:sz w:val="20"/>
          <w:szCs w:val="20"/>
        </w:rPr>
      </w:pPr>
      <w:r>
        <w:rPr>
          <w:rFonts w:ascii="Arial" w:hAnsi="Arial" w:cs="Arial"/>
          <w:sz w:val="20"/>
          <w:szCs w:val="20"/>
        </w:rPr>
        <w:t xml:space="preserve">Evaluacija aplikacija se provodi na osnovu kriterija i skale za evaluaciju. Evaluacijski kriteriji su podjeljeni u okviru grupa i podgrupa. Za svaku podgrupu komisija daje ocjenu između 1 i 5 prema slijedećim redoslijedom: </w:t>
      </w:r>
    </w:p>
    <w:p w:rsidR="009B087E" w:rsidRDefault="009B087E" w:rsidP="009B087E">
      <w:pPr>
        <w:spacing w:before="120" w:after="120" w:line="312" w:lineRule="auto"/>
        <w:ind w:firstLine="709"/>
        <w:jc w:val="both"/>
        <w:rPr>
          <w:rFonts w:ascii="Arial" w:hAnsi="Arial" w:cs="Arial"/>
          <w:sz w:val="20"/>
        </w:rPr>
      </w:pPr>
      <w:r>
        <w:rPr>
          <w:rFonts w:ascii="Arial" w:hAnsi="Arial" w:cs="Arial"/>
          <w:sz w:val="20"/>
        </w:rPr>
        <w:t xml:space="preserve">1 - veoma slabo; </w:t>
      </w:r>
    </w:p>
    <w:p w:rsidR="009B087E" w:rsidRDefault="009B087E" w:rsidP="009B087E">
      <w:pPr>
        <w:spacing w:before="120" w:after="120" w:line="312" w:lineRule="auto"/>
        <w:ind w:firstLine="709"/>
        <w:jc w:val="both"/>
        <w:rPr>
          <w:rFonts w:ascii="Arial" w:hAnsi="Arial" w:cs="Arial"/>
          <w:sz w:val="20"/>
        </w:rPr>
      </w:pPr>
      <w:r>
        <w:rPr>
          <w:rFonts w:ascii="Arial" w:hAnsi="Arial" w:cs="Arial"/>
          <w:sz w:val="20"/>
        </w:rPr>
        <w:t xml:space="preserve">2 - slabo; </w:t>
      </w:r>
    </w:p>
    <w:p w:rsidR="009B087E" w:rsidRDefault="009B087E" w:rsidP="009B087E">
      <w:pPr>
        <w:spacing w:before="120" w:after="120" w:line="312" w:lineRule="auto"/>
        <w:ind w:firstLine="709"/>
        <w:jc w:val="both"/>
        <w:rPr>
          <w:rFonts w:ascii="Arial" w:hAnsi="Arial" w:cs="Arial"/>
          <w:sz w:val="20"/>
        </w:rPr>
      </w:pPr>
      <w:r>
        <w:rPr>
          <w:rFonts w:ascii="Arial" w:hAnsi="Arial" w:cs="Arial"/>
          <w:sz w:val="20"/>
        </w:rPr>
        <w:t xml:space="preserve">3 - adekvatno; </w:t>
      </w:r>
    </w:p>
    <w:p w:rsidR="009B087E" w:rsidRDefault="009B087E" w:rsidP="009B087E">
      <w:pPr>
        <w:pStyle w:val="ListParagraph"/>
        <w:numPr>
          <w:ilvl w:val="0"/>
          <w:numId w:val="10"/>
        </w:numPr>
        <w:spacing w:before="120" w:after="120" w:line="312" w:lineRule="auto"/>
        <w:jc w:val="both"/>
        <w:rPr>
          <w:rFonts w:ascii="Arial" w:hAnsi="Arial" w:cs="Arial"/>
          <w:sz w:val="20"/>
          <w:szCs w:val="20"/>
        </w:rPr>
      </w:pPr>
      <w:r>
        <w:rPr>
          <w:rFonts w:ascii="Arial" w:hAnsi="Arial" w:cs="Arial"/>
          <w:sz w:val="20"/>
          <w:szCs w:val="20"/>
        </w:rPr>
        <w:t xml:space="preserve">- dobro; </w:t>
      </w:r>
    </w:p>
    <w:p w:rsidR="009B087E" w:rsidRDefault="009B087E" w:rsidP="009B087E">
      <w:pPr>
        <w:spacing w:before="120" w:after="120" w:line="312" w:lineRule="auto"/>
        <w:jc w:val="both"/>
        <w:rPr>
          <w:rFonts w:ascii="Arial" w:hAnsi="Arial" w:cs="Arial"/>
          <w:sz w:val="20"/>
        </w:rPr>
      </w:pPr>
      <w:r>
        <w:rPr>
          <w:rFonts w:ascii="Arial" w:hAnsi="Arial" w:cs="Arial"/>
          <w:sz w:val="20"/>
        </w:rPr>
        <w:t xml:space="preserve">            5  - veoma dobro.</w:t>
      </w:r>
    </w:p>
    <w:p w:rsidR="009B087E" w:rsidRDefault="009B087E" w:rsidP="009B087E">
      <w:pPr>
        <w:pStyle w:val="ListParagraph"/>
        <w:spacing w:before="120" w:after="120" w:line="312" w:lineRule="auto"/>
        <w:ind w:left="0"/>
        <w:jc w:val="both"/>
        <w:rPr>
          <w:rFonts w:ascii="Arial" w:hAnsi="Arial" w:cs="Arial"/>
          <w:sz w:val="20"/>
          <w:szCs w:val="20"/>
        </w:rPr>
      </w:pPr>
      <w:r>
        <w:rPr>
          <w:rFonts w:ascii="Arial" w:hAnsi="Arial" w:cs="Arial"/>
          <w:sz w:val="20"/>
          <w:szCs w:val="20"/>
        </w:rPr>
        <w:t xml:space="preserve">             Svaka ocjena se množi sa koeficijentom koji je za svaki kriterij predviđen u evaluacijskoj skali. Maksimalan broj bodova za projekat iznosi 100, dok je maksimalan broj bodova za zahtjev za sredstvima 80.</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lastRenderedPageBreak/>
        <w:t xml:space="preserve">Projekti koji imaju manje od 70 bodova, odnosno zahtjevi za sredstvima koji imaju manje od 50 bodova se odbacuju u prvom krugu selekcije. Ukoliko je ukupan rezultat u poglavlju </w:t>
      </w:r>
      <w:r>
        <w:rPr>
          <w:rFonts w:ascii="Arial" w:hAnsi="Arial" w:cs="Arial"/>
          <w:b/>
          <w:bCs/>
          <w:sz w:val="20"/>
          <w:szCs w:val="20"/>
        </w:rPr>
        <w:t>relevantnost</w:t>
      </w:r>
      <w:r>
        <w:rPr>
          <w:rFonts w:ascii="Arial" w:hAnsi="Arial" w:cs="Arial"/>
          <w:sz w:val="20"/>
          <w:szCs w:val="20"/>
        </w:rPr>
        <w:t xml:space="preserve"> manji od 15, aplikacija se odbija bez obzira na dobiven ukupan maksimalan broj bodova. </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 xml:space="preserve">Ukoliko je ukupan rezultat u poglavlju </w:t>
      </w:r>
      <w:r>
        <w:rPr>
          <w:rFonts w:ascii="Arial" w:hAnsi="Arial" w:cs="Arial"/>
          <w:b/>
          <w:bCs/>
          <w:sz w:val="20"/>
          <w:szCs w:val="20"/>
        </w:rPr>
        <w:t>budžet i troškovna efikasnost</w:t>
      </w:r>
      <w:r>
        <w:rPr>
          <w:rFonts w:ascii="Arial" w:hAnsi="Arial" w:cs="Arial"/>
          <w:sz w:val="20"/>
          <w:szCs w:val="20"/>
        </w:rPr>
        <w:t xml:space="preserve"> manji od 15, aplikacija se odbija bez obzira na dobiven ukupan maksimalan broj bodova.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Komisija će procjenjivati vrijednost kriterija. Prilikom određivanja vrijednosti kriterija komisija će se pridržavati prioriteta, posebnih uslova, finansijskih kriterija i načina rangiranja koji su propisani programom. Svi članovi komisije dodjeluju ocjene, a ukupan broj bodova se dobija kada se ocjene dobivene od svih članova komisije podjeli sa brojem članova komisije.</w:t>
      </w: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1342F9" w:rsidRDefault="001342F9" w:rsidP="009B087E">
      <w:pPr>
        <w:spacing w:before="120" w:after="120" w:line="312" w:lineRule="auto"/>
        <w:jc w:val="center"/>
        <w:rPr>
          <w:rFonts w:ascii="Arial" w:hAnsi="Arial" w:cs="Arial"/>
          <w:iCs/>
          <w:sz w:val="20"/>
        </w:rPr>
      </w:pPr>
    </w:p>
    <w:p w:rsidR="001342F9" w:rsidRDefault="001342F9" w:rsidP="009B087E">
      <w:pPr>
        <w:spacing w:before="120" w:after="120" w:line="312" w:lineRule="auto"/>
        <w:jc w:val="center"/>
        <w:rPr>
          <w:rFonts w:ascii="Arial" w:hAnsi="Arial" w:cs="Arial"/>
          <w:iCs/>
          <w:sz w:val="20"/>
        </w:rPr>
      </w:pPr>
    </w:p>
    <w:p w:rsidR="001342F9" w:rsidRDefault="001342F9" w:rsidP="009B087E">
      <w:pPr>
        <w:spacing w:before="120" w:after="120" w:line="312" w:lineRule="auto"/>
        <w:jc w:val="center"/>
        <w:rPr>
          <w:rFonts w:ascii="Arial" w:hAnsi="Arial" w:cs="Arial"/>
          <w:iCs/>
          <w:sz w:val="20"/>
        </w:rPr>
      </w:pPr>
    </w:p>
    <w:p w:rsidR="001342F9" w:rsidRDefault="001342F9" w:rsidP="009B087E">
      <w:pPr>
        <w:spacing w:before="120" w:after="120" w:line="312" w:lineRule="auto"/>
        <w:jc w:val="center"/>
        <w:rPr>
          <w:rFonts w:ascii="Arial" w:hAnsi="Arial" w:cs="Arial"/>
          <w:iCs/>
          <w:sz w:val="20"/>
        </w:rPr>
      </w:pPr>
    </w:p>
    <w:p w:rsidR="001342F9" w:rsidRDefault="001342F9" w:rsidP="009B087E">
      <w:pPr>
        <w:spacing w:before="120" w:after="120" w:line="312" w:lineRule="auto"/>
        <w:jc w:val="center"/>
        <w:rPr>
          <w:rFonts w:ascii="Arial" w:hAnsi="Arial" w:cs="Arial"/>
          <w:iCs/>
          <w:sz w:val="20"/>
        </w:rPr>
      </w:pPr>
    </w:p>
    <w:p w:rsidR="001342F9" w:rsidRDefault="001342F9" w:rsidP="009B087E">
      <w:pPr>
        <w:spacing w:before="120" w:after="120" w:line="312" w:lineRule="auto"/>
        <w:jc w:val="center"/>
        <w:rPr>
          <w:rFonts w:ascii="Arial" w:hAnsi="Arial" w:cs="Arial"/>
          <w:iCs/>
          <w:sz w:val="20"/>
        </w:rPr>
      </w:pPr>
    </w:p>
    <w:p w:rsidR="001342F9" w:rsidRDefault="001342F9" w:rsidP="009B087E">
      <w:pPr>
        <w:spacing w:before="120" w:after="120" w:line="312" w:lineRule="auto"/>
        <w:jc w:val="center"/>
        <w:rPr>
          <w:rFonts w:ascii="Arial" w:hAnsi="Arial" w:cs="Arial"/>
          <w:iCs/>
          <w:sz w:val="20"/>
        </w:rPr>
      </w:pPr>
    </w:p>
    <w:p w:rsidR="001342F9" w:rsidRDefault="001342F9" w:rsidP="009B087E">
      <w:pPr>
        <w:spacing w:before="120" w:after="120" w:line="312" w:lineRule="auto"/>
        <w:jc w:val="center"/>
        <w:rPr>
          <w:rFonts w:ascii="Arial" w:hAnsi="Arial" w:cs="Arial"/>
          <w:iCs/>
          <w:sz w:val="20"/>
        </w:rPr>
      </w:pPr>
    </w:p>
    <w:p w:rsidR="001342F9" w:rsidRDefault="001342F9"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9B087E" w:rsidP="009B087E">
      <w:pPr>
        <w:spacing w:before="120" w:after="120" w:line="312" w:lineRule="auto"/>
        <w:jc w:val="center"/>
        <w:rPr>
          <w:rFonts w:ascii="Arial" w:hAnsi="Arial" w:cs="Arial"/>
          <w:iCs/>
          <w:sz w:val="20"/>
        </w:rPr>
      </w:pPr>
    </w:p>
    <w:p w:rsidR="009B087E" w:rsidRDefault="005A49DE" w:rsidP="009B087E">
      <w:pPr>
        <w:spacing w:before="120" w:after="120" w:line="312" w:lineRule="auto"/>
        <w:jc w:val="center"/>
        <w:rPr>
          <w:rFonts w:ascii="Arial" w:hAnsi="Arial" w:cs="Arial"/>
          <w:iCs/>
          <w:sz w:val="20"/>
        </w:rPr>
      </w:pPr>
      <w:r>
        <w:rPr>
          <w:rFonts w:ascii="Arial" w:hAnsi="Arial" w:cs="Arial"/>
          <w:iCs/>
          <w:sz w:val="20"/>
        </w:rPr>
        <w:lastRenderedPageBreak/>
        <w:t>8</w:t>
      </w:r>
      <w:r w:rsidR="009B087E">
        <w:rPr>
          <w:rFonts w:ascii="Arial" w:hAnsi="Arial" w:cs="Arial"/>
          <w:iCs/>
          <w:sz w:val="20"/>
        </w:rPr>
        <w:t>.7.(Kriteriji i skala za evaluaciju)</w:t>
      </w:r>
    </w:p>
    <w:tbl>
      <w:tblPr>
        <w:tblW w:w="9693" w:type="dxa"/>
        <w:jc w:val="center"/>
        <w:tblLook w:val="01E0"/>
      </w:tblPr>
      <w:tblGrid>
        <w:gridCol w:w="7065"/>
        <w:gridCol w:w="1314"/>
        <w:gridCol w:w="1314"/>
      </w:tblGrid>
      <w:tr w:rsidR="009B087E" w:rsidTr="009B087E">
        <w:trPr>
          <w:trHeight w:val="340"/>
          <w:jc w:val="center"/>
        </w:trPr>
        <w:tc>
          <w:tcPr>
            <w:tcW w:w="7065" w:type="dxa"/>
            <w:vMerge w:val="restart"/>
            <w:tcBorders>
              <w:top w:val="single" w:sz="4" w:space="0" w:color="auto"/>
              <w:left w:val="nil"/>
              <w:bottom w:val="nil"/>
              <w:right w:val="nil"/>
            </w:tcBorders>
            <w:shd w:val="clear" w:color="auto" w:fill="F2F2F2"/>
            <w:vAlign w:val="center"/>
            <w:hideMark/>
          </w:tcPr>
          <w:p w:rsidR="009B087E" w:rsidRDefault="009B087E">
            <w:pPr>
              <w:rPr>
                <w:rFonts w:ascii="Arial" w:hAnsi="Arial" w:cs="Arial"/>
                <w:sz w:val="20"/>
              </w:rPr>
            </w:pPr>
            <w:r>
              <w:rPr>
                <w:rFonts w:ascii="Arial" w:hAnsi="Arial" w:cs="Arial"/>
                <w:sz w:val="20"/>
              </w:rPr>
              <w:t>KRITERIJ</w:t>
            </w:r>
          </w:p>
        </w:tc>
        <w:tc>
          <w:tcPr>
            <w:tcW w:w="2628" w:type="dxa"/>
            <w:gridSpan w:val="2"/>
            <w:tcBorders>
              <w:top w:val="single" w:sz="4" w:space="0" w:color="auto"/>
              <w:left w:val="nil"/>
              <w:bottom w:val="single" w:sz="4" w:space="0" w:color="E5DFEC"/>
              <w:right w:val="nil"/>
            </w:tcBorders>
            <w:shd w:val="clear" w:color="auto" w:fill="F2F2F2"/>
            <w:vAlign w:val="center"/>
            <w:hideMark/>
          </w:tcPr>
          <w:p w:rsidR="009B087E" w:rsidRDefault="009B087E">
            <w:pPr>
              <w:jc w:val="center"/>
              <w:rPr>
                <w:rFonts w:ascii="Arial" w:hAnsi="Arial" w:cs="Arial"/>
                <w:sz w:val="20"/>
              </w:rPr>
            </w:pPr>
            <w:r>
              <w:rPr>
                <w:rFonts w:ascii="Arial" w:hAnsi="Arial" w:cs="Arial"/>
                <w:sz w:val="20"/>
              </w:rPr>
              <w:t>SKALA</w:t>
            </w:r>
          </w:p>
        </w:tc>
      </w:tr>
      <w:tr w:rsidR="009B087E" w:rsidTr="009B087E">
        <w:trPr>
          <w:trHeight w:val="125"/>
          <w:jc w:val="center"/>
        </w:trPr>
        <w:tc>
          <w:tcPr>
            <w:tcW w:w="0" w:type="auto"/>
            <w:vMerge/>
            <w:tcBorders>
              <w:top w:val="single" w:sz="4" w:space="0" w:color="auto"/>
              <w:left w:val="nil"/>
              <w:bottom w:val="nil"/>
              <w:right w:val="nil"/>
            </w:tcBorders>
            <w:vAlign w:val="center"/>
            <w:hideMark/>
          </w:tcPr>
          <w:p w:rsidR="009B087E" w:rsidRDefault="009B087E">
            <w:pPr>
              <w:rPr>
                <w:rFonts w:ascii="Arial" w:hAnsi="Arial" w:cs="Arial"/>
                <w:sz w:val="20"/>
              </w:rPr>
            </w:pPr>
          </w:p>
        </w:tc>
        <w:tc>
          <w:tcPr>
            <w:tcW w:w="1314" w:type="dxa"/>
            <w:tcBorders>
              <w:top w:val="single" w:sz="4" w:space="0" w:color="E5DFEC"/>
              <w:left w:val="nil"/>
              <w:bottom w:val="nil"/>
              <w:right w:val="nil"/>
            </w:tcBorders>
            <w:shd w:val="clear" w:color="auto" w:fill="F2F2F2"/>
            <w:vAlign w:val="center"/>
            <w:hideMark/>
          </w:tcPr>
          <w:p w:rsidR="009B087E" w:rsidRDefault="009B087E">
            <w:pPr>
              <w:jc w:val="center"/>
              <w:rPr>
                <w:rFonts w:ascii="Arial" w:hAnsi="Arial" w:cs="Arial"/>
                <w:sz w:val="20"/>
              </w:rPr>
            </w:pPr>
            <w:r>
              <w:rPr>
                <w:rFonts w:ascii="Arial" w:hAnsi="Arial" w:cs="Arial"/>
                <w:sz w:val="20"/>
              </w:rPr>
              <w:t xml:space="preserve">       Projekti</w:t>
            </w:r>
          </w:p>
        </w:tc>
        <w:tc>
          <w:tcPr>
            <w:tcW w:w="1314" w:type="dxa"/>
            <w:tcBorders>
              <w:top w:val="single" w:sz="4" w:space="0" w:color="E5DFEC"/>
              <w:left w:val="nil"/>
              <w:bottom w:val="nil"/>
              <w:right w:val="nil"/>
            </w:tcBorders>
            <w:shd w:val="clear" w:color="auto" w:fill="F2F2F2"/>
            <w:vAlign w:val="center"/>
            <w:hideMark/>
          </w:tcPr>
          <w:p w:rsidR="009B087E" w:rsidRDefault="009B087E">
            <w:pPr>
              <w:jc w:val="center"/>
              <w:rPr>
                <w:rFonts w:ascii="Arial" w:hAnsi="Arial" w:cs="Arial"/>
                <w:sz w:val="19"/>
                <w:szCs w:val="19"/>
              </w:rPr>
            </w:pPr>
            <w:r>
              <w:rPr>
                <w:rFonts w:ascii="Arial" w:hAnsi="Arial" w:cs="Arial"/>
                <w:sz w:val="19"/>
                <w:szCs w:val="19"/>
              </w:rPr>
              <w:t>Zahtjevi</w:t>
            </w:r>
          </w:p>
        </w:tc>
      </w:tr>
      <w:tr w:rsidR="009B087E" w:rsidTr="009B087E">
        <w:trPr>
          <w:trHeight w:val="162"/>
          <w:jc w:val="center"/>
        </w:trPr>
        <w:tc>
          <w:tcPr>
            <w:tcW w:w="7065" w:type="dxa"/>
            <w:vAlign w:val="center"/>
          </w:tcPr>
          <w:p w:rsidR="009B087E" w:rsidRDefault="009B087E">
            <w:pPr>
              <w:jc w:val="both"/>
              <w:rPr>
                <w:rFonts w:ascii="Arial" w:hAnsi="Arial" w:cs="Arial"/>
                <w:b/>
                <w:bCs/>
                <w:sz w:val="20"/>
              </w:rPr>
            </w:pPr>
          </w:p>
        </w:tc>
        <w:tc>
          <w:tcPr>
            <w:tcW w:w="1314" w:type="dxa"/>
            <w:vAlign w:val="center"/>
          </w:tcPr>
          <w:p w:rsidR="009B087E" w:rsidRDefault="009B087E">
            <w:pPr>
              <w:jc w:val="right"/>
              <w:rPr>
                <w:rFonts w:ascii="Arial" w:hAnsi="Arial" w:cs="Arial"/>
                <w:b/>
                <w:bCs/>
                <w:sz w:val="20"/>
              </w:rPr>
            </w:pPr>
          </w:p>
        </w:tc>
        <w:tc>
          <w:tcPr>
            <w:tcW w:w="1314" w:type="dxa"/>
            <w:vAlign w:val="center"/>
          </w:tcPr>
          <w:p w:rsidR="009B087E" w:rsidRDefault="009B087E">
            <w:pPr>
              <w:jc w:val="right"/>
              <w:rPr>
                <w:rFonts w:ascii="Arial" w:hAnsi="Arial" w:cs="Arial"/>
                <w:b/>
                <w:bCs/>
                <w:sz w:val="19"/>
                <w:szCs w:val="19"/>
              </w:rPr>
            </w:pPr>
          </w:p>
        </w:tc>
      </w:tr>
      <w:tr w:rsidR="009B087E" w:rsidTr="009B087E">
        <w:trPr>
          <w:trHeight w:val="558"/>
          <w:jc w:val="center"/>
        </w:trPr>
        <w:tc>
          <w:tcPr>
            <w:tcW w:w="7065" w:type="dxa"/>
            <w:shd w:val="clear" w:color="auto" w:fill="F2F2F2"/>
            <w:vAlign w:val="center"/>
            <w:hideMark/>
          </w:tcPr>
          <w:p w:rsidR="009B087E" w:rsidRDefault="009B087E" w:rsidP="00E45D35">
            <w:pPr>
              <w:pStyle w:val="ListParagraph"/>
              <w:numPr>
                <w:ilvl w:val="0"/>
                <w:numId w:val="11"/>
              </w:numPr>
              <w:spacing w:after="0" w:line="240" w:lineRule="auto"/>
              <w:ind w:left="336"/>
              <w:jc w:val="both"/>
              <w:rPr>
                <w:rFonts w:ascii="Arial" w:hAnsi="Arial" w:cs="Arial"/>
                <w:b/>
                <w:bCs/>
                <w:sz w:val="20"/>
                <w:szCs w:val="20"/>
              </w:rPr>
            </w:pPr>
            <w:r>
              <w:rPr>
                <w:rFonts w:ascii="Arial" w:hAnsi="Arial" w:cs="Arial"/>
                <w:b/>
                <w:bCs/>
                <w:sz w:val="20"/>
                <w:szCs w:val="20"/>
              </w:rPr>
              <w:t>Finansijski i operativni kapaciteti aplikanta</w:t>
            </w:r>
          </w:p>
        </w:tc>
        <w:tc>
          <w:tcPr>
            <w:tcW w:w="1314" w:type="dxa"/>
            <w:shd w:val="clear" w:color="auto" w:fill="F2F2F2"/>
            <w:vAlign w:val="center"/>
            <w:hideMark/>
          </w:tcPr>
          <w:p w:rsidR="009B087E" w:rsidRDefault="009B087E">
            <w:pPr>
              <w:jc w:val="right"/>
              <w:rPr>
                <w:rFonts w:ascii="Arial" w:hAnsi="Arial" w:cs="Arial"/>
                <w:b/>
                <w:bCs/>
                <w:sz w:val="20"/>
              </w:rPr>
            </w:pPr>
            <w:r>
              <w:rPr>
                <w:rFonts w:ascii="Arial" w:hAnsi="Arial" w:cs="Arial"/>
                <w:b/>
                <w:bCs/>
                <w:sz w:val="20"/>
              </w:rPr>
              <w:t>10</w:t>
            </w:r>
          </w:p>
        </w:tc>
        <w:tc>
          <w:tcPr>
            <w:tcW w:w="1314" w:type="dxa"/>
            <w:shd w:val="clear" w:color="auto" w:fill="F2F2F2"/>
            <w:vAlign w:val="center"/>
          </w:tcPr>
          <w:p w:rsidR="009B087E" w:rsidRDefault="009B087E">
            <w:pPr>
              <w:jc w:val="right"/>
              <w:rPr>
                <w:rFonts w:ascii="Arial" w:hAnsi="Arial" w:cs="Arial"/>
                <w:b/>
                <w:bCs/>
                <w:sz w:val="19"/>
                <w:szCs w:val="19"/>
              </w:rPr>
            </w:pPr>
          </w:p>
        </w:tc>
      </w:tr>
      <w:tr w:rsidR="009B087E" w:rsidTr="009B087E">
        <w:trPr>
          <w:trHeight w:val="624"/>
          <w:jc w:val="center"/>
        </w:trPr>
        <w:tc>
          <w:tcPr>
            <w:tcW w:w="7065" w:type="dxa"/>
            <w:tcBorders>
              <w:top w:val="nil"/>
              <w:left w:val="nil"/>
              <w:bottom w:val="single" w:sz="4" w:space="0" w:color="E5DFEC"/>
              <w:right w:val="nil"/>
            </w:tcBorders>
            <w:vAlign w:val="center"/>
            <w:hideMark/>
          </w:tcPr>
          <w:p w:rsidR="009B087E" w:rsidRDefault="009B087E">
            <w:pPr>
              <w:jc w:val="both"/>
              <w:rPr>
                <w:rFonts w:ascii="Arial" w:hAnsi="Arial" w:cs="Arial"/>
                <w:sz w:val="20"/>
              </w:rPr>
            </w:pPr>
            <w:r>
              <w:rPr>
                <w:rFonts w:ascii="Arial" w:hAnsi="Arial" w:cs="Arial"/>
                <w:sz w:val="20"/>
              </w:rPr>
              <w:t>1.1. Procjenjeni nivo iskustva aplikanta u upravljanju projektom?</w:t>
            </w:r>
          </w:p>
        </w:tc>
        <w:tc>
          <w:tcPr>
            <w:tcW w:w="1314" w:type="dxa"/>
            <w:tcBorders>
              <w:top w:val="nil"/>
              <w:left w:val="nil"/>
              <w:bottom w:val="single" w:sz="4" w:space="0" w:color="E5DFEC"/>
              <w:right w:val="nil"/>
            </w:tcBorders>
            <w:vAlign w:val="center"/>
            <w:hideMark/>
          </w:tcPr>
          <w:p w:rsidR="009B087E" w:rsidRDefault="009B087E">
            <w:pPr>
              <w:jc w:val="right"/>
              <w:rPr>
                <w:rFonts w:ascii="Arial" w:hAnsi="Arial" w:cs="Arial"/>
                <w:sz w:val="20"/>
              </w:rPr>
            </w:pPr>
            <w:r>
              <w:rPr>
                <w:rFonts w:ascii="Arial" w:hAnsi="Arial" w:cs="Arial"/>
                <w:sz w:val="20"/>
              </w:rPr>
              <w:t>5</w:t>
            </w:r>
          </w:p>
        </w:tc>
        <w:tc>
          <w:tcPr>
            <w:tcW w:w="1314" w:type="dxa"/>
            <w:tcBorders>
              <w:top w:val="nil"/>
              <w:left w:val="nil"/>
              <w:bottom w:val="single" w:sz="4" w:space="0" w:color="E5DFEC"/>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w:t>
            </w:r>
          </w:p>
        </w:tc>
      </w:tr>
      <w:tr w:rsidR="009B087E" w:rsidTr="009B087E">
        <w:trPr>
          <w:trHeight w:val="624"/>
          <w:jc w:val="center"/>
        </w:trPr>
        <w:tc>
          <w:tcPr>
            <w:tcW w:w="7065" w:type="dxa"/>
            <w:tcBorders>
              <w:top w:val="single" w:sz="4" w:space="0" w:color="E5DFEC"/>
              <w:left w:val="nil"/>
              <w:bottom w:val="nil"/>
              <w:right w:val="nil"/>
            </w:tcBorders>
            <w:vAlign w:val="center"/>
            <w:hideMark/>
          </w:tcPr>
          <w:p w:rsidR="009B087E" w:rsidRDefault="009B087E" w:rsidP="00E45D35">
            <w:pPr>
              <w:pStyle w:val="ListParagraph"/>
              <w:numPr>
                <w:ilvl w:val="1"/>
                <w:numId w:val="12"/>
              </w:numPr>
              <w:spacing w:after="0" w:line="240" w:lineRule="auto"/>
              <w:jc w:val="both"/>
              <w:rPr>
                <w:rFonts w:ascii="Arial" w:hAnsi="Arial" w:cs="Arial"/>
                <w:sz w:val="20"/>
                <w:szCs w:val="20"/>
              </w:rPr>
            </w:pPr>
            <w:r>
              <w:rPr>
                <w:rFonts w:ascii="Arial" w:hAnsi="Arial" w:cs="Arial"/>
                <w:sz w:val="20"/>
                <w:szCs w:val="20"/>
              </w:rPr>
              <w:t>Procjenjeni nivo finansijskih kapaciteta aplikanta neophodnihg za implementaciju projekata?</w:t>
            </w:r>
          </w:p>
        </w:tc>
        <w:tc>
          <w:tcPr>
            <w:tcW w:w="1314" w:type="dxa"/>
            <w:tcBorders>
              <w:top w:val="single" w:sz="4" w:space="0" w:color="E5DFEC"/>
              <w:left w:val="nil"/>
              <w:bottom w:val="nil"/>
              <w:right w:val="nil"/>
            </w:tcBorders>
            <w:vAlign w:val="center"/>
            <w:hideMark/>
          </w:tcPr>
          <w:p w:rsidR="009B087E" w:rsidRDefault="009B087E">
            <w:pPr>
              <w:jc w:val="right"/>
              <w:rPr>
                <w:rFonts w:ascii="Arial" w:hAnsi="Arial" w:cs="Arial"/>
                <w:sz w:val="20"/>
              </w:rPr>
            </w:pPr>
            <w:r>
              <w:rPr>
                <w:rFonts w:ascii="Arial" w:hAnsi="Arial" w:cs="Arial"/>
                <w:sz w:val="20"/>
              </w:rPr>
              <w:t>5</w:t>
            </w:r>
          </w:p>
        </w:tc>
        <w:tc>
          <w:tcPr>
            <w:tcW w:w="1314" w:type="dxa"/>
            <w:tcBorders>
              <w:top w:val="single" w:sz="4" w:space="0" w:color="E5DFEC"/>
              <w:left w:val="nil"/>
              <w:bottom w:val="nil"/>
              <w:right w:val="nil"/>
            </w:tcBorders>
            <w:vAlign w:val="center"/>
          </w:tcPr>
          <w:p w:rsidR="009B087E" w:rsidRDefault="009B087E">
            <w:pPr>
              <w:jc w:val="right"/>
              <w:rPr>
                <w:rFonts w:ascii="Arial" w:hAnsi="Arial" w:cs="Arial"/>
                <w:sz w:val="19"/>
                <w:szCs w:val="19"/>
              </w:rPr>
            </w:pPr>
          </w:p>
        </w:tc>
      </w:tr>
      <w:tr w:rsidR="009B087E" w:rsidTr="009B087E">
        <w:trPr>
          <w:trHeight w:val="624"/>
          <w:jc w:val="center"/>
        </w:trPr>
        <w:tc>
          <w:tcPr>
            <w:tcW w:w="7065" w:type="dxa"/>
            <w:shd w:val="clear" w:color="auto" w:fill="F2F2F2"/>
            <w:vAlign w:val="center"/>
            <w:hideMark/>
          </w:tcPr>
          <w:p w:rsidR="009B087E" w:rsidRDefault="009B087E" w:rsidP="00E45D35">
            <w:pPr>
              <w:pStyle w:val="ListParagraph"/>
              <w:numPr>
                <w:ilvl w:val="0"/>
                <w:numId w:val="11"/>
              </w:numPr>
              <w:spacing w:after="0" w:line="240" w:lineRule="auto"/>
              <w:ind w:left="336"/>
              <w:jc w:val="both"/>
              <w:rPr>
                <w:rFonts w:ascii="Arial" w:hAnsi="Arial" w:cs="Arial"/>
                <w:b/>
                <w:bCs/>
                <w:sz w:val="20"/>
                <w:szCs w:val="20"/>
              </w:rPr>
            </w:pPr>
            <w:r>
              <w:rPr>
                <w:rFonts w:ascii="Arial" w:hAnsi="Arial" w:cs="Arial"/>
                <w:b/>
                <w:bCs/>
                <w:sz w:val="20"/>
                <w:szCs w:val="20"/>
              </w:rPr>
              <w:t>Relevantnost</w:t>
            </w:r>
          </w:p>
        </w:tc>
        <w:tc>
          <w:tcPr>
            <w:tcW w:w="1314" w:type="dxa"/>
            <w:shd w:val="clear" w:color="auto" w:fill="F2F2F2"/>
            <w:vAlign w:val="center"/>
            <w:hideMark/>
          </w:tcPr>
          <w:p w:rsidR="009B087E" w:rsidRDefault="009B087E">
            <w:pPr>
              <w:jc w:val="right"/>
              <w:rPr>
                <w:rFonts w:ascii="Arial" w:hAnsi="Arial" w:cs="Arial"/>
                <w:b/>
                <w:bCs/>
                <w:sz w:val="20"/>
              </w:rPr>
            </w:pPr>
            <w:r>
              <w:rPr>
                <w:rFonts w:ascii="Arial" w:hAnsi="Arial" w:cs="Arial"/>
                <w:b/>
                <w:bCs/>
                <w:sz w:val="20"/>
              </w:rPr>
              <w:t>30</w:t>
            </w:r>
          </w:p>
        </w:tc>
        <w:tc>
          <w:tcPr>
            <w:tcW w:w="1314" w:type="dxa"/>
            <w:shd w:val="clear" w:color="auto" w:fill="F2F2F2"/>
            <w:vAlign w:val="center"/>
            <w:hideMark/>
          </w:tcPr>
          <w:p w:rsidR="009B087E" w:rsidRDefault="009B087E">
            <w:pPr>
              <w:jc w:val="right"/>
              <w:rPr>
                <w:rFonts w:ascii="Arial" w:hAnsi="Arial" w:cs="Arial"/>
                <w:b/>
                <w:bCs/>
                <w:sz w:val="19"/>
                <w:szCs w:val="19"/>
              </w:rPr>
            </w:pPr>
            <w:r>
              <w:rPr>
                <w:rFonts w:ascii="Arial" w:hAnsi="Arial" w:cs="Arial"/>
                <w:b/>
                <w:bCs/>
                <w:sz w:val="19"/>
                <w:szCs w:val="19"/>
              </w:rPr>
              <w:t>25</w:t>
            </w:r>
          </w:p>
        </w:tc>
      </w:tr>
      <w:tr w:rsidR="009B087E" w:rsidTr="009B087E">
        <w:trPr>
          <w:trHeight w:val="624"/>
          <w:jc w:val="center"/>
        </w:trPr>
        <w:tc>
          <w:tcPr>
            <w:tcW w:w="7065" w:type="dxa"/>
            <w:tcBorders>
              <w:top w:val="nil"/>
              <w:left w:val="nil"/>
              <w:bottom w:val="single" w:sz="4" w:space="0" w:color="E5DFEC"/>
              <w:right w:val="nil"/>
            </w:tcBorders>
            <w:vAlign w:val="center"/>
            <w:hideMark/>
          </w:tcPr>
          <w:p w:rsidR="009B087E" w:rsidRDefault="009B087E" w:rsidP="00E45D35">
            <w:pPr>
              <w:pStyle w:val="ListParagraph"/>
              <w:numPr>
                <w:ilvl w:val="1"/>
                <w:numId w:val="13"/>
              </w:numPr>
              <w:spacing w:after="0" w:line="240" w:lineRule="auto"/>
              <w:jc w:val="both"/>
              <w:rPr>
                <w:rFonts w:ascii="Arial" w:hAnsi="Arial" w:cs="Arial"/>
                <w:sz w:val="20"/>
                <w:szCs w:val="20"/>
              </w:rPr>
            </w:pPr>
            <w:r>
              <w:rPr>
                <w:rFonts w:ascii="Arial" w:hAnsi="Arial" w:cs="Arial"/>
                <w:sz w:val="20"/>
                <w:szCs w:val="20"/>
              </w:rPr>
              <w:t>Koliko je aplikacija relevantna za svrhu, opšti i posebne ciljeve programa?</w:t>
            </w:r>
          </w:p>
        </w:tc>
        <w:tc>
          <w:tcPr>
            <w:tcW w:w="1314" w:type="dxa"/>
            <w:tcBorders>
              <w:top w:val="nil"/>
              <w:left w:val="nil"/>
              <w:bottom w:val="single" w:sz="4" w:space="0" w:color="E5DFEC"/>
              <w:right w:val="nil"/>
            </w:tcBorders>
            <w:vAlign w:val="center"/>
            <w:hideMark/>
          </w:tcPr>
          <w:p w:rsidR="009B087E" w:rsidRDefault="009B087E">
            <w:pPr>
              <w:jc w:val="right"/>
              <w:rPr>
                <w:rFonts w:ascii="Arial" w:hAnsi="Arial" w:cs="Arial"/>
                <w:sz w:val="20"/>
              </w:rPr>
            </w:pPr>
            <w:r>
              <w:rPr>
                <w:rFonts w:ascii="Arial" w:hAnsi="Arial" w:cs="Arial"/>
                <w:sz w:val="20"/>
              </w:rPr>
              <w:t>10</w:t>
            </w:r>
          </w:p>
        </w:tc>
        <w:tc>
          <w:tcPr>
            <w:tcW w:w="1314" w:type="dxa"/>
            <w:tcBorders>
              <w:top w:val="nil"/>
              <w:left w:val="nil"/>
              <w:bottom w:val="single" w:sz="4" w:space="0" w:color="E5DFEC"/>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5</w:t>
            </w:r>
          </w:p>
        </w:tc>
      </w:tr>
      <w:tr w:rsidR="009B087E" w:rsidTr="009B087E">
        <w:trPr>
          <w:trHeight w:val="624"/>
          <w:jc w:val="center"/>
        </w:trPr>
        <w:tc>
          <w:tcPr>
            <w:tcW w:w="7065" w:type="dxa"/>
            <w:tcBorders>
              <w:top w:val="single" w:sz="4" w:space="0" w:color="E5DFEC"/>
              <w:left w:val="nil"/>
              <w:bottom w:val="single" w:sz="4" w:space="0" w:color="E5DFEC"/>
              <w:right w:val="nil"/>
            </w:tcBorders>
            <w:vAlign w:val="center"/>
            <w:hideMark/>
          </w:tcPr>
          <w:p w:rsidR="009B087E" w:rsidRDefault="009B087E" w:rsidP="00E45D35">
            <w:pPr>
              <w:pStyle w:val="ListParagraph"/>
              <w:numPr>
                <w:ilvl w:val="1"/>
                <w:numId w:val="13"/>
              </w:numPr>
              <w:spacing w:after="0" w:line="240" w:lineRule="auto"/>
              <w:jc w:val="both"/>
              <w:rPr>
                <w:rFonts w:ascii="Arial" w:hAnsi="Arial" w:cs="Arial"/>
                <w:sz w:val="20"/>
                <w:szCs w:val="20"/>
              </w:rPr>
            </w:pPr>
            <w:r>
              <w:rPr>
                <w:rFonts w:ascii="Arial" w:hAnsi="Arial" w:cs="Arial"/>
                <w:sz w:val="20"/>
                <w:szCs w:val="20"/>
              </w:rPr>
              <w:t>Koliko je aplikacija relevantna za prioritetne aktivnosti programa?</w:t>
            </w:r>
          </w:p>
        </w:tc>
        <w:tc>
          <w:tcPr>
            <w:tcW w:w="1314" w:type="dxa"/>
            <w:tcBorders>
              <w:top w:val="single" w:sz="4" w:space="0" w:color="E5DFEC"/>
              <w:left w:val="nil"/>
              <w:bottom w:val="single" w:sz="4" w:space="0" w:color="E5DFEC"/>
              <w:right w:val="nil"/>
            </w:tcBorders>
            <w:vAlign w:val="center"/>
            <w:hideMark/>
          </w:tcPr>
          <w:p w:rsidR="009B087E" w:rsidRDefault="009B087E">
            <w:pPr>
              <w:jc w:val="right"/>
              <w:rPr>
                <w:rFonts w:ascii="Arial" w:hAnsi="Arial" w:cs="Arial"/>
                <w:sz w:val="20"/>
              </w:rPr>
            </w:pPr>
            <w:r>
              <w:rPr>
                <w:rFonts w:ascii="Arial" w:hAnsi="Arial" w:cs="Arial"/>
                <w:sz w:val="20"/>
              </w:rPr>
              <w:t>10</w:t>
            </w:r>
          </w:p>
        </w:tc>
        <w:tc>
          <w:tcPr>
            <w:tcW w:w="1314" w:type="dxa"/>
            <w:tcBorders>
              <w:top w:val="single" w:sz="4" w:space="0" w:color="E5DFEC"/>
              <w:left w:val="nil"/>
              <w:bottom w:val="single" w:sz="4" w:space="0" w:color="E5DFEC"/>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10</w:t>
            </w:r>
          </w:p>
        </w:tc>
      </w:tr>
      <w:tr w:rsidR="009B087E" w:rsidTr="009B087E">
        <w:trPr>
          <w:trHeight w:val="624"/>
          <w:jc w:val="center"/>
        </w:trPr>
        <w:tc>
          <w:tcPr>
            <w:tcW w:w="7065" w:type="dxa"/>
            <w:tcBorders>
              <w:top w:val="single" w:sz="4" w:space="0" w:color="E5DFEC"/>
              <w:left w:val="nil"/>
              <w:bottom w:val="nil"/>
              <w:right w:val="nil"/>
            </w:tcBorders>
            <w:vAlign w:val="center"/>
            <w:hideMark/>
          </w:tcPr>
          <w:p w:rsidR="009B087E" w:rsidRDefault="009B087E">
            <w:pPr>
              <w:jc w:val="both"/>
              <w:rPr>
                <w:rFonts w:ascii="Arial" w:hAnsi="Arial" w:cs="Arial"/>
                <w:sz w:val="20"/>
              </w:rPr>
            </w:pPr>
            <w:r>
              <w:rPr>
                <w:rFonts w:ascii="Arial" w:hAnsi="Arial" w:cs="Arial"/>
                <w:sz w:val="20"/>
              </w:rPr>
              <w:t>2.3. Koliko je aplikacija relevantna za očekivane rezultate programa?</w:t>
            </w:r>
          </w:p>
        </w:tc>
        <w:tc>
          <w:tcPr>
            <w:tcW w:w="1314" w:type="dxa"/>
            <w:tcBorders>
              <w:top w:val="single" w:sz="4" w:space="0" w:color="E5DFEC"/>
              <w:left w:val="nil"/>
              <w:bottom w:val="nil"/>
              <w:right w:val="nil"/>
            </w:tcBorders>
            <w:vAlign w:val="center"/>
            <w:hideMark/>
          </w:tcPr>
          <w:p w:rsidR="009B087E" w:rsidRDefault="009B087E">
            <w:pPr>
              <w:jc w:val="right"/>
              <w:rPr>
                <w:rFonts w:ascii="Arial" w:hAnsi="Arial" w:cs="Arial"/>
                <w:sz w:val="20"/>
              </w:rPr>
            </w:pPr>
            <w:r>
              <w:rPr>
                <w:rFonts w:ascii="Arial" w:hAnsi="Arial" w:cs="Arial"/>
                <w:sz w:val="20"/>
              </w:rPr>
              <w:t>10</w:t>
            </w:r>
          </w:p>
        </w:tc>
        <w:tc>
          <w:tcPr>
            <w:tcW w:w="1314" w:type="dxa"/>
            <w:tcBorders>
              <w:top w:val="single" w:sz="4" w:space="0" w:color="E5DFEC"/>
              <w:left w:val="nil"/>
              <w:bottom w:val="nil"/>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10</w:t>
            </w:r>
          </w:p>
        </w:tc>
      </w:tr>
      <w:tr w:rsidR="009B087E" w:rsidTr="009B087E">
        <w:trPr>
          <w:trHeight w:val="624"/>
          <w:jc w:val="center"/>
        </w:trPr>
        <w:tc>
          <w:tcPr>
            <w:tcW w:w="7065" w:type="dxa"/>
            <w:shd w:val="clear" w:color="auto" w:fill="F2F2F2"/>
            <w:vAlign w:val="center"/>
            <w:hideMark/>
          </w:tcPr>
          <w:p w:rsidR="009B087E" w:rsidRDefault="009B087E" w:rsidP="00E45D35">
            <w:pPr>
              <w:pStyle w:val="ListParagraph"/>
              <w:numPr>
                <w:ilvl w:val="0"/>
                <w:numId w:val="11"/>
              </w:numPr>
              <w:spacing w:after="0" w:line="240" w:lineRule="auto"/>
              <w:ind w:left="336"/>
              <w:jc w:val="both"/>
              <w:rPr>
                <w:rFonts w:ascii="Arial" w:hAnsi="Arial" w:cs="Arial"/>
                <w:b/>
                <w:bCs/>
                <w:sz w:val="20"/>
                <w:szCs w:val="20"/>
              </w:rPr>
            </w:pPr>
            <w:r>
              <w:rPr>
                <w:rFonts w:ascii="Arial" w:hAnsi="Arial" w:cs="Arial"/>
                <w:b/>
                <w:bCs/>
                <w:sz w:val="20"/>
                <w:szCs w:val="20"/>
              </w:rPr>
              <w:t>Metodologija</w:t>
            </w:r>
          </w:p>
        </w:tc>
        <w:tc>
          <w:tcPr>
            <w:tcW w:w="1314" w:type="dxa"/>
            <w:shd w:val="clear" w:color="auto" w:fill="F2F2F2"/>
            <w:vAlign w:val="center"/>
            <w:hideMark/>
          </w:tcPr>
          <w:p w:rsidR="009B087E" w:rsidRDefault="009B087E">
            <w:pPr>
              <w:jc w:val="right"/>
              <w:rPr>
                <w:rFonts w:ascii="Arial" w:hAnsi="Arial" w:cs="Arial"/>
                <w:b/>
                <w:bCs/>
                <w:sz w:val="20"/>
              </w:rPr>
            </w:pPr>
            <w:r>
              <w:rPr>
                <w:rFonts w:ascii="Arial" w:hAnsi="Arial" w:cs="Arial"/>
                <w:b/>
                <w:bCs/>
                <w:sz w:val="20"/>
              </w:rPr>
              <w:t>10</w:t>
            </w:r>
          </w:p>
        </w:tc>
        <w:tc>
          <w:tcPr>
            <w:tcW w:w="1314" w:type="dxa"/>
            <w:shd w:val="clear" w:color="auto" w:fill="F2F2F2"/>
            <w:vAlign w:val="center"/>
          </w:tcPr>
          <w:p w:rsidR="009B087E" w:rsidRDefault="009B087E">
            <w:pPr>
              <w:jc w:val="right"/>
              <w:rPr>
                <w:rFonts w:ascii="Arial" w:hAnsi="Arial" w:cs="Arial"/>
                <w:b/>
                <w:bCs/>
                <w:sz w:val="19"/>
                <w:szCs w:val="19"/>
              </w:rPr>
            </w:pPr>
          </w:p>
        </w:tc>
      </w:tr>
      <w:tr w:rsidR="009B087E" w:rsidTr="009B087E">
        <w:trPr>
          <w:trHeight w:val="624"/>
          <w:jc w:val="center"/>
        </w:trPr>
        <w:tc>
          <w:tcPr>
            <w:tcW w:w="7065" w:type="dxa"/>
            <w:tcBorders>
              <w:top w:val="nil"/>
              <w:left w:val="nil"/>
              <w:bottom w:val="single" w:sz="4" w:space="0" w:color="E5DFEC"/>
              <w:right w:val="nil"/>
            </w:tcBorders>
            <w:vAlign w:val="center"/>
            <w:hideMark/>
          </w:tcPr>
          <w:p w:rsidR="009B087E" w:rsidRDefault="009B087E" w:rsidP="00E45D35">
            <w:pPr>
              <w:pStyle w:val="ListParagraph"/>
              <w:numPr>
                <w:ilvl w:val="1"/>
                <w:numId w:val="14"/>
              </w:numPr>
              <w:tabs>
                <w:tab w:val="num" w:pos="347"/>
              </w:tabs>
              <w:spacing w:after="0" w:line="240" w:lineRule="auto"/>
              <w:ind w:left="347" w:hanging="347"/>
              <w:jc w:val="both"/>
              <w:rPr>
                <w:rFonts w:ascii="Arial" w:hAnsi="Arial" w:cs="Arial"/>
                <w:sz w:val="20"/>
                <w:szCs w:val="20"/>
              </w:rPr>
            </w:pPr>
            <w:r>
              <w:rPr>
                <w:rFonts w:ascii="Arial" w:hAnsi="Arial" w:cs="Arial"/>
                <w:sz w:val="20"/>
                <w:szCs w:val="20"/>
              </w:rPr>
              <w:t>Da li su aktivnosti u prijedlogu projekta odgovarajuće i konzistentne sa ciljevima i očekivanim rezultatima projekta?</w:t>
            </w:r>
          </w:p>
        </w:tc>
        <w:tc>
          <w:tcPr>
            <w:tcW w:w="1314" w:type="dxa"/>
            <w:tcBorders>
              <w:top w:val="nil"/>
              <w:left w:val="nil"/>
              <w:bottom w:val="single" w:sz="4" w:space="0" w:color="E5DFEC"/>
              <w:right w:val="nil"/>
            </w:tcBorders>
            <w:vAlign w:val="center"/>
            <w:hideMark/>
          </w:tcPr>
          <w:p w:rsidR="009B087E" w:rsidRDefault="009B087E">
            <w:pPr>
              <w:jc w:val="right"/>
              <w:rPr>
                <w:rFonts w:ascii="Arial" w:hAnsi="Arial" w:cs="Arial"/>
                <w:sz w:val="20"/>
              </w:rPr>
            </w:pPr>
            <w:r>
              <w:rPr>
                <w:rFonts w:ascii="Arial" w:hAnsi="Arial" w:cs="Arial"/>
                <w:sz w:val="20"/>
              </w:rPr>
              <w:t>5</w:t>
            </w:r>
          </w:p>
        </w:tc>
        <w:tc>
          <w:tcPr>
            <w:tcW w:w="1314" w:type="dxa"/>
            <w:tcBorders>
              <w:top w:val="nil"/>
              <w:left w:val="nil"/>
              <w:bottom w:val="single" w:sz="4" w:space="0" w:color="E5DFEC"/>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w:t>
            </w:r>
          </w:p>
        </w:tc>
      </w:tr>
      <w:tr w:rsidR="009B087E" w:rsidTr="009B087E">
        <w:trPr>
          <w:trHeight w:val="624"/>
          <w:jc w:val="center"/>
        </w:trPr>
        <w:tc>
          <w:tcPr>
            <w:tcW w:w="7065" w:type="dxa"/>
            <w:tcBorders>
              <w:top w:val="single" w:sz="4" w:space="0" w:color="E5DFEC"/>
              <w:left w:val="nil"/>
              <w:bottom w:val="nil"/>
              <w:right w:val="nil"/>
            </w:tcBorders>
            <w:vAlign w:val="center"/>
            <w:hideMark/>
          </w:tcPr>
          <w:p w:rsidR="009B087E" w:rsidRDefault="009B087E" w:rsidP="00E45D35">
            <w:pPr>
              <w:pStyle w:val="ListParagraph"/>
              <w:numPr>
                <w:ilvl w:val="1"/>
                <w:numId w:val="14"/>
              </w:numPr>
              <w:tabs>
                <w:tab w:val="num" w:pos="347"/>
              </w:tabs>
              <w:spacing w:after="0" w:line="240" w:lineRule="auto"/>
              <w:ind w:left="347"/>
              <w:jc w:val="both"/>
              <w:rPr>
                <w:rFonts w:ascii="Arial" w:hAnsi="Arial" w:cs="Arial"/>
                <w:sz w:val="20"/>
                <w:szCs w:val="20"/>
              </w:rPr>
            </w:pPr>
            <w:r>
              <w:rPr>
                <w:rFonts w:ascii="Arial" w:hAnsi="Arial" w:cs="Arial"/>
                <w:sz w:val="20"/>
                <w:szCs w:val="20"/>
              </w:rPr>
              <w:t>Koliko je koherentan dizajn projekta, konkretna analiza problema, da li su predložene aktivnosti odgovarajuće za rješavanje prezentiranog problema, te da li su na zadovoljavajući način planirani raspoloživi resursi aplikanta neophodni za ostvarivanje planiranih rezultata iz projekta ?</w:t>
            </w:r>
          </w:p>
        </w:tc>
        <w:tc>
          <w:tcPr>
            <w:tcW w:w="1314" w:type="dxa"/>
            <w:tcBorders>
              <w:top w:val="single" w:sz="4" w:space="0" w:color="E5DFEC"/>
              <w:left w:val="nil"/>
              <w:bottom w:val="nil"/>
              <w:right w:val="nil"/>
            </w:tcBorders>
            <w:vAlign w:val="center"/>
            <w:hideMark/>
          </w:tcPr>
          <w:p w:rsidR="009B087E" w:rsidRDefault="009B087E">
            <w:pPr>
              <w:jc w:val="right"/>
              <w:rPr>
                <w:rFonts w:ascii="Arial" w:hAnsi="Arial" w:cs="Arial"/>
                <w:sz w:val="20"/>
              </w:rPr>
            </w:pPr>
            <w:r>
              <w:rPr>
                <w:rFonts w:ascii="Arial" w:hAnsi="Arial" w:cs="Arial"/>
                <w:sz w:val="20"/>
              </w:rPr>
              <w:t>5</w:t>
            </w:r>
          </w:p>
        </w:tc>
        <w:tc>
          <w:tcPr>
            <w:tcW w:w="1314" w:type="dxa"/>
            <w:tcBorders>
              <w:top w:val="single" w:sz="4" w:space="0" w:color="E5DFEC"/>
              <w:left w:val="nil"/>
              <w:bottom w:val="nil"/>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w:t>
            </w:r>
          </w:p>
        </w:tc>
      </w:tr>
      <w:tr w:rsidR="009B087E" w:rsidTr="009B087E">
        <w:trPr>
          <w:trHeight w:val="624"/>
          <w:jc w:val="center"/>
        </w:trPr>
        <w:tc>
          <w:tcPr>
            <w:tcW w:w="7065" w:type="dxa"/>
            <w:shd w:val="clear" w:color="auto" w:fill="F2F2F2"/>
            <w:vAlign w:val="center"/>
            <w:hideMark/>
          </w:tcPr>
          <w:p w:rsidR="009B087E" w:rsidRDefault="009B087E" w:rsidP="00E45D35">
            <w:pPr>
              <w:pStyle w:val="ListParagraph"/>
              <w:numPr>
                <w:ilvl w:val="0"/>
                <w:numId w:val="11"/>
              </w:numPr>
              <w:spacing w:after="0" w:line="240" w:lineRule="auto"/>
              <w:ind w:left="336"/>
              <w:jc w:val="both"/>
              <w:rPr>
                <w:rFonts w:ascii="Arial" w:hAnsi="Arial" w:cs="Arial"/>
                <w:b/>
                <w:bCs/>
                <w:sz w:val="20"/>
                <w:szCs w:val="20"/>
              </w:rPr>
            </w:pPr>
            <w:r>
              <w:rPr>
                <w:rFonts w:ascii="Arial" w:hAnsi="Arial" w:cs="Arial"/>
                <w:b/>
                <w:bCs/>
                <w:sz w:val="20"/>
                <w:szCs w:val="20"/>
              </w:rPr>
              <w:t xml:space="preserve">Održivost </w:t>
            </w:r>
          </w:p>
        </w:tc>
        <w:tc>
          <w:tcPr>
            <w:tcW w:w="1314" w:type="dxa"/>
            <w:shd w:val="clear" w:color="auto" w:fill="F2F2F2"/>
            <w:vAlign w:val="center"/>
            <w:hideMark/>
          </w:tcPr>
          <w:p w:rsidR="009B087E" w:rsidRDefault="009B087E">
            <w:pPr>
              <w:jc w:val="right"/>
              <w:rPr>
                <w:rFonts w:ascii="Arial" w:hAnsi="Arial" w:cs="Arial"/>
                <w:b/>
                <w:bCs/>
                <w:sz w:val="20"/>
              </w:rPr>
            </w:pPr>
            <w:r>
              <w:rPr>
                <w:rFonts w:ascii="Arial" w:hAnsi="Arial" w:cs="Arial"/>
                <w:b/>
                <w:bCs/>
                <w:sz w:val="20"/>
              </w:rPr>
              <w:t>20</w:t>
            </w:r>
          </w:p>
        </w:tc>
        <w:tc>
          <w:tcPr>
            <w:tcW w:w="1314" w:type="dxa"/>
            <w:shd w:val="clear" w:color="auto" w:fill="F2F2F2"/>
            <w:vAlign w:val="center"/>
            <w:hideMark/>
          </w:tcPr>
          <w:p w:rsidR="009B087E" w:rsidRDefault="009B087E">
            <w:pPr>
              <w:jc w:val="right"/>
              <w:rPr>
                <w:rFonts w:ascii="Arial" w:hAnsi="Arial" w:cs="Arial"/>
                <w:b/>
                <w:bCs/>
                <w:sz w:val="19"/>
                <w:szCs w:val="19"/>
              </w:rPr>
            </w:pPr>
            <w:r>
              <w:rPr>
                <w:rFonts w:ascii="Arial" w:hAnsi="Arial" w:cs="Arial"/>
                <w:b/>
                <w:bCs/>
                <w:sz w:val="19"/>
                <w:szCs w:val="19"/>
              </w:rPr>
              <w:t>25</w:t>
            </w:r>
          </w:p>
        </w:tc>
      </w:tr>
      <w:tr w:rsidR="009B087E" w:rsidTr="009B087E">
        <w:trPr>
          <w:trHeight w:val="624"/>
          <w:jc w:val="center"/>
        </w:trPr>
        <w:tc>
          <w:tcPr>
            <w:tcW w:w="7065" w:type="dxa"/>
            <w:tcBorders>
              <w:top w:val="nil"/>
              <w:left w:val="nil"/>
              <w:bottom w:val="single" w:sz="4" w:space="0" w:color="E5DFEC"/>
              <w:right w:val="nil"/>
            </w:tcBorders>
            <w:vAlign w:val="center"/>
            <w:hideMark/>
          </w:tcPr>
          <w:p w:rsidR="009B087E" w:rsidRDefault="009B087E" w:rsidP="00E45D35">
            <w:pPr>
              <w:pStyle w:val="ListParagraph"/>
              <w:numPr>
                <w:ilvl w:val="1"/>
                <w:numId w:val="15"/>
              </w:numPr>
              <w:spacing w:after="0" w:line="240" w:lineRule="auto"/>
              <w:ind w:left="337"/>
              <w:jc w:val="both"/>
              <w:rPr>
                <w:rFonts w:ascii="Arial" w:hAnsi="Arial" w:cs="Arial"/>
                <w:sz w:val="20"/>
                <w:szCs w:val="20"/>
              </w:rPr>
            </w:pPr>
            <w:r>
              <w:rPr>
                <w:rFonts w:ascii="Arial" w:hAnsi="Arial" w:cs="Arial"/>
                <w:sz w:val="20"/>
                <w:szCs w:val="20"/>
              </w:rPr>
              <w:t>Da li će mjere podrške programa značajnije doprinijeti rješavanju problema koji je naveden u prijedlogu projekta ili zahtjevu?</w:t>
            </w:r>
          </w:p>
        </w:tc>
        <w:tc>
          <w:tcPr>
            <w:tcW w:w="1314" w:type="dxa"/>
            <w:tcBorders>
              <w:top w:val="nil"/>
              <w:left w:val="nil"/>
              <w:bottom w:val="single" w:sz="4" w:space="0" w:color="E5DFEC"/>
              <w:right w:val="nil"/>
            </w:tcBorders>
            <w:vAlign w:val="center"/>
            <w:hideMark/>
          </w:tcPr>
          <w:p w:rsidR="009B087E" w:rsidRDefault="009B087E">
            <w:pPr>
              <w:jc w:val="right"/>
              <w:rPr>
                <w:rFonts w:ascii="Arial" w:hAnsi="Arial" w:cs="Arial"/>
                <w:sz w:val="20"/>
              </w:rPr>
            </w:pPr>
            <w:r>
              <w:rPr>
                <w:rFonts w:ascii="Arial" w:hAnsi="Arial" w:cs="Arial"/>
                <w:sz w:val="20"/>
              </w:rPr>
              <w:t>5</w:t>
            </w:r>
          </w:p>
        </w:tc>
        <w:tc>
          <w:tcPr>
            <w:tcW w:w="1314" w:type="dxa"/>
            <w:tcBorders>
              <w:top w:val="nil"/>
              <w:left w:val="nil"/>
              <w:bottom w:val="single" w:sz="4" w:space="0" w:color="E5DFEC"/>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5</w:t>
            </w:r>
          </w:p>
        </w:tc>
      </w:tr>
      <w:tr w:rsidR="009B087E" w:rsidTr="009B087E">
        <w:trPr>
          <w:trHeight w:val="624"/>
          <w:jc w:val="center"/>
        </w:trPr>
        <w:tc>
          <w:tcPr>
            <w:tcW w:w="7065" w:type="dxa"/>
            <w:tcBorders>
              <w:top w:val="single" w:sz="4" w:space="0" w:color="E5DFEC"/>
              <w:left w:val="nil"/>
              <w:bottom w:val="single" w:sz="4" w:space="0" w:color="E5DFEC"/>
              <w:right w:val="nil"/>
            </w:tcBorders>
            <w:vAlign w:val="center"/>
            <w:hideMark/>
          </w:tcPr>
          <w:p w:rsidR="009B087E" w:rsidRDefault="009B087E" w:rsidP="00E45D35">
            <w:pPr>
              <w:pStyle w:val="ListParagraph"/>
              <w:numPr>
                <w:ilvl w:val="1"/>
                <w:numId w:val="15"/>
              </w:numPr>
              <w:spacing w:after="0" w:line="240" w:lineRule="auto"/>
              <w:ind w:left="337"/>
              <w:jc w:val="both"/>
              <w:rPr>
                <w:rFonts w:ascii="Arial" w:hAnsi="Arial" w:cs="Arial"/>
                <w:sz w:val="20"/>
                <w:szCs w:val="20"/>
              </w:rPr>
            </w:pPr>
            <w:r>
              <w:rPr>
                <w:rFonts w:ascii="Arial" w:hAnsi="Arial" w:cs="Arial"/>
                <w:sz w:val="20"/>
                <w:szCs w:val="20"/>
              </w:rPr>
              <w:t xml:space="preserve">Da li predložene aktivnosti mogu imati pozitivne efekte na poboljšanje stanja privredi na području Bosansko-podrinjskog kantona Goražde? </w:t>
            </w:r>
          </w:p>
        </w:tc>
        <w:tc>
          <w:tcPr>
            <w:tcW w:w="1314" w:type="dxa"/>
            <w:tcBorders>
              <w:top w:val="single" w:sz="4" w:space="0" w:color="E5DFEC"/>
              <w:left w:val="nil"/>
              <w:bottom w:val="single" w:sz="4" w:space="0" w:color="E5DFEC"/>
              <w:right w:val="nil"/>
            </w:tcBorders>
            <w:vAlign w:val="center"/>
            <w:hideMark/>
          </w:tcPr>
          <w:p w:rsidR="009B087E" w:rsidRDefault="009B087E">
            <w:pPr>
              <w:jc w:val="right"/>
              <w:rPr>
                <w:rFonts w:ascii="Arial" w:hAnsi="Arial" w:cs="Arial"/>
                <w:sz w:val="20"/>
              </w:rPr>
            </w:pPr>
            <w:r>
              <w:rPr>
                <w:rFonts w:ascii="Arial" w:hAnsi="Arial" w:cs="Arial"/>
                <w:sz w:val="20"/>
              </w:rPr>
              <w:t>10</w:t>
            </w:r>
          </w:p>
        </w:tc>
        <w:tc>
          <w:tcPr>
            <w:tcW w:w="1314" w:type="dxa"/>
            <w:tcBorders>
              <w:top w:val="single" w:sz="4" w:space="0" w:color="E5DFEC"/>
              <w:left w:val="nil"/>
              <w:bottom w:val="single" w:sz="4" w:space="0" w:color="E5DFEC"/>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10</w:t>
            </w:r>
          </w:p>
        </w:tc>
      </w:tr>
      <w:tr w:rsidR="009B087E" w:rsidTr="009B087E">
        <w:trPr>
          <w:trHeight w:val="624"/>
          <w:jc w:val="center"/>
        </w:trPr>
        <w:tc>
          <w:tcPr>
            <w:tcW w:w="7065" w:type="dxa"/>
            <w:tcBorders>
              <w:top w:val="single" w:sz="4" w:space="0" w:color="E5DFEC"/>
              <w:left w:val="nil"/>
              <w:bottom w:val="single" w:sz="4" w:space="0" w:color="E5DFEC"/>
              <w:right w:val="nil"/>
            </w:tcBorders>
            <w:vAlign w:val="center"/>
            <w:hideMark/>
          </w:tcPr>
          <w:p w:rsidR="009B087E" w:rsidRDefault="009B087E" w:rsidP="00E45D35">
            <w:pPr>
              <w:pStyle w:val="ListParagraph"/>
              <w:numPr>
                <w:ilvl w:val="1"/>
                <w:numId w:val="15"/>
              </w:numPr>
              <w:spacing w:after="0" w:line="240" w:lineRule="auto"/>
              <w:ind w:left="337"/>
              <w:jc w:val="both"/>
              <w:rPr>
                <w:rFonts w:ascii="Arial" w:hAnsi="Arial" w:cs="Arial"/>
                <w:sz w:val="20"/>
                <w:szCs w:val="20"/>
              </w:rPr>
            </w:pPr>
            <w:r>
              <w:rPr>
                <w:rFonts w:ascii="Arial" w:hAnsi="Arial" w:cs="Arial"/>
                <w:sz w:val="20"/>
                <w:szCs w:val="20"/>
              </w:rPr>
              <w:t>Da li predložene aktivnosti mogu imati pozitivne multiplikativne efekte na sektor u kojem aplikant posluje, odnosno na prerađivački sektor Bosansko-podrinjskog kantona Goražde?</w:t>
            </w:r>
          </w:p>
        </w:tc>
        <w:tc>
          <w:tcPr>
            <w:tcW w:w="1314" w:type="dxa"/>
            <w:tcBorders>
              <w:top w:val="single" w:sz="4" w:space="0" w:color="E5DFEC"/>
              <w:left w:val="nil"/>
              <w:bottom w:val="single" w:sz="4" w:space="0" w:color="E5DFEC"/>
              <w:right w:val="nil"/>
            </w:tcBorders>
            <w:vAlign w:val="center"/>
            <w:hideMark/>
          </w:tcPr>
          <w:p w:rsidR="009B087E" w:rsidRDefault="009B087E">
            <w:pPr>
              <w:jc w:val="right"/>
              <w:rPr>
                <w:rFonts w:ascii="Arial" w:hAnsi="Arial" w:cs="Arial"/>
                <w:sz w:val="20"/>
              </w:rPr>
            </w:pPr>
            <w:r>
              <w:rPr>
                <w:rFonts w:ascii="Arial" w:hAnsi="Arial" w:cs="Arial"/>
                <w:sz w:val="20"/>
              </w:rPr>
              <w:t>5</w:t>
            </w:r>
          </w:p>
        </w:tc>
        <w:tc>
          <w:tcPr>
            <w:tcW w:w="1314" w:type="dxa"/>
            <w:tcBorders>
              <w:top w:val="single" w:sz="4" w:space="0" w:color="E5DFEC"/>
              <w:left w:val="nil"/>
              <w:bottom w:val="single" w:sz="4" w:space="0" w:color="E5DFEC"/>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10</w:t>
            </w:r>
          </w:p>
        </w:tc>
      </w:tr>
      <w:tr w:rsidR="009B087E" w:rsidTr="009B087E">
        <w:trPr>
          <w:trHeight w:val="624"/>
          <w:jc w:val="center"/>
        </w:trPr>
        <w:tc>
          <w:tcPr>
            <w:tcW w:w="7065" w:type="dxa"/>
            <w:shd w:val="clear" w:color="auto" w:fill="F2F2F2"/>
            <w:vAlign w:val="center"/>
            <w:hideMark/>
          </w:tcPr>
          <w:p w:rsidR="009B087E" w:rsidRDefault="009B087E" w:rsidP="00E45D35">
            <w:pPr>
              <w:pStyle w:val="ListParagraph"/>
              <w:numPr>
                <w:ilvl w:val="0"/>
                <w:numId w:val="11"/>
              </w:numPr>
              <w:spacing w:after="0" w:line="240" w:lineRule="auto"/>
              <w:ind w:left="336"/>
              <w:jc w:val="both"/>
              <w:rPr>
                <w:rFonts w:ascii="Arial" w:hAnsi="Arial" w:cs="Arial"/>
                <w:b/>
                <w:bCs/>
                <w:sz w:val="20"/>
                <w:szCs w:val="20"/>
              </w:rPr>
            </w:pPr>
            <w:r>
              <w:rPr>
                <w:rFonts w:ascii="Arial" w:hAnsi="Arial" w:cs="Arial"/>
                <w:b/>
                <w:bCs/>
                <w:sz w:val="20"/>
                <w:szCs w:val="20"/>
              </w:rPr>
              <w:t>Budžet  i troškovna efikasnost</w:t>
            </w:r>
          </w:p>
        </w:tc>
        <w:tc>
          <w:tcPr>
            <w:tcW w:w="1314" w:type="dxa"/>
            <w:shd w:val="clear" w:color="auto" w:fill="F2F2F2"/>
            <w:vAlign w:val="center"/>
            <w:hideMark/>
          </w:tcPr>
          <w:p w:rsidR="009B087E" w:rsidRDefault="009B087E">
            <w:pPr>
              <w:jc w:val="right"/>
              <w:rPr>
                <w:rFonts w:ascii="Arial" w:hAnsi="Arial" w:cs="Arial"/>
                <w:b/>
                <w:bCs/>
                <w:sz w:val="20"/>
              </w:rPr>
            </w:pPr>
            <w:r>
              <w:rPr>
                <w:rFonts w:ascii="Arial" w:hAnsi="Arial" w:cs="Arial"/>
                <w:b/>
                <w:bCs/>
                <w:sz w:val="20"/>
              </w:rPr>
              <w:t>30</w:t>
            </w:r>
          </w:p>
        </w:tc>
        <w:tc>
          <w:tcPr>
            <w:tcW w:w="1314" w:type="dxa"/>
            <w:shd w:val="clear" w:color="auto" w:fill="F2F2F2"/>
            <w:vAlign w:val="center"/>
            <w:hideMark/>
          </w:tcPr>
          <w:p w:rsidR="009B087E" w:rsidRDefault="009B087E">
            <w:pPr>
              <w:jc w:val="right"/>
              <w:rPr>
                <w:rFonts w:ascii="Arial" w:hAnsi="Arial" w:cs="Arial"/>
                <w:b/>
                <w:bCs/>
                <w:sz w:val="19"/>
                <w:szCs w:val="19"/>
              </w:rPr>
            </w:pPr>
            <w:r>
              <w:rPr>
                <w:rFonts w:ascii="Arial" w:hAnsi="Arial" w:cs="Arial"/>
                <w:b/>
                <w:bCs/>
                <w:sz w:val="19"/>
                <w:szCs w:val="19"/>
              </w:rPr>
              <w:t>30</w:t>
            </w:r>
          </w:p>
        </w:tc>
      </w:tr>
      <w:tr w:rsidR="009B087E" w:rsidTr="009B087E">
        <w:trPr>
          <w:trHeight w:val="624"/>
          <w:jc w:val="center"/>
        </w:trPr>
        <w:tc>
          <w:tcPr>
            <w:tcW w:w="7065" w:type="dxa"/>
            <w:tcBorders>
              <w:top w:val="nil"/>
              <w:left w:val="nil"/>
              <w:bottom w:val="single" w:sz="4" w:space="0" w:color="E5DFEC"/>
              <w:right w:val="nil"/>
            </w:tcBorders>
            <w:vAlign w:val="center"/>
            <w:hideMark/>
          </w:tcPr>
          <w:p w:rsidR="009B087E" w:rsidRDefault="009B087E" w:rsidP="00E45D35">
            <w:pPr>
              <w:pStyle w:val="ListParagraph"/>
              <w:numPr>
                <w:ilvl w:val="1"/>
                <w:numId w:val="16"/>
              </w:numPr>
              <w:spacing w:after="0" w:line="240" w:lineRule="auto"/>
              <w:ind w:left="337"/>
              <w:jc w:val="both"/>
              <w:rPr>
                <w:rFonts w:ascii="Arial" w:hAnsi="Arial" w:cs="Arial"/>
                <w:sz w:val="20"/>
                <w:szCs w:val="20"/>
              </w:rPr>
            </w:pPr>
            <w:r>
              <w:rPr>
                <w:rFonts w:ascii="Arial" w:hAnsi="Arial" w:cs="Arial"/>
                <w:sz w:val="20"/>
                <w:szCs w:val="20"/>
              </w:rPr>
              <w:t>Da li je odnos između planiranih troškova i očekivanih rezultata zadovoljavajući?</w:t>
            </w:r>
          </w:p>
        </w:tc>
        <w:tc>
          <w:tcPr>
            <w:tcW w:w="1314" w:type="dxa"/>
            <w:tcBorders>
              <w:top w:val="nil"/>
              <w:left w:val="nil"/>
              <w:bottom w:val="single" w:sz="4" w:space="0" w:color="E5DFEC"/>
              <w:right w:val="nil"/>
            </w:tcBorders>
            <w:vAlign w:val="center"/>
            <w:hideMark/>
          </w:tcPr>
          <w:p w:rsidR="009B087E" w:rsidRDefault="009B087E">
            <w:pPr>
              <w:jc w:val="right"/>
              <w:rPr>
                <w:rFonts w:ascii="Arial" w:hAnsi="Arial" w:cs="Arial"/>
                <w:sz w:val="20"/>
              </w:rPr>
            </w:pPr>
            <w:r>
              <w:rPr>
                <w:rFonts w:ascii="Arial" w:hAnsi="Arial" w:cs="Arial"/>
                <w:sz w:val="20"/>
              </w:rPr>
              <w:t>10</w:t>
            </w:r>
          </w:p>
        </w:tc>
        <w:tc>
          <w:tcPr>
            <w:tcW w:w="1314" w:type="dxa"/>
            <w:tcBorders>
              <w:top w:val="nil"/>
              <w:left w:val="nil"/>
              <w:bottom w:val="single" w:sz="4" w:space="0" w:color="E5DFEC"/>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10</w:t>
            </w:r>
          </w:p>
        </w:tc>
      </w:tr>
      <w:tr w:rsidR="009B087E" w:rsidTr="009B087E">
        <w:trPr>
          <w:trHeight w:val="624"/>
          <w:jc w:val="center"/>
        </w:trPr>
        <w:tc>
          <w:tcPr>
            <w:tcW w:w="7065" w:type="dxa"/>
            <w:tcBorders>
              <w:top w:val="single" w:sz="4" w:space="0" w:color="E5DFEC"/>
              <w:left w:val="nil"/>
              <w:bottom w:val="single" w:sz="4" w:space="0" w:color="E5DFEC"/>
              <w:right w:val="nil"/>
            </w:tcBorders>
            <w:vAlign w:val="center"/>
            <w:hideMark/>
          </w:tcPr>
          <w:p w:rsidR="009B087E" w:rsidRDefault="009B087E" w:rsidP="00E45D35">
            <w:pPr>
              <w:pStyle w:val="ListParagraph"/>
              <w:numPr>
                <w:ilvl w:val="1"/>
                <w:numId w:val="16"/>
              </w:numPr>
              <w:spacing w:after="0" w:line="240" w:lineRule="auto"/>
              <w:ind w:left="337"/>
              <w:jc w:val="both"/>
              <w:rPr>
                <w:rFonts w:ascii="Arial" w:hAnsi="Arial" w:cs="Arial"/>
                <w:sz w:val="20"/>
                <w:szCs w:val="20"/>
              </w:rPr>
            </w:pPr>
            <w:r>
              <w:rPr>
                <w:rFonts w:ascii="Arial" w:hAnsi="Arial" w:cs="Arial"/>
                <w:sz w:val="20"/>
                <w:szCs w:val="20"/>
              </w:rPr>
              <w:t>Da li je visina predloženih troškova adekvatna za implementaciju planiranih aktivnosti?</w:t>
            </w:r>
          </w:p>
        </w:tc>
        <w:tc>
          <w:tcPr>
            <w:tcW w:w="1314" w:type="dxa"/>
            <w:tcBorders>
              <w:top w:val="single" w:sz="4" w:space="0" w:color="E5DFEC"/>
              <w:left w:val="nil"/>
              <w:bottom w:val="single" w:sz="4" w:space="0" w:color="E5DFEC"/>
              <w:right w:val="nil"/>
            </w:tcBorders>
            <w:vAlign w:val="center"/>
            <w:hideMark/>
          </w:tcPr>
          <w:p w:rsidR="009B087E" w:rsidRDefault="009B087E">
            <w:pPr>
              <w:jc w:val="right"/>
              <w:rPr>
                <w:rFonts w:ascii="Arial" w:hAnsi="Arial" w:cs="Arial"/>
                <w:sz w:val="20"/>
              </w:rPr>
            </w:pPr>
            <w:r>
              <w:rPr>
                <w:rFonts w:ascii="Arial" w:hAnsi="Arial" w:cs="Arial"/>
                <w:sz w:val="20"/>
              </w:rPr>
              <w:t>10</w:t>
            </w:r>
          </w:p>
        </w:tc>
        <w:tc>
          <w:tcPr>
            <w:tcW w:w="1314" w:type="dxa"/>
            <w:tcBorders>
              <w:top w:val="single" w:sz="4" w:space="0" w:color="E5DFEC"/>
              <w:left w:val="nil"/>
              <w:bottom w:val="single" w:sz="4" w:space="0" w:color="E5DFEC"/>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10</w:t>
            </w:r>
          </w:p>
        </w:tc>
      </w:tr>
      <w:tr w:rsidR="009B087E" w:rsidTr="009B087E">
        <w:trPr>
          <w:trHeight w:val="624"/>
          <w:jc w:val="center"/>
        </w:trPr>
        <w:tc>
          <w:tcPr>
            <w:tcW w:w="7065" w:type="dxa"/>
            <w:tcBorders>
              <w:top w:val="single" w:sz="4" w:space="0" w:color="E5DFEC"/>
              <w:left w:val="nil"/>
              <w:bottom w:val="nil"/>
              <w:right w:val="nil"/>
            </w:tcBorders>
            <w:vAlign w:val="center"/>
            <w:hideMark/>
          </w:tcPr>
          <w:p w:rsidR="009B087E" w:rsidRDefault="009B087E" w:rsidP="00E45D35">
            <w:pPr>
              <w:pStyle w:val="ListParagraph"/>
              <w:numPr>
                <w:ilvl w:val="1"/>
                <w:numId w:val="16"/>
              </w:numPr>
              <w:spacing w:after="0" w:line="240" w:lineRule="auto"/>
              <w:ind w:left="337"/>
              <w:jc w:val="both"/>
              <w:rPr>
                <w:rFonts w:ascii="Arial" w:hAnsi="Arial" w:cs="Arial"/>
                <w:sz w:val="20"/>
                <w:szCs w:val="20"/>
              </w:rPr>
            </w:pPr>
            <w:r>
              <w:rPr>
                <w:rFonts w:ascii="Arial" w:hAnsi="Arial" w:cs="Arial"/>
                <w:sz w:val="20"/>
                <w:szCs w:val="20"/>
              </w:rPr>
              <w:t xml:space="preserve"> Da li su predloženi troškovi aktivnosti obrazloženi na način da dokazuju da će sredstva programa biti iskorištena na efikasan i ekonomičan način?</w:t>
            </w:r>
          </w:p>
        </w:tc>
        <w:tc>
          <w:tcPr>
            <w:tcW w:w="1314" w:type="dxa"/>
            <w:tcBorders>
              <w:top w:val="single" w:sz="4" w:space="0" w:color="E5DFEC"/>
              <w:left w:val="nil"/>
              <w:bottom w:val="nil"/>
              <w:right w:val="nil"/>
            </w:tcBorders>
            <w:vAlign w:val="center"/>
            <w:hideMark/>
          </w:tcPr>
          <w:p w:rsidR="009B087E" w:rsidRDefault="009B087E">
            <w:pPr>
              <w:jc w:val="right"/>
              <w:rPr>
                <w:rFonts w:ascii="Arial" w:hAnsi="Arial" w:cs="Arial"/>
                <w:sz w:val="20"/>
              </w:rPr>
            </w:pPr>
            <w:r>
              <w:rPr>
                <w:rFonts w:ascii="Arial" w:hAnsi="Arial" w:cs="Arial"/>
                <w:sz w:val="20"/>
              </w:rPr>
              <w:t>10</w:t>
            </w:r>
          </w:p>
        </w:tc>
        <w:tc>
          <w:tcPr>
            <w:tcW w:w="1314" w:type="dxa"/>
            <w:tcBorders>
              <w:top w:val="single" w:sz="4" w:space="0" w:color="E5DFEC"/>
              <w:left w:val="nil"/>
              <w:bottom w:val="nil"/>
              <w:right w:val="nil"/>
            </w:tcBorders>
            <w:vAlign w:val="center"/>
            <w:hideMark/>
          </w:tcPr>
          <w:p w:rsidR="009B087E" w:rsidRDefault="009B087E">
            <w:pPr>
              <w:jc w:val="right"/>
              <w:rPr>
                <w:rFonts w:ascii="Arial" w:hAnsi="Arial" w:cs="Arial"/>
                <w:sz w:val="19"/>
                <w:szCs w:val="19"/>
              </w:rPr>
            </w:pPr>
            <w:r>
              <w:rPr>
                <w:rFonts w:ascii="Arial" w:hAnsi="Arial" w:cs="Arial"/>
                <w:sz w:val="19"/>
                <w:szCs w:val="19"/>
              </w:rPr>
              <w:t>10</w:t>
            </w:r>
          </w:p>
        </w:tc>
      </w:tr>
      <w:tr w:rsidR="009B087E" w:rsidTr="009B087E">
        <w:trPr>
          <w:trHeight w:val="624"/>
          <w:jc w:val="center"/>
        </w:trPr>
        <w:tc>
          <w:tcPr>
            <w:tcW w:w="7065" w:type="dxa"/>
            <w:tcBorders>
              <w:top w:val="nil"/>
              <w:left w:val="nil"/>
              <w:bottom w:val="single" w:sz="4" w:space="0" w:color="E5DFEC"/>
              <w:right w:val="nil"/>
            </w:tcBorders>
            <w:shd w:val="clear" w:color="auto" w:fill="F2F2F2"/>
            <w:vAlign w:val="center"/>
            <w:hideMark/>
          </w:tcPr>
          <w:p w:rsidR="009B087E" w:rsidRDefault="009B087E">
            <w:pPr>
              <w:rPr>
                <w:rFonts w:ascii="Arial" w:hAnsi="Arial" w:cs="Arial"/>
                <w:b/>
                <w:bCs/>
                <w:sz w:val="20"/>
              </w:rPr>
            </w:pPr>
            <w:r>
              <w:rPr>
                <w:rFonts w:ascii="Arial" w:hAnsi="Arial" w:cs="Arial"/>
                <w:b/>
                <w:bCs/>
                <w:sz w:val="20"/>
              </w:rPr>
              <w:t>MAKSIMALAN BROJ BODOVA</w:t>
            </w:r>
          </w:p>
        </w:tc>
        <w:tc>
          <w:tcPr>
            <w:tcW w:w="1314" w:type="dxa"/>
            <w:tcBorders>
              <w:top w:val="nil"/>
              <w:left w:val="nil"/>
              <w:bottom w:val="single" w:sz="4" w:space="0" w:color="E5DFEC"/>
              <w:right w:val="nil"/>
            </w:tcBorders>
            <w:shd w:val="clear" w:color="auto" w:fill="F2F2F2"/>
            <w:vAlign w:val="center"/>
            <w:hideMark/>
          </w:tcPr>
          <w:p w:rsidR="009B087E" w:rsidRDefault="009B087E">
            <w:pPr>
              <w:jc w:val="right"/>
              <w:rPr>
                <w:rFonts w:ascii="Arial" w:hAnsi="Arial" w:cs="Arial"/>
                <w:b/>
                <w:bCs/>
                <w:sz w:val="20"/>
              </w:rPr>
            </w:pPr>
            <w:r>
              <w:rPr>
                <w:rFonts w:ascii="Arial" w:hAnsi="Arial" w:cs="Arial"/>
                <w:b/>
                <w:bCs/>
                <w:sz w:val="20"/>
              </w:rPr>
              <w:t>100</w:t>
            </w:r>
          </w:p>
        </w:tc>
        <w:tc>
          <w:tcPr>
            <w:tcW w:w="1314" w:type="dxa"/>
            <w:tcBorders>
              <w:top w:val="nil"/>
              <w:left w:val="nil"/>
              <w:bottom w:val="single" w:sz="4" w:space="0" w:color="E5DFEC"/>
              <w:right w:val="nil"/>
            </w:tcBorders>
            <w:shd w:val="clear" w:color="auto" w:fill="F2F2F2"/>
            <w:vAlign w:val="center"/>
            <w:hideMark/>
          </w:tcPr>
          <w:p w:rsidR="009B087E" w:rsidRDefault="009B087E">
            <w:pPr>
              <w:jc w:val="right"/>
              <w:rPr>
                <w:rFonts w:ascii="Arial" w:hAnsi="Arial" w:cs="Arial"/>
                <w:b/>
                <w:bCs/>
                <w:sz w:val="19"/>
                <w:szCs w:val="19"/>
              </w:rPr>
            </w:pPr>
            <w:r>
              <w:rPr>
                <w:rFonts w:ascii="Arial" w:hAnsi="Arial" w:cs="Arial"/>
                <w:b/>
                <w:bCs/>
                <w:sz w:val="19"/>
                <w:szCs w:val="19"/>
              </w:rPr>
              <w:t>80</w:t>
            </w:r>
          </w:p>
        </w:tc>
      </w:tr>
    </w:tbl>
    <w:p w:rsidR="009B087E" w:rsidRDefault="009B087E" w:rsidP="009B087E">
      <w:pPr>
        <w:jc w:val="center"/>
        <w:rPr>
          <w:rFonts w:ascii="Arial" w:hAnsi="Arial" w:cs="Arial"/>
          <w:iCs/>
          <w:sz w:val="20"/>
        </w:rPr>
      </w:pPr>
    </w:p>
    <w:p w:rsidR="009B087E" w:rsidRDefault="009B087E" w:rsidP="009B087E">
      <w:pPr>
        <w:jc w:val="center"/>
        <w:rPr>
          <w:rFonts w:ascii="Arial" w:hAnsi="Arial" w:cs="Arial"/>
          <w:iCs/>
          <w:sz w:val="20"/>
        </w:rPr>
      </w:pPr>
    </w:p>
    <w:p w:rsidR="009B087E" w:rsidRDefault="009B087E" w:rsidP="009B087E">
      <w:pPr>
        <w:jc w:val="center"/>
        <w:rPr>
          <w:rFonts w:ascii="Arial" w:hAnsi="Arial" w:cs="Arial"/>
          <w:iCs/>
          <w:sz w:val="20"/>
        </w:rPr>
      </w:pPr>
    </w:p>
    <w:p w:rsidR="009B087E" w:rsidRDefault="005A49DE" w:rsidP="009B087E">
      <w:pPr>
        <w:jc w:val="center"/>
        <w:rPr>
          <w:rFonts w:ascii="Arial" w:hAnsi="Arial" w:cs="Arial"/>
          <w:iCs/>
          <w:sz w:val="20"/>
        </w:rPr>
      </w:pPr>
      <w:r>
        <w:rPr>
          <w:rFonts w:ascii="Arial" w:hAnsi="Arial" w:cs="Arial"/>
          <w:iCs/>
          <w:sz w:val="20"/>
        </w:rPr>
        <w:t>8</w:t>
      </w:r>
      <w:r w:rsidR="009B087E">
        <w:rPr>
          <w:rFonts w:ascii="Arial" w:hAnsi="Arial" w:cs="Arial"/>
          <w:iCs/>
          <w:sz w:val="20"/>
        </w:rPr>
        <w:t xml:space="preserve">.8.(Procedure odobravanja prijedloga projekata) </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Za projekte koji su u procesu evaluacije dobili više od 70 bodova, komisija rangira po broju osvojenih bodova.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U procesu odobravanja, komisija može uvidom na terenu provjeriti stanje u pogledu uklađenosti stvarnog stanja sa stanjem navedenim u prijedlogu projekta.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 xml:space="preserve">Nakon  provedenog  rangiranja  odobravaju  se  svi  najbolje  rangirani  projekti do visine raspoloživih  sredstava  koja  su  Programom  definisana  za  svaki  pojedinačni  cilj.  Svi  najbolje  rangirani  projekti  za  koje  postoje  rasploživa  sredstva   imaju  status  </w:t>
      </w:r>
      <w:r>
        <w:rPr>
          <w:rFonts w:ascii="Arial" w:hAnsi="Arial" w:cs="Arial"/>
          <w:sz w:val="20"/>
          <w:szCs w:val="20"/>
          <w:u w:val="single"/>
        </w:rPr>
        <w:t>odobrenih  projekata.</w:t>
      </w:r>
    </w:p>
    <w:p w:rsidR="009B087E" w:rsidRDefault="009B087E" w:rsidP="009B087E">
      <w:pPr>
        <w:spacing w:before="120" w:after="120" w:line="312" w:lineRule="auto"/>
        <w:ind w:firstLine="720"/>
        <w:jc w:val="both"/>
        <w:rPr>
          <w:rFonts w:ascii="Arial" w:hAnsi="Arial" w:cs="Arial"/>
          <w:sz w:val="20"/>
        </w:rPr>
      </w:pPr>
      <w:r>
        <w:rPr>
          <w:rFonts w:ascii="Arial" w:hAnsi="Arial" w:cs="Arial"/>
          <w:sz w:val="20"/>
        </w:rPr>
        <w:t>Odobrene projekte Ministarstvo za privredu predlaže Vladi Bosansko-podrinjskog kantona Goražde da donese Odluku o odobravanju prijedloga projekta koji će se sufinansirati iz sredstava budžeta Bosansko-podrinjskog kantona Gorazde – ekonomski kod 614 100 – Tekući transferi drugim nivoima vlasti –za projekte.</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Ukoliko se radi o odobrenom projektu kojim se korisniku odobrava isplata sredstava u novcu, istovremeno sa prijedlogom Odluke o odobravanju prijedloga projekta, Vladi kantona se dostavlja odobreni prijedlog projekta i prednacrt Ugovora o sufinansiranju odobrenog projekta.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Ukoliko se Odlukom Vlade Bosansko-podrinjskog kantona Goražde odobrava iznos granta veći od 10.000 KM, prije potpisivanja Ugovora, nacrt Ugovora dostavlja se Kantonalnom pravobraniocu na mišljenje.</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U slučaju da je planirano finansiranje projekta iz Programa veće od 6.000 KM i manje od 50.000 KM, uz prednacrt Ugovora podnosi se i Prijedlog Zaključka Vlade o davanju saglasnosti Ministru za privredu za potpisivanje Ugovora. Ukoliko je iznos odobrenog granta veći od 50.000 KM, uz prednacrt Ugovora podnosi se i prijedlog Zaključka o davanju saglasnosti Premijeru Bosansko-podrinjskog kantona Goražde za zaključivanje Ugovora o finansiranju projekta.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 xml:space="preserve">Nakon prihvatanja prijedloga Odluke od strane Vlade Bosansko-podrinjskog kantona Goražde, i pribavljenog mišljenja kantonalnog pravobranilaštva na nacrt Ugovora, pristupa se potpisivanju Ugovora za sufinansiranje projekta o čemu se aplikant pismeno obavještava. Ugovorom se definiše način implementacije projekta, vrijeme implementacije, obaveze korisnika sredstava i Ministarstva za privredu Bosansko-podrinjskog kantona Goražde i način obezbjeđenja instrumenata za namjenski utrošak sredstava. </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Nakon potpisivanja Ugovora, Ministarstvo za privredu predlaže Vladi Bosansko-podrinjskog kantona Goražde da u skladu sa Zakonom o izvršenju Budžeta, donese Odluku o odobravanju sredstava iz budžeta kantona – ekonomski kod 614 100 – Tekući transferi drugim nivoima vlasti –za projekte  u skladu sa potpisanim Ugovorom.</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Nakon prihvatanja prijedloga Odluke o odobravanju zahtjeva za isplatom sredstava od strane Vlade Bosansko-podrinjskog kantona Goražde, zahtjev za plaćanje se dostavlja Ministarstvu za finansije Bosansko-podrinjskog kantona Goražde.</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 xml:space="preserve">Interventna sredstva iz tačke 7.2. će se dodijeljivati na prijedlog Komisije i Ministarstva za privredu pojedinačnim Odlukama Vlade. </w:t>
      </w:r>
    </w:p>
    <w:p w:rsidR="009B087E" w:rsidRDefault="009B087E" w:rsidP="009B087E">
      <w:pPr>
        <w:spacing w:before="120" w:after="120" w:line="312" w:lineRule="auto"/>
        <w:jc w:val="center"/>
        <w:rPr>
          <w:rFonts w:ascii="Arial" w:hAnsi="Arial" w:cs="Arial"/>
          <w:bCs/>
          <w:sz w:val="20"/>
        </w:rPr>
      </w:pPr>
    </w:p>
    <w:p w:rsidR="005A49DE" w:rsidRDefault="005A49DE" w:rsidP="009B087E">
      <w:pPr>
        <w:spacing w:before="120" w:after="120" w:line="312" w:lineRule="auto"/>
        <w:jc w:val="center"/>
        <w:rPr>
          <w:rFonts w:ascii="Arial" w:hAnsi="Arial" w:cs="Arial"/>
          <w:bCs/>
          <w:sz w:val="20"/>
        </w:rPr>
      </w:pPr>
    </w:p>
    <w:p w:rsidR="005A49DE" w:rsidRDefault="005A49DE" w:rsidP="009B087E">
      <w:pPr>
        <w:spacing w:before="120" w:after="120" w:line="312" w:lineRule="auto"/>
        <w:jc w:val="center"/>
        <w:rPr>
          <w:rFonts w:ascii="Arial" w:hAnsi="Arial" w:cs="Arial"/>
          <w:bCs/>
          <w:sz w:val="20"/>
        </w:rPr>
      </w:pPr>
    </w:p>
    <w:p w:rsidR="009B087E" w:rsidRDefault="009B087E" w:rsidP="009B087E">
      <w:pPr>
        <w:spacing w:before="120" w:after="120" w:line="312" w:lineRule="auto"/>
        <w:jc w:val="center"/>
        <w:rPr>
          <w:rFonts w:ascii="Arial" w:hAnsi="Arial" w:cs="Arial"/>
          <w:bCs/>
          <w:sz w:val="20"/>
        </w:rPr>
      </w:pPr>
    </w:p>
    <w:p w:rsidR="009B087E" w:rsidRDefault="009B087E" w:rsidP="009B087E">
      <w:pPr>
        <w:spacing w:before="120" w:after="120" w:line="312" w:lineRule="auto"/>
        <w:jc w:val="center"/>
        <w:rPr>
          <w:rFonts w:ascii="Arial" w:hAnsi="Arial" w:cs="Arial"/>
          <w:bCs/>
          <w:sz w:val="20"/>
        </w:rPr>
      </w:pPr>
    </w:p>
    <w:p w:rsidR="009B087E" w:rsidRDefault="009B087E" w:rsidP="009B087E">
      <w:pPr>
        <w:spacing w:before="120" w:after="120" w:line="312" w:lineRule="auto"/>
        <w:jc w:val="center"/>
        <w:rPr>
          <w:rFonts w:ascii="Arial" w:hAnsi="Arial" w:cs="Arial"/>
          <w:bCs/>
          <w:sz w:val="20"/>
        </w:rPr>
      </w:pPr>
      <w:r>
        <w:rPr>
          <w:rFonts w:ascii="Arial" w:hAnsi="Arial" w:cs="Arial"/>
          <w:bCs/>
          <w:sz w:val="20"/>
        </w:rPr>
        <w:lastRenderedPageBreak/>
        <w:t xml:space="preserve">TAČKA </w:t>
      </w:r>
      <w:r w:rsidR="005A49DE">
        <w:rPr>
          <w:rFonts w:ascii="Arial" w:hAnsi="Arial" w:cs="Arial"/>
          <w:bCs/>
          <w:sz w:val="20"/>
        </w:rPr>
        <w:t>9</w:t>
      </w:r>
      <w:r>
        <w:rPr>
          <w:rFonts w:ascii="Arial" w:hAnsi="Arial" w:cs="Arial"/>
          <w:bCs/>
          <w:sz w:val="20"/>
        </w:rPr>
        <w:t>.</w:t>
      </w:r>
    </w:p>
    <w:p w:rsidR="009B087E" w:rsidRDefault="009B087E" w:rsidP="009B087E">
      <w:pPr>
        <w:spacing w:before="120" w:after="120" w:line="312" w:lineRule="auto"/>
        <w:jc w:val="center"/>
        <w:rPr>
          <w:rFonts w:ascii="Arial" w:hAnsi="Arial" w:cs="Arial"/>
          <w:sz w:val="20"/>
        </w:rPr>
      </w:pPr>
      <w:r>
        <w:rPr>
          <w:rFonts w:ascii="Arial" w:hAnsi="Arial" w:cs="Arial"/>
          <w:sz w:val="20"/>
        </w:rPr>
        <w:t>NAZIV KORISNIKA SREDSTAVA</w:t>
      </w:r>
    </w:p>
    <w:p w:rsidR="009B087E" w:rsidRDefault="009B087E" w:rsidP="009B087E">
      <w:pPr>
        <w:spacing w:before="120" w:after="120" w:line="312" w:lineRule="auto"/>
        <w:jc w:val="center"/>
        <w:rPr>
          <w:rFonts w:ascii="Arial" w:hAnsi="Arial" w:cs="Arial"/>
          <w:iCs/>
          <w:sz w:val="20"/>
        </w:rPr>
      </w:pPr>
      <w:r>
        <w:rPr>
          <w:rFonts w:ascii="Arial" w:hAnsi="Arial" w:cs="Arial"/>
          <w:iCs/>
          <w:sz w:val="20"/>
        </w:rPr>
        <w:t xml:space="preserve"> </w:t>
      </w:r>
      <w:r w:rsidR="005A49DE">
        <w:rPr>
          <w:rFonts w:ascii="Arial" w:hAnsi="Arial" w:cs="Arial"/>
          <w:iCs/>
          <w:sz w:val="20"/>
        </w:rPr>
        <w:t>9</w:t>
      </w:r>
      <w:r>
        <w:rPr>
          <w:rFonts w:ascii="Arial" w:hAnsi="Arial" w:cs="Arial"/>
          <w:iCs/>
          <w:sz w:val="20"/>
        </w:rPr>
        <w:t>.1. (Korisnici  sredstava)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Korisnici  sredstava  programa su lokalne zajednice sa područja Bosansko-podrinjskog kantona Goražde  koji  ispunjavaju opšte i posebne uslove Programa i koji  su  uspješno  završili  proces  apliciranja, selekcije i  evaluacije i koji su uspješno rangirani za  korištenje  sredstava  iz  ovog  Programa.</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Korisnici i implementatori sredstava iz Programa se određuju Odlukom Vlade Bosansko-podrinjskog kantona Goražde.</w:t>
      </w:r>
    </w:p>
    <w:p w:rsidR="009B087E" w:rsidRDefault="005A49DE" w:rsidP="009B087E">
      <w:pPr>
        <w:jc w:val="center"/>
        <w:rPr>
          <w:rFonts w:ascii="Arial" w:hAnsi="Arial" w:cs="Arial"/>
          <w:sz w:val="20"/>
        </w:rPr>
      </w:pPr>
      <w:r>
        <w:rPr>
          <w:rFonts w:ascii="Arial" w:hAnsi="Arial" w:cs="Arial"/>
          <w:sz w:val="20"/>
        </w:rPr>
        <w:t>9.</w:t>
      </w:r>
      <w:r w:rsidR="009B087E">
        <w:rPr>
          <w:rFonts w:ascii="Arial" w:hAnsi="Arial" w:cs="Arial"/>
          <w:sz w:val="20"/>
        </w:rPr>
        <w:t>2. (Registar korisnika)</w:t>
      </w:r>
    </w:p>
    <w:p w:rsidR="009B087E" w:rsidRDefault="009B087E" w:rsidP="009B087E">
      <w:pPr>
        <w:spacing w:before="120" w:after="120" w:line="312" w:lineRule="auto"/>
        <w:ind w:firstLine="709"/>
        <w:jc w:val="both"/>
        <w:rPr>
          <w:rFonts w:ascii="Arial" w:hAnsi="Arial" w:cs="Arial"/>
          <w:bCs/>
          <w:sz w:val="20"/>
        </w:rPr>
      </w:pPr>
      <w:r>
        <w:rPr>
          <w:rFonts w:ascii="Arial" w:hAnsi="Arial" w:cs="Arial"/>
          <w:sz w:val="20"/>
        </w:rPr>
        <w:t xml:space="preserve">Ministarstvo za privredu Bosansko-podrinjskog kantona Goražde vodi registar korisnika u kojem se nalaze svi relevantni podaci o datoj državnoj pomoći u okviru ovog programa za period od pet godine od godine dobijanja državne pomoći. </w:t>
      </w:r>
    </w:p>
    <w:p w:rsidR="009B087E" w:rsidRDefault="009B087E" w:rsidP="009B087E">
      <w:pPr>
        <w:spacing w:before="120" w:after="120" w:line="312" w:lineRule="auto"/>
        <w:jc w:val="center"/>
        <w:rPr>
          <w:rFonts w:ascii="Arial" w:hAnsi="Arial" w:cs="Arial"/>
          <w:bCs/>
          <w:sz w:val="20"/>
        </w:rPr>
      </w:pPr>
    </w:p>
    <w:p w:rsidR="009B087E" w:rsidRDefault="009B087E" w:rsidP="009B087E">
      <w:pPr>
        <w:spacing w:before="120" w:after="120" w:line="312" w:lineRule="auto"/>
        <w:jc w:val="center"/>
        <w:rPr>
          <w:rFonts w:ascii="Arial" w:hAnsi="Arial" w:cs="Arial"/>
          <w:bCs/>
          <w:sz w:val="20"/>
        </w:rPr>
      </w:pPr>
      <w:r>
        <w:rPr>
          <w:rFonts w:ascii="Arial" w:hAnsi="Arial" w:cs="Arial"/>
          <w:bCs/>
          <w:sz w:val="20"/>
        </w:rPr>
        <w:t>TAČKA 1</w:t>
      </w:r>
      <w:r w:rsidR="005A49DE">
        <w:rPr>
          <w:rFonts w:ascii="Arial" w:hAnsi="Arial" w:cs="Arial"/>
          <w:bCs/>
          <w:sz w:val="20"/>
        </w:rPr>
        <w:t>0</w:t>
      </w:r>
      <w:r>
        <w:rPr>
          <w:rFonts w:ascii="Arial" w:hAnsi="Arial" w:cs="Arial"/>
          <w:bCs/>
          <w:sz w:val="20"/>
        </w:rPr>
        <w:t>.</w:t>
      </w:r>
    </w:p>
    <w:p w:rsidR="009B087E" w:rsidRDefault="009B087E" w:rsidP="009B087E">
      <w:pPr>
        <w:spacing w:before="120" w:after="120" w:line="312" w:lineRule="auto"/>
        <w:jc w:val="center"/>
        <w:rPr>
          <w:rFonts w:ascii="Arial" w:hAnsi="Arial" w:cs="Arial"/>
          <w:sz w:val="20"/>
        </w:rPr>
      </w:pPr>
      <w:r>
        <w:rPr>
          <w:rFonts w:ascii="Arial" w:hAnsi="Arial" w:cs="Arial"/>
          <w:sz w:val="20"/>
        </w:rPr>
        <w:t>PROCJENA REZULTATA</w:t>
      </w:r>
    </w:p>
    <w:p w:rsidR="009B087E" w:rsidRDefault="009B087E" w:rsidP="009B087E">
      <w:pPr>
        <w:spacing w:line="276" w:lineRule="auto"/>
        <w:rPr>
          <w:rFonts w:ascii="Arial" w:hAnsi="Arial" w:cs="Arial"/>
          <w:sz w:val="20"/>
        </w:rPr>
      </w:pPr>
    </w:p>
    <w:p w:rsidR="009B087E" w:rsidRDefault="009B087E" w:rsidP="009B087E">
      <w:pPr>
        <w:spacing w:line="276" w:lineRule="auto"/>
        <w:ind w:firstLine="720"/>
        <w:rPr>
          <w:rFonts w:ascii="Arial" w:hAnsi="Arial" w:cs="Arial"/>
          <w:sz w:val="20"/>
        </w:rPr>
      </w:pPr>
      <w:r>
        <w:rPr>
          <w:rFonts w:ascii="Arial" w:hAnsi="Arial" w:cs="Arial"/>
          <w:sz w:val="20"/>
        </w:rPr>
        <w:t>Realizacijom ovog Programa očekuje se poboljšanje u</w:t>
      </w:r>
      <w:r w:rsidR="001342F9">
        <w:rPr>
          <w:rFonts w:ascii="Arial" w:hAnsi="Arial" w:cs="Arial"/>
          <w:sz w:val="20"/>
        </w:rPr>
        <w:t xml:space="preserve"> energetskoms ektoru kao što je ulična rasvjeta. </w:t>
      </w:r>
      <w:r>
        <w:rPr>
          <w:rFonts w:ascii="Arial" w:hAnsi="Arial" w:cs="Arial"/>
          <w:sz w:val="20"/>
        </w:rPr>
        <w:t>U slučaju promjene visine sredstava i drugih troškova po ovom Programu koji mogu nastati kao rezultat promjene zakonskih propisa ili usklađivanja budžeta Bosansko-podrinjskog kantona Goražde, program se može mijenjati, povećavati ili smanjivati iznos sredstava.</w:t>
      </w:r>
    </w:p>
    <w:p w:rsidR="009B087E" w:rsidRDefault="009B087E" w:rsidP="009B087E">
      <w:pPr>
        <w:spacing w:line="276" w:lineRule="auto"/>
        <w:rPr>
          <w:rFonts w:ascii="Arial" w:hAnsi="Arial" w:cs="Arial"/>
          <w:sz w:val="20"/>
        </w:rPr>
      </w:pPr>
    </w:p>
    <w:p w:rsidR="009B087E" w:rsidRDefault="005A49DE" w:rsidP="009B087E">
      <w:pPr>
        <w:spacing w:before="120" w:after="120" w:line="312" w:lineRule="auto"/>
        <w:jc w:val="center"/>
        <w:rPr>
          <w:rFonts w:ascii="Arial" w:hAnsi="Arial" w:cs="Arial"/>
          <w:iCs/>
          <w:sz w:val="20"/>
        </w:rPr>
      </w:pPr>
      <w:r>
        <w:rPr>
          <w:rFonts w:ascii="Arial" w:hAnsi="Arial" w:cs="Arial"/>
          <w:iCs/>
          <w:sz w:val="20"/>
        </w:rPr>
        <w:t>10</w:t>
      </w:r>
      <w:r w:rsidR="009B087E">
        <w:rPr>
          <w:rFonts w:ascii="Arial" w:hAnsi="Arial" w:cs="Arial"/>
          <w:iCs/>
          <w:sz w:val="20"/>
        </w:rPr>
        <w:t>.1.(Monitoring implementacije programa)</w:t>
      </w:r>
    </w:p>
    <w:p w:rsidR="009B087E" w:rsidRDefault="009B087E" w:rsidP="009B087E">
      <w:pPr>
        <w:pStyle w:val="ListParagraph"/>
        <w:spacing w:before="120" w:after="120"/>
        <w:ind w:left="0" w:firstLine="720"/>
        <w:jc w:val="both"/>
        <w:rPr>
          <w:rFonts w:ascii="Arial" w:hAnsi="Arial" w:cs="Arial"/>
          <w:sz w:val="20"/>
          <w:szCs w:val="20"/>
        </w:rPr>
      </w:pPr>
      <w:r>
        <w:rPr>
          <w:rFonts w:ascii="Arial" w:hAnsi="Arial" w:cs="Arial"/>
          <w:sz w:val="20"/>
          <w:szCs w:val="20"/>
        </w:rPr>
        <w:t xml:space="preserve">Monitoring se provodi sa ciljem utvrđivanja da li se implementacija podržanih aktivnosti provodi u skladu sa potpisanim Ugovorima i u skladu sa odredbama ovog programa. U  cilju osiguranja procjene rezultata  odabrani  korisnici  su  dužni nakon  utroška  odobrenih  sredstava  dostaviti Ministarstvu  za privredu Bosansko-podrinjskog kantona Goražde Izvještaj o  provedenim  aktivnostima  koja  su  odobrena  za  finansiranje  iz  Programa.   </w:t>
      </w:r>
    </w:p>
    <w:p w:rsidR="009B087E" w:rsidRDefault="009B087E" w:rsidP="009B087E">
      <w:pPr>
        <w:pStyle w:val="ListParagraph"/>
        <w:spacing w:before="120" w:after="120"/>
        <w:ind w:left="0" w:firstLine="720"/>
        <w:jc w:val="both"/>
        <w:rPr>
          <w:rFonts w:ascii="Arial" w:hAnsi="Arial" w:cs="Arial"/>
          <w:sz w:val="20"/>
          <w:szCs w:val="20"/>
        </w:rPr>
      </w:pPr>
      <w:r>
        <w:rPr>
          <w:rFonts w:ascii="Arial" w:hAnsi="Arial" w:cs="Arial"/>
          <w:sz w:val="20"/>
          <w:szCs w:val="20"/>
        </w:rPr>
        <w:t>Nadzor realizacije Programa vrši Ministarstvo za privredu Bosansko-podrinjskog kantona Goražde.</w:t>
      </w:r>
    </w:p>
    <w:p w:rsidR="009B087E" w:rsidRDefault="009B087E" w:rsidP="009B087E">
      <w:pPr>
        <w:pStyle w:val="ListParagraph"/>
        <w:spacing w:before="120" w:after="120"/>
        <w:ind w:left="0" w:firstLine="720"/>
        <w:jc w:val="both"/>
        <w:rPr>
          <w:rFonts w:ascii="Arial" w:hAnsi="Arial" w:cs="Arial"/>
          <w:sz w:val="20"/>
          <w:szCs w:val="20"/>
        </w:rPr>
      </w:pPr>
      <w:r>
        <w:rPr>
          <w:rFonts w:ascii="Arial" w:hAnsi="Arial" w:cs="Arial"/>
          <w:sz w:val="20"/>
          <w:szCs w:val="20"/>
        </w:rPr>
        <w:t>Mjerenje rezultata i provedenih aktivnosti će se vršiti na osnovu periodičnog monitoringa implementacije projekta sačinjavanjem zapisnika uz koji će biti sva neophodna dokumentacija kojom se dokazuje implementacija namjenskog utroška dodjeljenih sredstava.</w:t>
      </w:r>
    </w:p>
    <w:p w:rsidR="009B087E" w:rsidRDefault="009B087E" w:rsidP="009B087E">
      <w:pPr>
        <w:pStyle w:val="ListParagraph"/>
        <w:spacing w:before="120" w:after="120"/>
        <w:ind w:left="0" w:firstLine="720"/>
        <w:jc w:val="both"/>
        <w:rPr>
          <w:rFonts w:ascii="Arial" w:hAnsi="Arial" w:cs="Arial"/>
          <w:sz w:val="20"/>
          <w:szCs w:val="20"/>
        </w:rPr>
      </w:pPr>
      <w:r>
        <w:rPr>
          <w:rFonts w:ascii="Arial" w:hAnsi="Arial" w:cs="Arial"/>
          <w:sz w:val="20"/>
          <w:szCs w:val="20"/>
        </w:rPr>
        <w:t xml:space="preserve">U slučaju da rezultati monitoringa ukažu na značajan zaostatak u ispunjavanju ugovorenih obaveza, Ministarstvo za privredu predlaže Vladi Bosansko-podrinjskog kantona Goražde donošenje Odluke o povratu dodjeljenje državne pomoći ili preusmjeravanje u skladu sa odredbama programa.  </w:t>
      </w:r>
    </w:p>
    <w:p w:rsidR="009B087E" w:rsidRDefault="009B087E" w:rsidP="009B087E">
      <w:pPr>
        <w:spacing w:before="120" w:after="120" w:line="276" w:lineRule="auto"/>
        <w:jc w:val="center"/>
        <w:rPr>
          <w:rFonts w:ascii="Arial" w:hAnsi="Arial" w:cs="Arial"/>
          <w:bCs/>
          <w:sz w:val="20"/>
        </w:rPr>
      </w:pPr>
    </w:p>
    <w:p w:rsidR="009B087E" w:rsidRDefault="009B087E" w:rsidP="009B087E">
      <w:pPr>
        <w:spacing w:before="120" w:after="120" w:line="312" w:lineRule="auto"/>
        <w:jc w:val="center"/>
        <w:rPr>
          <w:rFonts w:ascii="Arial" w:hAnsi="Arial" w:cs="Arial"/>
          <w:bCs/>
          <w:sz w:val="20"/>
        </w:rPr>
      </w:pPr>
      <w:r>
        <w:rPr>
          <w:rFonts w:ascii="Arial" w:hAnsi="Arial" w:cs="Arial"/>
          <w:bCs/>
          <w:sz w:val="20"/>
        </w:rPr>
        <w:t>TAČKA 1</w:t>
      </w:r>
      <w:r w:rsidR="005A49DE">
        <w:rPr>
          <w:rFonts w:ascii="Arial" w:hAnsi="Arial" w:cs="Arial"/>
          <w:bCs/>
          <w:sz w:val="20"/>
        </w:rPr>
        <w:t>1</w:t>
      </w:r>
      <w:r>
        <w:rPr>
          <w:rFonts w:ascii="Arial" w:hAnsi="Arial" w:cs="Arial"/>
          <w:bCs/>
          <w:sz w:val="20"/>
        </w:rPr>
        <w:t>.</w:t>
      </w:r>
    </w:p>
    <w:p w:rsidR="009B087E" w:rsidRDefault="009B087E" w:rsidP="009B087E">
      <w:pPr>
        <w:spacing w:before="120" w:after="120" w:line="312" w:lineRule="auto"/>
        <w:jc w:val="center"/>
        <w:rPr>
          <w:rFonts w:ascii="Arial" w:hAnsi="Arial" w:cs="Arial"/>
          <w:sz w:val="20"/>
        </w:rPr>
      </w:pPr>
      <w:r>
        <w:rPr>
          <w:rFonts w:ascii="Arial" w:hAnsi="Arial" w:cs="Arial"/>
          <w:sz w:val="20"/>
        </w:rPr>
        <w:t>PROCJENA NEPREDVIĐENIH RASHODA I RIZIKA</w:t>
      </w:r>
    </w:p>
    <w:p w:rsidR="009B087E" w:rsidRDefault="009B087E" w:rsidP="009B087E">
      <w:pPr>
        <w:spacing w:before="120" w:after="120" w:line="312" w:lineRule="auto"/>
        <w:jc w:val="center"/>
        <w:rPr>
          <w:rFonts w:ascii="Arial" w:hAnsi="Arial" w:cs="Arial"/>
          <w:iCs/>
          <w:sz w:val="20"/>
        </w:rPr>
      </w:pPr>
      <w:r>
        <w:rPr>
          <w:rFonts w:ascii="Arial" w:hAnsi="Arial" w:cs="Arial"/>
          <w:iCs/>
          <w:sz w:val="20"/>
        </w:rPr>
        <w:t>1</w:t>
      </w:r>
      <w:r w:rsidR="005A49DE">
        <w:rPr>
          <w:rFonts w:ascii="Arial" w:hAnsi="Arial" w:cs="Arial"/>
          <w:iCs/>
          <w:sz w:val="20"/>
        </w:rPr>
        <w:t>1</w:t>
      </w:r>
      <w:r>
        <w:rPr>
          <w:rFonts w:ascii="Arial" w:hAnsi="Arial" w:cs="Arial"/>
          <w:iCs/>
          <w:sz w:val="20"/>
        </w:rPr>
        <w:t>.1. (Nepredviđeni rashodi)</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Nepredviđeni rashodi za programom predviđene aktivnosti mogu se pojaviti samo kao rezultat promjena unutar interne strukture samog Programa, ali ne i do povećanja ukupnih nepredviđenih rashoda Programa.</w:t>
      </w:r>
    </w:p>
    <w:p w:rsidR="009B087E" w:rsidRDefault="009B087E" w:rsidP="009B087E">
      <w:pPr>
        <w:spacing w:before="120" w:after="120" w:line="312" w:lineRule="auto"/>
        <w:jc w:val="center"/>
        <w:rPr>
          <w:rFonts w:ascii="Arial" w:hAnsi="Arial" w:cs="Arial"/>
          <w:iCs/>
          <w:sz w:val="20"/>
        </w:rPr>
      </w:pPr>
      <w:r>
        <w:rPr>
          <w:rFonts w:ascii="Arial" w:hAnsi="Arial" w:cs="Arial"/>
          <w:iCs/>
          <w:sz w:val="20"/>
        </w:rPr>
        <w:lastRenderedPageBreak/>
        <w:t xml:space="preserve"> 1</w:t>
      </w:r>
      <w:r w:rsidR="005A49DE">
        <w:rPr>
          <w:rFonts w:ascii="Arial" w:hAnsi="Arial" w:cs="Arial"/>
          <w:iCs/>
          <w:sz w:val="20"/>
        </w:rPr>
        <w:t>1</w:t>
      </w:r>
      <w:r>
        <w:rPr>
          <w:rFonts w:ascii="Arial" w:hAnsi="Arial" w:cs="Arial"/>
          <w:iCs/>
          <w:sz w:val="20"/>
        </w:rPr>
        <w:t>.2.(Rizici)</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Kako bi se smanjili rizici u procesu implementacije Programa uvedene su novine i u procesu selekcije i monitorigu aktivnosti koje su podržane u okviru ovog Programa. Novine se odnose u omogućavanju službenicima terenske posjete i prikupljanje dodatnih informacija neophodnih za proces selekcije, te monitoring u toku same implementacije aktivnosti i mjera koje su podržane ovim Programom.</w:t>
      </w:r>
    </w:p>
    <w:p w:rsidR="009B087E" w:rsidRDefault="009B087E" w:rsidP="009B087E">
      <w:pPr>
        <w:pStyle w:val="ListParagraph"/>
        <w:spacing w:before="120" w:after="120" w:line="312" w:lineRule="auto"/>
        <w:ind w:left="0" w:firstLine="720"/>
        <w:jc w:val="both"/>
        <w:rPr>
          <w:rFonts w:ascii="Arial" w:hAnsi="Arial" w:cs="Arial"/>
          <w:sz w:val="20"/>
          <w:szCs w:val="20"/>
        </w:rPr>
      </w:pPr>
      <w:r>
        <w:rPr>
          <w:rFonts w:ascii="Arial" w:hAnsi="Arial" w:cs="Arial"/>
          <w:sz w:val="20"/>
          <w:szCs w:val="20"/>
        </w:rPr>
        <w:t xml:space="preserve">Aplikanti su dužni planirati odgovarajuće mjere koje će poduzeti u slučaju ostvarivanja rizika koji mogu uticati na ostvarivanje ciljeva i rezultata koji su predviđeni u aktivnostima i mjerama za koje su dobili podršku iz ovog programa. </w:t>
      </w:r>
      <w:r>
        <w:rPr>
          <w:rFonts w:ascii="Arial" w:hAnsi="Arial" w:cs="Arial"/>
          <w:sz w:val="20"/>
          <w:szCs w:val="20"/>
        </w:rPr>
        <w:tab/>
      </w:r>
    </w:p>
    <w:p w:rsidR="009B087E" w:rsidRDefault="009B087E" w:rsidP="009B087E">
      <w:pPr>
        <w:pStyle w:val="ListParagraph"/>
        <w:spacing w:before="120" w:after="120" w:line="312" w:lineRule="auto"/>
        <w:ind w:left="0" w:firstLine="720"/>
        <w:jc w:val="both"/>
        <w:rPr>
          <w:rFonts w:ascii="Arial" w:hAnsi="Arial" w:cs="Arial"/>
          <w:sz w:val="20"/>
          <w:szCs w:val="20"/>
        </w:rPr>
      </w:pPr>
    </w:p>
    <w:p w:rsidR="009B087E" w:rsidRDefault="009B087E" w:rsidP="009B087E">
      <w:pPr>
        <w:pStyle w:val="ListParagraph"/>
        <w:spacing w:before="120" w:after="120" w:line="312" w:lineRule="auto"/>
        <w:ind w:left="0" w:firstLine="720"/>
        <w:jc w:val="both"/>
        <w:rPr>
          <w:rFonts w:ascii="Arial" w:hAnsi="Arial" w:cs="Arial"/>
          <w:sz w:val="20"/>
          <w:szCs w:val="20"/>
        </w:rPr>
      </w:pPr>
    </w:p>
    <w:p w:rsidR="009B087E" w:rsidRDefault="009B087E" w:rsidP="009B087E">
      <w:pPr>
        <w:spacing w:before="120" w:after="120" w:line="312" w:lineRule="auto"/>
        <w:jc w:val="center"/>
        <w:rPr>
          <w:rFonts w:ascii="Arial" w:hAnsi="Arial" w:cs="Arial"/>
          <w:bCs/>
          <w:sz w:val="20"/>
        </w:rPr>
      </w:pPr>
      <w:r>
        <w:rPr>
          <w:rFonts w:ascii="Arial" w:hAnsi="Arial" w:cs="Arial"/>
          <w:bCs/>
          <w:sz w:val="20"/>
        </w:rPr>
        <w:t>TAČKA 1</w:t>
      </w:r>
      <w:r w:rsidR="005A49DE">
        <w:rPr>
          <w:rFonts w:ascii="Arial" w:hAnsi="Arial" w:cs="Arial"/>
          <w:bCs/>
          <w:sz w:val="20"/>
        </w:rPr>
        <w:t>2</w:t>
      </w:r>
      <w:r>
        <w:rPr>
          <w:rFonts w:ascii="Arial" w:hAnsi="Arial" w:cs="Arial"/>
          <w:bCs/>
          <w:sz w:val="20"/>
        </w:rPr>
        <w:t>.</w:t>
      </w:r>
    </w:p>
    <w:p w:rsidR="009B087E" w:rsidRDefault="009B087E" w:rsidP="009B087E">
      <w:pPr>
        <w:spacing w:before="120" w:after="120" w:line="312" w:lineRule="auto"/>
        <w:jc w:val="center"/>
        <w:rPr>
          <w:rFonts w:ascii="Arial" w:hAnsi="Arial" w:cs="Arial"/>
          <w:sz w:val="20"/>
        </w:rPr>
      </w:pPr>
      <w:r>
        <w:rPr>
          <w:rFonts w:ascii="Arial" w:hAnsi="Arial" w:cs="Arial"/>
          <w:sz w:val="20"/>
        </w:rPr>
        <w:t>POTREBAN BROJ RADNIKA ZA PROVOĐENJE PROGRAMA</w:t>
      </w:r>
    </w:p>
    <w:p w:rsidR="009B087E" w:rsidRDefault="009B087E" w:rsidP="009B087E">
      <w:pPr>
        <w:spacing w:before="120" w:after="120" w:line="312" w:lineRule="auto"/>
        <w:jc w:val="center"/>
        <w:rPr>
          <w:rFonts w:ascii="Arial" w:hAnsi="Arial" w:cs="Arial"/>
          <w:sz w:val="20"/>
        </w:rPr>
      </w:pPr>
    </w:p>
    <w:p w:rsidR="009B087E" w:rsidRDefault="009B087E" w:rsidP="009B087E">
      <w:pPr>
        <w:spacing w:before="120" w:after="120" w:line="312" w:lineRule="auto"/>
        <w:jc w:val="center"/>
        <w:rPr>
          <w:rFonts w:ascii="Arial" w:hAnsi="Arial" w:cs="Arial"/>
          <w:sz w:val="20"/>
        </w:rPr>
      </w:pPr>
    </w:p>
    <w:p w:rsidR="009B087E" w:rsidRDefault="009B087E" w:rsidP="009B087E">
      <w:pPr>
        <w:spacing w:before="120" w:after="120" w:line="312" w:lineRule="auto"/>
        <w:ind w:firstLine="709"/>
        <w:jc w:val="both"/>
        <w:rPr>
          <w:rFonts w:ascii="Arial" w:hAnsi="Arial" w:cs="Arial"/>
          <w:sz w:val="20"/>
        </w:rPr>
      </w:pPr>
      <w:r>
        <w:rPr>
          <w:rFonts w:ascii="Arial" w:hAnsi="Arial" w:cs="Arial"/>
          <w:sz w:val="20"/>
        </w:rPr>
        <w:t>Za provođenje Programa su nadležni zaposleni u Ministarstvu za privredu Bosansko-podrinjskog kantona Goražde i Program ne zahtjeva angažovanje dodatnih radnika na provođenju Programa, izuzev za korištenje vanjskih usluga za potrebe izrade baze podataka registra korisnika.</w:t>
      </w:r>
    </w:p>
    <w:p w:rsidR="009B087E" w:rsidRDefault="009B087E" w:rsidP="009B087E">
      <w:pPr>
        <w:spacing w:before="120" w:after="120" w:line="312" w:lineRule="auto"/>
        <w:jc w:val="both"/>
        <w:rPr>
          <w:rFonts w:ascii="Arial" w:hAnsi="Arial" w:cs="Arial"/>
          <w:sz w:val="20"/>
        </w:rPr>
      </w:pPr>
    </w:p>
    <w:p w:rsidR="009B087E" w:rsidRDefault="009B087E" w:rsidP="009B087E">
      <w:pPr>
        <w:spacing w:before="120" w:after="120" w:line="312" w:lineRule="auto"/>
        <w:jc w:val="both"/>
        <w:rPr>
          <w:rFonts w:ascii="Arial" w:hAnsi="Arial" w:cs="Arial"/>
          <w:sz w:val="20"/>
        </w:rPr>
      </w:pPr>
    </w:p>
    <w:p w:rsidR="009B087E" w:rsidRDefault="009B087E" w:rsidP="009B087E">
      <w:pPr>
        <w:spacing w:before="120" w:after="120" w:line="312" w:lineRule="auto"/>
        <w:jc w:val="both"/>
        <w:rPr>
          <w:rFonts w:ascii="Arial" w:hAnsi="Arial" w:cs="Arial"/>
          <w:sz w:val="20"/>
        </w:rPr>
      </w:pPr>
    </w:p>
    <w:p w:rsidR="009B087E" w:rsidRDefault="009B087E" w:rsidP="009B087E">
      <w:pPr>
        <w:spacing w:before="120" w:after="120" w:line="312" w:lineRule="auto"/>
        <w:jc w:val="both"/>
        <w:rPr>
          <w:rFonts w:ascii="Arial" w:hAnsi="Arial" w:cs="Arial"/>
          <w:sz w:val="20"/>
        </w:rPr>
      </w:pPr>
    </w:p>
    <w:p w:rsidR="009B087E" w:rsidRDefault="009B087E" w:rsidP="009B087E">
      <w:pPr>
        <w:spacing w:before="120" w:after="120" w:line="312" w:lineRule="auto"/>
        <w:jc w:val="both"/>
        <w:rPr>
          <w:rFonts w:ascii="Arial" w:hAnsi="Arial" w:cs="Arial"/>
          <w:sz w:val="20"/>
        </w:rPr>
      </w:pPr>
    </w:p>
    <w:p w:rsidR="009B087E" w:rsidRDefault="009B087E" w:rsidP="009B087E">
      <w:pPr>
        <w:spacing w:before="120" w:after="120" w:line="312" w:lineRule="auto"/>
        <w:jc w:val="both"/>
        <w:rPr>
          <w:rFonts w:ascii="Arial" w:hAnsi="Arial" w:cs="Arial"/>
          <w:sz w:val="20"/>
        </w:rPr>
      </w:pPr>
    </w:p>
    <w:p w:rsidR="009B087E" w:rsidRDefault="009B087E" w:rsidP="009B087E">
      <w:pPr>
        <w:spacing w:before="120" w:after="120" w:line="312" w:lineRule="auto"/>
        <w:jc w:val="both"/>
        <w:rPr>
          <w:rFonts w:ascii="Arial" w:hAnsi="Arial" w:cs="Arial"/>
          <w:sz w:val="20"/>
        </w:rPr>
      </w:pPr>
      <w:r>
        <w:rPr>
          <w:rFonts w:ascii="Arial" w:hAnsi="Arial" w:cs="Arial"/>
          <w:sz w:val="20"/>
        </w:rPr>
        <w:t>Broj: _____________________/201</w:t>
      </w:r>
      <w:r w:rsidR="001342F9">
        <w:rPr>
          <w:rFonts w:ascii="Arial" w:hAnsi="Arial" w:cs="Arial"/>
          <w:sz w:val="20"/>
        </w:rPr>
        <w:t>6</w:t>
      </w:r>
      <w:r>
        <w:rPr>
          <w:rFonts w:ascii="Arial" w:hAnsi="Arial" w:cs="Arial"/>
          <w:sz w:val="20"/>
        </w:rPr>
        <w:t>.godine</w:t>
      </w:r>
      <w:r>
        <w:rPr>
          <w:rFonts w:ascii="Arial" w:hAnsi="Arial" w:cs="Arial"/>
          <w:sz w:val="20"/>
        </w:rPr>
        <w:tab/>
      </w:r>
      <w:r>
        <w:rPr>
          <w:rFonts w:ascii="Arial" w:hAnsi="Arial" w:cs="Arial"/>
          <w:b/>
          <w:bCs/>
          <w:sz w:val="20"/>
        </w:rPr>
        <w:t xml:space="preserve">                                          M I N I S T A R</w:t>
      </w:r>
    </w:p>
    <w:p w:rsidR="009B087E" w:rsidRDefault="009B087E" w:rsidP="009B087E">
      <w:pPr>
        <w:spacing w:before="120" w:after="120" w:line="312" w:lineRule="auto"/>
        <w:jc w:val="both"/>
        <w:rPr>
          <w:rFonts w:ascii="Arial" w:hAnsi="Arial" w:cs="Arial"/>
          <w:sz w:val="20"/>
        </w:rPr>
      </w:pPr>
      <w:r>
        <w:rPr>
          <w:rFonts w:ascii="Arial" w:hAnsi="Arial" w:cs="Arial"/>
          <w:sz w:val="20"/>
        </w:rPr>
        <w:t>Goražde____________201</w:t>
      </w:r>
      <w:r w:rsidR="001342F9">
        <w:rPr>
          <w:rFonts w:ascii="Arial" w:hAnsi="Arial" w:cs="Arial"/>
          <w:sz w:val="20"/>
        </w:rPr>
        <w:t>6</w:t>
      </w:r>
      <w:r>
        <w:rPr>
          <w:rFonts w:ascii="Arial" w:hAnsi="Arial" w:cs="Arial"/>
          <w:sz w:val="20"/>
        </w:rPr>
        <w:t>.godine                                                      _____________________</w:t>
      </w:r>
    </w:p>
    <w:p w:rsidR="009B087E" w:rsidRDefault="009B087E" w:rsidP="009B087E">
      <w:pPr>
        <w:spacing w:before="120" w:after="120" w:line="312" w:lineRule="auto"/>
        <w:jc w:val="both"/>
        <w:rPr>
          <w:rFonts w:ascii="Arial" w:hAnsi="Arial" w:cs="Arial"/>
          <w:b/>
          <w:i/>
          <w:sz w:val="20"/>
        </w:rPr>
      </w:pPr>
      <w:r>
        <w:rPr>
          <w:rFonts w:ascii="Arial" w:hAnsi="Arial" w:cs="Arial"/>
          <w:b/>
          <w:i/>
          <w:color w:val="333333"/>
          <w:sz w:val="20"/>
        </w:rPr>
        <w:t xml:space="preserve">                                                                                                            </w:t>
      </w:r>
      <w:r w:rsidR="001342F9">
        <w:rPr>
          <w:rFonts w:ascii="Arial" w:hAnsi="Arial" w:cs="Arial"/>
          <w:b/>
          <w:i/>
          <w:color w:val="333333"/>
          <w:sz w:val="20"/>
        </w:rPr>
        <w:t xml:space="preserve">    </w:t>
      </w:r>
      <w:r>
        <w:rPr>
          <w:rFonts w:ascii="Arial" w:hAnsi="Arial" w:cs="Arial"/>
          <w:b/>
          <w:i/>
          <w:color w:val="333333"/>
          <w:sz w:val="20"/>
        </w:rPr>
        <w:t xml:space="preserve"> </w:t>
      </w:r>
      <w:r w:rsidR="001342F9">
        <w:rPr>
          <w:rFonts w:ascii="Arial" w:hAnsi="Arial" w:cs="Arial"/>
          <w:b/>
          <w:i/>
          <w:color w:val="333333"/>
          <w:sz w:val="20"/>
        </w:rPr>
        <w:t>Meho Mašala</w:t>
      </w:r>
    </w:p>
    <w:p w:rsidR="009B087E" w:rsidRDefault="009B087E" w:rsidP="009B087E">
      <w:pPr>
        <w:spacing w:before="120" w:after="120" w:line="312" w:lineRule="auto"/>
        <w:jc w:val="both"/>
        <w:rPr>
          <w:rFonts w:ascii="Arial" w:hAnsi="Arial" w:cs="Arial"/>
          <w:sz w:val="20"/>
        </w:rPr>
      </w:pPr>
      <w:r>
        <w:rPr>
          <w:rFonts w:ascii="Arial" w:hAnsi="Arial" w:cs="Arial"/>
          <w:sz w:val="20"/>
        </w:rPr>
        <w:t xml:space="preserve">               </w:t>
      </w:r>
    </w:p>
    <w:p w:rsidR="009B087E" w:rsidRDefault="009B087E" w:rsidP="009B087E">
      <w:pPr>
        <w:spacing w:before="120" w:after="120" w:line="312" w:lineRule="auto"/>
        <w:jc w:val="both"/>
        <w:rPr>
          <w:rFonts w:ascii="Arial" w:hAnsi="Arial" w:cs="Arial"/>
          <w:b/>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p>
    <w:p w:rsidR="009B087E" w:rsidRDefault="009B087E" w:rsidP="009B087E"/>
    <w:p w:rsidR="009B087E" w:rsidRDefault="009B087E" w:rsidP="009B087E"/>
    <w:p w:rsidR="009B087E" w:rsidRDefault="009B087E" w:rsidP="009B087E"/>
    <w:p w:rsidR="009B087E" w:rsidRDefault="009B087E" w:rsidP="009B087E"/>
    <w:p w:rsidR="009B087E" w:rsidRDefault="009B087E" w:rsidP="009B087E"/>
    <w:p w:rsidR="009B087E" w:rsidRDefault="009B087E" w:rsidP="009B087E"/>
    <w:p w:rsidR="009B087E" w:rsidRDefault="009B087E" w:rsidP="009B087E">
      <w:pPr>
        <w:spacing w:before="120" w:after="120" w:line="312" w:lineRule="auto"/>
        <w:ind w:left="5760" w:firstLine="720"/>
        <w:jc w:val="both"/>
        <w:rPr>
          <w:rFonts w:ascii="Arial" w:hAnsi="Arial" w:cs="Arial"/>
          <w:sz w:val="20"/>
        </w:rPr>
      </w:pPr>
    </w:p>
    <w:p w:rsidR="009B087E" w:rsidRDefault="009B087E" w:rsidP="009B087E">
      <w:pPr>
        <w:spacing w:before="120" w:after="120" w:line="312" w:lineRule="auto"/>
        <w:ind w:firstLine="720"/>
        <w:jc w:val="both"/>
        <w:rPr>
          <w:rFonts w:ascii="Arial" w:hAnsi="Arial" w:cs="Arial"/>
          <w:sz w:val="20"/>
        </w:rPr>
      </w:pPr>
      <w:bookmarkStart w:id="0" w:name="_GoBack"/>
      <w:bookmarkEnd w:id="0"/>
      <w:r>
        <w:rPr>
          <w:rFonts w:ascii="Arial" w:hAnsi="Arial" w:cs="Arial"/>
          <w:sz w:val="20"/>
        </w:rPr>
        <w:t>Saglasnost na ovaj Program dala je Vlada Bosansko-podrinjskog kantona Goražde, Odlukom broj: ____</w:t>
      </w:r>
      <w:r w:rsidR="005A49DE">
        <w:rPr>
          <w:rFonts w:ascii="Arial" w:hAnsi="Arial" w:cs="Arial"/>
          <w:sz w:val="20"/>
        </w:rPr>
        <w:t>__________  dana _________. 2016</w:t>
      </w:r>
      <w:r>
        <w:rPr>
          <w:rFonts w:ascii="Arial" w:hAnsi="Arial" w:cs="Arial"/>
          <w:sz w:val="20"/>
        </w:rPr>
        <w:t>. godine.</w:t>
      </w:r>
    </w:p>
    <w:p w:rsidR="00D87BFC" w:rsidRDefault="00D87BFC"/>
    <w:sectPr w:rsidR="00D87BFC" w:rsidSect="00D87BF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89A" w:rsidRDefault="0075089A" w:rsidP="005A49DE">
      <w:r>
        <w:separator/>
      </w:r>
    </w:p>
  </w:endnote>
  <w:endnote w:type="continuationSeparator" w:id="1">
    <w:p w:rsidR="0075089A" w:rsidRDefault="0075089A" w:rsidP="005A49D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9796"/>
      <w:docPartObj>
        <w:docPartGallery w:val="Page Numbers (Bottom of Page)"/>
        <w:docPartUnique/>
      </w:docPartObj>
    </w:sdtPr>
    <w:sdtContent>
      <w:p w:rsidR="005A49DE" w:rsidRDefault="008C5565">
        <w:pPr>
          <w:pStyle w:val="Footer"/>
          <w:jc w:val="right"/>
        </w:pPr>
        <w:fldSimple w:instr=" PAGE   \* MERGEFORMAT ">
          <w:r w:rsidR="001A5425">
            <w:rPr>
              <w:noProof/>
            </w:rPr>
            <w:t>1</w:t>
          </w:r>
        </w:fldSimple>
      </w:p>
    </w:sdtContent>
  </w:sdt>
  <w:p w:rsidR="005A49DE" w:rsidRDefault="005A4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89A" w:rsidRDefault="0075089A" w:rsidP="005A49DE">
      <w:r>
        <w:separator/>
      </w:r>
    </w:p>
  </w:footnote>
  <w:footnote w:type="continuationSeparator" w:id="1">
    <w:p w:rsidR="0075089A" w:rsidRDefault="0075089A" w:rsidP="005A4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53A"/>
    <w:multiLevelType w:val="hybridMultilevel"/>
    <w:tmpl w:val="D61A397E"/>
    <w:lvl w:ilvl="0" w:tplc="141A0017">
      <w:start w:val="1"/>
      <w:numFmt w:val="lowerLetter"/>
      <w:lvlText w:val="%1)"/>
      <w:lvlJc w:val="left"/>
      <w:pPr>
        <w:tabs>
          <w:tab w:val="num" w:pos="1069"/>
        </w:tabs>
        <w:ind w:left="1069" w:hanging="360"/>
      </w:p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1">
    <w:nsid w:val="13956863"/>
    <w:multiLevelType w:val="hybridMultilevel"/>
    <w:tmpl w:val="63C61124"/>
    <w:lvl w:ilvl="0" w:tplc="B3FC53C6">
      <w:start w:val="6"/>
      <w:numFmt w:val="bullet"/>
      <w:lvlText w:val="-"/>
      <w:lvlJc w:val="left"/>
      <w:pPr>
        <w:ind w:left="1494" w:hanging="360"/>
      </w:pPr>
      <w:rPr>
        <w:rFonts w:ascii="Arial" w:eastAsia="Times New Roman" w:hAnsi="Arial" w:cs="Arial" w:hint="default"/>
      </w:rPr>
    </w:lvl>
    <w:lvl w:ilvl="1" w:tplc="141A0003" w:tentative="1">
      <w:start w:val="1"/>
      <w:numFmt w:val="bullet"/>
      <w:lvlText w:val="o"/>
      <w:lvlJc w:val="left"/>
      <w:pPr>
        <w:ind w:left="2214" w:hanging="360"/>
      </w:pPr>
      <w:rPr>
        <w:rFonts w:ascii="Courier New" w:hAnsi="Courier New" w:cs="Courier New" w:hint="default"/>
      </w:rPr>
    </w:lvl>
    <w:lvl w:ilvl="2" w:tplc="141A0005" w:tentative="1">
      <w:start w:val="1"/>
      <w:numFmt w:val="bullet"/>
      <w:lvlText w:val=""/>
      <w:lvlJc w:val="left"/>
      <w:pPr>
        <w:ind w:left="2934" w:hanging="360"/>
      </w:pPr>
      <w:rPr>
        <w:rFonts w:ascii="Wingdings" w:hAnsi="Wingdings" w:hint="default"/>
      </w:rPr>
    </w:lvl>
    <w:lvl w:ilvl="3" w:tplc="141A0001" w:tentative="1">
      <w:start w:val="1"/>
      <w:numFmt w:val="bullet"/>
      <w:lvlText w:val=""/>
      <w:lvlJc w:val="left"/>
      <w:pPr>
        <w:ind w:left="3654" w:hanging="360"/>
      </w:pPr>
      <w:rPr>
        <w:rFonts w:ascii="Symbol" w:hAnsi="Symbol" w:hint="default"/>
      </w:rPr>
    </w:lvl>
    <w:lvl w:ilvl="4" w:tplc="141A0003" w:tentative="1">
      <w:start w:val="1"/>
      <w:numFmt w:val="bullet"/>
      <w:lvlText w:val="o"/>
      <w:lvlJc w:val="left"/>
      <w:pPr>
        <w:ind w:left="4374" w:hanging="360"/>
      </w:pPr>
      <w:rPr>
        <w:rFonts w:ascii="Courier New" w:hAnsi="Courier New" w:cs="Courier New" w:hint="default"/>
      </w:rPr>
    </w:lvl>
    <w:lvl w:ilvl="5" w:tplc="141A0005" w:tentative="1">
      <w:start w:val="1"/>
      <w:numFmt w:val="bullet"/>
      <w:lvlText w:val=""/>
      <w:lvlJc w:val="left"/>
      <w:pPr>
        <w:ind w:left="5094" w:hanging="360"/>
      </w:pPr>
      <w:rPr>
        <w:rFonts w:ascii="Wingdings" w:hAnsi="Wingdings" w:hint="default"/>
      </w:rPr>
    </w:lvl>
    <w:lvl w:ilvl="6" w:tplc="141A0001" w:tentative="1">
      <w:start w:val="1"/>
      <w:numFmt w:val="bullet"/>
      <w:lvlText w:val=""/>
      <w:lvlJc w:val="left"/>
      <w:pPr>
        <w:ind w:left="5814" w:hanging="360"/>
      </w:pPr>
      <w:rPr>
        <w:rFonts w:ascii="Symbol" w:hAnsi="Symbol" w:hint="default"/>
      </w:rPr>
    </w:lvl>
    <w:lvl w:ilvl="7" w:tplc="141A0003" w:tentative="1">
      <w:start w:val="1"/>
      <w:numFmt w:val="bullet"/>
      <w:lvlText w:val="o"/>
      <w:lvlJc w:val="left"/>
      <w:pPr>
        <w:ind w:left="6534" w:hanging="360"/>
      </w:pPr>
      <w:rPr>
        <w:rFonts w:ascii="Courier New" w:hAnsi="Courier New" w:cs="Courier New" w:hint="default"/>
      </w:rPr>
    </w:lvl>
    <w:lvl w:ilvl="8" w:tplc="141A0005" w:tentative="1">
      <w:start w:val="1"/>
      <w:numFmt w:val="bullet"/>
      <w:lvlText w:val=""/>
      <w:lvlJc w:val="left"/>
      <w:pPr>
        <w:ind w:left="7254" w:hanging="360"/>
      </w:pPr>
      <w:rPr>
        <w:rFonts w:ascii="Wingdings" w:hAnsi="Wingdings" w:hint="default"/>
      </w:rPr>
    </w:lvl>
  </w:abstractNum>
  <w:abstractNum w:abstractNumId="2">
    <w:nsid w:val="1F5B1038"/>
    <w:multiLevelType w:val="hybridMultilevel"/>
    <w:tmpl w:val="A2BEF4B0"/>
    <w:lvl w:ilvl="0" w:tplc="5762E16C">
      <w:start w:val="11"/>
      <w:numFmt w:val="bullet"/>
      <w:lvlText w:val="-"/>
      <w:lvlJc w:val="left"/>
      <w:pPr>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CB5CE9"/>
    <w:multiLevelType w:val="hybridMultilevel"/>
    <w:tmpl w:val="628ABE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6047CD"/>
    <w:multiLevelType w:val="hybridMultilevel"/>
    <w:tmpl w:val="69E8709C"/>
    <w:lvl w:ilvl="0" w:tplc="141A0017">
      <w:start w:val="1"/>
      <w:numFmt w:val="lowerLetter"/>
      <w:lvlText w:val="%1)"/>
      <w:lvlJc w:val="left"/>
      <w:pPr>
        <w:tabs>
          <w:tab w:val="num" w:pos="928"/>
        </w:tabs>
        <w:ind w:left="928" w:hanging="360"/>
      </w:pPr>
    </w:lvl>
    <w:lvl w:ilvl="1" w:tplc="04090019">
      <w:start w:val="1"/>
      <w:numFmt w:val="lowerLetter"/>
      <w:lvlText w:val="%2."/>
      <w:lvlJc w:val="left"/>
      <w:pPr>
        <w:tabs>
          <w:tab w:val="num" w:pos="2166"/>
        </w:tabs>
        <w:ind w:left="2166" w:hanging="360"/>
      </w:pPr>
    </w:lvl>
    <w:lvl w:ilvl="2" w:tplc="0409001B">
      <w:start w:val="1"/>
      <w:numFmt w:val="lowerRoman"/>
      <w:lvlText w:val="%3."/>
      <w:lvlJc w:val="right"/>
      <w:pPr>
        <w:tabs>
          <w:tab w:val="num" w:pos="2886"/>
        </w:tabs>
        <w:ind w:left="2886" w:hanging="180"/>
      </w:pPr>
    </w:lvl>
    <w:lvl w:ilvl="3" w:tplc="0409000F">
      <w:start w:val="1"/>
      <w:numFmt w:val="decimal"/>
      <w:lvlText w:val="%4."/>
      <w:lvlJc w:val="left"/>
      <w:pPr>
        <w:tabs>
          <w:tab w:val="num" w:pos="3606"/>
        </w:tabs>
        <w:ind w:left="3606" w:hanging="360"/>
      </w:pPr>
    </w:lvl>
    <w:lvl w:ilvl="4" w:tplc="04090019">
      <w:start w:val="1"/>
      <w:numFmt w:val="lowerLetter"/>
      <w:lvlText w:val="%5."/>
      <w:lvlJc w:val="left"/>
      <w:pPr>
        <w:tabs>
          <w:tab w:val="num" w:pos="4326"/>
        </w:tabs>
        <w:ind w:left="4326" w:hanging="360"/>
      </w:pPr>
    </w:lvl>
    <w:lvl w:ilvl="5" w:tplc="0409001B">
      <w:start w:val="1"/>
      <w:numFmt w:val="lowerRoman"/>
      <w:lvlText w:val="%6."/>
      <w:lvlJc w:val="right"/>
      <w:pPr>
        <w:tabs>
          <w:tab w:val="num" w:pos="5046"/>
        </w:tabs>
        <w:ind w:left="5046" w:hanging="180"/>
      </w:pPr>
    </w:lvl>
    <w:lvl w:ilvl="6" w:tplc="0409000F">
      <w:start w:val="1"/>
      <w:numFmt w:val="decimal"/>
      <w:lvlText w:val="%7."/>
      <w:lvlJc w:val="left"/>
      <w:pPr>
        <w:tabs>
          <w:tab w:val="num" w:pos="5766"/>
        </w:tabs>
        <w:ind w:left="5766" w:hanging="360"/>
      </w:pPr>
    </w:lvl>
    <w:lvl w:ilvl="7" w:tplc="04090019">
      <w:start w:val="1"/>
      <w:numFmt w:val="lowerLetter"/>
      <w:lvlText w:val="%8."/>
      <w:lvlJc w:val="left"/>
      <w:pPr>
        <w:tabs>
          <w:tab w:val="num" w:pos="6486"/>
        </w:tabs>
        <w:ind w:left="6486" w:hanging="360"/>
      </w:pPr>
    </w:lvl>
    <w:lvl w:ilvl="8" w:tplc="0409001B">
      <w:start w:val="1"/>
      <w:numFmt w:val="lowerRoman"/>
      <w:lvlText w:val="%9."/>
      <w:lvlJc w:val="right"/>
      <w:pPr>
        <w:tabs>
          <w:tab w:val="num" w:pos="7206"/>
        </w:tabs>
        <w:ind w:left="7206" w:hanging="180"/>
      </w:pPr>
    </w:lvl>
  </w:abstractNum>
  <w:abstractNum w:abstractNumId="5">
    <w:nsid w:val="20BB6645"/>
    <w:multiLevelType w:val="multilevel"/>
    <w:tmpl w:val="1A9E81F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nsid w:val="2AE144FD"/>
    <w:multiLevelType w:val="hybridMultilevel"/>
    <w:tmpl w:val="BBB0E4DA"/>
    <w:lvl w:ilvl="0" w:tplc="92D461E4">
      <w:start w:val="4"/>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665CA3"/>
    <w:multiLevelType w:val="multilevel"/>
    <w:tmpl w:val="2A4E3F0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45DF49F4"/>
    <w:multiLevelType w:val="hybridMultilevel"/>
    <w:tmpl w:val="0FA211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D5D33F5"/>
    <w:multiLevelType w:val="hybridMultilevel"/>
    <w:tmpl w:val="0A025550"/>
    <w:lvl w:ilvl="0" w:tplc="007C0A92">
      <w:start w:val="1"/>
      <w:numFmt w:val="decimal"/>
      <w:lvlText w:val="%1."/>
      <w:lvlJc w:val="left"/>
      <w:pPr>
        <w:ind w:left="1069" w:hanging="360"/>
      </w:p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10">
    <w:nsid w:val="57D423BE"/>
    <w:multiLevelType w:val="hybridMultilevel"/>
    <w:tmpl w:val="C6789B52"/>
    <w:lvl w:ilvl="0" w:tplc="141A0017">
      <w:start w:val="1"/>
      <w:numFmt w:val="lowerLetter"/>
      <w:lvlText w:val="%1)"/>
      <w:lvlJc w:val="left"/>
      <w:pPr>
        <w:tabs>
          <w:tab w:val="num" w:pos="1069"/>
        </w:tabs>
        <w:ind w:left="1069" w:hanging="360"/>
      </w:p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1">
    <w:nsid w:val="587A074A"/>
    <w:multiLevelType w:val="hybridMultilevel"/>
    <w:tmpl w:val="70106E8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2">
    <w:nsid w:val="62565408"/>
    <w:multiLevelType w:val="hybridMultilevel"/>
    <w:tmpl w:val="983CD9E2"/>
    <w:lvl w:ilvl="0" w:tplc="3AFC4BC8">
      <w:start w:val="1"/>
      <w:numFmt w:val="decimal"/>
      <w:lvlText w:val="%1."/>
      <w:lvlJc w:val="left"/>
      <w:pPr>
        <w:ind w:left="360" w:hanging="360"/>
      </w:pPr>
      <w:rPr>
        <w:rFonts w:ascii="Arial" w:eastAsia="Times New Roman" w:hAnsi="Arial" w:cs="Arial"/>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3">
    <w:nsid w:val="6E561AE5"/>
    <w:multiLevelType w:val="multilevel"/>
    <w:tmpl w:val="0366CE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1B86B70"/>
    <w:multiLevelType w:val="multilevel"/>
    <w:tmpl w:val="F856A15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774203A3"/>
    <w:multiLevelType w:val="multilevel"/>
    <w:tmpl w:val="76701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F81479E"/>
    <w:multiLevelType w:val="hybridMultilevel"/>
    <w:tmpl w:val="BC06B9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B087E"/>
    <w:rsid w:val="001342F9"/>
    <w:rsid w:val="001A5425"/>
    <w:rsid w:val="00231769"/>
    <w:rsid w:val="005A49DE"/>
    <w:rsid w:val="0075089A"/>
    <w:rsid w:val="008C5565"/>
    <w:rsid w:val="009B087E"/>
    <w:rsid w:val="00B15EB2"/>
    <w:rsid w:val="00D87BF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7E"/>
    <w:pPr>
      <w:spacing w:after="0" w:line="240" w:lineRule="auto"/>
    </w:pPr>
    <w:rPr>
      <w:rFonts w:ascii="Times New Roman" w:eastAsia="Times New Roman" w:hAnsi="Times New Roman" w:cs="Times New Roman"/>
      <w:sz w:val="24"/>
      <w:szCs w:val="20"/>
      <w:lang w:val="hr-HR"/>
    </w:rPr>
  </w:style>
  <w:style w:type="paragraph" w:styleId="Heading1">
    <w:name w:val="heading 1"/>
    <w:basedOn w:val="Normal"/>
    <w:next w:val="Normal"/>
    <w:link w:val="Heading1Char"/>
    <w:uiPriority w:val="99"/>
    <w:qFormat/>
    <w:rsid w:val="009B087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087E"/>
    <w:rPr>
      <w:rFonts w:ascii="Times New Roman" w:eastAsia="Times New Roman" w:hAnsi="Times New Roman" w:cs="Times New Roman"/>
      <w:b/>
      <w:sz w:val="24"/>
      <w:szCs w:val="20"/>
      <w:lang w:val="hr-HR"/>
    </w:rPr>
  </w:style>
  <w:style w:type="character" w:styleId="Hyperlink">
    <w:name w:val="Hyperlink"/>
    <w:basedOn w:val="DefaultParagraphFont"/>
    <w:unhideWhenUsed/>
    <w:rsid w:val="009B087E"/>
    <w:rPr>
      <w:color w:val="0000FF"/>
      <w:u w:val="single"/>
    </w:rPr>
  </w:style>
  <w:style w:type="paragraph" w:styleId="Header">
    <w:name w:val="header"/>
    <w:basedOn w:val="Normal"/>
    <w:link w:val="HeaderChar"/>
    <w:uiPriority w:val="99"/>
    <w:unhideWhenUsed/>
    <w:rsid w:val="009B087E"/>
    <w:pPr>
      <w:tabs>
        <w:tab w:val="center" w:pos="4536"/>
        <w:tab w:val="right" w:pos="9072"/>
      </w:tabs>
    </w:pPr>
  </w:style>
  <w:style w:type="character" w:customStyle="1" w:styleId="HeaderChar">
    <w:name w:val="Header Char"/>
    <w:basedOn w:val="DefaultParagraphFont"/>
    <w:link w:val="Header"/>
    <w:uiPriority w:val="99"/>
    <w:rsid w:val="009B087E"/>
    <w:rPr>
      <w:rFonts w:ascii="Times New Roman" w:eastAsia="Times New Roman" w:hAnsi="Times New Roman" w:cs="Times New Roman"/>
      <w:sz w:val="24"/>
      <w:szCs w:val="20"/>
      <w:lang w:val="hr-HR"/>
    </w:rPr>
  </w:style>
  <w:style w:type="paragraph" w:styleId="Title">
    <w:name w:val="Title"/>
    <w:basedOn w:val="Normal"/>
    <w:link w:val="TitleChar"/>
    <w:qFormat/>
    <w:rsid w:val="009B087E"/>
    <w:pPr>
      <w:jc w:val="center"/>
    </w:pPr>
    <w:rPr>
      <w:b/>
      <w:sz w:val="20"/>
    </w:rPr>
  </w:style>
  <w:style w:type="character" w:customStyle="1" w:styleId="TitleChar">
    <w:name w:val="Title Char"/>
    <w:basedOn w:val="DefaultParagraphFont"/>
    <w:link w:val="Title"/>
    <w:rsid w:val="009B087E"/>
    <w:rPr>
      <w:rFonts w:ascii="Times New Roman" w:eastAsia="Times New Roman" w:hAnsi="Times New Roman" w:cs="Times New Roman"/>
      <w:b/>
      <w:sz w:val="20"/>
      <w:szCs w:val="20"/>
      <w:lang w:val="hr-HR"/>
    </w:rPr>
  </w:style>
  <w:style w:type="paragraph" w:styleId="ListParagraph">
    <w:name w:val="List Paragraph"/>
    <w:basedOn w:val="Normal"/>
    <w:uiPriority w:val="34"/>
    <w:qFormat/>
    <w:rsid w:val="009B087E"/>
    <w:pPr>
      <w:spacing w:after="200" w:line="276" w:lineRule="auto"/>
      <w:ind w:left="720"/>
      <w:contextualSpacing/>
    </w:pPr>
    <w:rPr>
      <w:rFonts w:ascii="Calibri" w:eastAsia="Calibri" w:hAnsi="Calibri"/>
      <w:sz w:val="22"/>
      <w:szCs w:val="22"/>
      <w:lang w:val="en-US"/>
    </w:rPr>
  </w:style>
  <w:style w:type="paragraph" w:styleId="Footer">
    <w:name w:val="footer"/>
    <w:basedOn w:val="Normal"/>
    <w:link w:val="FooterChar"/>
    <w:uiPriority w:val="99"/>
    <w:unhideWhenUsed/>
    <w:rsid w:val="005A49DE"/>
    <w:pPr>
      <w:tabs>
        <w:tab w:val="center" w:pos="4536"/>
        <w:tab w:val="right" w:pos="9072"/>
      </w:tabs>
    </w:pPr>
  </w:style>
  <w:style w:type="character" w:customStyle="1" w:styleId="FooterChar">
    <w:name w:val="Footer Char"/>
    <w:basedOn w:val="DefaultParagraphFont"/>
    <w:link w:val="Footer"/>
    <w:uiPriority w:val="99"/>
    <w:rsid w:val="005A49DE"/>
    <w:rPr>
      <w:rFonts w:ascii="Times New Roman" w:eastAsia="Times New Roman" w:hAnsi="Times New Roman" w:cs="Times New Roman"/>
      <w:sz w:val="24"/>
      <w:szCs w:val="20"/>
      <w:lang w:val="hr-HR"/>
    </w:rPr>
  </w:style>
</w:styles>
</file>

<file path=word/webSettings.xml><?xml version="1.0" encoding="utf-8"?>
<w:webSettings xmlns:r="http://schemas.openxmlformats.org/officeDocument/2006/relationships" xmlns:w="http://schemas.openxmlformats.org/wordprocessingml/2006/main">
  <w:divs>
    <w:div w:id="2050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et.omeragic@bpkg.gov.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bpkg.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A2D48-AEBC-4119-A70F-1D28D60D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2016-12-23T11:21:00Z</cp:lastPrinted>
  <dcterms:created xsi:type="dcterms:W3CDTF">2016-12-16T12:34:00Z</dcterms:created>
  <dcterms:modified xsi:type="dcterms:W3CDTF">2016-12-23T11:28:00Z</dcterms:modified>
</cp:coreProperties>
</file>