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68" w:rsidRPr="00B05FD0" w:rsidRDefault="00485A68" w:rsidP="00EF4F58">
      <w:pPr>
        <w:jc w:val="center"/>
        <w:rPr>
          <w:sz w:val="24"/>
          <w:szCs w:val="24"/>
          <w:lang w:val="bs-Latn-BA"/>
        </w:rPr>
      </w:pPr>
    </w:p>
    <w:p w:rsidR="00EF4F58" w:rsidRPr="00B05FD0" w:rsidRDefault="00EF4F58" w:rsidP="00EF4F58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05FD0">
        <w:rPr>
          <w:rFonts w:ascii="Times New Roman" w:hAnsi="Times New Roman" w:cs="Times New Roman"/>
          <w:sz w:val="24"/>
          <w:szCs w:val="24"/>
          <w:lang w:val="bs-Latn-BA"/>
        </w:rPr>
        <w:t>Bosna i Hercegovina</w:t>
      </w:r>
    </w:p>
    <w:p w:rsidR="00EF4F58" w:rsidRPr="00B05FD0" w:rsidRDefault="00EF4F58" w:rsidP="00EF4F58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05FD0">
        <w:rPr>
          <w:rFonts w:ascii="Times New Roman" w:hAnsi="Times New Roman" w:cs="Times New Roman"/>
          <w:sz w:val="24"/>
          <w:szCs w:val="24"/>
          <w:lang w:val="bs-Latn-BA"/>
        </w:rPr>
        <w:t>Federacija Bosne i Hercegovine</w:t>
      </w:r>
    </w:p>
    <w:p w:rsidR="00EF4F58" w:rsidRPr="00B05FD0" w:rsidRDefault="00EF4F58" w:rsidP="00EF4F58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05FD0">
        <w:rPr>
          <w:rFonts w:ascii="Times New Roman" w:hAnsi="Times New Roman" w:cs="Times New Roman"/>
          <w:sz w:val="24"/>
          <w:szCs w:val="24"/>
          <w:lang w:val="bs-Latn-BA"/>
        </w:rPr>
        <w:t>Bosansko-podrinjski kanton Goražde</w:t>
      </w:r>
    </w:p>
    <w:p w:rsidR="00EF4F58" w:rsidRPr="00B05FD0" w:rsidRDefault="00EF4F58" w:rsidP="00EF4F5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05FD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285115</wp:posOffset>
            </wp:positionV>
            <wp:extent cx="685800" cy="923925"/>
            <wp:effectExtent l="0" t="0" r="0" b="0"/>
            <wp:wrapTopAndBottom/>
            <wp:docPr id="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FD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MINISTARSTVO ZA </w:t>
      </w:r>
      <w:r w:rsidR="00AC02CF">
        <w:rPr>
          <w:rFonts w:ascii="Times New Roman" w:hAnsi="Times New Roman" w:cs="Times New Roman"/>
          <w:b/>
          <w:sz w:val="24"/>
          <w:szCs w:val="24"/>
          <w:lang w:val="bs-Latn-BA"/>
        </w:rPr>
        <w:t>PRIVREDU</w:t>
      </w:r>
    </w:p>
    <w:p w:rsidR="00EF4F58" w:rsidRDefault="00EF4F58">
      <w:pPr>
        <w:rPr>
          <w:lang w:val="bs-Latn-BA"/>
        </w:rPr>
      </w:pPr>
    </w:p>
    <w:p w:rsidR="00EF4F58" w:rsidRDefault="00EF4F58">
      <w:pPr>
        <w:rPr>
          <w:lang w:val="bs-Latn-BA"/>
        </w:rPr>
      </w:pPr>
    </w:p>
    <w:p w:rsidR="00EF4F58" w:rsidRDefault="00EF4F58">
      <w:pPr>
        <w:rPr>
          <w:lang w:val="bs-Latn-BA"/>
        </w:rPr>
      </w:pPr>
    </w:p>
    <w:p w:rsidR="00EF4F58" w:rsidRDefault="00EF4F58">
      <w:pPr>
        <w:rPr>
          <w:lang w:val="bs-Latn-BA"/>
        </w:rPr>
      </w:pPr>
    </w:p>
    <w:p w:rsidR="00EF4F58" w:rsidRDefault="00EF4F58">
      <w:pPr>
        <w:rPr>
          <w:lang w:val="bs-Latn-BA"/>
        </w:rPr>
      </w:pPr>
    </w:p>
    <w:p w:rsidR="001128C1" w:rsidRDefault="001128C1">
      <w:pPr>
        <w:rPr>
          <w:lang w:val="bs-Latn-BA"/>
        </w:rPr>
      </w:pPr>
    </w:p>
    <w:p w:rsidR="001128C1" w:rsidRDefault="001128C1">
      <w:pPr>
        <w:rPr>
          <w:lang w:val="bs-Latn-BA"/>
        </w:rPr>
      </w:pPr>
    </w:p>
    <w:p w:rsidR="00EF4F58" w:rsidRDefault="00EF4F58">
      <w:pPr>
        <w:rPr>
          <w:lang w:val="bs-Latn-BA"/>
        </w:rPr>
      </w:pPr>
    </w:p>
    <w:p w:rsidR="00EF4F58" w:rsidRDefault="00EF4F58">
      <w:pPr>
        <w:rPr>
          <w:lang w:val="bs-Latn-BA"/>
        </w:rPr>
      </w:pPr>
    </w:p>
    <w:p w:rsidR="00EF4F58" w:rsidRDefault="00EF4F58">
      <w:pPr>
        <w:rPr>
          <w:lang w:val="bs-Latn-BA"/>
        </w:rPr>
      </w:pPr>
    </w:p>
    <w:p w:rsidR="00EF4F58" w:rsidRPr="004B251F" w:rsidRDefault="00EF4F58" w:rsidP="00EF4F58">
      <w:pPr>
        <w:jc w:val="center"/>
        <w:rPr>
          <w:rFonts w:ascii="Times New Roman" w:hAnsi="Times New Roman" w:cs="Times New Roman"/>
          <w:b/>
          <w:sz w:val="40"/>
          <w:szCs w:val="40"/>
          <w:lang w:val="bs-Latn-BA"/>
        </w:rPr>
      </w:pPr>
      <w:r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>P</w:t>
      </w:r>
      <w:r w:rsidR="00B05FD0"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 xml:space="preserve"> </w:t>
      </w:r>
      <w:r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>R</w:t>
      </w:r>
      <w:r w:rsidR="00B05FD0"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 xml:space="preserve"> </w:t>
      </w:r>
      <w:r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>O</w:t>
      </w:r>
      <w:r w:rsidR="00B05FD0"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 xml:space="preserve"> </w:t>
      </w:r>
      <w:r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>G</w:t>
      </w:r>
      <w:r w:rsidR="00B05FD0"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 xml:space="preserve"> </w:t>
      </w:r>
      <w:r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>R</w:t>
      </w:r>
      <w:r w:rsidR="00B05FD0"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 xml:space="preserve"> </w:t>
      </w:r>
      <w:r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>A</w:t>
      </w:r>
      <w:r w:rsidR="00B05FD0"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 xml:space="preserve"> </w:t>
      </w:r>
      <w:r w:rsidRPr="004B251F">
        <w:rPr>
          <w:rFonts w:ascii="Times New Roman" w:hAnsi="Times New Roman" w:cs="Times New Roman"/>
          <w:b/>
          <w:sz w:val="40"/>
          <w:szCs w:val="40"/>
          <w:lang w:val="bs-Latn-BA"/>
        </w:rPr>
        <w:t>M</w:t>
      </w:r>
    </w:p>
    <w:p w:rsidR="00EF4F58" w:rsidRPr="004B251F" w:rsidRDefault="00B05FD0" w:rsidP="00EF4F58">
      <w:pPr>
        <w:jc w:val="center"/>
        <w:rPr>
          <w:rFonts w:ascii="Times New Roman" w:hAnsi="Times New Roman" w:cs="Times New Roman"/>
          <w:sz w:val="40"/>
          <w:szCs w:val="40"/>
          <w:lang w:val="bs-Latn-BA"/>
        </w:rPr>
      </w:pPr>
      <w:r w:rsidRPr="004B251F">
        <w:rPr>
          <w:rFonts w:ascii="Times New Roman" w:hAnsi="Times New Roman" w:cs="Times New Roman"/>
          <w:sz w:val="40"/>
          <w:szCs w:val="40"/>
          <w:lang w:val="bs-Latn-BA"/>
        </w:rPr>
        <w:t>u</w:t>
      </w:r>
      <w:r w:rsidR="00EF4F58" w:rsidRPr="004B251F">
        <w:rPr>
          <w:rFonts w:ascii="Times New Roman" w:hAnsi="Times New Roman" w:cs="Times New Roman"/>
          <w:sz w:val="40"/>
          <w:szCs w:val="40"/>
          <w:lang w:val="bs-Latn-BA"/>
        </w:rPr>
        <w:t xml:space="preserve">troška </w:t>
      </w:r>
      <w:r w:rsidRPr="004B251F">
        <w:rPr>
          <w:rFonts w:ascii="Times New Roman" w:hAnsi="Times New Roman" w:cs="Times New Roman"/>
          <w:sz w:val="40"/>
          <w:szCs w:val="40"/>
          <w:lang w:val="bs-Latn-BA"/>
        </w:rPr>
        <w:t>sredstava</w:t>
      </w:r>
    </w:p>
    <w:p w:rsidR="00B05FD0" w:rsidRPr="00B05FD0" w:rsidRDefault="00B05FD0" w:rsidP="00EF4F58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05FD0" w:rsidRPr="00B05FD0" w:rsidRDefault="00B05FD0" w:rsidP="00EF4F58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B05FD0">
        <w:rPr>
          <w:rFonts w:ascii="Times New Roman" w:hAnsi="Times New Roman" w:cs="Times New Roman"/>
          <w:sz w:val="28"/>
          <w:szCs w:val="28"/>
          <w:lang w:val="bs-Latn-BA"/>
        </w:rPr>
        <w:t xml:space="preserve">Ministarstva za </w:t>
      </w:r>
      <w:r w:rsidR="00AC02CF">
        <w:rPr>
          <w:rFonts w:ascii="Times New Roman" w:hAnsi="Times New Roman" w:cs="Times New Roman"/>
          <w:sz w:val="28"/>
          <w:szCs w:val="28"/>
          <w:lang w:val="bs-Latn-BA"/>
        </w:rPr>
        <w:t>privredu Bosansko-podrinjskog kantona Goražde</w:t>
      </w:r>
    </w:p>
    <w:p w:rsidR="00AC02CF" w:rsidRDefault="00BB7103" w:rsidP="00AC02CF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s</w:t>
      </w:r>
      <w:r w:rsidR="00B05FD0" w:rsidRPr="00B05FD0">
        <w:rPr>
          <w:rFonts w:ascii="Times New Roman" w:hAnsi="Times New Roman" w:cs="Times New Roman"/>
          <w:sz w:val="28"/>
          <w:szCs w:val="28"/>
          <w:lang w:val="bs-Latn-BA"/>
        </w:rPr>
        <w:t xml:space="preserve">a ekonomskog koda </w:t>
      </w:r>
      <w:r w:rsidR="00AC02CF">
        <w:rPr>
          <w:rFonts w:ascii="Times New Roman" w:hAnsi="Times New Roman" w:cs="Times New Roman"/>
          <w:sz w:val="28"/>
          <w:szCs w:val="28"/>
          <w:lang w:val="bs-Latn-BA"/>
        </w:rPr>
        <w:t xml:space="preserve">614500 POD 003 </w:t>
      </w:r>
    </w:p>
    <w:p w:rsidR="00AC02CF" w:rsidRPr="00AC02CF" w:rsidRDefault="00AC02CF" w:rsidP="00AC02CF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AC02CF">
        <w:rPr>
          <w:rFonts w:ascii="Times New Roman" w:hAnsi="Times New Roman" w:cs="Times New Roman"/>
          <w:sz w:val="28"/>
          <w:szCs w:val="28"/>
          <w:lang w:val="bs-Latn-BA"/>
        </w:rPr>
        <w:t>„</w:t>
      </w:r>
      <w:r w:rsidRPr="00AC02CF">
        <w:rPr>
          <w:rFonts w:ascii="Times New Roman" w:hAnsi="Times New Roman" w:cs="Times New Roman"/>
          <w:sz w:val="28"/>
          <w:szCs w:val="28"/>
        </w:rPr>
        <w:t>Subvencije za podsticaj razvoja, poduzetništva i obrta</w:t>
      </w:r>
      <w:r w:rsidRPr="00AC02CF">
        <w:rPr>
          <w:rFonts w:ascii="Times New Roman" w:hAnsi="Times New Roman" w:cs="Times New Roman"/>
          <w:sz w:val="28"/>
          <w:szCs w:val="28"/>
          <w:lang w:val="bs-Latn-BA"/>
        </w:rPr>
        <w:t xml:space="preserve">“ </w:t>
      </w:r>
    </w:p>
    <w:p w:rsidR="00B05FD0" w:rsidRPr="00B05FD0" w:rsidRDefault="00B05FD0" w:rsidP="00EF4F58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B05FD0" w:rsidRPr="00B05FD0" w:rsidRDefault="00B05FD0" w:rsidP="00EF4F58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B05FD0" w:rsidRPr="00B05FD0" w:rsidRDefault="00B05FD0" w:rsidP="00EF4F58">
      <w:pPr>
        <w:jc w:val="center"/>
        <w:rPr>
          <w:rFonts w:ascii="Times New Roman" w:hAnsi="Times New Roman" w:cs="Times New Roman"/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B05FD0" w:rsidRDefault="00B05FD0" w:rsidP="00EF4F58">
      <w:pPr>
        <w:jc w:val="center"/>
        <w:rPr>
          <w:lang w:val="bs-Latn-BA"/>
        </w:rPr>
      </w:pPr>
    </w:p>
    <w:p w:rsidR="001128C1" w:rsidRDefault="00B05FD0" w:rsidP="00AC02CF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B05FD0">
        <w:rPr>
          <w:rFonts w:ascii="Times New Roman" w:hAnsi="Times New Roman" w:cs="Times New Roman"/>
          <w:sz w:val="24"/>
          <w:szCs w:val="24"/>
          <w:lang w:val="bs-Latn-BA"/>
        </w:rPr>
        <w:t xml:space="preserve">Goražde, </w:t>
      </w:r>
      <w:r w:rsidR="00163D97">
        <w:rPr>
          <w:rFonts w:ascii="Times New Roman" w:hAnsi="Times New Roman" w:cs="Times New Roman"/>
          <w:sz w:val="24"/>
          <w:szCs w:val="24"/>
          <w:lang w:val="bs-Latn-BA"/>
        </w:rPr>
        <w:t>dec</w:t>
      </w:r>
      <w:r w:rsidR="00957322">
        <w:rPr>
          <w:rFonts w:ascii="Times New Roman" w:hAnsi="Times New Roman" w:cs="Times New Roman"/>
          <w:sz w:val="24"/>
          <w:szCs w:val="24"/>
          <w:lang w:val="bs-Latn-BA"/>
        </w:rPr>
        <w:t>embar</w:t>
      </w:r>
      <w:r w:rsidRPr="00B05FD0">
        <w:rPr>
          <w:rFonts w:ascii="Times New Roman" w:hAnsi="Times New Roman" w:cs="Times New Roman"/>
          <w:sz w:val="24"/>
          <w:szCs w:val="24"/>
          <w:lang w:val="bs-Latn-BA"/>
        </w:rPr>
        <w:t xml:space="preserve"> 2016.godine</w:t>
      </w:r>
    </w:p>
    <w:p w:rsidR="00A62DAB" w:rsidRPr="00957322" w:rsidRDefault="00B05FD0" w:rsidP="00957322">
      <w:pPr>
        <w:jc w:val="both"/>
        <w:rPr>
          <w:rFonts w:ascii="Times New Roman" w:hAnsi="Times New Roman"/>
          <w:b/>
          <w:sz w:val="24"/>
          <w:szCs w:val="24"/>
        </w:rPr>
      </w:pPr>
      <w:r w:rsidRPr="00AD69A0">
        <w:rPr>
          <w:rFonts w:ascii="Times New Roman" w:hAnsi="Times New Roman"/>
          <w:sz w:val="24"/>
          <w:szCs w:val="24"/>
        </w:rPr>
        <w:lastRenderedPageBreak/>
        <w:t xml:space="preserve">Na osnovu člana </w:t>
      </w:r>
      <w:r w:rsidR="00AC02CF">
        <w:rPr>
          <w:rFonts w:ascii="Times New Roman" w:hAnsi="Times New Roman"/>
          <w:sz w:val="24"/>
          <w:szCs w:val="24"/>
        </w:rPr>
        <w:t xml:space="preserve">46. </w:t>
      </w:r>
      <w:r w:rsidRPr="00AD69A0">
        <w:rPr>
          <w:rFonts w:ascii="Times New Roman" w:hAnsi="Times New Roman"/>
          <w:sz w:val="24"/>
          <w:szCs w:val="24"/>
        </w:rPr>
        <w:t>Zakona o izvršenju budžeta Bosansko-podr</w:t>
      </w:r>
      <w:r w:rsidR="00AC02CF">
        <w:rPr>
          <w:rFonts w:ascii="Times New Roman" w:hAnsi="Times New Roman"/>
          <w:sz w:val="24"/>
          <w:szCs w:val="24"/>
        </w:rPr>
        <w:t>injskog kantona Goražde za 2016</w:t>
      </w:r>
      <w:r w:rsidR="00A62DAB" w:rsidRPr="00AD69A0">
        <w:rPr>
          <w:rFonts w:ascii="Times New Roman" w:hAnsi="Times New Roman"/>
          <w:sz w:val="24"/>
          <w:szCs w:val="24"/>
        </w:rPr>
        <w:t xml:space="preserve"> godinu </w:t>
      </w:r>
      <w:r w:rsidRPr="00AD69A0">
        <w:rPr>
          <w:rFonts w:ascii="Times New Roman" w:hAnsi="Times New Roman"/>
          <w:sz w:val="24"/>
          <w:szCs w:val="24"/>
        </w:rPr>
        <w:t>(“Službene novine Bosansko-podrinjskog kantona Goražde”, broj:</w:t>
      </w:r>
      <w:r w:rsidR="001423FD">
        <w:rPr>
          <w:rFonts w:ascii="Times New Roman" w:hAnsi="Times New Roman"/>
          <w:sz w:val="24"/>
          <w:szCs w:val="24"/>
        </w:rPr>
        <w:t>3</w:t>
      </w:r>
      <w:r w:rsidRPr="00AD69A0">
        <w:rPr>
          <w:rFonts w:ascii="Times New Roman" w:hAnsi="Times New Roman"/>
          <w:sz w:val="24"/>
          <w:szCs w:val="24"/>
        </w:rPr>
        <w:t>/</w:t>
      </w:r>
      <w:r w:rsidR="001423FD">
        <w:rPr>
          <w:rFonts w:ascii="Times New Roman" w:hAnsi="Times New Roman"/>
          <w:sz w:val="24"/>
          <w:szCs w:val="24"/>
        </w:rPr>
        <w:t>16</w:t>
      </w:r>
      <w:r w:rsidRPr="00AD69A0">
        <w:rPr>
          <w:rFonts w:ascii="Times New Roman" w:hAnsi="Times New Roman"/>
          <w:sz w:val="24"/>
          <w:szCs w:val="24"/>
        </w:rPr>
        <w:t>), a u skladu sa odredbama</w:t>
      </w:r>
      <w:r w:rsidR="001423FD">
        <w:rPr>
          <w:rFonts w:ascii="Times New Roman" w:hAnsi="Times New Roman"/>
          <w:sz w:val="24"/>
          <w:szCs w:val="24"/>
        </w:rPr>
        <w:t xml:space="preserve"> </w:t>
      </w:r>
      <w:r w:rsidR="001423FD" w:rsidRPr="00957322">
        <w:rPr>
          <w:rFonts w:ascii="Times New Roman" w:hAnsi="Times New Roman" w:cs="Times New Roman"/>
          <w:sz w:val="24"/>
          <w:szCs w:val="24"/>
        </w:rPr>
        <w:t>Zakona o ministarstvima i drugim tijelima Kantonalne uprave Bosansko – podrinjskog kantona Goražde, (“Službene novine Bosansko-podrinjskog kantona G</w:t>
      </w:r>
      <w:r w:rsidR="00D809BD" w:rsidRPr="00957322">
        <w:rPr>
          <w:rFonts w:ascii="Times New Roman" w:hAnsi="Times New Roman" w:cs="Times New Roman"/>
          <w:sz w:val="24"/>
          <w:szCs w:val="24"/>
        </w:rPr>
        <w:t>oražde “, br.9/13 i  13/13)</w:t>
      </w:r>
      <w:r w:rsidR="00D809BD">
        <w:t xml:space="preserve"> </w:t>
      </w:r>
      <w:r w:rsidR="00D809BD">
        <w:rPr>
          <w:rFonts w:ascii="Times New Roman" w:hAnsi="Times New Roman"/>
          <w:sz w:val="24"/>
          <w:szCs w:val="24"/>
        </w:rPr>
        <w:t xml:space="preserve">te u skladu sa </w:t>
      </w:r>
      <w:r w:rsidR="00460C7A">
        <w:rPr>
          <w:rFonts w:ascii="Times New Roman" w:hAnsi="Times New Roman"/>
          <w:sz w:val="24"/>
          <w:szCs w:val="24"/>
        </w:rPr>
        <w:t xml:space="preserve">poglavljem </w:t>
      </w:r>
      <w:r w:rsidR="003E0411">
        <w:rPr>
          <w:rFonts w:ascii="Times New Roman" w:hAnsi="Times New Roman"/>
          <w:sz w:val="24"/>
          <w:szCs w:val="24"/>
        </w:rPr>
        <w:t xml:space="preserve">III –Strateška platforma  tačka </w:t>
      </w:r>
      <w:r w:rsidR="00460C7A">
        <w:rPr>
          <w:rFonts w:ascii="Times New Roman" w:hAnsi="Times New Roman"/>
          <w:sz w:val="24"/>
          <w:szCs w:val="24"/>
        </w:rPr>
        <w:t>3. stav 3</w:t>
      </w:r>
      <w:r w:rsidR="00B76279">
        <w:rPr>
          <w:rFonts w:ascii="Times New Roman" w:hAnsi="Times New Roman"/>
          <w:sz w:val="24"/>
          <w:szCs w:val="24"/>
        </w:rPr>
        <w:t>.</w:t>
      </w:r>
      <w:r w:rsidR="00460C7A">
        <w:rPr>
          <w:rFonts w:ascii="Times New Roman" w:hAnsi="Times New Roman"/>
          <w:sz w:val="24"/>
          <w:szCs w:val="24"/>
        </w:rPr>
        <w:t xml:space="preserve"> </w:t>
      </w:r>
      <w:r w:rsidR="00460C7A" w:rsidRPr="00957322">
        <w:rPr>
          <w:rFonts w:ascii="Times New Roman" w:hAnsi="Times New Roman"/>
          <w:sz w:val="24"/>
          <w:szCs w:val="24"/>
        </w:rPr>
        <w:t>Strategije</w:t>
      </w:r>
      <w:r w:rsidR="00D809BD" w:rsidRPr="00957322">
        <w:rPr>
          <w:rFonts w:ascii="Times New Roman" w:hAnsi="Times New Roman"/>
          <w:sz w:val="24"/>
          <w:szCs w:val="24"/>
        </w:rPr>
        <w:t xml:space="preserve"> razvoja Bosansko-podrinjskog kantona Goražde za period 2016-2020.godine </w:t>
      </w:r>
      <w:r w:rsidR="00D809BD" w:rsidRPr="00957322">
        <w:rPr>
          <w:rFonts w:ascii="Times New Roman" w:hAnsi="Times New Roman" w:cs="Times New Roman"/>
          <w:sz w:val="24"/>
          <w:szCs w:val="24"/>
        </w:rPr>
        <w:t>(“Službene novine Bosan</w:t>
      </w:r>
      <w:r w:rsidR="00957322">
        <w:rPr>
          <w:rFonts w:ascii="Times New Roman" w:hAnsi="Times New Roman" w:cs="Times New Roman"/>
          <w:sz w:val="24"/>
          <w:szCs w:val="24"/>
        </w:rPr>
        <w:t>sko-podrinjskog kantona Goražde</w:t>
      </w:r>
      <w:r w:rsidR="00D809BD" w:rsidRPr="00957322">
        <w:rPr>
          <w:rFonts w:ascii="Times New Roman" w:hAnsi="Times New Roman" w:cs="Times New Roman"/>
          <w:sz w:val="24"/>
          <w:szCs w:val="24"/>
        </w:rPr>
        <w:t>“, br.4/16)</w:t>
      </w:r>
      <w:r w:rsidR="00D809BD">
        <w:rPr>
          <w:rFonts w:ascii="Times New Roman" w:hAnsi="Times New Roman" w:cs="Times New Roman"/>
          <w:b/>
          <w:sz w:val="24"/>
          <w:szCs w:val="24"/>
        </w:rPr>
        <w:t>,</w:t>
      </w:r>
      <w:r w:rsidRPr="00AD69A0">
        <w:rPr>
          <w:rFonts w:ascii="Times New Roman" w:hAnsi="Times New Roman"/>
          <w:sz w:val="24"/>
          <w:szCs w:val="24"/>
        </w:rPr>
        <w:t xml:space="preserve"> Mini</w:t>
      </w:r>
      <w:r w:rsidR="00AD69A0">
        <w:rPr>
          <w:rFonts w:ascii="Times New Roman" w:hAnsi="Times New Roman"/>
          <w:sz w:val="24"/>
          <w:szCs w:val="24"/>
        </w:rPr>
        <w:t xml:space="preserve">starstvo za </w:t>
      </w:r>
      <w:r w:rsidR="00AD69A0" w:rsidRPr="001128C1">
        <w:rPr>
          <w:rFonts w:ascii="Times New Roman" w:hAnsi="Times New Roman" w:cs="Times New Roman"/>
          <w:sz w:val="24"/>
          <w:szCs w:val="24"/>
        </w:rPr>
        <w:t>privredu Bosansko-podrinjskog kantona Goražde</w:t>
      </w:r>
      <w:r w:rsidR="00B767A4">
        <w:rPr>
          <w:rFonts w:ascii="Times New Roman" w:hAnsi="Times New Roman" w:cs="Times New Roman"/>
          <w:sz w:val="24"/>
          <w:szCs w:val="24"/>
        </w:rPr>
        <w:t>,</w:t>
      </w:r>
      <w:r w:rsidR="00AD69A0" w:rsidRPr="001128C1">
        <w:rPr>
          <w:rFonts w:ascii="Times New Roman" w:hAnsi="Times New Roman" w:cs="Times New Roman"/>
          <w:sz w:val="24"/>
          <w:szCs w:val="24"/>
        </w:rPr>
        <w:t xml:space="preserve"> </w:t>
      </w:r>
      <w:r w:rsidR="00957322">
        <w:rPr>
          <w:rFonts w:ascii="Times New Roman" w:hAnsi="Times New Roman"/>
          <w:b/>
          <w:sz w:val="24"/>
          <w:szCs w:val="24"/>
        </w:rPr>
        <w:t>utvrđuje</w:t>
      </w:r>
      <w:r w:rsidR="00A62DAB" w:rsidRPr="00AD69A0">
        <w:rPr>
          <w:rFonts w:ascii="Times New Roman" w:hAnsi="Times New Roman"/>
          <w:b/>
          <w:sz w:val="24"/>
          <w:szCs w:val="24"/>
        </w:rPr>
        <w:t>:</w:t>
      </w:r>
    </w:p>
    <w:p w:rsidR="00A62DAB" w:rsidRDefault="00A62DAB" w:rsidP="00B05FD0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A62DAB" w:rsidRPr="00B767A4" w:rsidRDefault="00A62DAB" w:rsidP="00A62DAB">
      <w:pPr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B767A4">
        <w:rPr>
          <w:rFonts w:ascii="Times New Roman" w:hAnsi="Times New Roman" w:cs="Times New Roman"/>
          <w:b/>
          <w:sz w:val="32"/>
          <w:szCs w:val="32"/>
          <w:lang w:val="bs-Latn-BA"/>
        </w:rPr>
        <w:t>P R O G R A M</w:t>
      </w:r>
    </w:p>
    <w:p w:rsidR="00A62DAB" w:rsidRPr="00CC5459" w:rsidRDefault="00A62DAB" w:rsidP="00A62DA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767A4">
        <w:rPr>
          <w:rFonts w:ascii="Times New Roman" w:hAnsi="Times New Roman" w:cs="Times New Roman"/>
          <w:b/>
          <w:sz w:val="24"/>
          <w:szCs w:val="24"/>
          <w:lang w:val="bs-Latn-BA"/>
        </w:rPr>
        <w:t>utroška sredstava Ministarstva za</w:t>
      </w:r>
      <w:r w:rsidRPr="00B767A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767A4" w:rsidRPr="00B767A4">
        <w:rPr>
          <w:rFonts w:ascii="Times New Roman" w:hAnsi="Times New Roman" w:cs="Times New Roman"/>
          <w:b/>
          <w:sz w:val="24"/>
          <w:szCs w:val="24"/>
          <w:lang w:val="bs-Latn-BA"/>
        </w:rPr>
        <w:t>privredu</w:t>
      </w:r>
      <w:r w:rsidR="001423F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423FD" w:rsidRPr="00CC5459">
        <w:rPr>
          <w:rFonts w:ascii="Times New Roman" w:hAnsi="Times New Roman" w:cs="Times New Roman"/>
          <w:b/>
          <w:sz w:val="24"/>
          <w:szCs w:val="24"/>
        </w:rPr>
        <w:t xml:space="preserve">Bosansko-podrinjskog </w:t>
      </w:r>
      <w:r w:rsidR="00897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FD" w:rsidRPr="00CC5459">
        <w:rPr>
          <w:rFonts w:ascii="Times New Roman" w:hAnsi="Times New Roman" w:cs="Times New Roman"/>
          <w:b/>
          <w:sz w:val="24"/>
          <w:szCs w:val="24"/>
        </w:rPr>
        <w:t>kantona Goražde</w:t>
      </w:r>
    </w:p>
    <w:p w:rsidR="008978A0" w:rsidRDefault="00A62DAB" w:rsidP="00A62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A4">
        <w:rPr>
          <w:rFonts w:ascii="Times New Roman" w:hAnsi="Times New Roman" w:cs="Times New Roman"/>
          <w:b/>
          <w:sz w:val="24"/>
          <w:szCs w:val="24"/>
          <w:lang w:val="bs-Latn-BA"/>
        </w:rPr>
        <w:t>sa ekonomskog koda</w:t>
      </w:r>
      <w:r w:rsidRPr="00B767A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softHyphen/>
      </w:r>
      <w:r w:rsidR="00B767A4"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614500 </w:t>
      </w:r>
      <w:r w:rsidR="00AA60E5">
        <w:rPr>
          <w:rFonts w:ascii="Times New Roman" w:hAnsi="Times New Roman" w:cs="Times New Roman"/>
          <w:b/>
          <w:sz w:val="24"/>
          <w:szCs w:val="24"/>
          <w:lang w:val="bs-Latn-BA"/>
        </w:rPr>
        <w:t>POD 003</w:t>
      </w:r>
      <w:r w:rsidR="008978A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t>„</w:t>
      </w:r>
      <w:r w:rsidR="00B767A4" w:rsidRPr="001423FD">
        <w:rPr>
          <w:rFonts w:ascii="Times New Roman" w:hAnsi="Times New Roman" w:cs="Times New Roman"/>
          <w:b/>
          <w:sz w:val="24"/>
          <w:szCs w:val="24"/>
        </w:rPr>
        <w:t xml:space="preserve">Subvencije za podsticaj razvoja, </w:t>
      </w:r>
    </w:p>
    <w:p w:rsidR="00A62DAB" w:rsidRPr="001423FD" w:rsidRDefault="00B767A4" w:rsidP="00A62DA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423FD">
        <w:rPr>
          <w:rFonts w:ascii="Times New Roman" w:hAnsi="Times New Roman" w:cs="Times New Roman"/>
          <w:b/>
          <w:sz w:val="24"/>
          <w:szCs w:val="24"/>
        </w:rPr>
        <w:t>poduzetništva i obrta</w:t>
      </w:r>
      <w:r w:rsidR="00A62DAB"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“ </w:t>
      </w:r>
    </w:p>
    <w:p w:rsidR="00A62DAB" w:rsidRDefault="00A62DAB" w:rsidP="00B05FD0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CC5459" w:rsidRDefault="00CC5459" w:rsidP="001423FD">
      <w:pPr>
        <w:jc w:val="both"/>
        <w:rPr>
          <w:rFonts w:ascii="Times New Roman" w:hAnsi="Times New Roman"/>
          <w:b/>
          <w:szCs w:val="24"/>
        </w:rPr>
      </w:pPr>
    </w:p>
    <w:p w:rsidR="00A62DAB" w:rsidRPr="00AA60E5" w:rsidRDefault="00A62DAB" w:rsidP="00AA60E5">
      <w:pPr>
        <w:spacing w:before="120" w:after="12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F8D">
        <w:rPr>
          <w:rFonts w:ascii="Times New Roman" w:hAnsi="Times New Roman" w:cs="Times New Roman"/>
          <w:b/>
          <w:bCs/>
          <w:sz w:val="24"/>
          <w:szCs w:val="24"/>
        </w:rPr>
        <w:t>1. NAZIV PROGRAMA</w:t>
      </w:r>
    </w:p>
    <w:p w:rsidR="001423FD" w:rsidRPr="001423FD" w:rsidRDefault="00A62DAB" w:rsidP="001423F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128C1">
        <w:rPr>
          <w:rFonts w:ascii="Times New Roman" w:hAnsi="Times New Roman" w:cs="Times New Roman"/>
          <w:sz w:val="24"/>
          <w:szCs w:val="24"/>
        </w:rPr>
        <w:t>Naziv Programa</w:t>
      </w:r>
      <w:r w:rsidR="00CE1E12">
        <w:rPr>
          <w:rFonts w:ascii="Times New Roman" w:hAnsi="Times New Roman" w:cs="Times New Roman"/>
          <w:sz w:val="24"/>
          <w:szCs w:val="24"/>
        </w:rPr>
        <w:t xml:space="preserve"> je:</w:t>
      </w:r>
      <w:r w:rsidR="001423FD">
        <w:rPr>
          <w:rFonts w:ascii="Times New Roman" w:hAnsi="Times New Roman" w:cs="Times New Roman"/>
          <w:sz w:val="24"/>
          <w:szCs w:val="24"/>
        </w:rPr>
        <w:t>” Program</w:t>
      </w:r>
      <w:r w:rsidR="001423FD" w:rsidRPr="001128C1">
        <w:rPr>
          <w:rFonts w:ascii="Times New Roman" w:hAnsi="Times New Roman" w:cs="Times New Roman"/>
          <w:sz w:val="24"/>
          <w:szCs w:val="24"/>
        </w:rPr>
        <w:t xml:space="preserve"> </w:t>
      </w:r>
      <w:r w:rsidR="001423FD">
        <w:rPr>
          <w:rFonts w:ascii="Times New Roman" w:hAnsi="Times New Roman" w:cs="Times New Roman"/>
          <w:sz w:val="24"/>
          <w:szCs w:val="24"/>
        </w:rPr>
        <w:t>podrške razvoju poduzetništva i obrta za 2016. godinu”</w:t>
      </w:r>
      <w:r w:rsidR="00DF7344">
        <w:rPr>
          <w:rFonts w:ascii="Times New Roman" w:hAnsi="Times New Roman" w:cs="Times New Roman"/>
          <w:sz w:val="24"/>
          <w:szCs w:val="24"/>
        </w:rPr>
        <w:t xml:space="preserve">, </w:t>
      </w:r>
      <w:r w:rsidRPr="001128C1">
        <w:rPr>
          <w:rFonts w:ascii="Times New Roman" w:hAnsi="Times New Roman" w:cs="Times New Roman"/>
          <w:sz w:val="24"/>
          <w:szCs w:val="24"/>
        </w:rPr>
        <w:t xml:space="preserve">sa ekonomskog koda </w:t>
      </w:r>
      <w:r w:rsidR="001423FD">
        <w:rPr>
          <w:rFonts w:ascii="Times New Roman" w:hAnsi="Times New Roman" w:cs="Times New Roman"/>
          <w:bCs/>
          <w:iCs/>
          <w:sz w:val="24"/>
          <w:szCs w:val="24"/>
        </w:rPr>
        <w:t>614500 POD 003</w:t>
      </w:r>
      <w:r w:rsidRPr="001128C1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1423FD" w:rsidRPr="001423FD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1423FD" w:rsidRPr="001423FD">
        <w:rPr>
          <w:rFonts w:ascii="Times New Roman" w:hAnsi="Times New Roman" w:cs="Times New Roman"/>
          <w:sz w:val="24"/>
          <w:szCs w:val="24"/>
        </w:rPr>
        <w:t>Subvencije za podsticaj razvoja, poduzetništva i obrta</w:t>
      </w:r>
      <w:r w:rsidR="001423FD" w:rsidRPr="001423FD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="001423FD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E1E12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12" w:rsidRPr="00073F8D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F8D">
        <w:rPr>
          <w:rFonts w:ascii="Times New Roman" w:hAnsi="Times New Roman" w:cs="Times New Roman"/>
          <w:b/>
          <w:sz w:val="24"/>
          <w:szCs w:val="24"/>
        </w:rPr>
        <w:t>PODACI O PROGRAMU</w:t>
      </w:r>
    </w:p>
    <w:p w:rsidR="00CE1E12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12" w:rsidRPr="00073F8D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8D">
        <w:rPr>
          <w:rFonts w:ascii="Times New Roman" w:hAnsi="Times New Roman" w:cs="Times New Roman"/>
          <w:b/>
          <w:sz w:val="24"/>
          <w:szCs w:val="24"/>
        </w:rPr>
        <w:t>Period realizacije Programa:</w:t>
      </w:r>
      <w:r w:rsidR="00073F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7774">
        <w:rPr>
          <w:rFonts w:ascii="Times New Roman" w:hAnsi="Times New Roman" w:cs="Times New Roman"/>
          <w:sz w:val="24"/>
          <w:szCs w:val="24"/>
        </w:rPr>
        <w:tab/>
      </w:r>
      <w:r w:rsidR="001423FD">
        <w:rPr>
          <w:rFonts w:ascii="Times New Roman" w:hAnsi="Times New Roman" w:cs="Times New Roman"/>
          <w:sz w:val="24"/>
          <w:szCs w:val="24"/>
        </w:rPr>
        <w:t>01.01.-31.12.2016.godine</w:t>
      </w:r>
    </w:p>
    <w:p w:rsidR="00957322" w:rsidRPr="00AE39CF" w:rsidRDefault="00CE1E12" w:rsidP="00957322">
      <w:pPr>
        <w:spacing w:before="120" w:after="12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73F8D">
        <w:rPr>
          <w:rFonts w:ascii="Times New Roman" w:hAnsi="Times New Roman" w:cs="Times New Roman"/>
          <w:b/>
          <w:sz w:val="24"/>
          <w:szCs w:val="24"/>
        </w:rPr>
        <w:t>Budžetska pozicija:</w:t>
      </w:r>
      <w:r w:rsidR="00073F8D">
        <w:rPr>
          <w:rFonts w:ascii="Times New Roman" w:hAnsi="Times New Roman" w:cs="Times New Roman"/>
          <w:sz w:val="24"/>
          <w:szCs w:val="24"/>
        </w:rPr>
        <w:tab/>
      </w:r>
      <w:r w:rsidR="00073F8D">
        <w:rPr>
          <w:rFonts w:ascii="Times New Roman" w:hAnsi="Times New Roman" w:cs="Times New Roman"/>
          <w:sz w:val="24"/>
          <w:szCs w:val="24"/>
        </w:rPr>
        <w:tab/>
      </w:r>
      <w:r w:rsidR="00073F8D">
        <w:rPr>
          <w:rFonts w:ascii="Times New Roman" w:hAnsi="Times New Roman" w:cs="Times New Roman"/>
          <w:sz w:val="24"/>
          <w:szCs w:val="24"/>
        </w:rPr>
        <w:tab/>
      </w:r>
      <w:r w:rsidR="00637774">
        <w:rPr>
          <w:rFonts w:ascii="Times New Roman" w:hAnsi="Times New Roman" w:cs="Times New Roman"/>
          <w:sz w:val="24"/>
          <w:szCs w:val="24"/>
        </w:rPr>
        <w:tab/>
      </w:r>
      <w:r w:rsidR="00957322" w:rsidRPr="00AE39CF">
        <w:rPr>
          <w:rFonts w:ascii="Times New Roman" w:hAnsi="Times New Roman" w:cs="Times New Roman"/>
          <w:sz w:val="24"/>
          <w:szCs w:val="24"/>
        </w:rPr>
        <w:t xml:space="preserve">Subvencije za podsticaj razvoja, poduzetništva i </w:t>
      </w:r>
    </w:p>
    <w:p w:rsidR="00957322" w:rsidRDefault="00957322" w:rsidP="00CE1E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E3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obrta</w:t>
      </w:r>
      <w:r w:rsidRPr="001423F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CE1E12" w:rsidRPr="00073F8D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8D">
        <w:rPr>
          <w:rFonts w:ascii="Times New Roman" w:hAnsi="Times New Roman" w:cs="Times New Roman"/>
          <w:b/>
          <w:sz w:val="24"/>
          <w:szCs w:val="24"/>
        </w:rPr>
        <w:t>Ekonomski kod:</w:t>
      </w:r>
      <w:r w:rsidR="00637774">
        <w:rPr>
          <w:rFonts w:ascii="Times New Roman" w:hAnsi="Times New Roman" w:cs="Times New Roman"/>
          <w:sz w:val="24"/>
          <w:szCs w:val="24"/>
        </w:rPr>
        <w:tab/>
      </w:r>
      <w:r w:rsidR="00637774">
        <w:rPr>
          <w:rFonts w:ascii="Times New Roman" w:hAnsi="Times New Roman" w:cs="Times New Roman"/>
          <w:sz w:val="24"/>
          <w:szCs w:val="24"/>
        </w:rPr>
        <w:tab/>
      </w:r>
      <w:r w:rsidR="00637774">
        <w:rPr>
          <w:rFonts w:ascii="Times New Roman" w:hAnsi="Times New Roman" w:cs="Times New Roman"/>
          <w:sz w:val="24"/>
          <w:szCs w:val="24"/>
        </w:rPr>
        <w:tab/>
      </w:r>
      <w:r w:rsidR="00637774">
        <w:rPr>
          <w:rFonts w:ascii="Times New Roman" w:hAnsi="Times New Roman" w:cs="Times New Roman"/>
          <w:sz w:val="24"/>
          <w:szCs w:val="24"/>
        </w:rPr>
        <w:tab/>
      </w:r>
      <w:r w:rsidR="001423FD">
        <w:rPr>
          <w:rFonts w:ascii="Times New Roman" w:hAnsi="Times New Roman" w:cs="Times New Roman"/>
          <w:sz w:val="24"/>
          <w:szCs w:val="24"/>
        </w:rPr>
        <w:t>614500</w:t>
      </w:r>
      <w:r w:rsidR="00626B2B">
        <w:rPr>
          <w:rFonts w:ascii="Times New Roman" w:hAnsi="Times New Roman" w:cs="Times New Roman"/>
          <w:sz w:val="24"/>
          <w:szCs w:val="24"/>
        </w:rPr>
        <w:t xml:space="preserve"> POD 003</w:t>
      </w:r>
    </w:p>
    <w:p w:rsidR="00637774" w:rsidRPr="00E72EF1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8D">
        <w:rPr>
          <w:rFonts w:ascii="Times New Roman" w:hAnsi="Times New Roman" w:cs="Times New Roman"/>
          <w:b/>
          <w:bCs/>
          <w:sz w:val="24"/>
          <w:szCs w:val="24"/>
        </w:rPr>
        <w:t>Ukupna vrijednost Programa</w:t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3D97">
        <w:rPr>
          <w:rFonts w:ascii="Times New Roman" w:hAnsi="Times New Roman" w:cs="Times New Roman"/>
          <w:bCs/>
          <w:sz w:val="24"/>
          <w:szCs w:val="24"/>
        </w:rPr>
        <w:t>5</w:t>
      </w:r>
      <w:r w:rsidR="00626B2B" w:rsidRPr="00E72EF1">
        <w:rPr>
          <w:rFonts w:ascii="Times New Roman" w:hAnsi="Times New Roman" w:cs="Times New Roman"/>
          <w:bCs/>
          <w:sz w:val="24"/>
          <w:szCs w:val="24"/>
        </w:rPr>
        <w:t>0.000</w:t>
      </w:r>
      <w:r w:rsidR="00017A8A">
        <w:rPr>
          <w:rFonts w:ascii="Times New Roman" w:hAnsi="Times New Roman" w:cs="Times New Roman"/>
          <w:bCs/>
          <w:sz w:val="24"/>
          <w:szCs w:val="24"/>
        </w:rPr>
        <w:t>,00 KM</w:t>
      </w:r>
      <w:r w:rsidR="00637774" w:rsidRPr="00E72E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1E12" w:rsidRPr="00073F8D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8D">
        <w:rPr>
          <w:rFonts w:ascii="Times New Roman" w:hAnsi="Times New Roman" w:cs="Times New Roman"/>
          <w:b/>
          <w:bCs/>
          <w:sz w:val="24"/>
          <w:szCs w:val="24"/>
        </w:rPr>
        <w:t>Odgovorna osoba:</w:t>
      </w:r>
      <w:r w:rsidRPr="00073F8D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637774">
        <w:rPr>
          <w:rFonts w:ascii="Times New Roman" w:hAnsi="Times New Roman" w:cs="Times New Roman"/>
          <w:bCs/>
          <w:sz w:val="24"/>
          <w:szCs w:val="24"/>
        </w:rPr>
        <w:tab/>
      </w:r>
      <w:r w:rsidR="00626B2B">
        <w:rPr>
          <w:rFonts w:ascii="Times New Roman" w:hAnsi="Times New Roman" w:cs="Times New Roman"/>
          <w:bCs/>
          <w:sz w:val="24"/>
          <w:szCs w:val="24"/>
        </w:rPr>
        <w:t>Meho Mašala</w:t>
      </w:r>
    </w:p>
    <w:p w:rsidR="00CE1E12" w:rsidRPr="00073F8D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8D">
        <w:rPr>
          <w:rFonts w:ascii="Times New Roman" w:hAnsi="Times New Roman" w:cs="Times New Roman"/>
          <w:b/>
          <w:bCs/>
          <w:sz w:val="24"/>
          <w:szCs w:val="24"/>
        </w:rPr>
        <w:t>Pozicija odgovorne osobe:</w:t>
      </w:r>
      <w:r w:rsidRPr="00073F8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637774">
        <w:rPr>
          <w:rFonts w:ascii="Times New Roman" w:hAnsi="Times New Roman" w:cs="Times New Roman"/>
          <w:bCs/>
          <w:sz w:val="24"/>
          <w:szCs w:val="24"/>
        </w:rPr>
        <w:tab/>
      </w:r>
      <w:r w:rsidR="00626B2B">
        <w:rPr>
          <w:rFonts w:ascii="Times New Roman" w:hAnsi="Times New Roman" w:cs="Times New Roman"/>
          <w:bCs/>
          <w:sz w:val="24"/>
          <w:szCs w:val="24"/>
        </w:rPr>
        <w:t>Ministar</w:t>
      </w:r>
    </w:p>
    <w:p w:rsidR="00637774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8D">
        <w:rPr>
          <w:rFonts w:ascii="Times New Roman" w:hAnsi="Times New Roman" w:cs="Times New Roman"/>
          <w:b/>
          <w:bCs/>
          <w:sz w:val="24"/>
          <w:szCs w:val="24"/>
        </w:rPr>
        <w:t>Kontakt osoba za Program:</w:t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6B2B" w:rsidRPr="00E72EF1">
        <w:rPr>
          <w:rFonts w:ascii="Times New Roman" w:hAnsi="Times New Roman" w:cs="Times New Roman"/>
          <w:bCs/>
          <w:sz w:val="24"/>
          <w:szCs w:val="24"/>
        </w:rPr>
        <w:t>Almas Pita</w:t>
      </w:r>
      <w:r w:rsidR="00073F8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6377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774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8D">
        <w:rPr>
          <w:rFonts w:ascii="Times New Roman" w:hAnsi="Times New Roman" w:cs="Times New Roman"/>
          <w:b/>
          <w:bCs/>
          <w:sz w:val="24"/>
          <w:szCs w:val="24"/>
        </w:rPr>
        <w:t>Kontakt telefon:</w:t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6B2B" w:rsidRPr="00E72EF1">
        <w:rPr>
          <w:rFonts w:ascii="Times New Roman" w:hAnsi="Times New Roman" w:cs="Times New Roman"/>
          <w:bCs/>
          <w:sz w:val="24"/>
          <w:szCs w:val="24"/>
        </w:rPr>
        <w:t>038-224-264</w:t>
      </w:r>
      <w:r w:rsidRPr="00073F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637774" w:rsidRPr="00637774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8D">
        <w:rPr>
          <w:rFonts w:ascii="Times New Roman" w:hAnsi="Times New Roman" w:cs="Times New Roman"/>
          <w:b/>
          <w:bCs/>
          <w:sz w:val="24"/>
          <w:szCs w:val="24"/>
        </w:rPr>
        <w:t>Kontakt e-mail:</w:t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7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6B2B" w:rsidRPr="00E72EF1">
        <w:rPr>
          <w:rFonts w:ascii="Times New Roman" w:hAnsi="Times New Roman" w:cs="Times New Roman"/>
          <w:bCs/>
          <w:sz w:val="24"/>
          <w:szCs w:val="24"/>
        </w:rPr>
        <w:t>mpbk-privredaipoduzetnistvo@hotmail.com</w:t>
      </w:r>
      <w:r w:rsidRPr="00073F8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CE1E12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8D">
        <w:rPr>
          <w:rFonts w:ascii="Times New Roman" w:hAnsi="Times New Roman" w:cs="Times New Roman"/>
          <w:b/>
          <w:bCs/>
          <w:sz w:val="24"/>
          <w:szCs w:val="24"/>
        </w:rPr>
        <w:t>Internet: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637774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</w:t>
      </w:r>
    </w:p>
    <w:p w:rsidR="00BB7103" w:rsidRDefault="00BB7103" w:rsidP="00CE1E1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E12" w:rsidRPr="00073F8D" w:rsidRDefault="00CE1E12" w:rsidP="00CE1E1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8D">
        <w:rPr>
          <w:rFonts w:ascii="Times New Roman" w:hAnsi="Times New Roman" w:cs="Times New Roman"/>
          <w:b/>
          <w:bCs/>
          <w:sz w:val="24"/>
          <w:szCs w:val="24"/>
        </w:rPr>
        <w:t>SAGLASNOST NA PROGRAM</w:t>
      </w:r>
    </w:p>
    <w:p w:rsidR="00626B2B" w:rsidRPr="00856AA8" w:rsidRDefault="00CE1E12" w:rsidP="00856A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Saglasnost</w:t>
      </w:r>
      <w:r w:rsidR="00CA7A0D">
        <w:rPr>
          <w:rFonts w:ascii="Times New Roman" w:hAnsi="Times New Roman" w:cs="Times New Roman"/>
          <w:bCs/>
          <w:sz w:val="24"/>
          <w:szCs w:val="24"/>
        </w:rPr>
        <w:t xml:space="preserve"> na ovaj</w:t>
      </w:r>
      <w:r w:rsidR="00391802">
        <w:rPr>
          <w:rFonts w:ascii="Times New Roman" w:hAnsi="Times New Roman" w:cs="Times New Roman"/>
          <w:bCs/>
          <w:sz w:val="24"/>
          <w:szCs w:val="24"/>
        </w:rPr>
        <w:t xml:space="preserve"> Program, u skladu sa članom</w:t>
      </w:r>
      <w:r w:rsidR="00017A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B2B">
        <w:rPr>
          <w:rFonts w:ascii="Times New Roman" w:hAnsi="Times New Roman" w:cs="Times New Roman"/>
          <w:bCs/>
          <w:sz w:val="24"/>
          <w:szCs w:val="24"/>
        </w:rPr>
        <w:t>46.</w:t>
      </w:r>
      <w:r w:rsidR="00CA7A0D">
        <w:rPr>
          <w:rFonts w:ascii="Times New Roman" w:hAnsi="Times New Roman" w:cs="Times New Roman"/>
          <w:bCs/>
          <w:sz w:val="24"/>
          <w:szCs w:val="24"/>
        </w:rPr>
        <w:t>Zakon</w:t>
      </w:r>
      <w:r w:rsidR="00391802">
        <w:rPr>
          <w:rFonts w:ascii="Times New Roman" w:hAnsi="Times New Roman" w:cs="Times New Roman"/>
          <w:bCs/>
          <w:sz w:val="24"/>
          <w:szCs w:val="24"/>
        </w:rPr>
        <w:t>a</w:t>
      </w:r>
      <w:r w:rsidR="00CA7A0D">
        <w:rPr>
          <w:rFonts w:ascii="Times New Roman" w:hAnsi="Times New Roman" w:cs="Times New Roman"/>
          <w:bCs/>
          <w:sz w:val="24"/>
          <w:szCs w:val="24"/>
        </w:rPr>
        <w:t xml:space="preserve"> o izvršenju budžeta Bosansko-</w:t>
      </w:r>
      <w:r w:rsidR="00391802">
        <w:rPr>
          <w:rFonts w:ascii="Times New Roman" w:hAnsi="Times New Roman" w:cs="Times New Roman"/>
          <w:bCs/>
          <w:sz w:val="24"/>
          <w:szCs w:val="24"/>
        </w:rPr>
        <w:t>p</w:t>
      </w:r>
      <w:r w:rsidR="00CA7A0D">
        <w:rPr>
          <w:rFonts w:ascii="Times New Roman" w:hAnsi="Times New Roman" w:cs="Times New Roman"/>
          <w:bCs/>
          <w:sz w:val="24"/>
          <w:szCs w:val="24"/>
        </w:rPr>
        <w:t>od</w:t>
      </w:r>
      <w:r w:rsidR="00626B2B">
        <w:rPr>
          <w:rFonts w:ascii="Times New Roman" w:hAnsi="Times New Roman" w:cs="Times New Roman"/>
          <w:bCs/>
          <w:sz w:val="24"/>
          <w:szCs w:val="24"/>
        </w:rPr>
        <w:t>rinjskog kantona Goražde za 2016</w:t>
      </w:r>
      <w:r w:rsidR="00CA7A0D">
        <w:rPr>
          <w:rFonts w:ascii="Times New Roman" w:hAnsi="Times New Roman" w:cs="Times New Roman"/>
          <w:bCs/>
          <w:sz w:val="24"/>
          <w:szCs w:val="24"/>
        </w:rPr>
        <w:t>.godinu (“Službene novine Bosansko-podrinjskog kant</w:t>
      </w:r>
      <w:r w:rsidR="001822F1">
        <w:rPr>
          <w:rFonts w:ascii="Times New Roman" w:hAnsi="Times New Roman" w:cs="Times New Roman"/>
          <w:bCs/>
          <w:sz w:val="24"/>
          <w:szCs w:val="24"/>
        </w:rPr>
        <w:t>ona Goražde”, broj:</w:t>
      </w:r>
      <w:r w:rsidR="00626B2B">
        <w:rPr>
          <w:rFonts w:ascii="Times New Roman" w:hAnsi="Times New Roman" w:cs="Times New Roman"/>
          <w:bCs/>
          <w:sz w:val="24"/>
          <w:szCs w:val="24"/>
        </w:rPr>
        <w:t>3</w:t>
      </w:r>
      <w:r w:rsidR="00391802">
        <w:rPr>
          <w:rFonts w:ascii="Times New Roman" w:hAnsi="Times New Roman" w:cs="Times New Roman"/>
          <w:bCs/>
          <w:sz w:val="24"/>
          <w:szCs w:val="24"/>
        </w:rPr>
        <w:t>/</w:t>
      </w:r>
      <w:r w:rsidR="00626B2B">
        <w:rPr>
          <w:rFonts w:ascii="Times New Roman" w:hAnsi="Times New Roman" w:cs="Times New Roman"/>
          <w:bCs/>
          <w:sz w:val="24"/>
          <w:szCs w:val="24"/>
        </w:rPr>
        <w:t>16</w:t>
      </w:r>
      <w:r w:rsidR="00CA7A0D">
        <w:rPr>
          <w:rFonts w:ascii="Times New Roman" w:hAnsi="Times New Roman" w:cs="Times New Roman"/>
          <w:bCs/>
          <w:sz w:val="24"/>
          <w:szCs w:val="24"/>
        </w:rPr>
        <w:t xml:space="preserve">), je dala Vlada Bosansko-podrinjskog kantona Goražde </w:t>
      </w:r>
      <w:r w:rsidR="001822F1">
        <w:rPr>
          <w:rFonts w:ascii="Times New Roman" w:hAnsi="Times New Roman" w:cs="Times New Roman"/>
          <w:bCs/>
          <w:sz w:val="24"/>
          <w:szCs w:val="24"/>
        </w:rPr>
        <w:t>o</w:t>
      </w:r>
      <w:r w:rsidR="00CA7A0D">
        <w:rPr>
          <w:rFonts w:ascii="Times New Roman" w:hAnsi="Times New Roman" w:cs="Times New Roman"/>
          <w:bCs/>
          <w:sz w:val="24"/>
          <w:szCs w:val="24"/>
        </w:rPr>
        <w:t>dlukom</w:t>
      </w:r>
      <w:r w:rsidR="001822F1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CA7A0D">
        <w:rPr>
          <w:rFonts w:ascii="Times New Roman" w:hAnsi="Times New Roman" w:cs="Times New Roman"/>
          <w:bCs/>
          <w:sz w:val="24"/>
          <w:szCs w:val="24"/>
        </w:rPr>
        <w:t>roj:03-14-_____/___</w:t>
      </w:r>
      <w:r w:rsidR="00626B2B">
        <w:rPr>
          <w:rFonts w:ascii="Times New Roman" w:hAnsi="Times New Roman" w:cs="Times New Roman"/>
          <w:bCs/>
          <w:sz w:val="24"/>
          <w:szCs w:val="24"/>
        </w:rPr>
        <w:t>___</w:t>
      </w:r>
      <w:r w:rsidR="00017A8A">
        <w:rPr>
          <w:rFonts w:ascii="Times New Roman" w:hAnsi="Times New Roman" w:cs="Times New Roman"/>
          <w:bCs/>
          <w:sz w:val="24"/>
          <w:szCs w:val="24"/>
        </w:rPr>
        <w:t>godine od _____.____</w:t>
      </w:r>
      <w:r w:rsidR="00CA7A0D">
        <w:rPr>
          <w:rFonts w:ascii="Times New Roman" w:hAnsi="Times New Roman" w:cs="Times New Roman"/>
          <w:bCs/>
          <w:sz w:val="24"/>
          <w:szCs w:val="24"/>
        </w:rPr>
        <w:t>.20___.godine.</w:t>
      </w:r>
    </w:p>
    <w:p w:rsidR="00626B2B" w:rsidRPr="0042138A" w:rsidRDefault="006A0629" w:rsidP="00626B2B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42138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26B2B" w:rsidRPr="0042138A">
        <w:rPr>
          <w:rFonts w:ascii="Times New Roman" w:hAnsi="Times New Roman" w:cs="Times New Roman"/>
          <w:b/>
          <w:sz w:val="24"/>
          <w:szCs w:val="24"/>
        </w:rPr>
        <w:t xml:space="preserve"> SVRHA I OPIS PROGRAMA </w:t>
      </w:r>
    </w:p>
    <w:p w:rsidR="00626B2B" w:rsidRPr="00CC3121" w:rsidRDefault="00626B2B" w:rsidP="00626B2B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CC3121">
        <w:rPr>
          <w:rFonts w:ascii="Times New Roman" w:hAnsi="Times New Roman" w:cs="Times New Roman"/>
          <w:b/>
          <w:sz w:val="24"/>
          <w:szCs w:val="24"/>
        </w:rPr>
        <w:t xml:space="preserve">    2.1 </w:t>
      </w:r>
      <w:r w:rsidR="006A0629" w:rsidRPr="00CC3121">
        <w:rPr>
          <w:rFonts w:ascii="Times New Roman" w:hAnsi="Times New Roman" w:cs="Times New Roman"/>
          <w:b/>
          <w:sz w:val="24"/>
          <w:szCs w:val="24"/>
        </w:rPr>
        <w:t>Svrha Programa</w:t>
      </w:r>
    </w:p>
    <w:p w:rsidR="00017A8A" w:rsidRPr="0042138A" w:rsidRDefault="00017A8A" w:rsidP="00626B2B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017A8A" w:rsidRPr="0042138A" w:rsidRDefault="00017A8A" w:rsidP="00017A8A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Na osnovu Zakona  o ministarstvima i drugim tijelima kantonalne uprave Bosansko-podrinjskog kantona Goražde (Službene novine Bosansko – podrinjskog kantona Goražde broj: 9/13) nadležnosti Ministarstva za privredu Bosansko-podrinjskog kantona Goražde su predlaganje i provođenje politike u oblasti industrije, </w:t>
      </w:r>
      <w:r w:rsidRPr="0042138A">
        <w:rPr>
          <w:rFonts w:ascii="Times New Roman" w:hAnsi="Times New Roman" w:cs="Times New Roman"/>
          <w:color w:val="000000" w:themeColor="text1"/>
          <w:sz w:val="24"/>
          <w:szCs w:val="24"/>
        </w:rPr>
        <w:t>poduzimanje mjera za unaprijeđenje proizvodnje</w:t>
      </w:r>
      <w:r w:rsidRPr="0042138A">
        <w:rPr>
          <w:rFonts w:ascii="Times New Roman" w:hAnsi="Times New Roman" w:cs="Times New Roman"/>
          <w:color w:val="984806"/>
          <w:sz w:val="24"/>
          <w:szCs w:val="24"/>
        </w:rPr>
        <w:t>,</w:t>
      </w:r>
      <w:r w:rsidRPr="0042138A">
        <w:rPr>
          <w:rFonts w:ascii="Times New Roman" w:hAnsi="Times New Roman" w:cs="Times New Roman"/>
          <w:sz w:val="24"/>
          <w:szCs w:val="24"/>
        </w:rPr>
        <w:t xml:space="preserve"> upravljanje prirodnim bogatstvima, razvoj poljoprivrede, upravljanje poljoprivrednim zemljištem,  uzgoj, zaštita i unaprijeđenje šuma, šumske komunikacije i eksploatacija šuma,  industrijske vode, vodoprivredne aktivnosti, korištenje voda u energetske i rekreacijske svrhe, upotreba i zaštita voda, ulaganja u privredna preduzeća, promet roba i usluga, učešće u kreiranju politike uvoza i izvoza, kontrola cijena proizvoda i usluga, zaključivanje ekonomskih sporazuma, kreiranje i implementacija politike kantonalnog turizma, razvoj turističkih resursa, razvoj rekreativnih, rehabilitacijskih i drugih centara, promocija turizma, </w:t>
      </w:r>
      <w:r w:rsidRPr="0042138A">
        <w:rPr>
          <w:rFonts w:ascii="Times New Roman" w:hAnsi="Times New Roman" w:cs="Times New Roman"/>
          <w:color w:val="000000" w:themeColor="text1"/>
          <w:sz w:val="24"/>
          <w:szCs w:val="24"/>
        </w:rPr>
        <w:t>ugostiteljstvo, poduzetništvo</w:t>
      </w:r>
      <w:r w:rsidRPr="0042138A">
        <w:rPr>
          <w:rFonts w:ascii="Times New Roman" w:hAnsi="Times New Roman" w:cs="Times New Roman"/>
          <w:sz w:val="24"/>
          <w:szCs w:val="24"/>
        </w:rPr>
        <w:t>, provođenje polit</w:t>
      </w:r>
      <w:r w:rsidR="000E1C46">
        <w:rPr>
          <w:rFonts w:ascii="Times New Roman" w:hAnsi="Times New Roman" w:cs="Times New Roman"/>
          <w:sz w:val="24"/>
          <w:szCs w:val="24"/>
        </w:rPr>
        <w:t>i</w:t>
      </w:r>
      <w:r w:rsidRPr="0042138A">
        <w:rPr>
          <w:rFonts w:ascii="Times New Roman" w:hAnsi="Times New Roman" w:cs="Times New Roman"/>
          <w:sz w:val="24"/>
          <w:szCs w:val="24"/>
        </w:rPr>
        <w:t>ke razvoja komunikacija i transportne infrastrukture, razvoj javnog prometa, izgradnja, obnova i održavanje saobraćajnica od značaja za kanton, modernizacija cestovnog prometa i osiguranje komunikacijskih veza na području Bosansko-podrinjskog kantona Goražde.</w:t>
      </w:r>
    </w:p>
    <w:p w:rsidR="00017A8A" w:rsidRPr="0042138A" w:rsidRDefault="00017A8A" w:rsidP="00017A8A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bCs/>
          <w:iCs/>
          <w:sz w:val="24"/>
          <w:szCs w:val="24"/>
        </w:rPr>
        <w:t xml:space="preserve">Program podrške razvoju poduzetništva i obrta </w:t>
      </w:r>
      <w:r w:rsidR="00AE39CF">
        <w:rPr>
          <w:rFonts w:ascii="Times New Roman" w:hAnsi="Times New Roman" w:cs="Times New Roman"/>
          <w:bCs/>
          <w:iCs/>
          <w:sz w:val="24"/>
          <w:szCs w:val="24"/>
        </w:rPr>
        <w:t xml:space="preserve">za 2016.godinu </w:t>
      </w:r>
      <w:r w:rsidRPr="0042138A">
        <w:rPr>
          <w:rFonts w:ascii="Times New Roman" w:hAnsi="Times New Roman" w:cs="Times New Roman"/>
          <w:bCs/>
          <w:iCs/>
          <w:sz w:val="24"/>
          <w:szCs w:val="24"/>
        </w:rPr>
        <w:t xml:space="preserve">usklađen je sa </w:t>
      </w:r>
      <w:r w:rsidRPr="0042138A">
        <w:rPr>
          <w:rFonts w:ascii="Times New Roman" w:hAnsi="Times New Roman" w:cs="Times New Roman"/>
          <w:sz w:val="24"/>
          <w:szCs w:val="24"/>
        </w:rPr>
        <w:t>Zakonom o izvršenju budžeta Bosansko-podrinjskog kantona Goražde za 201</w:t>
      </w:r>
      <w:r w:rsidR="00957322">
        <w:rPr>
          <w:rFonts w:ascii="Times New Roman" w:hAnsi="Times New Roman" w:cs="Times New Roman"/>
          <w:sz w:val="24"/>
          <w:szCs w:val="24"/>
        </w:rPr>
        <w:t>6</w:t>
      </w:r>
      <w:r w:rsidRPr="0042138A">
        <w:rPr>
          <w:rFonts w:ascii="Times New Roman" w:hAnsi="Times New Roman" w:cs="Times New Roman"/>
          <w:sz w:val="24"/>
          <w:szCs w:val="24"/>
        </w:rPr>
        <w:t xml:space="preserve">. godinu („Službene novine Bosansko-podrinjskog kantona Goražde“, broj: </w:t>
      </w:r>
      <w:r w:rsidR="0063535A">
        <w:rPr>
          <w:rFonts w:ascii="Times New Roman" w:hAnsi="Times New Roman" w:cs="Times New Roman"/>
          <w:sz w:val="24"/>
          <w:szCs w:val="24"/>
        </w:rPr>
        <w:t>3</w:t>
      </w:r>
      <w:r w:rsidRPr="0042138A">
        <w:rPr>
          <w:rFonts w:ascii="Times New Roman" w:hAnsi="Times New Roman" w:cs="Times New Roman"/>
          <w:sz w:val="24"/>
          <w:szCs w:val="24"/>
        </w:rPr>
        <w:t>/1</w:t>
      </w:r>
      <w:r w:rsidR="0063535A">
        <w:rPr>
          <w:rFonts w:ascii="Times New Roman" w:hAnsi="Times New Roman" w:cs="Times New Roman"/>
          <w:sz w:val="24"/>
          <w:szCs w:val="24"/>
        </w:rPr>
        <w:t>6</w:t>
      </w:r>
      <w:r w:rsidRPr="0042138A">
        <w:rPr>
          <w:rFonts w:ascii="Times New Roman" w:hAnsi="Times New Roman" w:cs="Times New Roman"/>
          <w:sz w:val="24"/>
          <w:szCs w:val="24"/>
        </w:rPr>
        <w:t>).</w:t>
      </w:r>
    </w:p>
    <w:p w:rsidR="00017A8A" w:rsidRPr="0042138A" w:rsidRDefault="00017A8A" w:rsidP="00017A8A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Program je takođe usklađen i sa Programom rada Vlade Bosansko-podrinjskog kantona Goražde za 201</w:t>
      </w:r>
      <w:r w:rsidR="0063535A">
        <w:rPr>
          <w:rFonts w:ascii="Times New Roman" w:hAnsi="Times New Roman" w:cs="Times New Roman"/>
          <w:sz w:val="24"/>
          <w:szCs w:val="24"/>
        </w:rPr>
        <w:t>6</w:t>
      </w:r>
      <w:r w:rsidRPr="0042138A">
        <w:rPr>
          <w:rFonts w:ascii="Times New Roman" w:hAnsi="Times New Roman" w:cs="Times New Roman"/>
          <w:sz w:val="24"/>
          <w:szCs w:val="24"/>
        </w:rPr>
        <w:t xml:space="preserve">. godinu (“Službene novine Bosansko-podrinjskog kantona Goražde”, broj: </w:t>
      </w:r>
      <w:r w:rsidR="0063535A">
        <w:rPr>
          <w:rFonts w:ascii="Times New Roman" w:hAnsi="Times New Roman" w:cs="Times New Roman"/>
          <w:sz w:val="24"/>
          <w:szCs w:val="24"/>
        </w:rPr>
        <w:t>2</w:t>
      </w:r>
      <w:r w:rsidRPr="0042138A">
        <w:rPr>
          <w:rFonts w:ascii="Times New Roman" w:hAnsi="Times New Roman" w:cs="Times New Roman"/>
          <w:sz w:val="24"/>
          <w:szCs w:val="24"/>
        </w:rPr>
        <w:t>/1</w:t>
      </w:r>
      <w:r w:rsidR="0063535A">
        <w:rPr>
          <w:rFonts w:ascii="Times New Roman" w:hAnsi="Times New Roman" w:cs="Times New Roman"/>
          <w:sz w:val="24"/>
          <w:szCs w:val="24"/>
        </w:rPr>
        <w:t xml:space="preserve">6), kao i sa </w:t>
      </w:r>
      <w:r w:rsidR="0063535A">
        <w:rPr>
          <w:rFonts w:ascii="Times New Roman" w:hAnsi="Times New Roman"/>
          <w:sz w:val="24"/>
          <w:szCs w:val="24"/>
        </w:rPr>
        <w:t>Strategijom</w:t>
      </w:r>
      <w:r w:rsidR="0063535A" w:rsidRPr="00957322">
        <w:rPr>
          <w:rFonts w:ascii="Times New Roman" w:hAnsi="Times New Roman"/>
          <w:sz w:val="24"/>
          <w:szCs w:val="24"/>
        </w:rPr>
        <w:t xml:space="preserve"> razvoja Bosansko-podrinjskog kantona Goražde za period 2016-2020.godine</w:t>
      </w:r>
      <w:r w:rsidR="0063535A">
        <w:rPr>
          <w:rFonts w:ascii="Times New Roman" w:hAnsi="Times New Roman"/>
          <w:sz w:val="24"/>
          <w:szCs w:val="24"/>
        </w:rPr>
        <w:t>, poglavlje III –Strateška platforma,  tačka 3. stav 3.</w:t>
      </w:r>
      <w:r w:rsidR="0063535A" w:rsidRPr="0063535A">
        <w:rPr>
          <w:rFonts w:ascii="Times New Roman" w:hAnsi="Times New Roman" w:cs="Times New Roman"/>
          <w:sz w:val="24"/>
          <w:szCs w:val="24"/>
        </w:rPr>
        <w:t xml:space="preserve"> </w:t>
      </w:r>
      <w:r w:rsidR="0063535A" w:rsidRPr="00957322">
        <w:rPr>
          <w:rFonts w:ascii="Times New Roman" w:hAnsi="Times New Roman" w:cs="Times New Roman"/>
          <w:sz w:val="24"/>
          <w:szCs w:val="24"/>
        </w:rPr>
        <w:t>(“Službene novine Bosan</w:t>
      </w:r>
      <w:r w:rsidR="0063535A">
        <w:rPr>
          <w:rFonts w:ascii="Times New Roman" w:hAnsi="Times New Roman" w:cs="Times New Roman"/>
          <w:sz w:val="24"/>
          <w:szCs w:val="24"/>
        </w:rPr>
        <w:t>sko-podrinjskog kantona Goražde</w:t>
      </w:r>
      <w:r w:rsidR="0063535A" w:rsidRPr="00957322">
        <w:rPr>
          <w:rFonts w:ascii="Times New Roman" w:hAnsi="Times New Roman" w:cs="Times New Roman"/>
          <w:sz w:val="24"/>
          <w:szCs w:val="24"/>
        </w:rPr>
        <w:t>“, br.4/16)</w:t>
      </w:r>
      <w:r w:rsidR="0063535A">
        <w:rPr>
          <w:rFonts w:ascii="Times New Roman" w:hAnsi="Times New Roman" w:cs="Times New Roman"/>
          <w:sz w:val="24"/>
          <w:szCs w:val="24"/>
        </w:rPr>
        <w:t>.</w:t>
      </w:r>
    </w:p>
    <w:p w:rsidR="00017A8A" w:rsidRDefault="00017A8A" w:rsidP="00017A8A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626B2B" w:rsidRPr="00CC3121" w:rsidRDefault="00597D68" w:rsidP="0034207B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26B2B" w:rsidRPr="00CC3121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E72EF1" w:rsidRPr="00CC3121">
        <w:rPr>
          <w:rFonts w:ascii="Times New Roman" w:hAnsi="Times New Roman" w:cs="Times New Roman"/>
          <w:b/>
          <w:sz w:val="24"/>
          <w:szCs w:val="24"/>
        </w:rPr>
        <w:t xml:space="preserve">Opis Programa 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Program utroška je provedbeni akt Ministarstva za privredu Bosansko-podrinjskog kantona Goražde koji osigurava da  se planirana sredstva budžeta Bosansko-podrinjskog kantona Goražde koriste na transparentan, specifičan i mjerljiv način u vremenski određenom periodu sa namjerom/svrhom da se kroz podsticaj </w:t>
      </w:r>
      <w:r w:rsidR="0063535A">
        <w:rPr>
          <w:rFonts w:ascii="Times New Roman" w:hAnsi="Times New Roman" w:cs="Times New Roman"/>
          <w:sz w:val="24"/>
          <w:szCs w:val="24"/>
        </w:rPr>
        <w:t xml:space="preserve">otvaranju novih obrta, podsticaj </w:t>
      </w:r>
      <w:r w:rsidRPr="0042138A">
        <w:rPr>
          <w:rFonts w:ascii="Times New Roman" w:hAnsi="Times New Roman" w:cs="Times New Roman"/>
          <w:sz w:val="24"/>
          <w:szCs w:val="24"/>
        </w:rPr>
        <w:t>zapošljav</w:t>
      </w:r>
      <w:r w:rsidR="00C85A8F">
        <w:rPr>
          <w:rFonts w:ascii="Times New Roman" w:hAnsi="Times New Roman" w:cs="Times New Roman"/>
          <w:sz w:val="24"/>
          <w:szCs w:val="24"/>
        </w:rPr>
        <w:t>anju, rastu i razvoju obrtničke/</w:t>
      </w:r>
      <w:r w:rsidRPr="0042138A">
        <w:rPr>
          <w:rFonts w:ascii="Times New Roman" w:hAnsi="Times New Roman" w:cs="Times New Roman"/>
          <w:sz w:val="24"/>
          <w:szCs w:val="24"/>
        </w:rPr>
        <w:t>poduzetničke djelatnosti omogući poboljšanje ukupnog životnog standarda u Bosansko-podrinjskom kantonu Goražde.</w:t>
      </w:r>
    </w:p>
    <w:p w:rsidR="00626B2B" w:rsidRPr="0042138A" w:rsidRDefault="00626B2B" w:rsidP="00626B2B">
      <w:pPr>
        <w:spacing w:before="120" w:after="12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lastRenderedPageBreak/>
        <w:t>Program će obezbijediti podsticaj</w:t>
      </w:r>
      <w:r w:rsidR="0063535A">
        <w:rPr>
          <w:rFonts w:ascii="Times New Roman" w:hAnsi="Times New Roman" w:cs="Times New Roman"/>
          <w:sz w:val="24"/>
          <w:szCs w:val="24"/>
        </w:rPr>
        <w:t xml:space="preserve">e za sufinansiranje projekata i </w:t>
      </w:r>
      <w:r w:rsidRPr="0042138A">
        <w:rPr>
          <w:rFonts w:ascii="Times New Roman" w:hAnsi="Times New Roman" w:cs="Times New Roman"/>
          <w:sz w:val="24"/>
          <w:szCs w:val="24"/>
        </w:rPr>
        <w:t>zahtjeva obrtnika</w:t>
      </w:r>
      <w:r w:rsidR="0063535A">
        <w:rPr>
          <w:rFonts w:ascii="Times New Roman" w:hAnsi="Times New Roman" w:cs="Times New Roman"/>
          <w:sz w:val="24"/>
          <w:szCs w:val="24"/>
        </w:rPr>
        <w:t>/</w:t>
      </w:r>
      <w:r w:rsidRPr="0042138A">
        <w:rPr>
          <w:rFonts w:ascii="Times New Roman" w:hAnsi="Times New Roman" w:cs="Times New Roman"/>
          <w:sz w:val="24"/>
          <w:szCs w:val="24"/>
        </w:rPr>
        <w:t xml:space="preserve"> </w:t>
      </w:r>
      <w:r w:rsidR="0063535A" w:rsidRPr="0042138A">
        <w:rPr>
          <w:rFonts w:ascii="Times New Roman" w:hAnsi="Times New Roman" w:cs="Times New Roman"/>
          <w:sz w:val="24"/>
          <w:szCs w:val="24"/>
        </w:rPr>
        <w:t xml:space="preserve">poduzetnika </w:t>
      </w:r>
      <w:r w:rsidRPr="0042138A">
        <w:rPr>
          <w:rFonts w:ascii="Times New Roman" w:hAnsi="Times New Roman" w:cs="Times New Roman"/>
          <w:sz w:val="24"/>
          <w:szCs w:val="24"/>
        </w:rPr>
        <w:t xml:space="preserve">u Bosansko-podrinjskom kantonu Goražde, kao </w:t>
      </w:r>
      <w:r w:rsidR="008B0764">
        <w:rPr>
          <w:rFonts w:ascii="Times New Roman" w:hAnsi="Times New Roman" w:cs="Times New Roman"/>
          <w:sz w:val="24"/>
          <w:szCs w:val="24"/>
        </w:rPr>
        <w:t>i sufinansiranje</w:t>
      </w:r>
      <w:r w:rsidRPr="0042138A">
        <w:rPr>
          <w:rFonts w:ascii="Times New Roman" w:hAnsi="Times New Roman" w:cs="Times New Roman"/>
          <w:sz w:val="24"/>
          <w:szCs w:val="24"/>
        </w:rPr>
        <w:t xml:space="preserve"> </w:t>
      </w:r>
      <w:r w:rsidR="008B0764">
        <w:rPr>
          <w:rFonts w:ascii="Times New Roman" w:hAnsi="Times New Roman" w:cs="Times New Roman"/>
          <w:sz w:val="24"/>
          <w:szCs w:val="24"/>
        </w:rPr>
        <w:t xml:space="preserve">obrtnika/poduzetnika koji su prvi put registrovani u 2016. godini. </w:t>
      </w:r>
      <w:r w:rsidRPr="0042138A">
        <w:rPr>
          <w:rFonts w:ascii="Times New Roman" w:hAnsi="Times New Roman" w:cs="Times New Roman"/>
          <w:sz w:val="24"/>
          <w:szCs w:val="24"/>
        </w:rPr>
        <w:t>Zahtjevi se podnose u skl</w:t>
      </w:r>
      <w:r w:rsidR="008B0764">
        <w:rPr>
          <w:rFonts w:ascii="Times New Roman" w:hAnsi="Times New Roman" w:cs="Times New Roman"/>
          <w:sz w:val="24"/>
          <w:szCs w:val="24"/>
        </w:rPr>
        <w:t>adu sa procedurama predviđenim Programom i maksimalan iznos sredstava koji se  može</w:t>
      </w:r>
      <w:r w:rsidRPr="0042138A">
        <w:rPr>
          <w:rFonts w:ascii="Times New Roman" w:hAnsi="Times New Roman" w:cs="Times New Roman"/>
          <w:sz w:val="24"/>
          <w:szCs w:val="24"/>
        </w:rPr>
        <w:t xml:space="preserve"> </w:t>
      </w:r>
      <w:r w:rsidR="008B0764">
        <w:rPr>
          <w:rFonts w:ascii="Times New Roman" w:hAnsi="Times New Roman" w:cs="Times New Roman"/>
          <w:sz w:val="24"/>
          <w:szCs w:val="24"/>
        </w:rPr>
        <w:t>tražiti putem zahtjeva  iznosi 1</w:t>
      </w:r>
      <w:r w:rsidRPr="0042138A">
        <w:rPr>
          <w:rFonts w:ascii="Times New Roman" w:hAnsi="Times New Roman" w:cs="Times New Roman"/>
          <w:sz w:val="24"/>
          <w:szCs w:val="24"/>
        </w:rPr>
        <w:t>.</w:t>
      </w:r>
      <w:r w:rsidR="008B0764">
        <w:rPr>
          <w:rFonts w:ascii="Times New Roman" w:hAnsi="Times New Roman" w:cs="Times New Roman"/>
          <w:sz w:val="24"/>
          <w:szCs w:val="24"/>
        </w:rPr>
        <w:t>5</w:t>
      </w:r>
      <w:r w:rsidRPr="0042138A">
        <w:rPr>
          <w:rFonts w:ascii="Times New Roman" w:hAnsi="Times New Roman" w:cs="Times New Roman"/>
          <w:sz w:val="24"/>
          <w:szCs w:val="24"/>
        </w:rPr>
        <w:t xml:space="preserve">00 KM. </w:t>
      </w:r>
    </w:p>
    <w:p w:rsidR="00626B2B" w:rsidRPr="0042138A" w:rsidRDefault="00626B2B" w:rsidP="00626B2B">
      <w:pPr>
        <w:spacing w:before="120" w:after="12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Program</w:t>
      </w:r>
      <w:r w:rsidR="008B0764">
        <w:rPr>
          <w:rFonts w:ascii="Times New Roman" w:hAnsi="Times New Roman" w:cs="Times New Roman"/>
          <w:sz w:val="24"/>
          <w:szCs w:val="24"/>
        </w:rPr>
        <w:t>om</w:t>
      </w:r>
      <w:r w:rsidRPr="0042138A">
        <w:rPr>
          <w:rFonts w:ascii="Times New Roman" w:hAnsi="Times New Roman" w:cs="Times New Roman"/>
          <w:sz w:val="24"/>
          <w:szCs w:val="24"/>
        </w:rPr>
        <w:t xml:space="preserve"> će</w:t>
      </w:r>
      <w:r w:rsidR="008B0764">
        <w:rPr>
          <w:rFonts w:ascii="Times New Roman" w:hAnsi="Times New Roman" w:cs="Times New Roman"/>
          <w:sz w:val="24"/>
          <w:szCs w:val="24"/>
        </w:rPr>
        <w:t xml:space="preserve"> se </w:t>
      </w:r>
      <w:r w:rsidRPr="0042138A">
        <w:rPr>
          <w:rFonts w:ascii="Times New Roman" w:hAnsi="Times New Roman" w:cs="Times New Roman"/>
          <w:sz w:val="24"/>
          <w:szCs w:val="24"/>
        </w:rPr>
        <w:t>pružiti podršk</w:t>
      </w:r>
      <w:r w:rsidR="008B0764">
        <w:rPr>
          <w:rFonts w:ascii="Times New Roman" w:hAnsi="Times New Roman" w:cs="Times New Roman"/>
          <w:sz w:val="24"/>
          <w:szCs w:val="24"/>
        </w:rPr>
        <w:t>a</w:t>
      </w:r>
      <w:r w:rsidRPr="0042138A">
        <w:rPr>
          <w:rFonts w:ascii="Times New Roman" w:hAnsi="Times New Roman" w:cs="Times New Roman"/>
          <w:sz w:val="24"/>
          <w:szCs w:val="24"/>
        </w:rPr>
        <w:t xml:space="preserve"> u vidu </w:t>
      </w:r>
      <w:r w:rsidR="008B0764">
        <w:rPr>
          <w:rFonts w:ascii="Times New Roman" w:hAnsi="Times New Roman" w:cs="Times New Roman"/>
          <w:sz w:val="24"/>
          <w:szCs w:val="24"/>
        </w:rPr>
        <w:t>subvencija</w:t>
      </w:r>
      <w:r w:rsidRPr="0042138A">
        <w:rPr>
          <w:rFonts w:ascii="Times New Roman" w:hAnsi="Times New Roman" w:cs="Times New Roman"/>
          <w:sz w:val="24"/>
          <w:szCs w:val="24"/>
        </w:rPr>
        <w:t xml:space="preserve"> za pokretanje novih projekata u poduzetništvu i obrtu koji će omogućiti unaprjeđenje i opstojnost </w:t>
      </w:r>
      <w:r w:rsidR="008B0764">
        <w:rPr>
          <w:rFonts w:ascii="Times New Roman" w:hAnsi="Times New Roman" w:cs="Times New Roman"/>
          <w:sz w:val="24"/>
          <w:szCs w:val="24"/>
        </w:rPr>
        <w:t xml:space="preserve">postojećeg </w:t>
      </w:r>
      <w:r w:rsidRPr="0042138A">
        <w:rPr>
          <w:rFonts w:ascii="Times New Roman" w:hAnsi="Times New Roman" w:cs="Times New Roman"/>
          <w:sz w:val="24"/>
          <w:szCs w:val="24"/>
        </w:rPr>
        <w:t xml:space="preserve">obrta, kao i otvaranje novih radnih mjesta pri prvoj registraciji obrtničke djelatnosti i </w:t>
      </w:r>
      <w:r w:rsidR="008B0764">
        <w:rPr>
          <w:rFonts w:ascii="Times New Roman" w:hAnsi="Times New Roman" w:cs="Times New Roman"/>
          <w:sz w:val="24"/>
          <w:szCs w:val="24"/>
        </w:rPr>
        <w:t xml:space="preserve">otvaranje novih radnih mjesta </w:t>
      </w:r>
      <w:r w:rsidRPr="0042138A">
        <w:rPr>
          <w:rFonts w:ascii="Times New Roman" w:hAnsi="Times New Roman" w:cs="Times New Roman"/>
          <w:sz w:val="24"/>
          <w:szCs w:val="24"/>
        </w:rPr>
        <w:t xml:space="preserve">kod već registrovanih obrtnika.  </w:t>
      </w:r>
      <w:r w:rsidR="008B0764">
        <w:rPr>
          <w:rFonts w:ascii="Times New Roman" w:hAnsi="Times New Roman" w:cs="Times New Roman"/>
          <w:sz w:val="24"/>
          <w:szCs w:val="24"/>
        </w:rPr>
        <w:t xml:space="preserve">Subvencija </w:t>
      </w:r>
      <w:r w:rsidRPr="0042138A">
        <w:rPr>
          <w:rFonts w:ascii="Times New Roman" w:hAnsi="Times New Roman" w:cs="Times New Roman"/>
          <w:sz w:val="24"/>
          <w:szCs w:val="24"/>
        </w:rPr>
        <w:t xml:space="preserve">će se obezbijediti </w:t>
      </w:r>
      <w:r w:rsidR="008B0764">
        <w:rPr>
          <w:rFonts w:ascii="Times New Roman" w:hAnsi="Times New Roman" w:cs="Times New Roman"/>
          <w:sz w:val="24"/>
          <w:szCs w:val="24"/>
        </w:rPr>
        <w:t xml:space="preserve">za </w:t>
      </w:r>
      <w:r w:rsidRPr="0042138A">
        <w:rPr>
          <w:rFonts w:ascii="Times New Roman" w:hAnsi="Times New Roman" w:cs="Times New Roman"/>
          <w:sz w:val="24"/>
          <w:szCs w:val="24"/>
        </w:rPr>
        <w:t xml:space="preserve">otklanjanju problema koji onemogućavaju održivo poslovanje </w:t>
      </w:r>
      <w:r w:rsidR="008B0764">
        <w:rPr>
          <w:rFonts w:ascii="Times New Roman" w:hAnsi="Times New Roman" w:cs="Times New Roman"/>
          <w:sz w:val="24"/>
          <w:szCs w:val="24"/>
        </w:rPr>
        <w:t xml:space="preserve">u </w:t>
      </w:r>
      <w:r w:rsidRPr="0042138A">
        <w:rPr>
          <w:rFonts w:ascii="Times New Roman" w:hAnsi="Times New Roman" w:cs="Times New Roman"/>
          <w:sz w:val="24"/>
          <w:szCs w:val="24"/>
        </w:rPr>
        <w:t xml:space="preserve">niskoakumulativnim djelatnostima i starim zanatima. 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Program utroška sredstava sa ekonomskog koda 614 500 – Subvencije za podsticaj razvoja, poduzetništva i obrta Ministarstva za privredu Bosansko-podrinjskog kantona Goražde za 201</w:t>
      </w:r>
      <w:r w:rsidR="008B0764">
        <w:rPr>
          <w:rFonts w:ascii="Times New Roman" w:hAnsi="Times New Roman" w:cs="Times New Roman"/>
          <w:sz w:val="24"/>
          <w:szCs w:val="24"/>
        </w:rPr>
        <w:t>6</w:t>
      </w:r>
      <w:r w:rsidRPr="0042138A">
        <w:rPr>
          <w:rFonts w:ascii="Times New Roman" w:hAnsi="Times New Roman" w:cs="Times New Roman"/>
          <w:sz w:val="24"/>
          <w:szCs w:val="24"/>
        </w:rPr>
        <w:t>. godinu (u daljem tekstu</w:t>
      </w:r>
      <w:r w:rsidR="008B0764">
        <w:rPr>
          <w:rFonts w:ascii="Times New Roman" w:hAnsi="Times New Roman" w:cs="Times New Roman"/>
          <w:sz w:val="24"/>
          <w:szCs w:val="24"/>
        </w:rPr>
        <w:t xml:space="preserve"> 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rogram), definiše bitne elemente za dobijanje saglasnosti za </w:t>
      </w:r>
      <w:r w:rsidR="008B0764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 od strane Vlade Bosansko-podrinjskog kantona Goražde, kao </w:t>
      </w:r>
      <w:r w:rsidR="00874D7E">
        <w:rPr>
          <w:rFonts w:ascii="Times New Roman" w:hAnsi="Times New Roman" w:cs="Times New Roman"/>
          <w:sz w:val="24"/>
          <w:szCs w:val="24"/>
        </w:rPr>
        <w:t>što su opć</w:t>
      </w:r>
      <w:r w:rsidR="008B0764">
        <w:rPr>
          <w:rFonts w:ascii="Times New Roman" w:hAnsi="Times New Roman" w:cs="Times New Roman"/>
          <w:sz w:val="24"/>
          <w:szCs w:val="24"/>
        </w:rPr>
        <w:t>i i posebni ciljevi P</w:t>
      </w:r>
      <w:r w:rsidRPr="0042138A">
        <w:rPr>
          <w:rFonts w:ascii="Times New Roman" w:hAnsi="Times New Roman" w:cs="Times New Roman"/>
          <w:sz w:val="24"/>
          <w:szCs w:val="24"/>
        </w:rPr>
        <w:t>rograma, kriteriji za raspodjelu sredstava, potrebna sredstva, korisnici sredstava, procjena rezultata, te procjena nepredviđenih rashoda i izdataka.</w:t>
      </w:r>
    </w:p>
    <w:p w:rsidR="00626B2B" w:rsidRDefault="00626B2B" w:rsidP="00626B2B">
      <w:pPr>
        <w:spacing w:before="120" w:after="120" w:line="312" w:lineRule="auto"/>
        <w:ind w:firstLine="709"/>
        <w:jc w:val="both"/>
        <w:rPr>
          <w:rFonts w:ascii="Arial" w:hAnsi="Arial"/>
          <w:sz w:val="19"/>
          <w:szCs w:val="19"/>
        </w:rPr>
      </w:pPr>
    </w:p>
    <w:p w:rsidR="00E72EF1" w:rsidRPr="0042138A" w:rsidRDefault="00626B2B" w:rsidP="00E72EF1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8A">
        <w:rPr>
          <w:rFonts w:ascii="Times New Roman" w:hAnsi="Times New Roman" w:cs="Times New Roman"/>
          <w:b/>
          <w:sz w:val="24"/>
          <w:szCs w:val="24"/>
        </w:rPr>
        <w:t>3</w:t>
      </w:r>
      <w:r w:rsidR="00E72EF1" w:rsidRPr="0042138A">
        <w:rPr>
          <w:rFonts w:ascii="Times New Roman" w:hAnsi="Times New Roman" w:cs="Times New Roman"/>
          <w:b/>
          <w:sz w:val="24"/>
          <w:szCs w:val="24"/>
        </w:rPr>
        <w:t>.</w:t>
      </w:r>
      <w:r w:rsidRPr="0042138A">
        <w:rPr>
          <w:rFonts w:ascii="Times New Roman" w:hAnsi="Times New Roman" w:cs="Times New Roman"/>
          <w:b/>
          <w:sz w:val="24"/>
          <w:szCs w:val="24"/>
        </w:rPr>
        <w:t xml:space="preserve"> OPĆI I POSEBNI CILJEVI PROGRAMA</w:t>
      </w:r>
    </w:p>
    <w:p w:rsidR="00E72EF1" w:rsidRPr="0042138A" w:rsidRDefault="00E72EF1" w:rsidP="00E72EF1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B2B" w:rsidRPr="00CC3121" w:rsidRDefault="00597D68" w:rsidP="00E72EF1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2EF1" w:rsidRPr="00CC3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2B" w:rsidRPr="00CC3121">
        <w:rPr>
          <w:rFonts w:ascii="Times New Roman" w:hAnsi="Times New Roman" w:cs="Times New Roman"/>
          <w:b/>
          <w:sz w:val="24"/>
          <w:szCs w:val="24"/>
        </w:rPr>
        <w:t>3.1.</w:t>
      </w:r>
      <w:r w:rsidR="006A0629" w:rsidRPr="00CC3121">
        <w:rPr>
          <w:rFonts w:ascii="Times New Roman" w:hAnsi="Times New Roman" w:cs="Times New Roman"/>
          <w:b/>
          <w:sz w:val="24"/>
          <w:szCs w:val="24"/>
        </w:rPr>
        <w:t xml:space="preserve"> Opći (osnovni ) cilj Programa </w:t>
      </w:r>
    </w:p>
    <w:p w:rsidR="00C30F7C" w:rsidRPr="0042138A" w:rsidRDefault="00B647FA" w:rsidP="00C30F7C">
      <w:pPr>
        <w:spacing w:before="24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cilj P</w:t>
      </w:r>
      <w:r w:rsidR="00626B2B" w:rsidRPr="0042138A">
        <w:rPr>
          <w:rFonts w:ascii="Times New Roman" w:hAnsi="Times New Roman" w:cs="Times New Roman"/>
          <w:sz w:val="24"/>
          <w:szCs w:val="24"/>
        </w:rPr>
        <w:t>rograma jeste podsticaj za zapošljavanje kod prve registracije obrtničke djelatnosti, sufinansiranje projekata zapošljavanja u već postojećem obrtu</w:t>
      </w:r>
      <w:r w:rsidR="00AE39CF">
        <w:rPr>
          <w:rFonts w:ascii="Times New Roman" w:hAnsi="Times New Roman" w:cs="Times New Roman"/>
          <w:sz w:val="24"/>
          <w:szCs w:val="24"/>
        </w:rPr>
        <w:t xml:space="preserve"> i </w:t>
      </w:r>
      <w:r w:rsidR="00AE39CF" w:rsidRPr="00AF2AC6">
        <w:rPr>
          <w:rFonts w:ascii="Times New Roman" w:hAnsi="Times New Roman" w:cs="Times New Roman"/>
          <w:sz w:val="24"/>
          <w:szCs w:val="24"/>
        </w:rPr>
        <w:t>srodnim djelatnostima (osim poljoprivredne djelatnosti)</w:t>
      </w:r>
      <w:r w:rsidR="00626B2B" w:rsidRPr="0042138A">
        <w:rPr>
          <w:rFonts w:ascii="Times New Roman" w:hAnsi="Times New Roman" w:cs="Times New Roman"/>
          <w:sz w:val="24"/>
          <w:szCs w:val="24"/>
        </w:rPr>
        <w:t xml:space="preserve"> i pružanje pomoći za unapređenje i očuvanje postojećeg obrta </w:t>
      </w:r>
      <w:r w:rsidR="00AE39CF">
        <w:rPr>
          <w:rFonts w:ascii="Times New Roman" w:hAnsi="Times New Roman" w:cs="Times New Roman"/>
          <w:sz w:val="24"/>
          <w:szCs w:val="24"/>
        </w:rPr>
        <w:t xml:space="preserve">i sufinansiranje niskoakumulativnih djelatnosti i starih zanata. </w:t>
      </w:r>
    </w:p>
    <w:p w:rsidR="006A0629" w:rsidRPr="00CC3121" w:rsidRDefault="00E72EF1" w:rsidP="00E72EF1">
      <w:pPr>
        <w:spacing w:before="240" w:line="312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3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D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0629" w:rsidRPr="00CC3121">
        <w:rPr>
          <w:rFonts w:ascii="Times New Roman" w:hAnsi="Times New Roman" w:cs="Times New Roman"/>
          <w:b/>
          <w:sz w:val="24"/>
          <w:szCs w:val="24"/>
        </w:rPr>
        <w:t>3.2. Posebni (specifični) ciljevi Programa</w:t>
      </w:r>
    </w:p>
    <w:p w:rsidR="00626B2B" w:rsidRPr="0042138A" w:rsidRDefault="006A0629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138A">
        <w:rPr>
          <w:rFonts w:ascii="Times New Roman" w:hAnsi="Times New Roman" w:cs="Times New Roman"/>
          <w:sz w:val="24"/>
          <w:szCs w:val="24"/>
          <w:lang w:val="bs-Latn-BA"/>
        </w:rPr>
        <w:t>U skladu sa općim ciljem</w:t>
      </w:r>
      <w:r w:rsidR="00E72EF1" w:rsidRPr="0042138A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42138A">
        <w:rPr>
          <w:rFonts w:ascii="Times New Roman" w:hAnsi="Times New Roman" w:cs="Times New Roman"/>
          <w:sz w:val="24"/>
          <w:szCs w:val="24"/>
          <w:lang w:val="bs-Latn-BA"/>
        </w:rPr>
        <w:t xml:space="preserve"> Programom se definišu sljedeći posebni (specifični) ciljevi.</w:t>
      </w:r>
    </w:p>
    <w:p w:rsidR="00626B2B" w:rsidRPr="0042138A" w:rsidRDefault="00626B2B" w:rsidP="00AD7142">
      <w:pPr>
        <w:numPr>
          <w:ilvl w:val="0"/>
          <w:numId w:val="1"/>
        </w:numPr>
        <w:tabs>
          <w:tab w:val="clear" w:pos="1778"/>
          <w:tab w:val="num" w:pos="1440"/>
        </w:tabs>
        <w:spacing w:before="120" w:after="120" w:line="312" w:lineRule="auto"/>
        <w:ind w:left="1440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Start UP podrška za prvu registraciju obrtničke </w:t>
      </w:r>
      <w:r w:rsidR="00E72EF1" w:rsidRPr="0042138A">
        <w:rPr>
          <w:rFonts w:ascii="Times New Roman" w:hAnsi="Times New Roman" w:cs="Times New Roman"/>
          <w:sz w:val="24"/>
          <w:szCs w:val="24"/>
        </w:rPr>
        <w:t>i</w:t>
      </w:r>
      <w:r w:rsidR="006A0629" w:rsidRPr="0042138A">
        <w:rPr>
          <w:rFonts w:ascii="Times New Roman" w:hAnsi="Times New Roman" w:cs="Times New Roman"/>
          <w:sz w:val="24"/>
          <w:szCs w:val="24"/>
        </w:rPr>
        <w:t xml:space="preserve"> </w:t>
      </w:r>
      <w:r w:rsidR="00C85A8F" w:rsidRPr="00AF2AC6">
        <w:rPr>
          <w:rFonts w:ascii="Times New Roman" w:hAnsi="Times New Roman" w:cs="Times New Roman"/>
          <w:sz w:val="24"/>
          <w:szCs w:val="24"/>
        </w:rPr>
        <w:t>srodnih</w:t>
      </w:r>
      <w:r w:rsidR="006A0629" w:rsidRPr="00AF2AC6">
        <w:rPr>
          <w:rFonts w:ascii="Times New Roman" w:hAnsi="Times New Roman" w:cs="Times New Roman"/>
          <w:sz w:val="24"/>
          <w:szCs w:val="24"/>
        </w:rPr>
        <w:t xml:space="preserve"> djelatnosti (osim poljoprivredne djelatnosti)</w:t>
      </w:r>
      <w:r w:rsidR="006A0629" w:rsidRPr="0042138A">
        <w:rPr>
          <w:rFonts w:ascii="Times New Roman" w:hAnsi="Times New Roman" w:cs="Times New Roman"/>
          <w:sz w:val="24"/>
          <w:szCs w:val="24"/>
        </w:rPr>
        <w:t xml:space="preserve"> </w:t>
      </w:r>
      <w:r w:rsidR="004A1731">
        <w:rPr>
          <w:rFonts w:ascii="Times New Roman" w:hAnsi="Times New Roman" w:cs="Times New Roman"/>
          <w:sz w:val="24"/>
          <w:szCs w:val="24"/>
        </w:rPr>
        <w:t>u 2016. godini,</w:t>
      </w:r>
      <w:r w:rsidR="004A1731" w:rsidRPr="0042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2B" w:rsidRPr="0042138A" w:rsidRDefault="00626B2B" w:rsidP="00AD7142">
      <w:pPr>
        <w:numPr>
          <w:ilvl w:val="0"/>
          <w:numId w:val="1"/>
        </w:numPr>
        <w:tabs>
          <w:tab w:val="clear" w:pos="1778"/>
          <w:tab w:val="num" w:pos="1440"/>
        </w:tabs>
        <w:spacing w:before="120" w:after="120" w:line="312" w:lineRule="auto"/>
        <w:ind w:left="1440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Sufinansiranje projekata zapošljavanja u već postojećem obrtu</w:t>
      </w:r>
      <w:r w:rsidR="006A0629" w:rsidRPr="0042138A">
        <w:rPr>
          <w:rFonts w:ascii="Times New Roman" w:hAnsi="Times New Roman" w:cs="Times New Roman"/>
          <w:sz w:val="24"/>
          <w:szCs w:val="24"/>
        </w:rPr>
        <w:t xml:space="preserve"> </w:t>
      </w:r>
      <w:r w:rsidR="00E72EF1" w:rsidRPr="0042138A">
        <w:rPr>
          <w:rFonts w:ascii="Times New Roman" w:hAnsi="Times New Roman" w:cs="Times New Roman"/>
          <w:sz w:val="24"/>
          <w:szCs w:val="24"/>
        </w:rPr>
        <w:t>i</w:t>
      </w:r>
      <w:r w:rsidR="006A0629" w:rsidRPr="0042138A">
        <w:rPr>
          <w:rFonts w:ascii="Times New Roman" w:hAnsi="Times New Roman" w:cs="Times New Roman"/>
          <w:sz w:val="24"/>
          <w:szCs w:val="24"/>
        </w:rPr>
        <w:t xml:space="preserve"> </w:t>
      </w:r>
      <w:r w:rsidR="006A0629" w:rsidRPr="00AF2AC6">
        <w:rPr>
          <w:rFonts w:ascii="Times New Roman" w:hAnsi="Times New Roman" w:cs="Times New Roman"/>
          <w:sz w:val="24"/>
          <w:szCs w:val="24"/>
        </w:rPr>
        <w:t>srodnim djelatnostima (osim poljoprivredne djelatnosti</w:t>
      </w:r>
      <w:r w:rsidR="006A0629" w:rsidRPr="0042138A">
        <w:rPr>
          <w:rFonts w:ascii="Times New Roman" w:hAnsi="Times New Roman" w:cs="Times New Roman"/>
          <w:sz w:val="24"/>
          <w:szCs w:val="24"/>
        </w:rPr>
        <w:t>)</w:t>
      </w:r>
      <w:r w:rsidRPr="0042138A">
        <w:rPr>
          <w:rFonts w:ascii="Times New Roman" w:hAnsi="Times New Roman" w:cs="Times New Roman"/>
          <w:sz w:val="24"/>
          <w:szCs w:val="24"/>
        </w:rPr>
        <w:t>,</w:t>
      </w:r>
    </w:p>
    <w:p w:rsidR="00626B2B" w:rsidRPr="004B4964" w:rsidRDefault="00626B2B" w:rsidP="00AD7142">
      <w:pPr>
        <w:numPr>
          <w:ilvl w:val="0"/>
          <w:numId w:val="1"/>
        </w:numPr>
        <w:tabs>
          <w:tab w:val="clear" w:pos="1778"/>
          <w:tab w:val="num" w:pos="1440"/>
        </w:tabs>
        <w:spacing w:before="120" w:after="120" w:line="312" w:lineRule="auto"/>
        <w:ind w:left="1440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Pružanje</w:t>
      </w:r>
      <w:r w:rsidRPr="00421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 xml:space="preserve">pomoći za unapređenje i očuvanje postojećeg obrta </w:t>
      </w:r>
      <w:r w:rsidR="004A1731">
        <w:rPr>
          <w:rFonts w:ascii="Times New Roman" w:hAnsi="Times New Roman" w:cs="Times New Roman"/>
          <w:sz w:val="24"/>
          <w:szCs w:val="24"/>
        </w:rPr>
        <w:t xml:space="preserve">kao i sufinansiranje niskoakumulativnih djelatnosti i starih zanata </w:t>
      </w:r>
      <w:r w:rsidR="006A0629" w:rsidRPr="004B4964">
        <w:rPr>
          <w:rFonts w:ascii="Times New Roman" w:hAnsi="Times New Roman" w:cs="Times New Roman"/>
          <w:sz w:val="24"/>
          <w:szCs w:val="24"/>
        </w:rPr>
        <w:t xml:space="preserve">(ne mogu aplicirati korisnici koji su </w:t>
      </w:r>
      <w:r w:rsidR="004A1731" w:rsidRPr="004B4964">
        <w:rPr>
          <w:rFonts w:ascii="Times New Roman" w:hAnsi="Times New Roman" w:cs="Times New Roman"/>
          <w:sz w:val="24"/>
          <w:szCs w:val="24"/>
        </w:rPr>
        <w:t>dobili sredstva u 2015. godini).</w:t>
      </w:r>
    </w:p>
    <w:p w:rsidR="0042138A" w:rsidRPr="0042138A" w:rsidRDefault="0042138A" w:rsidP="00CC312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C3121" w:rsidRDefault="00597D68" w:rsidP="005A3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 w:rsidR="00D97088" w:rsidRPr="00CC312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626B2B" w:rsidRPr="00CC312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97088" w:rsidRPr="00CC3121">
        <w:rPr>
          <w:rFonts w:ascii="Times New Roman" w:hAnsi="Times New Roman" w:cs="Times New Roman"/>
          <w:b/>
          <w:iCs/>
          <w:sz w:val="24"/>
          <w:szCs w:val="24"/>
        </w:rPr>
        <w:t>2.1.</w:t>
      </w:r>
      <w:r w:rsidR="00CC312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2138A" w:rsidRPr="00CC3121">
        <w:rPr>
          <w:rFonts w:ascii="Times New Roman" w:hAnsi="Times New Roman" w:cs="Times New Roman"/>
          <w:b/>
          <w:sz w:val="24"/>
          <w:szCs w:val="24"/>
        </w:rPr>
        <w:t>Start UP podrška za prvu registraciju obrtničke i srodn</w:t>
      </w:r>
      <w:r w:rsidR="00FB27AF">
        <w:rPr>
          <w:rFonts w:ascii="Times New Roman" w:hAnsi="Times New Roman" w:cs="Times New Roman"/>
          <w:b/>
          <w:sz w:val="24"/>
          <w:szCs w:val="24"/>
        </w:rPr>
        <w:t>ih</w:t>
      </w:r>
      <w:r w:rsidR="0042138A" w:rsidRPr="00CC3121">
        <w:rPr>
          <w:rFonts w:ascii="Times New Roman" w:hAnsi="Times New Roman" w:cs="Times New Roman"/>
          <w:b/>
          <w:sz w:val="24"/>
          <w:szCs w:val="24"/>
        </w:rPr>
        <w:t xml:space="preserve"> djelatnosti (osim</w:t>
      </w:r>
      <w:r w:rsidR="00CC31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3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97088" w:rsidRPr="00CC3121" w:rsidRDefault="00CC3121" w:rsidP="005A3C71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E39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38A" w:rsidRPr="00CC3121">
        <w:rPr>
          <w:rFonts w:ascii="Times New Roman" w:hAnsi="Times New Roman" w:cs="Times New Roman"/>
          <w:b/>
          <w:sz w:val="24"/>
          <w:szCs w:val="24"/>
        </w:rPr>
        <w:t xml:space="preserve">poljoprivredne  djelatnosti) u </w:t>
      </w:r>
      <w:r w:rsidR="004A1731">
        <w:rPr>
          <w:rFonts w:ascii="Times New Roman" w:hAnsi="Times New Roman" w:cs="Times New Roman"/>
          <w:b/>
          <w:sz w:val="24"/>
          <w:szCs w:val="24"/>
        </w:rPr>
        <w:t>2016.godini</w:t>
      </w:r>
    </w:p>
    <w:p w:rsidR="0042138A" w:rsidRPr="0042138A" w:rsidRDefault="0042138A" w:rsidP="005A3C7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6B2B" w:rsidRPr="0042138A" w:rsidRDefault="00626B2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okviru prvog posebnog cilja obezbijedit će se </w:t>
      </w:r>
      <w:r w:rsidR="00014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subvencija za </w:t>
      </w:r>
      <w:r w:rsidRPr="0042138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2138A">
        <w:rPr>
          <w:rFonts w:ascii="Times New Roman" w:hAnsi="Times New Roman" w:cs="Times New Roman"/>
          <w:sz w:val="24"/>
          <w:szCs w:val="24"/>
        </w:rPr>
        <w:t>tart UP podršk</w:t>
      </w:r>
      <w:r w:rsidR="00014EE8">
        <w:rPr>
          <w:rFonts w:ascii="Times New Roman" w:hAnsi="Times New Roman" w:cs="Times New Roman"/>
          <w:sz w:val="24"/>
          <w:szCs w:val="24"/>
        </w:rPr>
        <w:t>u</w:t>
      </w:r>
      <w:r w:rsidRPr="0042138A">
        <w:rPr>
          <w:rFonts w:ascii="Times New Roman" w:hAnsi="Times New Roman" w:cs="Times New Roman"/>
          <w:sz w:val="24"/>
          <w:szCs w:val="24"/>
        </w:rPr>
        <w:t xml:space="preserve"> </w:t>
      </w:r>
      <w:r w:rsidR="00014EE8">
        <w:rPr>
          <w:rFonts w:ascii="Times New Roman" w:hAnsi="Times New Roman" w:cs="Times New Roman"/>
          <w:sz w:val="24"/>
          <w:szCs w:val="24"/>
        </w:rPr>
        <w:t xml:space="preserve"> prve registracije</w:t>
      </w:r>
      <w:r w:rsidRPr="0042138A">
        <w:rPr>
          <w:rFonts w:ascii="Times New Roman" w:hAnsi="Times New Roman" w:cs="Times New Roman"/>
          <w:sz w:val="24"/>
          <w:szCs w:val="24"/>
        </w:rPr>
        <w:t xml:space="preserve"> obrtničke </w:t>
      </w:r>
      <w:r w:rsidR="00014EE8" w:rsidRPr="00AF2AC6">
        <w:rPr>
          <w:rFonts w:ascii="Times New Roman" w:hAnsi="Times New Roman" w:cs="Times New Roman"/>
          <w:sz w:val="24"/>
          <w:szCs w:val="24"/>
        </w:rPr>
        <w:t>i srodnih</w:t>
      </w:r>
      <w:r w:rsidR="00431AC9" w:rsidRPr="00AF2AC6">
        <w:rPr>
          <w:rFonts w:ascii="Times New Roman" w:hAnsi="Times New Roman" w:cs="Times New Roman"/>
          <w:sz w:val="24"/>
          <w:szCs w:val="24"/>
        </w:rPr>
        <w:t xml:space="preserve"> </w:t>
      </w:r>
      <w:r w:rsidRPr="00AF2AC6">
        <w:rPr>
          <w:rFonts w:ascii="Times New Roman" w:hAnsi="Times New Roman" w:cs="Times New Roman"/>
          <w:sz w:val="24"/>
          <w:szCs w:val="24"/>
        </w:rPr>
        <w:t>djelatnosti</w:t>
      </w:r>
      <w:r w:rsidR="00B02CF3">
        <w:rPr>
          <w:rFonts w:ascii="Times New Roman" w:hAnsi="Times New Roman" w:cs="Times New Roman"/>
          <w:sz w:val="24"/>
          <w:szCs w:val="24"/>
        </w:rPr>
        <w:t xml:space="preserve"> (osim poljoprivredne djelatnosti) </w:t>
      </w:r>
      <w:r w:rsidRPr="0042138A">
        <w:rPr>
          <w:rFonts w:ascii="Times New Roman" w:hAnsi="Times New Roman" w:cs="Times New Roman"/>
          <w:sz w:val="24"/>
          <w:szCs w:val="24"/>
        </w:rPr>
        <w:t xml:space="preserve"> u cilju otvaranja novih radnih mjesta i unaprjeđenja obrtničke djelatnosti na prostoru Bosansko-podrinjskog kantona Goražde.</w:t>
      </w:r>
      <w:r w:rsidRPr="0042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Podrška po ovom posebnom cilju se neće pružiti u oblasti poljoprivredne djelatnosti zbog nedovoljne visine planiranih sredstava u budžetu resornog ministarstva</w:t>
      </w:r>
      <w:r w:rsidR="00014E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1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kao i zbog velikog broja poduzetnika registrovanih na prostoru Bosansko-podrinjskog kant</w:t>
      </w:r>
      <w:r w:rsidR="00014EE8">
        <w:rPr>
          <w:rFonts w:ascii="Times New Roman" w:hAnsi="Times New Roman" w:cs="Times New Roman"/>
          <w:color w:val="000000" w:themeColor="text1"/>
          <w:sz w:val="24"/>
          <w:szCs w:val="24"/>
        </w:rPr>
        <w:t>ona Goražde u prethodno navedenoj djelatnosti</w:t>
      </w:r>
      <w:r w:rsidRPr="004213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6B2B" w:rsidRPr="0042138A" w:rsidRDefault="00626B2B" w:rsidP="00626B2B">
      <w:pPr>
        <w:spacing w:before="120" w:after="12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Podrška  će se prioritetno pružiti u vidu </w:t>
      </w:r>
      <w:r w:rsidR="00014EE8">
        <w:rPr>
          <w:rFonts w:ascii="Times New Roman" w:hAnsi="Times New Roman" w:cs="Times New Roman"/>
          <w:sz w:val="24"/>
          <w:szCs w:val="24"/>
        </w:rPr>
        <w:t>subvencija</w:t>
      </w:r>
      <w:r w:rsidRPr="0042138A">
        <w:rPr>
          <w:rFonts w:ascii="Times New Roman" w:hAnsi="Times New Roman" w:cs="Times New Roman"/>
          <w:sz w:val="24"/>
          <w:szCs w:val="24"/>
        </w:rPr>
        <w:t xml:space="preserve"> za prvu registraciju obrtničke djelatnosti u cilju otvaranja novih radnih mjesta i unaprjeđenja obrtničke </w:t>
      </w:r>
      <w:r w:rsidR="00014EE8" w:rsidRPr="00AF2AC6">
        <w:rPr>
          <w:rFonts w:ascii="Times New Roman" w:hAnsi="Times New Roman" w:cs="Times New Roman"/>
          <w:sz w:val="24"/>
          <w:szCs w:val="24"/>
        </w:rPr>
        <w:t xml:space="preserve">i srodnih </w:t>
      </w:r>
      <w:r w:rsidRPr="00AF2AC6">
        <w:rPr>
          <w:rFonts w:ascii="Times New Roman" w:hAnsi="Times New Roman" w:cs="Times New Roman"/>
          <w:sz w:val="24"/>
          <w:szCs w:val="24"/>
        </w:rPr>
        <w:t>djelatnosti</w:t>
      </w:r>
      <w:r w:rsidRPr="0042138A">
        <w:rPr>
          <w:rFonts w:ascii="Times New Roman" w:hAnsi="Times New Roman" w:cs="Times New Roman"/>
          <w:sz w:val="24"/>
          <w:szCs w:val="24"/>
        </w:rPr>
        <w:t xml:space="preserve"> </w:t>
      </w:r>
      <w:r w:rsidR="00014EE8" w:rsidRPr="0042138A">
        <w:rPr>
          <w:rFonts w:ascii="Times New Roman" w:hAnsi="Times New Roman" w:cs="Times New Roman"/>
          <w:sz w:val="24"/>
          <w:szCs w:val="24"/>
        </w:rPr>
        <w:t>(osim poljoprivredne djelatnosti)</w:t>
      </w:r>
      <w:r w:rsidR="00014EE8">
        <w:rPr>
          <w:rFonts w:ascii="Times New Roman" w:hAnsi="Times New Roman" w:cs="Times New Roman"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>na prostoru Bosansko-podrinjskog kantona Goražde.</w:t>
      </w:r>
    </w:p>
    <w:p w:rsidR="00626B2B" w:rsidRPr="00AF2AC6" w:rsidRDefault="00626B2B" w:rsidP="00626B2B">
      <w:pPr>
        <w:spacing w:before="120" w:after="12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U okviru ovog posebnog cilja podrška će se pružiti u vidu sufinansiranja rashoda vezanih za prvu registraciju obrtničke </w:t>
      </w:r>
      <w:r w:rsidR="00014EE8" w:rsidRPr="00AF2AC6">
        <w:rPr>
          <w:rFonts w:ascii="Times New Roman" w:hAnsi="Times New Roman" w:cs="Times New Roman"/>
          <w:sz w:val="24"/>
          <w:szCs w:val="24"/>
        </w:rPr>
        <w:t>i srodnih djelatnosti (osim poljoprivredne djelatnosti)</w:t>
      </w:r>
      <w:r w:rsidRPr="00AF2AC6">
        <w:rPr>
          <w:rFonts w:ascii="Times New Roman" w:hAnsi="Times New Roman" w:cs="Times New Roman"/>
          <w:sz w:val="24"/>
          <w:szCs w:val="24"/>
        </w:rPr>
        <w:t>, rashoda vezanih za izvođenje građevinskih radova neophodnih za pokretanje obrt</w:t>
      </w:r>
      <w:r w:rsidR="00DD2A50" w:rsidRPr="00AF2AC6">
        <w:rPr>
          <w:rFonts w:ascii="Times New Roman" w:hAnsi="Times New Roman" w:cs="Times New Roman"/>
          <w:sz w:val="24"/>
          <w:szCs w:val="24"/>
        </w:rPr>
        <w:t>a i srodnih djelatnosti (osim poljoprivredne djelatnosti)</w:t>
      </w:r>
      <w:r w:rsidR="008865D5" w:rsidRPr="00AF2AC6">
        <w:rPr>
          <w:rFonts w:ascii="Times New Roman" w:hAnsi="Times New Roman" w:cs="Times New Roman"/>
          <w:sz w:val="24"/>
          <w:szCs w:val="24"/>
        </w:rPr>
        <w:t xml:space="preserve">, isplatu plaća </w:t>
      </w:r>
      <w:r w:rsidR="00DD2A50" w:rsidRPr="00AF2AC6">
        <w:rPr>
          <w:rFonts w:ascii="Times New Roman" w:hAnsi="Times New Roman" w:cs="Times New Roman"/>
          <w:sz w:val="24"/>
          <w:szCs w:val="24"/>
        </w:rPr>
        <w:t>i</w:t>
      </w:r>
      <w:r w:rsidR="008865D5" w:rsidRPr="00AF2AC6">
        <w:rPr>
          <w:rFonts w:ascii="Times New Roman" w:hAnsi="Times New Roman" w:cs="Times New Roman"/>
          <w:sz w:val="24"/>
          <w:szCs w:val="24"/>
        </w:rPr>
        <w:t xml:space="preserve"> doprinosa</w:t>
      </w:r>
      <w:r w:rsidR="00014EE8" w:rsidRPr="00AF2AC6">
        <w:rPr>
          <w:rFonts w:ascii="Times New Roman" w:hAnsi="Times New Roman" w:cs="Times New Roman"/>
          <w:sz w:val="24"/>
          <w:szCs w:val="24"/>
        </w:rPr>
        <w:t xml:space="preserve"> </w:t>
      </w:r>
      <w:r w:rsidRPr="00AF2AC6">
        <w:rPr>
          <w:rFonts w:ascii="Times New Roman" w:hAnsi="Times New Roman" w:cs="Times New Roman"/>
          <w:sz w:val="24"/>
          <w:szCs w:val="24"/>
        </w:rPr>
        <w:t>kao i rashoda koji se odnose na nabavku materijala i opreme koji su neophodni za pokretanje obrta</w:t>
      </w:r>
      <w:r w:rsidR="00014EE8" w:rsidRPr="00AF2AC6">
        <w:rPr>
          <w:rFonts w:ascii="Times New Roman" w:hAnsi="Times New Roman" w:cs="Times New Roman"/>
          <w:sz w:val="24"/>
          <w:szCs w:val="24"/>
        </w:rPr>
        <w:t xml:space="preserve"> i srodnih djelatnosti (osim poljoprivredne djelatnosti)</w:t>
      </w:r>
      <w:r w:rsidRPr="00AF2AC6">
        <w:rPr>
          <w:rFonts w:ascii="Times New Roman" w:hAnsi="Times New Roman" w:cs="Times New Roman"/>
          <w:sz w:val="24"/>
          <w:szCs w:val="24"/>
        </w:rPr>
        <w:t>.</w:t>
      </w:r>
    </w:p>
    <w:p w:rsidR="0042138A" w:rsidRDefault="008865D5" w:rsidP="00DD2A50">
      <w:pPr>
        <w:spacing w:before="120" w:after="12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Novoosnovani privredni subjekat koji je dobio sredstva od Ministarstva za privredu Bosansko-podrinjskog kantona Goražde ne može prestati sa radom u periodu od tri godine računajući od momenta dobivanja prve registracije.</w:t>
      </w:r>
    </w:p>
    <w:p w:rsidR="00DD2A50" w:rsidRPr="0042138A" w:rsidRDefault="00DD2A50" w:rsidP="00DD2A50">
      <w:pPr>
        <w:spacing w:before="120" w:after="12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C3121" w:rsidRDefault="00597D68" w:rsidP="00421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138A" w:rsidRPr="00CC3121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D97088" w:rsidRPr="00CC3121">
        <w:rPr>
          <w:rFonts w:ascii="Times New Roman" w:hAnsi="Times New Roman" w:cs="Times New Roman"/>
          <w:b/>
          <w:sz w:val="24"/>
          <w:szCs w:val="24"/>
        </w:rPr>
        <w:t xml:space="preserve">Sufinansiranje projekata zapošljavanja u već postojećem obrtu i srodnim </w:t>
      </w:r>
    </w:p>
    <w:p w:rsidR="00D97088" w:rsidRPr="00CC3121" w:rsidRDefault="00CC3121" w:rsidP="00421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E39C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88" w:rsidRPr="00CC3121">
        <w:rPr>
          <w:rFonts w:ascii="Times New Roman" w:hAnsi="Times New Roman" w:cs="Times New Roman"/>
          <w:b/>
          <w:sz w:val="24"/>
          <w:szCs w:val="24"/>
        </w:rPr>
        <w:t>djelatnostima (osim poljoprivredne djelatnosti)</w:t>
      </w:r>
    </w:p>
    <w:p w:rsidR="0042138A" w:rsidRPr="0042138A" w:rsidRDefault="0042138A" w:rsidP="004213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138A" w:rsidRDefault="00626B2B" w:rsidP="0042138A">
      <w:pPr>
        <w:spacing w:before="120" w:after="12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iCs/>
          <w:sz w:val="24"/>
          <w:szCs w:val="24"/>
        </w:rPr>
        <w:t>U okviru drugog posebnog cilja p</w:t>
      </w:r>
      <w:r w:rsidRPr="0042138A">
        <w:rPr>
          <w:rFonts w:ascii="Times New Roman" w:hAnsi="Times New Roman" w:cs="Times New Roman"/>
          <w:sz w:val="24"/>
          <w:szCs w:val="24"/>
        </w:rPr>
        <w:t>odrška  će se pružiti za otvaranje novih radnih mjesta u cilju pokretanje novih projekata u obrtu</w:t>
      </w:r>
      <w:r w:rsidR="00014EE8">
        <w:rPr>
          <w:rFonts w:ascii="Times New Roman" w:hAnsi="Times New Roman" w:cs="Times New Roman"/>
          <w:sz w:val="24"/>
          <w:szCs w:val="24"/>
        </w:rPr>
        <w:t xml:space="preserve"> </w:t>
      </w:r>
      <w:r w:rsidR="00014EE8" w:rsidRPr="00AF2AC6">
        <w:rPr>
          <w:rFonts w:ascii="Times New Roman" w:hAnsi="Times New Roman" w:cs="Times New Roman"/>
          <w:sz w:val="24"/>
          <w:szCs w:val="24"/>
        </w:rPr>
        <w:t>i srodnim djelatnostima (osim poljoprivredne djelatnosti)</w:t>
      </w:r>
      <w:r w:rsidRPr="00AF2AC6">
        <w:rPr>
          <w:rFonts w:ascii="Times New Roman" w:hAnsi="Times New Roman" w:cs="Times New Roman"/>
          <w:sz w:val="24"/>
          <w:szCs w:val="24"/>
        </w:rPr>
        <w:t xml:space="preserve"> kojima će se vršiti nabavka mašina i uređaja, izgradnja, proširenje ili rekonstrukcija objekata, otklanjanje uskih grla u poslovanju, </w:t>
      </w:r>
      <w:r w:rsidR="008865D5" w:rsidRPr="00AF2AC6">
        <w:rPr>
          <w:rFonts w:ascii="Times New Roman" w:hAnsi="Times New Roman" w:cs="Times New Roman"/>
          <w:sz w:val="24"/>
          <w:szCs w:val="24"/>
        </w:rPr>
        <w:t xml:space="preserve">isplatu plaća i doprinosa, </w:t>
      </w:r>
      <w:r w:rsidRPr="00AF2AC6">
        <w:rPr>
          <w:rFonts w:ascii="Times New Roman" w:hAnsi="Times New Roman" w:cs="Times New Roman"/>
          <w:sz w:val="24"/>
          <w:szCs w:val="24"/>
        </w:rPr>
        <w:t xml:space="preserve">uvođenje novih tehnologija u proizvodni proces,  usvajanje proizvodnje novih proizvoda i povećanje dodatne vrijednosti u obrtu </w:t>
      </w:r>
      <w:r w:rsidR="00D5616F" w:rsidRPr="00AF2AC6">
        <w:rPr>
          <w:rFonts w:ascii="Times New Roman" w:hAnsi="Times New Roman" w:cs="Times New Roman"/>
          <w:sz w:val="24"/>
          <w:szCs w:val="24"/>
        </w:rPr>
        <w:t>i srodnim djelatnostima (osim poljoprivredne djelatnosti)</w:t>
      </w:r>
      <w:r w:rsidR="00D56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 xml:space="preserve">za novootvorena radna mjesta. </w:t>
      </w:r>
    </w:p>
    <w:p w:rsidR="0042138A" w:rsidRDefault="008865D5" w:rsidP="00C30F7C">
      <w:pPr>
        <w:spacing w:before="120" w:after="12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Privredni subjekat koji je dobio sredstva od Ministarstva za privredu Bosansko-podrinjskog</w:t>
      </w:r>
      <w:r w:rsidR="00EB20BB">
        <w:rPr>
          <w:rFonts w:ascii="Times New Roman" w:hAnsi="Times New Roman" w:cs="Times New Roman"/>
          <w:sz w:val="24"/>
          <w:szCs w:val="24"/>
        </w:rPr>
        <w:t xml:space="preserve"> kantona Goražde ne može o</w:t>
      </w:r>
      <w:r w:rsidR="00BD628C">
        <w:rPr>
          <w:rFonts w:ascii="Times New Roman" w:hAnsi="Times New Roman" w:cs="Times New Roman"/>
          <w:sz w:val="24"/>
          <w:szCs w:val="24"/>
        </w:rPr>
        <w:t>t</w:t>
      </w:r>
      <w:r w:rsidR="00EB20BB">
        <w:rPr>
          <w:rFonts w:ascii="Times New Roman" w:hAnsi="Times New Roman" w:cs="Times New Roman"/>
          <w:sz w:val="24"/>
          <w:szCs w:val="24"/>
        </w:rPr>
        <w:t>p</w:t>
      </w:r>
      <w:r w:rsidR="00BD628C">
        <w:rPr>
          <w:rFonts w:ascii="Times New Roman" w:hAnsi="Times New Roman" w:cs="Times New Roman"/>
          <w:sz w:val="24"/>
          <w:szCs w:val="24"/>
        </w:rPr>
        <w:t>usti</w:t>
      </w:r>
      <w:r>
        <w:rPr>
          <w:rFonts w:ascii="Times New Roman" w:hAnsi="Times New Roman" w:cs="Times New Roman"/>
          <w:sz w:val="24"/>
          <w:szCs w:val="24"/>
        </w:rPr>
        <w:t xml:space="preserve">ti novouposlenog radnika  u periodu od </w:t>
      </w:r>
      <w:r w:rsidR="00B02CF3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 xml:space="preserve">tri godine računajući od momenta njegovog upošljavanja. </w:t>
      </w:r>
    </w:p>
    <w:p w:rsidR="00C30F7C" w:rsidRPr="0042138A" w:rsidRDefault="00C30F7C" w:rsidP="00C30F7C">
      <w:pPr>
        <w:spacing w:before="120" w:after="12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A3C71" w:rsidRDefault="00597D68" w:rsidP="005A3C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2138A" w:rsidRPr="00D43F20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D97088" w:rsidRPr="00D43F20">
        <w:rPr>
          <w:rFonts w:ascii="Times New Roman" w:hAnsi="Times New Roman" w:cs="Times New Roman"/>
          <w:b/>
          <w:sz w:val="24"/>
          <w:szCs w:val="24"/>
        </w:rPr>
        <w:t>Pružanje pomoći za unapređenje i očuvanje postojećeg obrta</w:t>
      </w:r>
      <w:r w:rsidR="005A3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71" w:rsidRPr="005A3C71">
        <w:rPr>
          <w:rFonts w:ascii="Times New Roman" w:hAnsi="Times New Roman" w:cs="Times New Roman"/>
          <w:b/>
          <w:sz w:val="24"/>
          <w:szCs w:val="24"/>
        </w:rPr>
        <w:t xml:space="preserve">kao i </w:t>
      </w:r>
      <w:r w:rsidR="005A3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71" w:rsidRPr="004B4964" w:rsidRDefault="005A3C71" w:rsidP="005A3C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s</w:t>
      </w:r>
      <w:r w:rsidRPr="005A3C71">
        <w:rPr>
          <w:rFonts w:ascii="Times New Roman" w:hAnsi="Times New Roman" w:cs="Times New Roman"/>
          <w:b/>
          <w:sz w:val="24"/>
          <w:szCs w:val="24"/>
        </w:rPr>
        <w:t>ufinansiranje niskoakumulativnih djelatnosti i starih zanata</w:t>
      </w:r>
      <w:r w:rsidR="00EE57F8" w:rsidRPr="005A3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88" w:rsidRPr="004B4964">
        <w:rPr>
          <w:rFonts w:ascii="Times New Roman" w:hAnsi="Times New Roman" w:cs="Times New Roman"/>
          <w:b/>
          <w:sz w:val="24"/>
          <w:szCs w:val="24"/>
        </w:rPr>
        <w:t xml:space="preserve">(ne mogu </w:t>
      </w:r>
    </w:p>
    <w:p w:rsidR="00D97088" w:rsidRPr="004B4964" w:rsidRDefault="005A3C71" w:rsidP="005A3C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96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7088" w:rsidRPr="004B4964">
        <w:rPr>
          <w:rFonts w:ascii="Times New Roman" w:hAnsi="Times New Roman" w:cs="Times New Roman"/>
          <w:b/>
          <w:sz w:val="24"/>
          <w:szCs w:val="24"/>
        </w:rPr>
        <w:t xml:space="preserve">aplicirati korisnici koji su </w:t>
      </w:r>
      <w:r w:rsidR="0042138A" w:rsidRPr="004B4964">
        <w:rPr>
          <w:rFonts w:ascii="Times New Roman" w:hAnsi="Times New Roman" w:cs="Times New Roman"/>
          <w:b/>
          <w:sz w:val="24"/>
          <w:szCs w:val="24"/>
        </w:rPr>
        <w:t xml:space="preserve">dobili sredstva u </w:t>
      </w:r>
      <w:r w:rsidR="00EE57F8" w:rsidRPr="004B4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38A" w:rsidRPr="004B4964">
        <w:rPr>
          <w:rFonts w:ascii="Times New Roman" w:hAnsi="Times New Roman" w:cs="Times New Roman"/>
          <w:b/>
          <w:sz w:val="24"/>
          <w:szCs w:val="24"/>
        </w:rPr>
        <w:t>2015. godini)</w:t>
      </w:r>
    </w:p>
    <w:p w:rsidR="0042138A" w:rsidRDefault="0042138A" w:rsidP="005A3C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0F7C" w:rsidRPr="0042138A" w:rsidRDefault="00C30F7C" w:rsidP="005A3C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6B2B" w:rsidRPr="0042138A" w:rsidRDefault="00626B2B" w:rsidP="00626B2B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iCs/>
          <w:sz w:val="24"/>
          <w:szCs w:val="24"/>
        </w:rPr>
        <w:tab/>
        <w:t xml:space="preserve">U okviru trećeg posebnog cilja obezbijedit će se podrška obrtnicima, starim zanatima i obrtnicima u niskoakumulativnim djelatnostima  </w:t>
      </w:r>
      <w:r w:rsidRPr="0042138A">
        <w:rPr>
          <w:rFonts w:ascii="Times New Roman" w:hAnsi="Times New Roman" w:cs="Times New Roman"/>
          <w:sz w:val="24"/>
          <w:szCs w:val="24"/>
        </w:rPr>
        <w:t>za unapr</w:t>
      </w:r>
      <w:r w:rsidR="008978A0">
        <w:rPr>
          <w:rFonts w:ascii="Times New Roman" w:hAnsi="Times New Roman" w:cs="Times New Roman"/>
          <w:sz w:val="24"/>
          <w:szCs w:val="24"/>
        </w:rPr>
        <w:t>j</w:t>
      </w:r>
      <w:r w:rsidRPr="0042138A">
        <w:rPr>
          <w:rFonts w:ascii="Times New Roman" w:hAnsi="Times New Roman" w:cs="Times New Roman"/>
          <w:sz w:val="24"/>
          <w:szCs w:val="24"/>
        </w:rPr>
        <w:t>eđenje i očuvanje postojećeg obrta i prevazilaženje poteškoća u radu</w:t>
      </w:r>
    </w:p>
    <w:p w:rsidR="00626B2B" w:rsidRDefault="00626B2B" w:rsidP="00626B2B">
      <w:pPr>
        <w:spacing w:before="120" w:after="12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Podrška će se prioritetno pružiti u vidu sufinansiranja nabavke mašina, uređaja, ostale opreme i repromaterijala, </w:t>
      </w:r>
      <w:r w:rsidR="00DD2A50">
        <w:rPr>
          <w:rFonts w:ascii="Times New Roman" w:hAnsi="Times New Roman" w:cs="Times New Roman"/>
          <w:sz w:val="24"/>
          <w:szCs w:val="24"/>
        </w:rPr>
        <w:t>isplatu plaća i doprinosa,</w:t>
      </w:r>
      <w:r w:rsidR="00DD2A50" w:rsidRPr="0042138A">
        <w:rPr>
          <w:rFonts w:ascii="Times New Roman" w:hAnsi="Times New Roman" w:cs="Times New Roman"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>rekonstrukcije i investicionog ulaganja u objekte sa ciljem prevazilaženja problema za obavljanje obrta i omogućavanja dugoročnog stabilnog poslovanja obrtnika, starih zanata i obrtnika u niskoakumulativnim djelatnostima.</w:t>
      </w:r>
    </w:p>
    <w:p w:rsidR="00DD2A50" w:rsidRPr="0042138A" w:rsidRDefault="00DD2A50" w:rsidP="00626B2B">
      <w:pPr>
        <w:spacing w:before="120" w:after="120" w:line="31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ovaj poseban cilj aplicira se isključivo putem aplikacione forme za zahtjeve na rezervna sredstva po raspisanom javnom pozivu.</w:t>
      </w:r>
    </w:p>
    <w:p w:rsidR="00C30F7C" w:rsidRPr="009C5C17" w:rsidRDefault="00C30F7C" w:rsidP="00C30F7C">
      <w:pPr>
        <w:spacing w:before="120" w:after="120" w:line="312" w:lineRule="auto"/>
        <w:rPr>
          <w:rFonts w:ascii="Arial" w:hAnsi="Arial"/>
          <w:sz w:val="20"/>
          <w:szCs w:val="20"/>
        </w:rPr>
      </w:pPr>
    </w:p>
    <w:p w:rsidR="00626B2B" w:rsidRPr="0042138A" w:rsidRDefault="00D97088" w:rsidP="00D97088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42138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26B2B" w:rsidRPr="0042138A">
        <w:rPr>
          <w:rFonts w:ascii="Times New Roman" w:hAnsi="Times New Roman" w:cs="Times New Roman"/>
          <w:b/>
          <w:sz w:val="24"/>
          <w:szCs w:val="24"/>
        </w:rPr>
        <w:t>POTREBNA SREDSTVA ZA PROVOĐENJE PROGRAMA</w:t>
      </w:r>
    </w:p>
    <w:p w:rsidR="00D97088" w:rsidRPr="0042138A" w:rsidRDefault="00D97088" w:rsidP="00D97088">
      <w:pPr>
        <w:spacing w:before="120" w:after="12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6B2B" w:rsidRPr="00D43F20" w:rsidRDefault="00597D68" w:rsidP="00D97088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D97088" w:rsidRPr="00D43F20">
        <w:rPr>
          <w:rFonts w:ascii="Times New Roman" w:hAnsi="Times New Roman" w:cs="Times New Roman"/>
          <w:b/>
          <w:iCs/>
          <w:sz w:val="24"/>
          <w:szCs w:val="24"/>
        </w:rPr>
        <w:t>4.1.</w:t>
      </w:r>
      <w:r w:rsidR="00626B2B"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Visina sredstava za provođenje </w:t>
      </w:r>
      <w:r w:rsidR="00D97088" w:rsidRPr="00D43F20">
        <w:rPr>
          <w:rFonts w:ascii="Times New Roman" w:hAnsi="Times New Roman" w:cs="Times New Roman"/>
          <w:b/>
          <w:iCs/>
          <w:sz w:val="24"/>
          <w:szCs w:val="24"/>
        </w:rPr>
        <w:t>Programa</w:t>
      </w:r>
      <w:r w:rsidR="00626B2B" w:rsidRPr="00D43F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Potrebna sredstva za provođenje Programa </w:t>
      </w:r>
      <w:r w:rsidR="007F04BC">
        <w:rPr>
          <w:rFonts w:ascii="Times New Roman" w:hAnsi="Times New Roman" w:cs="Times New Roman"/>
          <w:sz w:val="24"/>
          <w:szCs w:val="24"/>
        </w:rPr>
        <w:t>planirana</w:t>
      </w:r>
      <w:r w:rsidRPr="0042138A">
        <w:rPr>
          <w:rFonts w:ascii="Times New Roman" w:hAnsi="Times New Roman" w:cs="Times New Roman"/>
          <w:sz w:val="24"/>
          <w:szCs w:val="24"/>
        </w:rPr>
        <w:t xml:space="preserve"> su Budžetom Ministarstva za privredu</w:t>
      </w:r>
      <w:r w:rsidRPr="00421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>Bosansko-podrinjskog kantona Goražde</w:t>
      </w:r>
      <w:r w:rsidR="008978A0">
        <w:rPr>
          <w:rFonts w:ascii="Times New Roman" w:hAnsi="Times New Roman" w:cs="Times New Roman"/>
          <w:sz w:val="24"/>
          <w:szCs w:val="24"/>
        </w:rPr>
        <w:t xml:space="preserve"> za </w:t>
      </w:r>
      <w:r w:rsidR="007F04BC">
        <w:rPr>
          <w:rFonts w:ascii="Times New Roman" w:hAnsi="Times New Roman" w:cs="Times New Roman"/>
          <w:sz w:val="24"/>
          <w:szCs w:val="24"/>
        </w:rPr>
        <w:t>20</w:t>
      </w:r>
      <w:r w:rsidR="008978A0">
        <w:rPr>
          <w:rFonts w:ascii="Times New Roman" w:hAnsi="Times New Roman" w:cs="Times New Roman"/>
          <w:sz w:val="24"/>
          <w:szCs w:val="24"/>
        </w:rPr>
        <w:t>16.godinu</w:t>
      </w:r>
      <w:r w:rsidRPr="0042138A">
        <w:rPr>
          <w:rFonts w:ascii="Times New Roman" w:hAnsi="Times New Roman" w:cs="Times New Roman"/>
          <w:sz w:val="24"/>
          <w:szCs w:val="24"/>
        </w:rPr>
        <w:t xml:space="preserve"> („Službene novine Bosansko-podrinjskog kantona Goražde“, broj: </w:t>
      </w:r>
      <w:r w:rsidR="008978A0">
        <w:rPr>
          <w:rFonts w:ascii="Times New Roman" w:hAnsi="Times New Roman" w:cs="Times New Roman"/>
          <w:sz w:val="24"/>
          <w:szCs w:val="24"/>
        </w:rPr>
        <w:t>3</w:t>
      </w:r>
      <w:r w:rsidRPr="0042138A">
        <w:rPr>
          <w:rFonts w:ascii="Times New Roman" w:hAnsi="Times New Roman" w:cs="Times New Roman"/>
          <w:sz w:val="24"/>
          <w:szCs w:val="24"/>
        </w:rPr>
        <w:t>/1</w:t>
      </w:r>
      <w:r w:rsidR="008978A0">
        <w:rPr>
          <w:rFonts w:ascii="Times New Roman" w:hAnsi="Times New Roman" w:cs="Times New Roman"/>
          <w:sz w:val="24"/>
          <w:szCs w:val="24"/>
        </w:rPr>
        <w:t>6</w:t>
      </w:r>
      <w:r w:rsidRPr="0042138A">
        <w:rPr>
          <w:rFonts w:ascii="Times New Roman" w:hAnsi="Times New Roman" w:cs="Times New Roman"/>
          <w:sz w:val="24"/>
          <w:szCs w:val="24"/>
        </w:rPr>
        <w:t xml:space="preserve">), na ekonomskom kodu 614500 POD 003 – Subvencije za podsticaj razvoja, poduzetništva i obrta, u ukupnom iznosu od </w:t>
      </w:r>
      <w:r w:rsidR="00163D97">
        <w:rPr>
          <w:rFonts w:ascii="Times New Roman" w:hAnsi="Times New Roman" w:cs="Times New Roman"/>
          <w:sz w:val="24"/>
          <w:szCs w:val="24"/>
        </w:rPr>
        <w:t>5</w:t>
      </w:r>
      <w:r w:rsidRPr="0042138A">
        <w:rPr>
          <w:rFonts w:ascii="Times New Roman" w:hAnsi="Times New Roman" w:cs="Times New Roman"/>
          <w:bCs/>
          <w:sz w:val="24"/>
          <w:szCs w:val="24"/>
        </w:rPr>
        <w:t>0.000</w:t>
      </w:r>
      <w:r w:rsidR="00290B9B">
        <w:rPr>
          <w:rFonts w:ascii="Times New Roman" w:hAnsi="Times New Roman" w:cs="Times New Roman"/>
          <w:bCs/>
          <w:sz w:val="24"/>
          <w:szCs w:val="24"/>
        </w:rPr>
        <w:t>,00</w:t>
      </w:r>
      <w:r w:rsidRPr="0042138A">
        <w:rPr>
          <w:rFonts w:ascii="Times New Roman" w:hAnsi="Times New Roman" w:cs="Times New Roman"/>
          <w:bCs/>
          <w:sz w:val="24"/>
          <w:szCs w:val="24"/>
        </w:rPr>
        <w:t xml:space="preserve"> KM</w:t>
      </w:r>
      <w:r w:rsidRPr="0042138A">
        <w:rPr>
          <w:rFonts w:ascii="Times New Roman" w:hAnsi="Times New Roman" w:cs="Times New Roman"/>
          <w:sz w:val="24"/>
          <w:szCs w:val="24"/>
        </w:rPr>
        <w:t>.</w:t>
      </w:r>
    </w:p>
    <w:p w:rsidR="00D97088" w:rsidRPr="0042138A" w:rsidRDefault="00D97088" w:rsidP="00D97088">
      <w:pPr>
        <w:spacing w:before="120" w:after="12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6B2B" w:rsidRPr="00D43F20" w:rsidRDefault="00597D68" w:rsidP="00D97088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D97088"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4.2. </w:t>
      </w:r>
      <w:r w:rsidR="00626B2B" w:rsidRPr="00D43F20">
        <w:rPr>
          <w:rFonts w:ascii="Times New Roman" w:hAnsi="Times New Roman" w:cs="Times New Roman"/>
          <w:b/>
          <w:iCs/>
          <w:sz w:val="24"/>
          <w:szCs w:val="24"/>
        </w:rPr>
        <w:t>Maksimal</w:t>
      </w:r>
      <w:r w:rsidR="00D97088" w:rsidRPr="00D43F20">
        <w:rPr>
          <w:rFonts w:ascii="Times New Roman" w:hAnsi="Times New Roman" w:cs="Times New Roman"/>
          <w:b/>
          <w:iCs/>
          <w:sz w:val="24"/>
          <w:szCs w:val="24"/>
        </w:rPr>
        <w:t>ni budžet po posebnim</w:t>
      </w:r>
      <w:r w:rsidR="007F04BC">
        <w:rPr>
          <w:rFonts w:ascii="Times New Roman" w:hAnsi="Times New Roman" w:cs="Times New Roman"/>
          <w:b/>
          <w:iCs/>
          <w:sz w:val="24"/>
          <w:szCs w:val="24"/>
        </w:rPr>
        <w:t xml:space="preserve"> (specifičnim)</w:t>
      </w:r>
      <w:r w:rsidR="00D97088"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 ciljevima</w:t>
      </w: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38A">
        <w:rPr>
          <w:rFonts w:ascii="Times New Roman" w:hAnsi="Times New Roman" w:cs="Times New Roman"/>
          <w:iCs/>
          <w:sz w:val="24"/>
          <w:szCs w:val="24"/>
        </w:rPr>
        <w:tab/>
        <w:t>Programom se utvrđuje visina, odnosno maksimalni  iznos s</w:t>
      </w:r>
      <w:r w:rsidR="007F04BC">
        <w:rPr>
          <w:rFonts w:ascii="Times New Roman" w:hAnsi="Times New Roman" w:cs="Times New Roman"/>
          <w:iCs/>
          <w:sz w:val="24"/>
          <w:szCs w:val="24"/>
        </w:rPr>
        <w:t>redstava za svaki posebni cilj P</w:t>
      </w:r>
      <w:r w:rsidRPr="0042138A">
        <w:rPr>
          <w:rFonts w:ascii="Times New Roman" w:hAnsi="Times New Roman" w:cs="Times New Roman"/>
          <w:iCs/>
          <w:sz w:val="24"/>
          <w:szCs w:val="24"/>
        </w:rPr>
        <w:t xml:space="preserve">rograma. Maksimalna visina sredstava za </w:t>
      </w:r>
      <w:r w:rsidR="007F04BC">
        <w:rPr>
          <w:rFonts w:ascii="Times New Roman" w:hAnsi="Times New Roman" w:cs="Times New Roman"/>
          <w:iCs/>
          <w:sz w:val="24"/>
          <w:szCs w:val="24"/>
        </w:rPr>
        <w:t>svaki poseban (specifičan)</w:t>
      </w:r>
      <w:r w:rsidRPr="0042138A">
        <w:rPr>
          <w:rFonts w:ascii="Times New Roman" w:hAnsi="Times New Roman" w:cs="Times New Roman"/>
          <w:iCs/>
          <w:sz w:val="24"/>
          <w:szCs w:val="24"/>
        </w:rPr>
        <w:t xml:space="preserve"> cilj predstavlj</w:t>
      </w:r>
      <w:r w:rsidR="000E398A">
        <w:rPr>
          <w:rFonts w:ascii="Times New Roman" w:hAnsi="Times New Roman" w:cs="Times New Roman"/>
          <w:iCs/>
          <w:sz w:val="24"/>
          <w:szCs w:val="24"/>
        </w:rPr>
        <w:t>a jednu finansijsku komponentu P</w:t>
      </w:r>
      <w:r w:rsidRPr="0042138A">
        <w:rPr>
          <w:rFonts w:ascii="Times New Roman" w:hAnsi="Times New Roman" w:cs="Times New Roman"/>
          <w:iCs/>
          <w:sz w:val="24"/>
          <w:szCs w:val="24"/>
        </w:rPr>
        <w:t>rograma.</w:t>
      </w:r>
    </w:p>
    <w:p w:rsidR="00626B2B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Za svaki poseban cilj, odnosno za </w:t>
      </w:r>
      <w:r w:rsidR="007F04BC">
        <w:rPr>
          <w:rFonts w:ascii="Times New Roman" w:hAnsi="Times New Roman" w:cs="Times New Roman"/>
          <w:sz w:val="24"/>
          <w:szCs w:val="24"/>
        </w:rPr>
        <w:t>svaku finansijsku komponentu P</w:t>
      </w:r>
      <w:r w:rsidRPr="0042138A">
        <w:rPr>
          <w:rFonts w:ascii="Times New Roman" w:hAnsi="Times New Roman" w:cs="Times New Roman"/>
          <w:sz w:val="24"/>
          <w:szCs w:val="24"/>
        </w:rPr>
        <w:t>rograma definisan je slijedeći maksimalni budžet:</w:t>
      </w:r>
    </w:p>
    <w:p w:rsidR="008978A0" w:rsidRPr="00AF2AC6" w:rsidRDefault="008978A0" w:rsidP="008978A0">
      <w:pPr>
        <w:numPr>
          <w:ilvl w:val="0"/>
          <w:numId w:val="23"/>
        </w:numPr>
        <w:tabs>
          <w:tab w:val="clear" w:pos="1778"/>
        </w:tabs>
        <w:spacing w:before="120" w:after="120" w:line="312" w:lineRule="auto"/>
        <w:ind w:left="338" w:hanging="33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Start UP podrška za prvu registraciju obrtničke i </w:t>
      </w:r>
      <w:r w:rsidR="00FB27AF">
        <w:rPr>
          <w:rFonts w:ascii="Times New Roman" w:hAnsi="Times New Roman" w:cs="Times New Roman"/>
          <w:sz w:val="24"/>
          <w:szCs w:val="24"/>
        </w:rPr>
        <w:t>srodnih</w:t>
      </w:r>
      <w:r w:rsidRPr="00AF2AC6">
        <w:rPr>
          <w:rFonts w:ascii="Times New Roman" w:hAnsi="Times New Roman" w:cs="Times New Roman"/>
          <w:sz w:val="24"/>
          <w:szCs w:val="24"/>
        </w:rPr>
        <w:t xml:space="preserve"> djelatnosti (osim poljoprivredne djelatnosti) u 2016. godini</w:t>
      </w:r>
    </w:p>
    <w:p w:rsidR="008978A0" w:rsidRPr="0042138A" w:rsidRDefault="008978A0" w:rsidP="008978A0">
      <w:pPr>
        <w:spacing w:before="120" w:after="120" w:line="312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Maksimalan budžet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D97">
        <w:rPr>
          <w:rFonts w:ascii="Times New Roman" w:hAnsi="Times New Roman" w:cs="Times New Roman"/>
          <w:sz w:val="24"/>
          <w:szCs w:val="24"/>
        </w:rPr>
        <w:t>1</w:t>
      </w:r>
      <w:r w:rsidR="007F04BC">
        <w:rPr>
          <w:rFonts w:ascii="Times New Roman" w:hAnsi="Times New Roman" w:cs="Times New Roman"/>
          <w:sz w:val="24"/>
          <w:szCs w:val="24"/>
        </w:rPr>
        <w:t>0.000,00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8978A0" w:rsidRPr="00AF2AC6" w:rsidRDefault="008978A0" w:rsidP="008978A0">
      <w:pPr>
        <w:numPr>
          <w:ilvl w:val="0"/>
          <w:numId w:val="23"/>
        </w:numPr>
        <w:tabs>
          <w:tab w:val="clear" w:pos="1778"/>
        </w:tabs>
        <w:spacing w:before="120" w:after="120" w:line="312" w:lineRule="auto"/>
        <w:ind w:left="338" w:hanging="33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lastRenderedPageBreak/>
        <w:t xml:space="preserve">Sufinansiranje projekata zapošljavanja u već postojećem obrtu i </w:t>
      </w:r>
      <w:r w:rsidRPr="00AF2AC6">
        <w:rPr>
          <w:rFonts w:ascii="Times New Roman" w:hAnsi="Times New Roman" w:cs="Times New Roman"/>
          <w:sz w:val="24"/>
          <w:szCs w:val="24"/>
        </w:rPr>
        <w:t>srodnim djelatnostima (osim poljoprivredne djelatnosti)</w:t>
      </w:r>
    </w:p>
    <w:p w:rsidR="008978A0" w:rsidRPr="0042138A" w:rsidRDefault="008978A0" w:rsidP="008978A0">
      <w:pPr>
        <w:spacing w:before="120" w:after="120" w:line="312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Maksimalan budžet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D97">
        <w:rPr>
          <w:rFonts w:ascii="Times New Roman" w:hAnsi="Times New Roman" w:cs="Times New Roman"/>
          <w:sz w:val="24"/>
          <w:szCs w:val="24"/>
        </w:rPr>
        <w:t>1</w:t>
      </w:r>
      <w:r w:rsidR="007F04BC">
        <w:rPr>
          <w:rFonts w:ascii="Times New Roman" w:hAnsi="Times New Roman" w:cs="Times New Roman"/>
          <w:sz w:val="24"/>
          <w:szCs w:val="24"/>
        </w:rPr>
        <w:t>0.000,00</w:t>
      </w:r>
      <w:r>
        <w:rPr>
          <w:rFonts w:ascii="Times New Roman" w:hAnsi="Times New Roman" w:cs="Times New Roman"/>
          <w:sz w:val="24"/>
          <w:szCs w:val="24"/>
        </w:rPr>
        <w:t>KM</w:t>
      </w:r>
    </w:p>
    <w:p w:rsidR="008978A0" w:rsidRDefault="008978A0" w:rsidP="008978A0">
      <w:pPr>
        <w:numPr>
          <w:ilvl w:val="0"/>
          <w:numId w:val="23"/>
        </w:numPr>
        <w:tabs>
          <w:tab w:val="clear" w:pos="1778"/>
        </w:tabs>
        <w:spacing w:before="120" w:after="120" w:line="312" w:lineRule="auto"/>
        <w:ind w:left="338" w:hanging="33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Pružanje</w:t>
      </w:r>
      <w:r w:rsidRPr="00421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 xml:space="preserve">pomoći za unapređenje i očuvanje postojećeg obrta </w:t>
      </w:r>
      <w:r>
        <w:rPr>
          <w:rFonts w:ascii="Times New Roman" w:hAnsi="Times New Roman" w:cs="Times New Roman"/>
          <w:sz w:val="24"/>
          <w:szCs w:val="24"/>
        </w:rPr>
        <w:t xml:space="preserve">kao i sufinansiranje niskoakumulativnih djelatnosti i starih zanata </w:t>
      </w:r>
      <w:r w:rsidRPr="004B4964">
        <w:rPr>
          <w:rFonts w:ascii="Times New Roman" w:hAnsi="Times New Roman" w:cs="Times New Roman"/>
          <w:sz w:val="24"/>
          <w:szCs w:val="24"/>
        </w:rPr>
        <w:t xml:space="preserve">(ne mogu aplicirati korisnici koji su </w:t>
      </w:r>
      <w:r w:rsidR="00DD2A50" w:rsidRPr="004B4964">
        <w:rPr>
          <w:rFonts w:ascii="Times New Roman" w:hAnsi="Times New Roman" w:cs="Times New Roman"/>
          <w:sz w:val="24"/>
          <w:szCs w:val="24"/>
        </w:rPr>
        <w:t xml:space="preserve">dobili sredstva u 2015. godini) </w:t>
      </w:r>
      <w:r w:rsidR="00DD2A50" w:rsidRPr="00EB56E5">
        <w:rPr>
          <w:rFonts w:ascii="Times New Roman" w:hAnsi="Times New Roman" w:cs="Times New Roman"/>
          <w:b/>
          <w:sz w:val="24"/>
          <w:szCs w:val="24"/>
        </w:rPr>
        <w:t>-</w:t>
      </w:r>
      <w:r w:rsidR="00DD2A50">
        <w:rPr>
          <w:rFonts w:ascii="Times New Roman" w:hAnsi="Times New Roman" w:cs="Times New Roman"/>
          <w:sz w:val="24"/>
          <w:szCs w:val="24"/>
        </w:rPr>
        <w:t xml:space="preserve"> rezervna sredstva</w:t>
      </w:r>
    </w:p>
    <w:p w:rsidR="008978A0" w:rsidRPr="0042138A" w:rsidRDefault="008978A0" w:rsidP="008978A0">
      <w:pPr>
        <w:spacing w:before="120" w:after="120" w:line="312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Maksimalan budžet</w:t>
      </w:r>
      <w:r w:rsidR="00DD2A50">
        <w:rPr>
          <w:rFonts w:ascii="Times New Roman" w:hAnsi="Times New Roman" w:cs="Times New Roman"/>
          <w:sz w:val="24"/>
          <w:szCs w:val="24"/>
        </w:rPr>
        <w:t xml:space="preserve"> –rezervna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D97">
        <w:rPr>
          <w:rFonts w:ascii="Times New Roman" w:hAnsi="Times New Roman" w:cs="Times New Roman"/>
          <w:sz w:val="24"/>
          <w:szCs w:val="24"/>
        </w:rPr>
        <w:t>3</w:t>
      </w:r>
      <w:r w:rsidR="007F04BC">
        <w:rPr>
          <w:rFonts w:ascii="Times New Roman" w:hAnsi="Times New Roman" w:cs="Times New Roman"/>
          <w:sz w:val="24"/>
          <w:szCs w:val="24"/>
        </w:rPr>
        <w:t>0.000,00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8978A0" w:rsidRDefault="008978A0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B2B" w:rsidRPr="00D43F20" w:rsidRDefault="00626B2B" w:rsidP="00D97088">
      <w:pPr>
        <w:spacing w:before="120" w:after="120" w:line="312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26B2B" w:rsidRPr="00D43F20" w:rsidRDefault="00D97088" w:rsidP="00597D68">
      <w:pPr>
        <w:spacing w:before="120" w:after="120" w:line="312" w:lineRule="auto"/>
        <w:ind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D43F20">
        <w:rPr>
          <w:rFonts w:ascii="Times New Roman" w:hAnsi="Times New Roman" w:cs="Times New Roman"/>
          <w:b/>
          <w:iCs/>
          <w:sz w:val="24"/>
          <w:szCs w:val="24"/>
        </w:rPr>
        <w:t>4.3. Preraspodjela sredstava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U slučaju potrebe, Ministarstvo za privredu Bosansko-podrinjskog kantona Goražde može napraviti preraspodjelu  sredstava sa jedne na drugu komponentu (posebnog cilja) u iznosu do maksimalno 10 procenata od iznosa komponente sa koje se sredstva prenose. Preraspodjelu ovih sredstava Ministarstvo  za privredu Bosansko-podrinjsk</w:t>
      </w:r>
      <w:r w:rsidR="00057E3F">
        <w:rPr>
          <w:rFonts w:ascii="Times New Roman" w:hAnsi="Times New Roman" w:cs="Times New Roman"/>
          <w:sz w:val="24"/>
          <w:szCs w:val="24"/>
        </w:rPr>
        <w:t>og kantona Goražde će izvršiti o</w:t>
      </w:r>
      <w:r w:rsidRPr="0042138A">
        <w:rPr>
          <w:rFonts w:ascii="Times New Roman" w:hAnsi="Times New Roman" w:cs="Times New Roman"/>
          <w:sz w:val="24"/>
          <w:szCs w:val="24"/>
        </w:rPr>
        <w:t>dlukom ministra za privredu.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U slučaju postojanja opravdane potrebe za korekcijom iznosa sredstava planiranih za svaki posebni cilj </w:t>
      </w:r>
      <w:r w:rsidR="00290B9B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rograma do maksimalno 25 procenata Ministarstvo za privredu Bosansko-podrinjskog kantona Goražde može napraviti preraspodjelu sredstava uz saglasnost Vlade Bosansko-podrinjskog kantona Goražde. 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U sluč</w:t>
      </w:r>
      <w:r w:rsidR="00057E3F">
        <w:rPr>
          <w:rFonts w:ascii="Times New Roman" w:hAnsi="Times New Roman" w:cs="Times New Roman"/>
          <w:sz w:val="24"/>
          <w:szCs w:val="24"/>
        </w:rPr>
        <w:t>aju izmjene ukupne vrijednosti 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rograma koja je rezultat </w:t>
      </w:r>
      <w:r w:rsidR="00290B9B">
        <w:rPr>
          <w:rFonts w:ascii="Times New Roman" w:hAnsi="Times New Roman" w:cs="Times New Roman"/>
          <w:sz w:val="24"/>
          <w:szCs w:val="24"/>
        </w:rPr>
        <w:t>i</w:t>
      </w:r>
      <w:r w:rsidRPr="0042138A">
        <w:rPr>
          <w:rFonts w:ascii="Times New Roman" w:hAnsi="Times New Roman" w:cs="Times New Roman"/>
          <w:sz w:val="24"/>
          <w:szCs w:val="24"/>
        </w:rPr>
        <w:t xml:space="preserve">zmjene i dopune Budžeta Bosansko-podrinjskog kantona Goražde, preusmjerenja sa  drugih  kodova  ili  na  druge  kodove unutar budžeta ministarstva i preusmjeravanja između budžetskih korisnika, Ministarstvo za  privredu Bosansko-podrinjskog kantona Goražde se ovlašćuje da  može  vršiti  izmjenu  i  dopunu </w:t>
      </w:r>
      <w:r w:rsidR="000F0425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rograma u skladu sa potrebama na osnovu kojih su donešene odluke o preusmjeravanju, povećanju il</w:t>
      </w:r>
      <w:r w:rsidR="000F0425">
        <w:rPr>
          <w:rFonts w:ascii="Times New Roman" w:hAnsi="Times New Roman" w:cs="Times New Roman"/>
          <w:sz w:val="24"/>
          <w:szCs w:val="24"/>
        </w:rPr>
        <w:t>i smanjenju ukupne vrijednosti P</w:t>
      </w:r>
      <w:r w:rsidRPr="0042138A">
        <w:rPr>
          <w:rFonts w:ascii="Times New Roman" w:hAnsi="Times New Roman" w:cs="Times New Roman"/>
          <w:sz w:val="24"/>
          <w:szCs w:val="24"/>
        </w:rPr>
        <w:t>rograma uz saglasnost Vlade</w:t>
      </w:r>
      <w:r w:rsidR="007D5DF3" w:rsidRPr="007D5DF3">
        <w:rPr>
          <w:rFonts w:ascii="Times New Roman" w:hAnsi="Times New Roman" w:cs="Times New Roman"/>
          <w:sz w:val="24"/>
          <w:szCs w:val="24"/>
        </w:rPr>
        <w:t xml:space="preserve"> </w:t>
      </w:r>
      <w:r w:rsidR="007D5DF3" w:rsidRPr="0042138A">
        <w:rPr>
          <w:rFonts w:ascii="Times New Roman" w:hAnsi="Times New Roman" w:cs="Times New Roman"/>
          <w:sz w:val="24"/>
          <w:szCs w:val="24"/>
        </w:rPr>
        <w:t>Bosansko-podrinjskog kantona Goražde.</w:t>
      </w:r>
    </w:p>
    <w:p w:rsidR="00A1127B" w:rsidRPr="0042138A" w:rsidRDefault="00A1127B" w:rsidP="00A1127B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A50" w:rsidRDefault="00A1127B" w:rsidP="00AF2AC6">
      <w:pPr>
        <w:spacing w:before="120" w:after="120" w:line="312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 xml:space="preserve">4.4. Rezervna sredstva za rješavanje hitnih i prioritetnih zahtjeva </w:t>
      </w:r>
    </w:p>
    <w:p w:rsidR="00DD2A50" w:rsidRDefault="00DD2A50" w:rsidP="00DD2A50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A50">
        <w:rPr>
          <w:rFonts w:ascii="Times New Roman" w:hAnsi="Times New Roman" w:cs="Times New Roman"/>
          <w:sz w:val="24"/>
          <w:szCs w:val="24"/>
        </w:rPr>
        <w:t>Na rezervna sredstva</w:t>
      </w:r>
      <w:r>
        <w:rPr>
          <w:rFonts w:ascii="Times New Roman" w:hAnsi="Times New Roman" w:cs="Times New Roman"/>
          <w:sz w:val="24"/>
          <w:szCs w:val="24"/>
        </w:rPr>
        <w:t xml:space="preserve"> može se aplicirati u okviru 3.posebnog cilja </w:t>
      </w:r>
      <w:r w:rsidRPr="0042138A">
        <w:rPr>
          <w:rFonts w:ascii="Times New Roman" w:hAnsi="Times New Roman" w:cs="Times New Roman"/>
          <w:sz w:val="24"/>
          <w:szCs w:val="24"/>
        </w:rPr>
        <w:t>Pružanje</w:t>
      </w:r>
      <w:r w:rsidRPr="00421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>pomoći za unapr</w:t>
      </w:r>
      <w:r w:rsidR="007D5DF3">
        <w:rPr>
          <w:rFonts w:ascii="Times New Roman" w:hAnsi="Times New Roman" w:cs="Times New Roman"/>
          <w:sz w:val="24"/>
          <w:szCs w:val="24"/>
        </w:rPr>
        <w:t>j</w:t>
      </w:r>
      <w:r w:rsidRPr="0042138A">
        <w:rPr>
          <w:rFonts w:ascii="Times New Roman" w:hAnsi="Times New Roman" w:cs="Times New Roman"/>
          <w:sz w:val="24"/>
          <w:szCs w:val="24"/>
        </w:rPr>
        <w:t xml:space="preserve">eđenje i očuvanje postojećeg obrta </w:t>
      </w:r>
      <w:r>
        <w:rPr>
          <w:rFonts w:ascii="Times New Roman" w:hAnsi="Times New Roman" w:cs="Times New Roman"/>
          <w:sz w:val="24"/>
          <w:szCs w:val="24"/>
        </w:rPr>
        <w:t xml:space="preserve">kao i sufinansiranje niskoakumulativnih djelatnosti i starih zanata </w:t>
      </w:r>
      <w:r w:rsidRPr="0042138A">
        <w:rPr>
          <w:rFonts w:ascii="Times New Roman" w:hAnsi="Times New Roman" w:cs="Times New Roman"/>
          <w:sz w:val="24"/>
          <w:szCs w:val="24"/>
        </w:rPr>
        <w:t xml:space="preserve">(ne mogu aplicirati korisnici koji su </w:t>
      </w:r>
      <w:r>
        <w:rPr>
          <w:rFonts w:ascii="Times New Roman" w:hAnsi="Times New Roman" w:cs="Times New Roman"/>
          <w:sz w:val="24"/>
          <w:szCs w:val="24"/>
        </w:rPr>
        <w:t xml:space="preserve">dobili sredstva u 2015. godini), poslije raspisivanja javnog poziva. Visina sredstava planirana za ove namjene je </w:t>
      </w:r>
      <w:r w:rsidR="00163D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0.000,00 KM, a sredstva se mogu koristiti za namjene opisane u ovom posebnom cilju</w:t>
      </w:r>
      <w:r w:rsidR="000334BA">
        <w:rPr>
          <w:rFonts w:ascii="Times New Roman" w:hAnsi="Times New Roman" w:cs="Times New Roman"/>
          <w:sz w:val="24"/>
          <w:szCs w:val="24"/>
        </w:rPr>
        <w:t xml:space="preserve"> i aplicira se isključivo putem aplikacione forme za zahtjeve.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C6" w:rsidRDefault="00AF2AC6" w:rsidP="00DD2A50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FC0" w:rsidRDefault="004D2FC0" w:rsidP="00A1127B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626B2B" w:rsidRPr="0042138A" w:rsidRDefault="00A1127B" w:rsidP="00A1127B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42138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26B2B" w:rsidRPr="0042138A">
        <w:rPr>
          <w:rFonts w:ascii="Times New Roman" w:hAnsi="Times New Roman" w:cs="Times New Roman"/>
          <w:b/>
          <w:sz w:val="24"/>
          <w:szCs w:val="24"/>
        </w:rPr>
        <w:t>KRITERIJI ZA RASPODJELU SREDSTAVA</w:t>
      </w:r>
    </w:p>
    <w:p w:rsidR="00626B2B" w:rsidRPr="00D43F20" w:rsidRDefault="00597D68" w:rsidP="00A1127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A1127B"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5.1. </w:t>
      </w:r>
      <w:r w:rsidR="00626B2B" w:rsidRPr="00D43F20">
        <w:rPr>
          <w:rFonts w:ascii="Times New Roman" w:hAnsi="Times New Roman" w:cs="Times New Roman"/>
          <w:b/>
          <w:iCs/>
          <w:sz w:val="24"/>
          <w:szCs w:val="24"/>
        </w:rPr>
        <w:t>Način raspodjele sredstava</w:t>
      </w: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38A">
        <w:rPr>
          <w:rFonts w:ascii="Times New Roman" w:hAnsi="Times New Roman" w:cs="Times New Roman"/>
          <w:iCs/>
          <w:sz w:val="24"/>
          <w:szCs w:val="24"/>
        </w:rPr>
        <w:tab/>
        <w:t>Raspodjela sredstava vrši se dodjelom državne pomoći</w:t>
      </w:r>
      <w:r w:rsidR="00EC2F56">
        <w:rPr>
          <w:rFonts w:ascii="Times New Roman" w:hAnsi="Times New Roman" w:cs="Times New Roman"/>
          <w:iCs/>
          <w:sz w:val="24"/>
          <w:szCs w:val="24"/>
        </w:rPr>
        <w:t xml:space="preserve"> za svrhe predviđene </w:t>
      </w:r>
      <w:r w:rsidR="000334BA">
        <w:rPr>
          <w:rFonts w:ascii="Times New Roman" w:hAnsi="Times New Roman" w:cs="Times New Roman"/>
          <w:iCs/>
          <w:sz w:val="24"/>
          <w:szCs w:val="24"/>
        </w:rPr>
        <w:t xml:space="preserve">poglavljem 3. </w:t>
      </w:r>
      <w:r w:rsidR="00EC2F56">
        <w:rPr>
          <w:rFonts w:ascii="Times New Roman" w:hAnsi="Times New Roman" w:cs="Times New Roman"/>
          <w:iCs/>
          <w:sz w:val="24"/>
          <w:szCs w:val="24"/>
        </w:rPr>
        <w:t>P</w:t>
      </w:r>
      <w:r w:rsidRPr="0042138A">
        <w:rPr>
          <w:rFonts w:ascii="Times New Roman" w:hAnsi="Times New Roman" w:cs="Times New Roman"/>
          <w:iCs/>
          <w:sz w:val="24"/>
          <w:szCs w:val="24"/>
        </w:rPr>
        <w:t>rograma</w:t>
      </w:r>
      <w:r w:rsidR="000334BA">
        <w:rPr>
          <w:rFonts w:ascii="Times New Roman" w:hAnsi="Times New Roman" w:cs="Times New Roman"/>
          <w:iCs/>
          <w:sz w:val="24"/>
          <w:szCs w:val="24"/>
        </w:rPr>
        <w:t>-</w:t>
      </w:r>
      <w:r w:rsidR="000334BA" w:rsidRPr="0003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4BA">
        <w:rPr>
          <w:rFonts w:ascii="Times New Roman" w:hAnsi="Times New Roman" w:cs="Times New Roman"/>
          <w:sz w:val="24"/>
          <w:szCs w:val="24"/>
        </w:rPr>
        <w:t>O</w:t>
      </w:r>
      <w:r w:rsidR="000334BA" w:rsidRPr="000334BA">
        <w:rPr>
          <w:rFonts w:ascii="Times New Roman" w:hAnsi="Times New Roman" w:cs="Times New Roman"/>
          <w:sz w:val="24"/>
          <w:szCs w:val="24"/>
        </w:rPr>
        <w:t>pći i posebni ciljevi</w:t>
      </w:r>
      <w:r w:rsidR="000334BA">
        <w:rPr>
          <w:rFonts w:ascii="Times New Roman" w:hAnsi="Times New Roman" w:cs="Times New Roman"/>
          <w:sz w:val="24"/>
          <w:szCs w:val="24"/>
        </w:rPr>
        <w:t xml:space="preserve">. Državna pomoć može se dodijeliti samo jednom, a u skladu sa procedurama predviđenim </w:t>
      </w:r>
      <w:r w:rsidR="000334BA" w:rsidRPr="000334BA">
        <w:rPr>
          <w:rFonts w:ascii="Times New Roman" w:hAnsi="Times New Roman" w:cs="Times New Roman"/>
          <w:sz w:val="24"/>
          <w:szCs w:val="24"/>
        </w:rPr>
        <w:t xml:space="preserve"> </w:t>
      </w:r>
      <w:r w:rsidR="00EC2F56">
        <w:rPr>
          <w:rFonts w:ascii="Times New Roman" w:hAnsi="Times New Roman" w:cs="Times New Roman"/>
          <w:iCs/>
          <w:sz w:val="24"/>
          <w:szCs w:val="24"/>
        </w:rPr>
        <w:t>P</w:t>
      </w:r>
      <w:r w:rsidRPr="0042138A">
        <w:rPr>
          <w:rFonts w:ascii="Times New Roman" w:hAnsi="Times New Roman" w:cs="Times New Roman"/>
          <w:iCs/>
          <w:sz w:val="24"/>
          <w:szCs w:val="24"/>
        </w:rPr>
        <w:t>rogram</w:t>
      </w:r>
      <w:r w:rsidR="000334BA">
        <w:rPr>
          <w:rFonts w:ascii="Times New Roman" w:hAnsi="Times New Roman" w:cs="Times New Roman"/>
          <w:iCs/>
          <w:sz w:val="24"/>
          <w:szCs w:val="24"/>
        </w:rPr>
        <w:t>om</w:t>
      </w:r>
      <w:r w:rsidRPr="0042138A">
        <w:rPr>
          <w:rFonts w:ascii="Times New Roman" w:hAnsi="Times New Roman" w:cs="Times New Roman"/>
          <w:iCs/>
          <w:sz w:val="24"/>
          <w:szCs w:val="24"/>
        </w:rPr>
        <w:t>.</w:t>
      </w: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138A">
        <w:rPr>
          <w:rFonts w:ascii="Times New Roman" w:hAnsi="Times New Roman" w:cs="Times New Roman"/>
          <w:iCs/>
          <w:sz w:val="24"/>
          <w:szCs w:val="24"/>
        </w:rPr>
        <w:tab/>
        <w:t>Raspodjela sredstava vršiće se na osnovu odobrenih projekata i zahtjeva za sredstvima u sk</w:t>
      </w:r>
      <w:r w:rsidR="00EC2F56">
        <w:rPr>
          <w:rFonts w:ascii="Times New Roman" w:hAnsi="Times New Roman" w:cs="Times New Roman"/>
          <w:iCs/>
          <w:sz w:val="24"/>
          <w:szCs w:val="24"/>
        </w:rPr>
        <w:t>ladu sa svakim posebnim ciljem P</w:t>
      </w:r>
      <w:r w:rsidRPr="0042138A">
        <w:rPr>
          <w:rFonts w:ascii="Times New Roman" w:hAnsi="Times New Roman" w:cs="Times New Roman"/>
          <w:iCs/>
          <w:sz w:val="24"/>
          <w:szCs w:val="24"/>
        </w:rPr>
        <w:t>rograma.</w:t>
      </w:r>
      <w:r w:rsidRPr="0042138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  <w:lang w:val="bs-Latn-BA"/>
        </w:rPr>
        <w:t>Konačnu saglasnost na spisak korisnika sr</w:t>
      </w:r>
      <w:r w:rsidR="00EC2F56">
        <w:rPr>
          <w:rFonts w:ascii="Times New Roman" w:hAnsi="Times New Roman" w:cs="Times New Roman"/>
          <w:sz w:val="24"/>
          <w:szCs w:val="24"/>
          <w:lang w:val="bs-Latn-BA"/>
        </w:rPr>
        <w:t>edstava državne pomoći iz ovog P</w:t>
      </w:r>
      <w:r w:rsidRPr="0042138A">
        <w:rPr>
          <w:rFonts w:ascii="Times New Roman" w:hAnsi="Times New Roman" w:cs="Times New Roman"/>
          <w:sz w:val="24"/>
          <w:szCs w:val="24"/>
          <w:lang w:val="bs-Latn-BA"/>
        </w:rPr>
        <w:t>rograma daje Vlada Bosansko-podrinjskog kantona Goražde.</w:t>
      </w:r>
    </w:p>
    <w:p w:rsidR="00626B2B" w:rsidRPr="0042138A" w:rsidRDefault="00626B2B" w:rsidP="00626B2B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38A">
        <w:rPr>
          <w:rFonts w:ascii="Times New Roman" w:hAnsi="Times New Roman" w:cs="Times New Roman"/>
          <w:iCs/>
          <w:sz w:val="24"/>
          <w:szCs w:val="24"/>
        </w:rPr>
        <w:t xml:space="preserve">Sredstva iz ovog </w:t>
      </w:r>
      <w:r w:rsidR="00EC2F56">
        <w:rPr>
          <w:rFonts w:ascii="Times New Roman" w:hAnsi="Times New Roman" w:cs="Times New Roman"/>
          <w:iCs/>
          <w:sz w:val="24"/>
          <w:szCs w:val="24"/>
        </w:rPr>
        <w:t>P</w:t>
      </w:r>
      <w:r w:rsidRPr="0042138A">
        <w:rPr>
          <w:rFonts w:ascii="Times New Roman" w:hAnsi="Times New Roman" w:cs="Times New Roman"/>
          <w:iCs/>
          <w:sz w:val="24"/>
          <w:szCs w:val="24"/>
        </w:rPr>
        <w:t>rograma dodjeljivaće se u formi projektnog finansiranja (plaćanje unaprijed) i u formi subvencioniranja troškova (naknadno plaćanje). Dodjela sredstava se može vršiti u hitnim slučajevima i na osnovu zahtjeva za podrškom u realizaciji pojedinačne aktivnosti ili potreb</w:t>
      </w:r>
      <w:r w:rsidR="000334BA">
        <w:rPr>
          <w:rFonts w:ascii="Times New Roman" w:hAnsi="Times New Roman" w:cs="Times New Roman"/>
          <w:iCs/>
          <w:sz w:val="24"/>
          <w:szCs w:val="24"/>
        </w:rPr>
        <w:t>e isključivo na način propisan P</w:t>
      </w:r>
      <w:r w:rsidRPr="0042138A">
        <w:rPr>
          <w:rFonts w:ascii="Times New Roman" w:hAnsi="Times New Roman" w:cs="Times New Roman"/>
          <w:iCs/>
          <w:sz w:val="24"/>
          <w:szCs w:val="24"/>
        </w:rPr>
        <w:t>rogramom.</w:t>
      </w:r>
    </w:p>
    <w:p w:rsidR="00626B2B" w:rsidRPr="00D43F20" w:rsidRDefault="00597D68" w:rsidP="00A1127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A1127B" w:rsidRPr="00D43F20">
        <w:rPr>
          <w:rFonts w:ascii="Times New Roman" w:hAnsi="Times New Roman" w:cs="Times New Roman"/>
          <w:b/>
          <w:iCs/>
          <w:sz w:val="24"/>
          <w:szCs w:val="24"/>
        </w:rPr>
        <w:t>5.2.</w:t>
      </w:r>
      <w:r w:rsidR="00D43F2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26B2B" w:rsidRPr="00D43F20">
        <w:rPr>
          <w:rFonts w:ascii="Times New Roman" w:hAnsi="Times New Roman" w:cs="Times New Roman"/>
          <w:b/>
          <w:iCs/>
          <w:sz w:val="24"/>
          <w:szCs w:val="24"/>
        </w:rPr>
        <w:t>Kriteriji za raspodjelu</w:t>
      </w:r>
    </w:p>
    <w:p w:rsidR="00626B2B" w:rsidRPr="0042138A" w:rsidRDefault="00626B2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Sredstva iz budžeta će se dodjeljivati korisnicima srazmjerno</w:t>
      </w:r>
      <w:r w:rsidR="00FB27AF">
        <w:rPr>
          <w:rFonts w:ascii="Times New Roman" w:hAnsi="Times New Roman" w:cs="Times New Roman"/>
          <w:sz w:val="24"/>
          <w:szCs w:val="24"/>
        </w:rPr>
        <w:t xml:space="preserve"> njihovom doprinosu ostvarivanja općeg</w:t>
      </w:r>
      <w:r w:rsidRPr="0042138A">
        <w:rPr>
          <w:rFonts w:ascii="Times New Roman" w:hAnsi="Times New Roman" w:cs="Times New Roman"/>
          <w:sz w:val="24"/>
          <w:szCs w:val="24"/>
        </w:rPr>
        <w:t xml:space="preserve"> i posebnih ciljeva i o</w:t>
      </w:r>
      <w:r w:rsidR="000334BA">
        <w:rPr>
          <w:rFonts w:ascii="Times New Roman" w:hAnsi="Times New Roman" w:cs="Times New Roman"/>
          <w:sz w:val="24"/>
          <w:szCs w:val="24"/>
        </w:rPr>
        <w:t>čekivanih rezultata 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rograma. Za ocjenjivanje </w:t>
      </w:r>
      <w:r w:rsidR="000334BA">
        <w:rPr>
          <w:rFonts w:ascii="Times New Roman" w:hAnsi="Times New Roman" w:cs="Times New Roman"/>
          <w:sz w:val="24"/>
          <w:szCs w:val="24"/>
        </w:rPr>
        <w:t>doprinosa ostvarivanja ciljeva P</w:t>
      </w:r>
      <w:r w:rsidRPr="0042138A">
        <w:rPr>
          <w:rFonts w:ascii="Times New Roman" w:hAnsi="Times New Roman" w:cs="Times New Roman"/>
          <w:sz w:val="24"/>
          <w:szCs w:val="24"/>
        </w:rPr>
        <w:t>rograma primjenjivat će se dva eliminatorna kriterija i jedan kriterij za rangiranje aplikacija.</w:t>
      </w:r>
    </w:p>
    <w:p w:rsidR="00626B2B" w:rsidRPr="0042138A" w:rsidRDefault="00626B2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38A">
        <w:rPr>
          <w:rFonts w:ascii="Times New Roman" w:hAnsi="Times New Roman" w:cs="Times New Roman"/>
          <w:sz w:val="24"/>
          <w:szCs w:val="24"/>
        </w:rPr>
        <w:t>Eliminatorni kriteriji su:</w:t>
      </w:r>
    </w:p>
    <w:p w:rsidR="00626B2B" w:rsidRPr="0042138A" w:rsidRDefault="00481A19" w:rsidP="00AD7142">
      <w:pPr>
        <w:pStyle w:val="ListParagraph"/>
        <w:numPr>
          <w:ilvl w:val="0"/>
          <w:numId w:val="8"/>
        </w:numPr>
        <w:spacing w:before="120" w:after="120" w:line="312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ispunjavanje općih</w:t>
      </w:r>
      <w:r w:rsidR="00626B2B" w:rsidRPr="0042138A">
        <w:rPr>
          <w:rFonts w:ascii="Times New Roman" w:hAnsi="Times New Roman" w:cs="Times New Roman"/>
          <w:sz w:val="24"/>
          <w:szCs w:val="24"/>
        </w:rPr>
        <w:t xml:space="preserve"> uslova za učestvovanje u </w:t>
      </w:r>
      <w:r w:rsidR="000334BA">
        <w:rPr>
          <w:rFonts w:ascii="Times New Roman" w:hAnsi="Times New Roman" w:cs="Times New Roman"/>
          <w:sz w:val="24"/>
          <w:szCs w:val="24"/>
        </w:rPr>
        <w:t>P</w:t>
      </w:r>
      <w:r w:rsidR="00626B2B" w:rsidRPr="0042138A">
        <w:rPr>
          <w:rFonts w:ascii="Times New Roman" w:hAnsi="Times New Roman" w:cs="Times New Roman"/>
          <w:sz w:val="24"/>
          <w:szCs w:val="24"/>
        </w:rPr>
        <w:t>rogramu,</w:t>
      </w:r>
    </w:p>
    <w:p w:rsidR="00626B2B" w:rsidRPr="0042138A" w:rsidRDefault="00626B2B" w:rsidP="00AD7142">
      <w:pPr>
        <w:pStyle w:val="ListParagraph"/>
        <w:numPr>
          <w:ilvl w:val="0"/>
          <w:numId w:val="8"/>
        </w:numPr>
        <w:spacing w:before="120" w:after="120" w:line="312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ispunjavanje pos</w:t>
      </w:r>
      <w:r w:rsidR="000334BA">
        <w:rPr>
          <w:rFonts w:ascii="Times New Roman" w:hAnsi="Times New Roman" w:cs="Times New Roman"/>
          <w:sz w:val="24"/>
          <w:szCs w:val="24"/>
        </w:rPr>
        <w:t>ebnih uslova za učestvovanje u P</w:t>
      </w:r>
      <w:r w:rsidRPr="0042138A">
        <w:rPr>
          <w:rFonts w:ascii="Times New Roman" w:hAnsi="Times New Roman" w:cs="Times New Roman"/>
          <w:sz w:val="24"/>
          <w:szCs w:val="24"/>
        </w:rPr>
        <w:t>rogramu,</w:t>
      </w:r>
    </w:p>
    <w:p w:rsidR="00626B2B" w:rsidRPr="0042138A" w:rsidRDefault="00626B2B" w:rsidP="00626B2B">
      <w:pPr>
        <w:pStyle w:val="ListParagraph"/>
        <w:spacing w:before="120" w:after="12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Kriterij po osnovu kojeg će se rangirati aplikacije je rezultat procesa apliciranja, selekcije i</w:t>
      </w:r>
      <w:r w:rsidR="000334BA">
        <w:rPr>
          <w:rFonts w:ascii="Times New Roman" w:hAnsi="Times New Roman" w:cs="Times New Roman"/>
          <w:sz w:val="24"/>
          <w:szCs w:val="24"/>
        </w:rPr>
        <w:t xml:space="preserve"> evaluacije projekata i zahjeva, a rangiranje će se vršiti u skladu sa skalom za evaluaciju (tačka.5.6.11.-skala za evaluaciju)</w:t>
      </w:r>
    </w:p>
    <w:p w:rsidR="00A1127B" w:rsidRPr="0042138A" w:rsidRDefault="00A1127B" w:rsidP="00A1127B">
      <w:pPr>
        <w:spacing w:before="120" w:after="12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6B2B" w:rsidRPr="00D43F20" w:rsidRDefault="00597D68" w:rsidP="00A1127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A1127B" w:rsidRPr="00D43F20">
        <w:rPr>
          <w:rFonts w:ascii="Times New Roman" w:hAnsi="Times New Roman" w:cs="Times New Roman"/>
          <w:b/>
          <w:iCs/>
          <w:sz w:val="24"/>
          <w:szCs w:val="24"/>
        </w:rPr>
        <w:t>5.3</w:t>
      </w:r>
      <w:r w:rsidR="0034207B"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290B9B">
        <w:rPr>
          <w:rFonts w:ascii="Times New Roman" w:hAnsi="Times New Roman" w:cs="Times New Roman"/>
          <w:b/>
          <w:iCs/>
          <w:sz w:val="24"/>
          <w:szCs w:val="24"/>
        </w:rPr>
        <w:t>Opć</w:t>
      </w:r>
      <w:r w:rsidR="00626B2B" w:rsidRPr="00D43F20">
        <w:rPr>
          <w:rFonts w:ascii="Times New Roman" w:hAnsi="Times New Roman" w:cs="Times New Roman"/>
          <w:b/>
          <w:iCs/>
          <w:sz w:val="24"/>
          <w:szCs w:val="24"/>
        </w:rPr>
        <w:t>i uslovi za učestvovanje u programu</w:t>
      </w:r>
    </w:p>
    <w:p w:rsidR="00626B2B" w:rsidRPr="0042138A" w:rsidRDefault="00290B9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implementaciji P</w:t>
      </w:r>
      <w:r w:rsidR="00626B2B" w:rsidRPr="0042138A">
        <w:rPr>
          <w:rFonts w:ascii="Times New Roman" w:hAnsi="Times New Roman" w:cs="Times New Roman"/>
          <w:sz w:val="24"/>
          <w:szCs w:val="24"/>
        </w:rPr>
        <w:t>rograma primjenjivaće se restriktivne procedure koje omogućav</w:t>
      </w:r>
      <w:r>
        <w:rPr>
          <w:rFonts w:ascii="Times New Roman" w:hAnsi="Times New Roman" w:cs="Times New Roman"/>
          <w:sz w:val="24"/>
          <w:szCs w:val="24"/>
        </w:rPr>
        <w:t>aju ravnopravno učestvovanje u P</w:t>
      </w:r>
      <w:r w:rsidR="00626B2B" w:rsidRPr="0042138A">
        <w:rPr>
          <w:rFonts w:ascii="Times New Roman" w:hAnsi="Times New Roman" w:cs="Times New Roman"/>
          <w:sz w:val="24"/>
          <w:szCs w:val="24"/>
        </w:rPr>
        <w:t>rogramu svim licima koja spadaju u jednu od slijedećih kategorija:</w:t>
      </w:r>
    </w:p>
    <w:p w:rsidR="00626B2B" w:rsidRPr="0042138A" w:rsidRDefault="00626B2B" w:rsidP="00AD7142">
      <w:pPr>
        <w:pStyle w:val="ListParagraph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imaju rješenje o registraciji za obrt i srodne djelatnosti koje je izdao nadležni općinski organ u 201</w:t>
      </w:r>
      <w:r w:rsidR="000334BA">
        <w:rPr>
          <w:rFonts w:ascii="Times New Roman" w:hAnsi="Times New Roman" w:cs="Times New Roman"/>
          <w:sz w:val="24"/>
          <w:szCs w:val="24"/>
        </w:rPr>
        <w:t>6</w:t>
      </w:r>
      <w:r w:rsidRPr="0042138A">
        <w:rPr>
          <w:rFonts w:ascii="Times New Roman" w:hAnsi="Times New Roman" w:cs="Times New Roman"/>
          <w:sz w:val="24"/>
          <w:szCs w:val="24"/>
        </w:rPr>
        <w:t>. godini i da im je prebivalište (registracija) na prostoru Bosansko-podrinjskog kantona Goražde;</w:t>
      </w:r>
    </w:p>
    <w:p w:rsidR="00626B2B" w:rsidRPr="0042138A" w:rsidRDefault="00626B2B" w:rsidP="00AD7142">
      <w:pPr>
        <w:pStyle w:val="ListParagraph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lastRenderedPageBreak/>
        <w:t>da imaju rješenje o registraciji za već postojeći obrt i srodne djelatnosti koje je izdao nadležni općinski organ i da im je prebivalište (registracija) na prostoru Bosansko-podrinjskog kantona Goražde;</w:t>
      </w:r>
    </w:p>
    <w:p w:rsidR="00626B2B" w:rsidRPr="0042138A" w:rsidRDefault="00626B2B" w:rsidP="00626B2B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Lica koja spadaju u jednu od kategorija iz prethodnog stava obavez</w:t>
      </w:r>
      <w:r w:rsidR="00290B9B">
        <w:rPr>
          <w:rFonts w:ascii="Times New Roman" w:hAnsi="Times New Roman" w:cs="Times New Roman"/>
          <w:sz w:val="24"/>
          <w:szCs w:val="24"/>
        </w:rPr>
        <w:t>na su ispunjavati slijedeće opć</w:t>
      </w:r>
      <w:r w:rsidRPr="0042138A">
        <w:rPr>
          <w:rFonts w:ascii="Times New Roman" w:hAnsi="Times New Roman" w:cs="Times New Roman"/>
          <w:sz w:val="24"/>
          <w:szCs w:val="24"/>
        </w:rPr>
        <w:t xml:space="preserve">e uslove za učestvovanje u </w:t>
      </w:r>
      <w:r w:rsidR="00290B9B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rogramu:</w:t>
      </w:r>
    </w:p>
    <w:p w:rsidR="00626B2B" w:rsidRPr="0042138A" w:rsidRDefault="00626B2B" w:rsidP="00AD7142">
      <w:pPr>
        <w:pStyle w:val="ListParagraph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imaju registraciju na prostoru Bosansko-podrinjskog kantona Goražde,</w:t>
      </w:r>
    </w:p>
    <w:p w:rsidR="00626B2B" w:rsidRPr="0042138A" w:rsidRDefault="00626B2B" w:rsidP="00AD7142">
      <w:pPr>
        <w:pStyle w:val="ListParagraph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imaju ugovor o otvorenom bankovnom računu i uvjerenje banke da isti nije u blokadi,</w:t>
      </w:r>
    </w:p>
    <w:p w:rsidR="00626B2B" w:rsidRPr="0042138A" w:rsidRDefault="00626B2B" w:rsidP="00AD7142">
      <w:pPr>
        <w:pStyle w:val="ListParagraph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ID broj aplikanta (identifikacioni broj aplikanta),</w:t>
      </w:r>
    </w:p>
    <w:p w:rsidR="00626B2B" w:rsidRPr="0042138A" w:rsidRDefault="00626B2B" w:rsidP="00AD7142">
      <w:pPr>
        <w:pStyle w:val="ListParagraph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u momentu podnošenja aplikacije imaju minimalno jednog i maksimalno četiri stalno zaposlena radnika na neodređeno vrijeme,</w:t>
      </w:r>
    </w:p>
    <w:p w:rsidR="00626B2B" w:rsidRPr="0042138A" w:rsidRDefault="00626B2B" w:rsidP="00AD7142">
      <w:pPr>
        <w:pStyle w:val="ListParagraph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nemaju neizmirenih obaveza za poreze i doprinose, osim obaveza koje su obuhvaćene ugovorom o reprogramiranju obaveza,</w:t>
      </w:r>
    </w:p>
    <w:p w:rsidR="00626B2B" w:rsidRPr="0042138A" w:rsidRDefault="00626B2B" w:rsidP="00AD7142">
      <w:pPr>
        <w:pStyle w:val="ListParagraph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nemaju neizmirenih obaveza po osnovu članarine obrtničkoj komori u skladu sa zakonom,</w:t>
      </w:r>
    </w:p>
    <w:p w:rsidR="00626B2B" w:rsidRPr="00D43F20" w:rsidRDefault="00597D68" w:rsidP="00A1127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A1127B"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5.4.  </w:t>
      </w:r>
      <w:r w:rsidR="00626B2B" w:rsidRPr="00D43F20">
        <w:rPr>
          <w:rFonts w:ascii="Times New Roman" w:hAnsi="Times New Roman" w:cs="Times New Roman"/>
          <w:b/>
          <w:iCs/>
          <w:sz w:val="24"/>
          <w:szCs w:val="24"/>
        </w:rPr>
        <w:t>Posebni uslovi za uč</w:t>
      </w:r>
      <w:r w:rsidR="005A7CF5">
        <w:rPr>
          <w:rFonts w:ascii="Times New Roman" w:hAnsi="Times New Roman" w:cs="Times New Roman"/>
          <w:b/>
          <w:iCs/>
          <w:sz w:val="24"/>
          <w:szCs w:val="24"/>
        </w:rPr>
        <w:t>estvovanje u P</w:t>
      </w:r>
      <w:r w:rsidR="00290B9B">
        <w:rPr>
          <w:rFonts w:ascii="Times New Roman" w:hAnsi="Times New Roman" w:cs="Times New Roman"/>
          <w:b/>
          <w:iCs/>
          <w:sz w:val="24"/>
          <w:szCs w:val="24"/>
        </w:rPr>
        <w:t>rogramu</w:t>
      </w:r>
    </w:p>
    <w:p w:rsidR="00626B2B" w:rsidRPr="0042138A" w:rsidRDefault="00626B2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U implementaciji </w:t>
      </w:r>
      <w:r w:rsidR="002C57E0">
        <w:rPr>
          <w:rFonts w:ascii="Times New Roman" w:hAnsi="Times New Roman" w:cs="Times New Roman"/>
          <w:sz w:val="24"/>
          <w:szCs w:val="24"/>
        </w:rPr>
        <w:t>P</w:t>
      </w:r>
      <w:r w:rsidR="00290B9B">
        <w:rPr>
          <w:rFonts w:ascii="Times New Roman" w:hAnsi="Times New Roman" w:cs="Times New Roman"/>
          <w:sz w:val="24"/>
          <w:szCs w:val="24"/>
        </w:rPr>
        <w:t>rograma, pored opć</w:t>
      </w:r>
      <w:r w:rsidRPr="0042138A">
        <w:rPr>
          <w:rFonts w:ascii="Times New Roman" w:hAnsi="Times New Roman" w:cs="Times New Roman"/>
          <w:sz w:val="24"/>
          <w:szCs w:val="24"/>
        </w:rPr>
        <w:t xml:space="preserve">ih, primjenjivaće se i posebni uslovi za učestvovanje u </w:t>
      </w:r>
      <w:r w:rsidR="002C57E0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rogramu. 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Posebni uslovi koji se primjenjuju za aplikante u okviru prvog posebnog cilja su:</w:t>
      </w:r>
    </w:p>
    <w:p w:rsidR="00626B2B" w:rsidRPr="0042138A" w:rsidRDefault="00626B2B" w:rsidP="00AD7142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spadaju u a. kategoriju lica kojima je opštim usl</w:t>
      </w:r>
      <w:r w:rsidR="005A7CF5">
        <w:rPr>
          <w:rFonts w:ascii="Times New Roman" w:hAnsi="Times New Roman" w:cs="Times New Roman"/>
          <w:sz w:val="24"/>
          <w:szCs w:val="24"/>
        </w:rPr>
        <w:t>ovima omogućeno učestvovanje u P</w:t>
      </w:r>
      <w:r w:rsidRPr="0042138A">
        <w:rPr>
          <w:rFonts w:ascii="Times New Roman" w:hAnsi="Times New Roman" w:cs="Times New Roman"/>
          <w:sz w:val="24"/>
          <w:szCs w:val="24"/>
        </w:rPr>
        <w:t>rogramu,</w:t>
      </w:r>
    </w:p>
    <w:p w:rsidR="00626B2B" w:rsidRPr="0042138A" w:rsidRDefault="00626B2B" w:rsidP="00AD7142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da su registrovani za obrt </w:t>
      </w:r>
      <w:r w:rsidR="000E1EAE">
        <w:rPr>
          <w:rFonts w:ascii="Times New Roman" w:hAnsi="Times New Roman" w:cs="Times New Roman"/>
          <w:sz w:val="24"/>
          <w:szCs w:val="24"/>
        </w:rPr>
        <w:t xml:space="preserve">i srodne djelatnosti </w:t>
      </w:r>
      <w:r w:rsidRPr="0042138A">
        <w:rPr>
          <w:rFonts w:ascii="Times New Roman" w:hAnsi="Times New Roman" w:cs="Times New Roman"/>
          <w:sz w:val="24"/>
          <w:szCs w:val="24"/>
        </w:rPr>
        <w:t>u 201</w:t>
      </w:r>
      <w:r w:rsidR="005A7CF5">
        <w:rPr>
          <w:rFonts w:ascii="Times New Roman" w:hAnsi="Times New Roman" w:cs="Times New Roman"/>
          <w:sz w:val="24"/>
          <w:szCs w:val="24"/>
        </w:rPr>
        <w:t>6</w:t>
      </w:r>
      <w:r w:rsidRPr="0042138A">
        <w:rPr>
          <w:rFonts w:ascii="Times New Roman" w:hAnsi="Times New Roman" w:cs="Times New Roman"/>
          <w:sz w:val="24"/>
          <w:szCs w:val="24"/>
        </w:rPr>
        <w:t>. godini i da im je prebivalište (registracija) na prostoru Bosansko-podrinjskog kantona Goražde;</w:t>
      </w:r>
    </w:p>
    <w:p w:rsidR="00626B2B" w:rsidRPr="0042138A" w:rsidRDefault="00626B2B" w:rsidP="00AD7142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nisu registrovani za poljoprivrednu djelatnost,</w:t>
      </w:r>
    </w:p>
    <w:p w:rsidR="00626B2B" w:rsidRPr="0042138A" w:rsidRDefault="00626B2B" w:rsidP="00AD7142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su dostavili dokaz o upošljavanju minimalno jednog radnika i</w:t>
      </w:r>
    </w:p>
    <w:p w:rsidR="00626B2B" w:rsidRPr="0042138A" w:rsidRDefault="00626B2B" w:rsidP="00AD7142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su dostavili izjavu da će se baviti registrovanim obrtom minimalno tri godine od mom</w:t>
      </w:r>
      <w:r w:rsidR="005A7CF5">
        <w:rPr>
          <w:rFonts w:ascii="Times New Roman" w:hAnsi="Times New Roman" w:cs="Times New Roman"/>
          <w:sz w:val="24"/>
          <w:szCs w:val="24"/>
        </w:rPr>
        <w:t>enta dodjele sredstava po ovom P</w:t>
      </w:r>
      <w:r w:rsidRPr="0042138A">
        <w:rPr>
          <w:rFonts w:ascii="Times New Roman" w:hAnsi="Times New Roman" w:cs="Times New Roman"/>
          <w:sz w:val="24"/>
          <w:szCs w:val="24"/>
        </w:rPr>
        <w:t>rogramu.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Posebni uslovi koji se primjenjuju za aplikante u okviru drugog posebnog cilja su:</w:t>
      </w:r>
    </w:p>
    <w:p w:rsidR="00626B2B" w:rsidRPr="0042138A" w:rsidRDefault="00626B2B" w:rsidP="00AD7142">
      <w:pPr>
        <w:pStyle w:val="ListParagraph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spadaju u b.</w:t>
      </w:r>
      <w:r w:rsidR="00290B9B">
        <w:rPr>
          <w:rFonts w:ascii="Times New Roman" w:hAnsi="Times New Roman" w:cs="Times New Roman"/>
          <w:sz w:val="24"/>
          <w:szCs w:val="24"/>
        </w:rPr>
        <w:t xml:space="preserve">  kategoriju lica kojima je opć</w:t>
      </w:r>
      <w:r w:rsidRPr="0042138A">
        <w:rPr>
          <w:rFonts w:ascii="Times New Roman" w:hAnsi="Times New Roman" w:cs="Times New Roman"/>
          <w:sz w:val="24"/>
          <w:szCs w:val="24"/>
        </w:rPr>
        <w:t xml:space="preserve">im uslovima omogućeno učestvovanje u </w:t>
      </w:r>
      <w:r w:rsidR="002C57E0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rogramu,</w:t>
      </w:r>
    </w:p>
    <w:p w:rsidR="00626B2B" w:rsidRPr="0042138A" w:rsidRDefault="00626B2B" w:rsidP="00AD7142">
      <w:pPr>
        <w:pStyle w:val="ListParagraph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lastRenderedPageBreak/>
        <w:t>da su registrovani minimalno jednu godinu dana od dana podnošenja aplikacije za učestvovanje u programu, osim u slučaju preregistracije u skladu sa Zakonom,</w:t>
      </w:r>
    </w:p>
    <w:p w:rsidR="00626B2B" w:rsidRPr="005A7CF5" w:rsidRDefault="00626B2B" w:rsidP="005A7CF5">
      <w:pPr>
        <w:pStyle w:val="ListParagraph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nisu registrovani za poljoprivrednu djelatnost,</w:t>
      </w:r>
    </w:p>
    <w:p w:rsidR="00626B2B" w:rsidRPr="0042138A" w:rsidRDefault="00626B2B" w:rsidP="00AD7142">
      <w:pPr>
        <w:pStyle w:val="ListParagraph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su namjenski utrošili sredstva odobrena od strane Ministarstva za privredu Bosansko-podrinjskog kantona Goražde u periodu od protekle tri godine ukoliko im je takva pomoć dodjeljena,</w:t>
      </w:r>
    </w:p>
    <w:p w:rsidR="00626B2B" w:rsidRPr="0042138A" w:rsidRDefault="00626B2B" w:rsidP="00AD7142">
      <w:pPr>
        <w:pStyle w:val="ListParagraph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dokaz da u momentu podnošenja aplikacije imaju minimalno jednog i maksimalno četiri stalno zaposlena radnika na neodređeno vrijeme (Spisak uposlenih radnika matične evidencije zaposlenih)</w:t>
      </w:r>
    </w:p>
    <w:p w:rsidR="005A7CF5" w:rsidRPr="002C57E0" w:rsidRDefault="00626B2B" w:rsidP="002C57E0">
      <w:pPr>
        <w:pStyle w:val="ListParagraph"/>
        <w:numPr>
          <w:ilvl w:val="0"/>
          <w:numId w:val="11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0">
        <w:rPr>
          <w:rFonts w:ascii="Times New Roman" w:hAnsi="Times New Roman" w:cs="Times New Roman"/>
          <w:sz w:val="24"/>
          <w:szCs w:val="24"/>
        </w:rPr>
        <w:t>da su dost</w:t>
      </w:r>
      <w:r w:rsidR="002C57E0">
        <w:rPr>
          <w:rFonts w:ascii="Times New Roman" w:hAnsi="Times New Roman" w:cs="Times New Roman"/>
          <w:sz w:val="24"/>
          <w:szCs w:val="24"/>
        </w:rPr>
        <w:t>avili izjavu o upošljavanju novog</w:t>
      </w:r>
      <w:r w:rsidR="005A7CF5" w:rsidRPr="002C57E0">
        <w:rPr>
          <w:rFonts w:ascii="Times New Roman" w:hAnsi="Times New Roman" w:cs="Times New Roman"/>
          <w:sz w:val="24"/>
          <w:szCs w:val="24"/>
        </w:rPr>
        <w:t xml:space="preserve"> radnika </w:t>
      </w:r>
      <w:r w:rsidR="002C57E0">
        <w:rPr>
          <w:rFonts w:ascii="Times New Roman" w:hAnsi="Times New Roman" w:cs="Times New Roman"/>
          <w:sz w:val="24"/>
          <w:szCs w:val="24"/>
        </w:rPr>
        <w:t>i</w:t>
      </w:r>
      <w:r w:rsidR="005A7CF5" w:rsidRPr="002C57E0">
        <w:rPr>
          <w:rFonts w:ascii="Times New Roman" w:hAnsi="Times New Roman" w:cs="Times New Roman"/>
          <w:sz w:val="24"/>
          <w:szCs w:val="24"/>
        </w:rPr>
        <w:t xml:space="preserve"> izjavu da isti neće biti </w:t>
      </w:r>
      <w:r w:rsidR="002C57E0">
        <w:rPr>
          <w:rFonts w:ascii="Times New Roman" w:hAnsi="Times New Roman" w:cs="Times New Roman"/>
          <w:sz w:val="24"/>
          <w:szCs w:val="24"/>
        </w:rPr>
        <w:t>o</w:t>
      </w:r>
      <w:r w:rsidR="005A7CF5" w:rsidRPr="002C57E0">
        <w:rPr>
          <w:rFonts w:ascii="Times New Roman" w:hAnsi="Times New Roman" w:cs="Times New Roman"/>
          <w:sz w:val="24"/>
          <w:szCs w:val="24"/>
        </w:rPr>
        <w:t>t</w:t>
      </w:r>
      <w:r w:rsidR="002C57E0">
        <w:rPr>
          <w:rFonts w:ascii="Times New Roman" w:hAnsi="Times New Roman" w:cs="Times New Roman"/>
          <w:sz w:val="24"/>
          <w:szCs w:val="24"/>
        </w:rPr>
        <w:t>p</w:t>
      </w:r>
      <w:r w:rsidR="00D56E3E">
        <w:rPr>
          <w:rFonts w:ascii="Times New Roman" w:hAnsi="Times New Roman" w:cs="Times New Roman"/>
          <w:sz w:val="24"/>
          <w:szCs w:val="24"/>
        </w:rPr>
        <w:t>ušten</w:t>
      </w:r>
      <w:r w:rsidR="005A7CF5" w:rsidRPr="002C57E0">
        <w:rPr>
          <w:rFonts w:ascii="Times New Roman" w:hAnsi="Times New Roman" w:cs="Times New Roman"/>
          <w:sz w:val="24"/>
          <w:szCs w:val="24"/>
        </w:rPr>
        <w:t xml:space="preserve"> u  periodu od </w:t>
      </w:r>
      <w:r w:rsidR="00E27E95">
        <w:rPr>
          <w:rFonts w:ascii="Times New Roman" w:hAnsi="Times New Roman" w:cs="Times New Roman"/>
          <w:sz w:val="24"/>
          <w:szCs w:val="24"/>
        </w:rPr>
        <w:t xml:space="preserve">minimalno </w:t>
      </w:r>
      <w:r w:rsidR="005A7CF5" w:rsidRPr="002C57E0">
        <w:rPr>
          <w:rFonts w:ascii="Times New Roman" w:hAnsi="Times New Roman" w:cs="Times New Roman"/>
          <w:sz w:val="24"/>
          <w:szCs w:val="24"/>
        </w:rPr>
        <w:t xml:space="preserve">tri godine računajući od momenta njegovog upošljavanja. </w:t>
      </w:r>
    </w:p>
    <w:p w:rsidR="00626B2B" w:rsidRPr="0042138A" w:rsidRDefault="00626B2B" w:rsidP="00BD628C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Posebni uslovi koji se primjenjuju za aplikante u okviru trećeg posebnog cilja su:</w:t>
      </w:r>
    </w:p>
    <w:p w:rsidR="00626B2B" w:rsidRPr="0042138A" w:rsidRDefault="00626B2B" w:rsidP="00AD7142">
      <w:pPr>
        <w:pStyle w:val="ListParagraph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da spadaju u </w:t>
      </w:r>
      <w:r w:rsidR="00290B9B">
        <w:rPr>
          <w:rFonts w:ascii="Times New Roman" w:hAnsi="Times New Roman" w:cs="Times New Roman"/>
          <w:sz w:val="24"/>
          <w:szCs w:val="24"/>
        </w:rPr>
        <w:t>b. kategoriju lica kojima je opć</w:t>
      </w:r>
      <w:r w:rsidRPr="0042138A">
        <w:rPr>
          <w:rFonts w:ascii="Times New Roman" w:hAnsi="Times New Roman" w:cs="Times New Roman"/>
          <w:sz w:val="24"/>
          <w:szCs w:val="24"/>
        </w:rPr>
        <w:t>im usl</w:t>
      </w:r>
      <w:r w:rsidR="002C57E0">
        <w:rPr>
          <w:rFonts w:ascii="Times New Roman" w:hAnsi="Times New Roman" w:cs="Times New Roman"/>
          <w:sz w:val="24"/>
          <w:szCs w:val="24"/>
        </w:rPr>
        <w:t>ovima omogućeno učestvovanje u P</w:t>
      </w:r>
      <w:r w:rsidRPr="0042138A">
        <w:rPr>
          <w:rFonts w:ascii="Times New Roman" w:hAnsi="Times New Roman" w:cs="Times New Roman"/>
          <w:sz w:val="24"/>
          <w:szCs w:val="24"/>
        </w:rPr>
        <w:t>rogramu,</w:t>
      </w:r>
    </w:p>
    <w:p w:rsidR="00626B2B" w:rsidRPr="0042138A" w:rsidRDefault="00626B2B" w:rsidP="00AD7142">
      <w:pPr>
        <w:pStyle w:val="ListParagraph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da su registrovani minimalno jednu godinu dana od dana podnošenja aplikacije za učestvovanje u </w:t>
      </w:r>
      <w:r w:rsidR="002C57E0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rogramu, osim u slučaju preregistracije u skladu sa Zakonom,</w:t>
      </w:r>
    </w:p>
    <w:p w:rsidR="00626B2B" w:rsidRPr="0042138A" w:rsidRDefault="00626B2B" w:rsidP="00AD7142">
      <w:pPr>
        <w:pStyle w:val="ListParagraph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nisu registrovani za trgovinsku, ugostiteljsku i poljoprivrednu djelatnost,</w:t>
      </w:r>
    </w:p>
    <w:p w:rsidR="00626B2B" w:rsidRPr="0042138A" w:rsidRDefault="00626B2B" w:rsidP="00AD7142">
      <w:pPr>
        <w:pStyle w:val="ListParagraph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su namjenski utrošili sredstva odobrena od strane Ministarstva za privredu Bosansko-podrinjskog kantona Goražde u periodu od protekle tri godine ukoliko im je takva pomoć dodjeljena,</w:t>
      </w:r>
    </w:p>
    <w:p w:rsidR="00626B2B" w:rsidRDefault="00626B2B" w:rsidP="00AD7142">
      <w:pPr>
        <w:pStyle w:val="ListParagraph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nisu koristili sredstva po Programu podrške razvoju poduzetništva i obrta u 201</w:t>
      </w:r>
      <w:r w:rsidR="005A7CF5">
        <w:rPr>
          <w:rFonts w:ascii="Times New Roman" w:hAnsi="Times New Roman" w:cs="Times New Roman"/>
          <w:sz w:val="24"/>
          <w:szCs w:val="24"/>
        </w:rPr>
        <w:t>5</w:t>
      </w:r>
      <w:r w:rsidRPr="0042138A">
        <w:rPr>
          <w:rFonts w:ascii="Times New Roman" w:hAnsi="Times New Roman" w:cs="Times New Roman"/>
          <w:sz w:val="24"/>
          <w:szCs w:val="24"/>
        </w:rPr>
        <w:t>. godini.</w:t>
      </w:r>
    </w:p>
    <w:p w:rsidR="005A7CF5" w:rsidRPr="005A7CF5" w:rsidRDefault="005A7CF5" w:rsidP="005A7CF5">
      <w:pPr>
        <w:pStyle w:val="ListParagraph"/>
        <w:numPr>
          <w:ilvl w:val="0"/>
          <w:numId w:val="12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CF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okviru </w:t>
      </w:r>
      <w:r w:rsidRPr="005A7CF5">
        <w:rPr>
          <w:rFonts w:ascii="Times New Roman" w:hAnsi="Times New Roman" w:cs="Times New Roman"/>
          <w:sz w:val="24"/>
          <w:szCs w:val="24"/>
        </w:rPr>
        <w:t>ovo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A7CF5">
        <w:rPr>
          <w:rFonts w:ascii="Times New Roman" w:hAnsi="Times New Roman" w:cs="Times New Roman"/>
          <w:sz w:val="24"/>
          <w:szCs w:val="24"/>
        </w:rPr>
        <w:t xml:space="preserve"> posebno</w:t>
      </w:r>
      <w:r w:rsidR="002C57E0">
        <w:rPr>
          <w:rFonts w:ascii="Times New Roman" w:hAnsi="Times New Roman" w:cs="Times New Roman"/>
          <w:sz w:val="24"/>
          <w:szCs w:val="24"/>
        </w:rPr>
        <w:t>g</w:t>
      </w:r>
      <w:r w:rsidRPr="005A7CF5">
        <w:rPr>
          <w:rFonts w:ascii="Times New Roman" w:hAnsi="Times New Roman" w:cs="Times New Roman"/>
          <w:sz w:val="24"/>
          <w:szCs w:val="24"/>
        </w:rPr>
        <w:t xml:space="preserve"> cilju</w:t>
      </w:r>
      <w:r>
        <w:rPr>
          <w:rFonts w:ascii="Times New Roman" w:hAnsi="Times New Roman" w:cs="Times New Roman"/>
          <w:sz w:val="24"/>
          <w:szCs w:val="24"/>
        </w:rPr>
        <w:t xml:space="preserve"> aplicira se na rezervna sredstva</w:t>
      </w:r>
      <w:r w:rsidR="002C57E0">
        <w:rPr>
          <w:rFonts w:ascii="Times New Roman" w:hAnsi="Times New Roman" w:cs="Times New Roman"/>
          <w:sz w:val="24"/>
          <w:szCs w:val="24"/>
        </w:rPr>
        <w:t xml:space="preserve"> i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CF5">
        <w:rPr>
          <w:rFonts w:ascii="Times New Roman" w:hAnsi="Times New Roman" w:cs="Times New Roman"/>
          <w:sz w:val="24"/>
          <w:szCs w:val="24"/>
        </w:rPr>
        <w:t xml:space="preserve">isključivo putem aplikacione forme za zahtjeve. </w:t>
      </w:r>
    </w:p>
    <w:p w:rsidR="00C675B1" w:rsidRDefault="00C675B1" w:rsidP="002C57E0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2B" w:rsidRPr="00D43F20" w:rsidRDefault="00597D68" w:rsidP="00A1127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A1127B" w:rsidRPr="00D43F20">
        <w:rPr>
          <w:rFonts w:ascii="Times New Roman" w:hAnsi="Times New Roman" w:cs="Times New Roman"/>
          <w:b/>
          <w:iCs/>
          <w:sz w:val="24"/>
          <w:szCs w:val="24"/>
        </w:rPr>
        <w:t>5.5.</w:t>
      </w:r>
      <w:r w:rsidR="00D43F2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26B2B" w:rsidRPr="00D43F20">
        <w:rPr>
          <w:rFonts w:ascii="Times New Roman" w:hAnsi="Times New Roman" w:cs="Times New Roman"/>
          <w:b/>
          <w:iCs/>
          <w:sz w:val="24"/>
          <w:szCs w:val="24"/>
        </w:rPr>
        <w:t>Kandidovanje prijedloga projek</w:t>
      </w:r>
      <w:r w:rsidR="008839D2" w:rsidRPr="00D43F20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626B2B" w:rsidRPr="00D43F20">
        <w:rPr>
          <w:rFonts w:ascii="Times New Roman" w:hAnsi="Times New Roman" w:cs="Times New Roman"/>
          <w:b/>
          <w:iCs/>
          <w:sz w:val="24"/>
          <w:szCs w:val="24"/>
        </w:rPr>
        <w:t>ta i podnošenje</w:t>
      </w:r>
      <w:r w:rsidR="00A1127B"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 zahtjeva za sredstvima</w:t>
      </w:r>
    </w:p>
    <w:p w:rsidR="002C57E0" w:rsidRDefault="00626B2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Prijedlozi projekata </w:t>
      </w:r>
      <w:r w:rsidR="00D56E3E">
        <w:rPr>
          <w:rFonts w:ascii="Times New Roman" w:hAnsi="Times New Roman" w:cs="Times New Roman"/>
          <w:sz w:val="24"/>
          <w:szCs w:val="24"/>
        </w:rPr>
        <w:t>i</w:t>
      </w:r>
      <w:r w:rsidR="002C57E0">
        <w:rPr>
          <w:rFonts w:ascii="Times New Roman" w:hAnsi="Times New Roman" w:cs="Times New Roman"/>
          <w:sz w:val="24"/>
          <w:szCs w:val="24"/>
        </w:rPr>
        <w:t xml:space="preserve"> zahtjeva </w:t>
      </w:r>
      <w:r w:rsidRPr="0042138A">
        <w:rPr>
          <w:rFonts w:ascii="Times New Roman" w:hAnsi="Times New Roman" w:cs="Times New Roman"/>
          <w:sz w:val="24"/>
          <w:szCs w:val="24"/>
        </w:rPr>
        <w:t>dostavljaju se nakon objavljivanja javnog poziva, koji se r</w:t>
      </w:r>
      <w:r w:rsidR="002C57E0">
        <w:rPr>
          <w:rFonts w:ascii="Times New Roman" w:hAnsi="Times New Roman" w:cs="Times New Roman"/>
          <w:sz w:val="24"/>
          <w:szCs w:val="24"/>
        </w:rPr>
        <w:t>aspisuje u skladu sa procedurama predviđenim Programom.</w:t>
      </w:r>
    </w:p>
    <w:p w:rsidR="00751D8D" w:rsidRDefault="00751D8D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Aplicira se na obrascima koje je propisalo Ministarstvo za privredu Bosansko-podirnjskog kantona Goražde, u aplikacionoj formi za dostavljanje prijedloga projekata i u aplikacionoj formi za dostavljanje zahtjeva.</w:t>
      </w:r>
    </w:p>
    <w:p w:rsidR="00626B2B" w:rsidRPr="0042138A" w:rsidRDefault="002C57E0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6B2B" w:rsidRPr="0042138A">
        <w:rPr>
          <w:rFonts w:ascii="Times New Roman" w:hAnsi="Times New Roman" w:cs="Times New Roman"/>
          <w:sz w:val="24"/>
          <w:szCs w:val="24"/>
        </w:rPr>
        <w:t xml:space="preserve">Prijedlozi projekata se dostavljaju za apliciranje na sredstva u okviru 1. i 2. posebnog cilja, po objavljivanju javnog poziva u skladu sa rokovima koji su definisani javnim pozivom.  </w:t>
      </w:r>
    </w:p>
    <w:p w:rsidR="00626B2B" w:rsidRPr="0042138A" w:rsidRDefault="00626B2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U okviru trećeg posebnog cilja, aplikanti dostavljaju isključivo zahtjeve za sredstvima</w:t>
      </w:r>
      <w:r w:rsidR="002C57E0">
        <w:rPr>
          <w:rFonts w:ascii="Times New Roman" w:hAnsi="Times New Roman" w:cs="Times New Roman"/>
          <w:sz w:val="24"/>
          <w:szCs w:val="24"/>
        </w:rPr>
        <w:t>. Aplicira se na rezervna sredstva u aplikacionoj formi za zahtjeve po objavljivanju javnog poziva.</w:t>
      </w:r>
    </w:p>
    <w:p w:rsidR="00626B2B" w:rsidRPr="0042138A" w:rsidRDefault="002C57E0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26B2B" w:rsidRPr="0042138A">
        <w:rPr>
          <w:rFonts w:ascii="Times New Roman" w:hAnsi="Times New Roman" w:cs="Times New Roman"/>
          <w:sz w:val="24"/>
          <w:szCs w:val="24"/>
        </w:rPr>
        <w:t>avni poziv će se raspisati za</w:t>
      </w:r>
      <w:r>
        <w:rPr>
          <w:rFonts w:ascii="Times New Roman" w:hAnsi="Times New Roman" w:cs="Times New Roman"/>
          <w:sz w:val="24"/>
          <w:szCs w:val="24"/>
        </w:rPr>
        <w:t xml:space="preserve"> .poseb</w:t>
      </w:r>
      <w:r w:rsidR="00626B2B" w:rsidRPr="004213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26B2B" w:rsidRPr="0042138A">
        <w:rPr>
          <w:rFonts w:ascii="Times New Roman" w:hAnsi="Times New Roman" w:cs="Times New Roman"/>
          <w:sz w:val="24"/>
          <w:szCs w:val="24"/>
        </w:rPr>
        <w:t xml:space="preserve"> cilj</w:t>
      </w:r>
      <w:r>
        <w:rPr>
          <w:rFonts w:ascii="Times New Roman" w:hAnsi="Times New Roman" w:cs="Times New Roman"/>
          <w:sz w:val="24"/>
          <w:szCs w:val="24"/>
        </w:rPr>
        <w:t>eve</w:t>
      </w:r>
      <w:r w:rsidR="00D56E3E">
        <w:rPr>
          <w:rFonts w:ascii="Times New Roman" w:hAnsi="Times New Roman" w:cs="Times New Roman"/>
          <w:sz w:val="24"/>
          <w:szCs w:val="24"/>
        </w:rPr>
        <w:t xml:space="preserve"> P</w:t>
      </w:r>
      <w:r w:rsidR="00626B2B" w:rsidRPr="0042138A">
        <w:rPr>
          <w:rFonts w:ascii="Times New Roman" w:hAnsi="Times New Roman" w:cs="Times New Roman"/>
          <w:sz w:val="24"/>
          <w:szCs w:val="24"/>
        </w:rPr>
        <w:t xml:space="preserve">rograma. </w:t>
      </w: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>Pravilno popunjavanje propisane forme omogućava da se svi aspekti prijedloga projekata i zahtjeva za sredstvima ob</w:t>
      </w:r>
      <w:r w:rsidR="002C57E0">
        <w:rPr>
          <w:rFonts w:ascii="Times New Roman" w:hAnsi="Times New Roman" w:cs="Times New Roman"/>
          <w:sz w:val="24"/>
          <w:szCs w:val="24"/>
        </w:rPr>
        <w:t>jektivno selektiraju i procjene i isti ne mogu biti pisani rukom.</w:t>
      </w:r>
    </w:p>
    <w:p w:rsidR="00626B2B" w:rsidRPr="0042138A" w:rsidRDefault="002C57E0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prijedlozi projekata ili zahtjeva</w:t>
      </w:r>
      <w:r w:rsidR="00626B2B" w:rsidRPr="0042138A">
        <w:rPr>
          <w:rFonts w:ascii="Times New Roman" w:hAnsi="Times New Roman" w:cs="Times New Roman"/>
          <w:sz w:val="24"/>
          <w:szCs w:val="24"/>
        </w:rPr>
        <w:t xml:space="preserve"> procjenjuju se u skladu sa procedurama apliciranja, selekcije, evaluacije i rangiranja.</w:t>
      </w:r>
    </w:p>
    <w:p w:rsidR="00A1127B" w:rsidRPr="0042138A" w:rsidRDefault="00A1127B" w:rsidP="00A1127B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DE4524" w:rsidRDefault="00597D68" w:rsidP="00E07BBB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127B" w:rsidRPr="00D43F20">
        <w:rPr>
          <w:rFonts w:ascii="Times New Roman" w:hAnsi="Times New Roman" w:cs="Times New Roman"/>
          <w:b/>
          <w:sz w:val="24"/>
          <w:szCs w:val="24"/>
        </w:rPr>
        <w:t>5.6. Procedure apliciranja, selekcije i evaluacije projekata i zahtjeva za sredstvima</w:t>
      </w:r>
    </w:p>
    <w:p w:rsidR="00626B2B" w:rsidRPr="002C57E0" w:rsidRDefault="00E07BBB" w:rsidP="002C57E0">
      <w:pPr>
        <w:spacing w:before="120" w:after="120" w:line="312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>5.6.1.  Aplikanti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Lica  koja  ispunjavaju </w:t>
      </w:r>
      <w:r w:rsidR="00290B9B">
        <w:rPr>
          <w:rFonts w:ascii="Times New Roman" w:hAnsi="Times New Roman" w:cs="Times New Roman"/>
          <w:sz w:val="24"/>
          <w:szCs w:val="24"/>
        </w:rPr>
        <w:t>opć</w:t>
      </w:r>
      <w:r w:rsidR="00D56E3E">
        <w:rPr>
          <w:rFonts w:ascii="Times New Roman" w:hAnsi="Times New Roman" w:cs="Times New Roman"/>
          <w:sz w:val="24"/>
          <w:szCs w:val="24"/>
        </w:rPr>
        <w:t>e uslove za učestvovanje u P</w:t>
      </w:r>
      <w:r w:rsidRPr="0042138A">
        <w:rPr>
          <w:rFonts w:ascii="Times New Roman" w:hAnsi="Times New Roman" w:cs="Times New Roman"/>
          <w:sz w:val="24"/>
          <w:szCs w:val="24"/>
        </w:rPr>
        <w:t>rogramu i koja u formi propisanoj od strane Ministarstva za privredu Bosansko-podrinjskog kantona Goražde dostave prijedlog projekta i zahtjev za sredstvima imaju  status  aplikanta.  Aplikant  može  odabrati  najpovoljniji način apliciranja na sredstva.</w:t>
      </w:r>
    </w:p>
    <w:p w:rsidR="00AB0C03" w:rsidRDefault="002C57E0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26B2B" w:rsidRPr="0042138A">
        <w:rPr>
          <w:rFonts w:ascii="Times New Roman" w:hAnsi="Times New Roman" w:cs="Times New Roman"/>
          <w:sz w:val="24"/>
          <w:szCs w:val="24"/>
        </w:rPr>
        <w:t xml:space="preserve">avni poziv se raspisuje </w:t>
      </w:r>
      <w:r w:rsidR="00163D97">
        <w:rPr>
          <w:rFonts w:ascii="Times New Roman" w:hAnsi="Times New Roman" w:cs="Times New Roman"/>
          <w:sz w:val="24"/>
          <w:szCs w:val="24"/>
        </w:rPr>
        <w:t>po</w:t>
      </w:r>
      <w:r w:rsidR="00626B2B" w:rsidRPr="0042138A">
        <w:rPr>
          <w:rFonts w:ascii="Times New Roman" w:hAnsi="Times New Roman" w:cs="Times New Roman"/>
          <w:sz w:val="24"/>
          <w:szCs w:val="24"/>
        </w:rPr>
        <w:t xml:space="preserve"> dobivanj</w:t>
      </w:r>
      <w:r w:rsidR="00163D97">
        <w:rPr>
          <w:rFonts w:ascii="Times New Roman" w:hAnsi="Times New Roman" w:cs="Times New Roman"/>
          <w:sz w:val="24"/>
          <w:szCs w:val="24"/>
        </w:rPr>
        <w:t>u</w:t>
      </w:r>
      <w:r w:rsidR="00626B2B" w:rsidRPr="0042138A">
        <w:rPr>
          <w:rFonts w:ascii="Times New Roman" w:hAnsi="Times New Roman" w:cs="Times New Roman"/>
          <w:sz w:val="24"/>
          <w:szCs w:val="24"/>
        </w:rPr>
        <w:t xml:space="preserve"> saglasnosti </w:t>
      </w:r>
      <w:r w:rsidR="00AB0C03">
        <w:rPr>
          <w:rFonts w:ascii="Times New Roman" w:hAnsi="Times New Roman" w:cs="Times New Roman"/>
          <w:sz w:val="24"/>
          <w:szCs w:val="24"/>
        </w:rPr>
        <w:t xml:space="preserve">na Program </w:t>
      </w:r>
      <w:r w:rsidR="00626B2B" w:rsidRPr="0042138A">
        <w:rPr>
          <w:rFonts w:ascii="Times New Roman" w:hAnsi="Times New Roman" w:cs="Times New Roman"/>
          <w:sz w:val="24"/>
          <w:szCs w:val="24"/>
        </w:rPr>
        <w:t xml:space="preserve">od strane Vlade Bosansko-podrinjskog kantona Goražde. </w:t>
      </w:r>
    </w:p>
    <w:p w:rsidR="00AB0C03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AB0C03">
        <w:rPr>
          <w:rFonts w:ascii="Times New Roman" w:hAnsi="Times New Roman" w:cs="Times New Roman"/>
          <w:sz w:val="24"/>
          <w:szCs w:val="24"/>
        </w:rPr>
        <w:t xml:space="preserve">sadrži: Predmet javnog poziva, Naziv posebnog cilja Programa, kriteriji i korisnici sredstava, Pravo učešća, Sadržaj prijave za učešće na javni poziv za dodjelu finansijskih sredstava, Kriteriji za ocjenu prijave i izbor korisnika, Način preuzimanja potrebne dokumentacije, Način podnošenja prijave i Ostale odredbe. 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Javni poziv se objavljuje na internet stranici Vlade Bosansko-podrinjskog kantona</w:t>
      </w:r>
      <w:r w:rsidR="00EF0D57">
        <w:rPr>
          <w:rFonts w:ascii="Times New Roman" w:hAnsi="Times New Roman" w:cs="Times New Roman"/>
          <w:sz w:val="24"/>
          <w:szCs w:val="24"/>
        </w:rPr>
        <w:t xml:space="preserve"> Goražde </w:t>
      </w:r>
      <w:r w:rsidRPr="0042138A">
        <w:rPr>
          <w:rFonts w:ascii="Times New Roman" w:hAnsi="Times New Roman" w:cs="Times New Roman"/>
          <w:sz w:val="24"/>
          <w:szCs w:val="24"/>
        </w:rPr>
        <w:t xml:space="preserve"> i u jednom ili više elektronskih medija.</w:t>
      </w:r>
    </w:p>
    <w:p w:rsidR="00DE4524" w:rsidRDefault="00DE4524" w:rsidP="00E07BBB">
      <w:pPr>
        <w:spacing w:before="120" w:after="12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6B2B" w:rsidRPr="00D43F20" w:rsidRDefault="00E07BBB" w:rsidP="00DE4524">
      <w:pPr>
        <w:spacing w:before="120" w:after="120" w:line="312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D43F20">
        <w:rPr>
          <w:rFonts w:ascii="Times New Roman" w:hAnsi="Times New Roman" w:cs="Times New Roman"/>
          <w:b/>
          <w:iCs/>
          <w:sz w:val="24"/>
          <w:szCs w:val="24"/>
        </w:rPr>
        <w:t>5.6.2.</w:t>
      </w:r>
      <w:r w:rsidR="00D43F2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26B2B" w:rsidRPr="00D43F20">
        <w:rPr>
          <w:rFonts w:ascii="Times New Roman" w:hAnsi="Times New Roman" w:cs="Times New Roman"/>
          <w:b/>
          <w:iCs/>
          <w:sz w:val="24"/>
          <w:szCs w:val="24"/>
        </w:rPr>
        <w:t>Kandidovanje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 prijedloga projekata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Aplikant  može  kandidovati  prijedlog  projekta  u  kojem  je  planirano  sufinansiranje </w:t>
      </w:r>
      <w:r w:rsidR="00EF0D57">
        <w:rPr>
          <w:rFonts w:ascii="Times New Roman" w:hAnsi="Times New Roman" w:cs="Times New Roman"/>
          <w:sz w:val="24"/>
          <w:szCs w:val="24"/>
        </w:rPr>
        <w:t>troškova projekta iz sredstava 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rograma. 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Aplikant  može  dostaviti  samo jedan prijedlog projekta u okviru prvog ili drugog posebnog cilja, Prijedlozi projekata se ne dostavljaju u okviru trećeg posebnog cilja, već samo zahtjevi i aplikanti mogu dostaviti zahtjeve za sredstvima u skladu sa </w:t>
      </w:r>
      <w:r w:rsidR="00EF0D57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rogramom.</w:t>
      </w: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 xml:space="preserve">Ministarstvo  za privredu Bosansko-podrinjskog kantona Goražde </w:t>
      </w:r>
      <w:r w:rsidR="00EF0D57">
        <w:rPr>
          <w:rFonts w:ascii="Times New Roman" w:hAnsi="Times New Roman" w:cs="Times New Roman"/>
          <w:sz w:val="24"/>
          <w:szCs w:val="24"/>
        </w:rPr>
        <w:t xml:space="preserve">može </w:t>
      </w:r>
      <w:r w:rsidRPr="0042138A">
        <w:rPr>
          <w:rFonts w:ascii="Times New Roman" w:hAnsi="Times New Roman" w:cs="Times New Roman"/>
          <w:sz w:val="24"/>
          <w:szCs w:val="24"/>
        </w:rPr>
        <w:t xml:space="preserve"> raspisati  drugi  javni  poziv  za  dostavljanje  prijedloga  projekata ukoliko  se  u  prvom  javnom  pozivu  ne  </w:t>
      </w:r>
      <w:r w:rsidRPr="0042138A">
        <w:rPr>
          <w:rFonts w:ascii="Times New Roman" w:hAnsi="Times New Roman" w:cs="Times New Roman"/>
          <w:sz w:val="24"/>
          <w:szCs w:val="24"/>
        </w:rPr>
        <w:lastRenderedPageBreak/>
        <w:t>utr</w:t>
      </w:r>
      <w:r w:rsidR="00EF0D57">
        <w:rPr>
          <w:rFonts w:ascii="Times New Roman" w:hAnsi="Times New Roman" w:cs="Times New Roman"/>
          <w:sz w:val="24"/>
          <w:szCs w:val="24"/>
        </w:rPr>
        <w:t>oše  sva  planirana  sredstva  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rograma, ukoliko dodje do povećanja budžeta, te ukoliko se sredstva  planirana  za  finansiranje  ne  utroše  u  vremenskom  planu  koji  je  određen  </w:t>
      </w:r>
      <w:r w:rsidR="00EF0D57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rogramom.</w:t>
      </w:r>
    </w:p>
    <w:p w:rsidR="00626B2B" w:rsidRPr="00D43F20" w:rsidRDefault="00E07BBB" w:rsidP="00DE4524">
      <w:pPr>
        <w:spacing w:before="120" w:after="120" w:line="312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>5.6.3.</w:t>
      </w:r>
      <w:r w:rsidR="00C6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2B" w:rsidRPr="00D43F20">
        <w:rPr>
          <w:rFonts w:ascii="Times New Roman" w:hAnsi="Times New Roman" w:cs="Times New Roman"/>
          <w:b/>
          <w:sz w:val="24"/>
          <w:szCs w:val="24"/>
        </w:rPr>
        <w:t>Fi</w:t>
      </w:r>
      <w:r w:rsidR="00C675B1">
        <w:rPr>
          <w:rFonts w:ascii="Times New Roman" w:hAnsi="Times New Roman" w:cs="Times New Roman"/>
          <w:b/>
          <w:sz w:val="24"/>
          <w:szCs w:val="24"/>
        </w:rPr>
        <w:t>nansiranje prijedloga projekata</w:t>
      </w: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 xml:space="preserve">Ukupan budžet predloženog projekta  koji  aplikanti  dostavljaju  za  finansiranje </w:t>
      </w:r>
      <w:r w:rsidR="00163D97">
        <w:rPr>
          <w:rFonts w:ascii="Times New Roman" w:hAnsi="Times New Roman" w:cs="Times New Roman"/>
          <w:sz w:val="24"/>
          <w:szCs w:val="24"/>
        </w:rPr>
        <w:t xml:space="preserve">za I i II poseban cilj </w:t>
      </w:r>
      <w:r w:rsidRPr="0042138A">
        <w:rPr>
          <w:rFonts w:ascii="Times New Roman" w:hAnsi="Times New Roman" w:cs="Times New Roman"/>
          <w:sz w:val="24"/>
          <w:szCs w:val="24"/>
        </w:rPr>
        <w:t>ne  može  biti  manji od 4</w:t>
      </w:r>
      <w:r w:rsidRPr="0042138A">
        <w:rPr>
          <w:rFonts w:ascii="Times New Roman" w:hAnsi="Times New Roman" w:cs="Times New Roman"/>
          <w:bCs/>
          <w:sz w:val="24"/>
          <w:szCs w:val="24"/>
        </w:rPr>
        <w:t>.800 KM</w:t>
      </w:r>
      <w:r w:rsidRPr="0042138A">
        <w:rPr>
          <w:rFonts w:ascii="Times New Roman" w:hAnsi="Times New Roman" w:cs="Times New Roman"/>
          <w:sz w:val="24"/>
          <w:szCs w:val="24"/>
        </w:rPr>
        <w:t xml:space="preserve"> i veći  od  40.000</w:t>
      </w:r>
      <w:r w:rsidRPr="0042138A">
        <w:rPr>
          <w:rFonts w:ascii="Times New Roman" w:hAnsi="Times New Roman" w:cs="Times New Roman"/>
          <w:bCs/>
          <w:sz w:val="24"/>
          <w:szCs w:val="24"/>
        </w:rPr>
        <w:t xml:space="preserve">  KM</w:t>
      </w:r>
      <w:r w:rsidRPr="004213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>Iznos  granta  koji može biti zatražen za sufinansiranje projekta je  4</w:t>
      </w:r>
      <w:r w:rsidRPr="0042138A">
        <w:rPr>
          <w:rFonts w:ascii="Times New Roman" w:hAnsi="Times New Roman" w:cs="Times New Roman"/>
          <w:bCs/>
          <w:sz w:val="24"/>
          <w:szCs w:val="24"/>
        </w:rPr>
        <w:t>.000 KM.</w:t>
      </w:r>
    </w:p>
    <w:p w:rsidR="00626B2B" w:rsidRPr="0042138A" w:rsidRDefault="00EB20B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1. i </w:t>
      </w:r>
      <w:r w:rsidR="00EF0D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D57">
        <w:rPr>
          <w:rFonts w:ascii="Times New Roman" w:hAnsi="Times New Roman" w:cs="Times New Roman"/>
          <w:sz w:val="24"/>
          <w:szCs w:val="24"/>
        </w:rPr>
        <w:t>posebnog cilja a</w:t>
      </w:r>
      <w:r w:rsidR="00626B2B" w:rsidRPr="0042138A">
        <w:rPr>
          <w:rFonts w:ascii="Times New Roman" w:hAnsi="Times New Roman" w:cs="Times New Roman"/>
          <w:sz w:val="24"/>
          <w:szCs w:val="24"/>
        </w:rPr>
        <w:t>plikanti su obavezni da osiguraju vlastito  učešće  u  finansiranju  projekata u iznosu od minimalno 20 %.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Prijedlozi  projekata  čiji  ukupni  iznosi  prelaze minimal</w:t>
      </w:r>
      <w:r w:rsidR="00D56E3E">
        <w:rPr>
          <w:rFonts w:ascii="Times New Roman" w:hAnsi="Times New Roman" w:cs="Times New Roman"/>
          <w:sz w:val="24"/>
          <w:szCs w:val="24"/>
        </w:rPr>
        <w:t>ni i maksimalni  iznos projekta</w:t>
      </w:r>
      <w:r w:rsidRPr="0042138A">
        <w:rPr>
          <w:rFonts w:ascii="Times New Roman" w:hAnsi="Times New Roman" w:cs="Times New Roman"/>
          <w:sz w:val="24"/>
          <w:szCs w:val="24"/>
        </w:rPr>
        <w:t xml:space="preserve"> u kojima je planirani grant veći ili manji od utvrđene visine</w:t>
      </w:r>
      <w:r w:rsidR="00D56E3E">
        <w:rPr>
          <w:rFonts w:ascii="Times New Roman" w:hAnsi="Times New Roman" w:cs="Times New Roman"/>
          <w:sz w:val="24"/>
          <w:szCs w:val="24"/>
        </w:rPr>
        <w:t xml:space="preserve">, </w:t>
      </w:r>
      <w:r w:rsidRPr="0042138A">
        <w:rPr>
          <w:rFonts w:ascii="Times New Roman" w:hAnsi="Times New Roman" w:cs="Times New Roman"/>
          <w:sz w:val="24"/>
          <w:szCs w:val="24"/>
        </w:rPr>
        <w:t>projekti u kojima nije obezbjeđeno vlastito učešće u skladu sa prethodnim stavom</w:t>
      </w:r>
      <w:r w:rsidR="00A5297B">
        <w:rPr>
          <w:rFonts w:ascii="Times New Roman" w:hAnsi="Times New Roman" w:cs="Times New Roman"/>
          <w:sz w:val="24"/>
          <w:szCs w:val="24"/>
        </w:rPr>
        <w:t xml:space="preserve"> i projekti pisani rukom</w:t>
      </w:r>
      <w:r w:rsidRPr="0042138A">
        <w:rPr>
          <w:rFonts w:ascii="Times New Roman" w:hAnsi="Times New Roman" w:cs="Times New Roman"/>
          <w:sz w:val="24"/>
          <w:szCs w:val="24"/>
        </w:rPr>
        <w:t xml:space="preserve"> će u fazi administrativne provjere biti  automatski  odbijeni  kao  neprihvatljivi  za  finansiranje.</w:t>
      </w:r>
    </w:p>
    <w:p w:rsidR="006C4091" w:rsidRDefault="00626B2B" w:rsidP="00A5297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Minimalni i maksimalni iznos granta za sufinansiran</w:t>
      </w:r>
      <w:r w:rsidR="00A5297B">
        <w:rPr>
          <w:rFonts w:ascii="Times New Roman" w:hAnsi="Times New Roman" w:cs="Times New Roman"/>
          <w:sz w:val="24"/>
          <w:szCs w:val="24"/>
        </w:rPr>
        <w:t>je projekata iz sredstava ovog P</w:t>
      </w:r>
      <w:r w:rsidRPr="0042138A">
        <w:rPr>
          <w:rFonts w:ascii="Times New Roman" w:hAnsi="Times New Roman" w:cs="Times New Roman"/>
          <w:sz w:val="24"/>
          <w:szCs w:val="24"/>
        </w:rPr>
        <w:t>rograma su definisani u rasponu za svaki posebani cilj u tabeli 1.</w:t>
      </w:r>
    </w:p>
    <w:p w:rsidR="00EB20BB" w:rsidRDefault="00EB20BB" w:rsidP="00626B2B">
      <w:pPr>
        <w:spacing w:before="12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B2B" w:rsidRPr="0042138A" w:rsidRDefault="00626B2B" w:rsidP="00626B2B">
      <w:pPr>
        <w:spacing w:before="12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Tabela 1: </w:t>
      </w:r>
    </w:p>
    <w:p w:rsidR="006C4091" w:rsidRPr="006C4091" w:rsidRDefault="00626B2B" w:rsidP="006C4091">
      <w:pPr>
        <w:spacing w:before="12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Pregled iznosa gran</w:t>
      </w:r>
      <w:r w:rsidR="006C4091">
        <w:rPr>
          <w:rFonts w:ascii="Times New Roman" w:hAnsi="Times New Roman" w:cs="Times New Roman"/>
          <w:sz w:val="24"/>
          <w:szCs w:val="24"/>
        </w:rPr>
        <w:t>t sredstava za finansiranje po P</w:t>
      </w:r>
      <w:r w:rsidRPr="0042138A">
        <w:rPr>
          <w:rFonts w:ascii="Times New Roman" w:hAnsi="Times New Roman" w:cs="Times New Roman"/>
          <w:sz w:val="24"/>
          <w:szCs w:val="24"/>
        </w:rPr>
        <w:t>rogramu</w:t>
      </w:r>
    </w:p>
    <w:tbl>
      <w:tblPr>
        <w:tblStyle w:val="TableGrid"/>
        <w:tblW w:w="9072" w:type="dxa"/>
        <w:tblInd w:w="25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268"/>
        <w:gridCol w:w="2018"/>
      </w:tblGrid>
      <w:tr w:rsidR="006C4091" w:rsidTr="006C4091">
        <w:tc>
          <w:tcPr>
            <w:tcW w:w="4786" w:type="dxa"/>
          </w:tcPr>
          <w:p w:rsidR="006C4091" w:rsidRDefault="006C4091" w:rsidP="00EC2F56"/>
        </w:tc>
        <w:tc>
          <w:tcPr>
            <w:tcW w:w="2268" w:type="dxa"/>
          </w:tcPr>
          <w:p w:rsidR="006C4091" w:rsidRDefault="006C4091" w:rsidP="00EC2F56">
            <w:pPr>
              <w:jc w:val="center"/>
            </w:pPr>
            <w:r w:rsidRPr="0042138A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Ukupan budžet po komponenti</w:t>
            </w:r>
          </w:p>
        </w:tc>
        <w:tc>
          <w:tcPr>
            <w:tcW w:w="2018" w:type="dxa"/>
          </w:tcPr>
          <w:p w:rsidR="006C4091" w:rsidRDefault="006C4091" w:rsidP="00EC2F5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I</w:t>
            </w:r>
            <w:r w:rsidRPr="0042138A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znos gra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nt redstava za finansiranje po P</w:t>
            </w:r>
            <w:r w:rsidRPr="0042138A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rogramu</w:t>
            </w:r>
          </w:p>
        </w:tc>
      </w:tr>
      <w:tr w:rsidR="006C4091" w:rsidTr="006C4091">
        <w:tc>
          <w:tcPr>
            <w:tcW w:w="4786" w:type="dxa"/>
            <w:shd w:val="clear" w:color="auto" w:fill="D9D9D9" w:themeFill="background1" w:themeFillShade="D9"/>
          </w:tcPr>
          <w:p w:rsidR="006C4091" w:rsidRPr="00AF2AC6" w:rsidRDefault="004D2FC0" w:rsidP="00EB20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6">
              <w:rPr>
                <w:rFonts w:ascii="Times New Roman" w:hAnsi="Times New Roman" w:cs="Times New Roman"/>
                <w:sz w:val="24"/>
                <w:szCs w:val="24"/>
              </w:rPr>
              <w:t>Start UP podrška za prvu registraciju obrtničke i srodne djelatnosti (osim poljoprivredne djelatnosti) u 2016. godini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4091" w:rsidRPr="0042138A" w:rsidRDefault="00163D97" w:rsidP="004D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4091" w:rsidRPr="0042138A">
              <w:rPr>
                <w:rFonts w:ascii="Times New Roman" w:hAnsi="Times New Roman" w:cs="Times New Roman"/>
                <w:sz w:val="24"/>
                <w:szCs w:val="24"/>
              </w:rPr>
              <w:t>.000 KM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6C4091" w:rsidRPr="0042138A" w:rsidRDefault="006C4091" w:rsidP="00EC2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38A">
              <w:rPr>
                <w:rFonts w:ascii="Times New Roman" w:hAnsi="Times New Roman" w:cs="Times New Roman"/>
                <w:sz w:val="24"/>
                <w:szCs w:val="24"/>
              </w:rPr>
              <w:t>4.000 KM</w:t>
            </w:r>
          </w:p>
        </w:tc>
      </w:tr>
      <w:tr w:rsidR="006C4091" w:rsidTr="006C4091">
        <w:tc>
          <w:tcPr>
            <w:tcW w:w="4786" w:type="dxa"/>
          </w:tcPr>
          <w:p w:rsidR="00A5297B" w:rsidRPr="00AF2AC6" w:rsidRDefault="00A5297B" w:rsidP="00EC2F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1" w:rsidRPr="00AF2AC6" w:rsidRDefault="006C4091" w:rsidP="00EB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C6">
              <w:rPr>
                <w:rFonts w:ascii="Times New Roman" w:hAnsi="Times New Roman" w:cs="Times New Roman"/>
                <w:sz w:val="24"/>
                <w:szCs w:val="24"/>
              </w:rPr>
              <w:t>Sufinansiranje projekata zapošljavanja u već postojećem obrtu i srodnim djelatnostima (osim poljoprivredne djelatnosti)</w:t>
            </w:r>
          </w:p>
          <w:p w:rsidR="006C4091" w:rsidRPr="00AF2AC6" w:rsidRDefault="006C4091" w:rsidP="00EC2F56">
            <w:pPr>
              <w:spacing w:line="276" w:lineRule="auto"/>
            </w:pPr>
          </w:p>
        </w:tc>
        <w:tc>
          <w:tcPr>
            <w:tcW w:w="2268" w:type="dxa"/>
          </w:tcPr>
          <w:p w:rsidR="006C4091" w:rsidRPr="0042138A" w:rsidRDefault="00163D97" w:rsidP="00EC2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4091" w:rsidRPr="0042138A">
              <w:rPr>
                <w:rFonts w:ascii="Times New Roman" w:hAnsi="Times New Roman" w:cs="Times New Roman"/>
                <w:sz w:val="24"/>
                <w:szCs w:val="24"/>
              </w:rPr>
              <w:t>.000 KM</w:t>
            </w:r>
          </w:p>
        </w:tc>
        <w:tc>
          <w:tcPr>
            <w:tcW w:w="2018" w:type="dxa"/>
          </w:tcPr>
          <w:p w:rsidR="006C4091" w:rsidRPr="0042138A" w:rsidRDefault="006C4091" w:rsidP="00EC2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644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  <w:r w:rsidRPr="0042138A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6C4091" w:rsidTr="006C4091">
        <w:tc>
          <w:tcPr>
            <w:tcW w:w="4786" w:type="dxa"/>
            <w:shd w:val="clear" w:color="auto" w:fill="D9D9D9" w:themeFill="background1" w:themeFillShade="D9"/>
          </w:tcPr>
          <w:p w:rsidR="006C4091" w:rsidRPr="008E03CC" w:rsidRDefault="004D2FC0" w:rsidP="00EB20B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8A">
              <w:rPr>
                <w:rFonts w:ascii="Times New Roman" w:hAnsi="Times New Roman" w:cs="Times New Roman"/>
                <w:sz w:val="24"/>
                <w:szCs w:val="24"/>
              </w:rPr>
              <w:t>Pružanje</w:t>
            </w:r>
            <w:r w:rsidRPr="0042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38A">
              <w:rPr>
                <w:rFonts w:ascii="Times New Roman" w:hAnsi="Times New Roman" w:cs="Times New Roman"/>
                <w:sz w:val="24"/>
                <w:szCs w:val="24"/>
              </w:rPr>
              <w:t>pomoći za unapr</w:t>
            </w:r>
            <w:r w:rsidR="00F6467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2138A">
              <w:rPr>
                <w:rFonts w:ascii="Times New Roman" w:hAnsi="Times New Roman" w:cs="Times New Roman"/>
                <w:sz w:val="24"/>
                <w:szCs w:val="24"/>
              </w:rPr>
              <w:t xml:space="preserve">eđenje i očuvanje postojećeg obrta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kao i sufinansiranje niskoakumulativnih djelatnosti i starih zanata </w:t>
            </w:r>
            <w:r w:rsidRPr="0042138A">
              <w:rPr>
                <w:rFonts w:ascii="Times New Roman" w:hAnsi="Times New Roman" w:cs="Times New Roman"/>
                <w:sz w:val="24"/>
                <w:szCs w:val="24"/>
              </w:rPr>
              <w:t xml:space="preserve">(ne mogu aplicirati korisnici koji su </w:t>
            </w:r>
            <w:r w:rsidR="00A5297B">
              <w:rPr>
                <w:rFonts w:ascii="Times New Roman" w:hAnsi="Times New Roman" w:cs="Times New Roman"/>
                <w:sz w:val="24"/>
                <w:szCs w:val="24"/>
              </w:rPr>
              <w:t>dobili sredstva u 2015. godini)-rezervna sredstva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4091" w:rsidRDefault="00163D97" w:rsidP="00EC2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4091" w:rsidRPr="0042138A">
              <w:rPr>
                <w:rFonts w:ascii="Times New Roman" w:hAnsi="Times New Roman" w:cs="Times New Roman"/>
                <w:sz w:val="24"/>
                <w:szCs w:val="24"/>
              </w:rPr>
              <w:t>.000 KM</w:t>
            </w:r>
          </w:p>
          <w:p w:rsidR="006C4091" w:rsidRPr="008917BB" w:rsidRDefault="006C4091" w:rsidP="00EC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1" w:rsidRPr="008917BB" w:rsidRDefault="006C4091" w:rsidP="00EC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1" w:rsidRPr="008917BB" w:rsidRDefault="006C4091" w:rsidP="00EC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1" w:rsidRDefault="006C4091" w:rsidP="00EC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1" w:rsidRDefault="006C4091" w:rsidP="00EC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1" w:rsidRPr="008E03CC" w:rsidRDefault="006C4091" w:rsidP="00EC2F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</w:pPr>
            <w:r w:rsidRPr="00F7367D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     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6C4091" w:rsidRPr="00A5297B" w:rsidRDefault="00A5297B" w:rsidP="00EC2F56">
            <w:pPr>
              <w:jc w:val="right"/>
              <w:rPr>
                <w:rFonts w:ascii="Times New Roman" w:hAnsi="Times New Roman" w:cs="Times New Roman"/>
              </w:rPr>
            </w:pPr>
            <w:r w:rsidRPr="00A5297B">
              <w:rPr>
                <w:rFonts w:ascii="Times New Roman" w:hAnsi="Times New Roman" w:cs="Times New Roman"/>
              </w:rPr>
              <w:t>5</w:t>
            </w:r>
            <w:r w:rsidR="006C4091" w:rsidRPr="00A5297B">
              <w:rPr>
                <w:rFonts w:ascii="Times New Roman" w:hAnsi="Times New Roman" w:cs="Times New Roman"/>
              </w:rPr>
              <w:t>00 KM-1.500 KM</w:t>
            </w:r>
          </w:p>
          <w:p w:rsidR="006C4091" w:rsidRPr="008917BB" w:rsidRDefault="006C4091" w:rsidP="00EC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1" w:rsidRPr="008917BB" w:rsidRDefault="006C4091" w:rsidP="00EC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1" w:rsidRDefault="006C4091" w:rsidP="00EC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1" w:rsidRDefault="006C4091" w:rsidP="00EC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1" w:rsidRDefault="006C4091" w:rsidP="00EC2F56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1" w:rsidRPr="008917BB" w:rsidRDefault="006C4091" w:rsidP="00EC2F5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91" w:rsidTr="006C4091">
        <w:tc>
          <w:tcPr>
            <w:tcW w:w="4786" w:type="dxa"/>
          </w:tcPr>
          <w:p w:rsidR="006C4091" w:rsidRPr="008E03CC" w:rsidRDefault="006C4091" w:rsidP="00EC2F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091" w:rsidRPr="008E03CC" w:rsidRDefault="006C4091" w:rsidP="00EC2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C4091" w:rsidRPr="008E03CC" w:rsidRDefault="006C4091" w:rsidP="00EC2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BBB" w:rsidRPr="0042138A" w:rsidRDefault="00E07BBB" w:rsidP="00E07BBB">
      <w:pPr>
        <w:spacing w:before="120" w:after="120" w:line="312" w:lineRule="auto"/>
        <w:rPr>
          <w:rFonts w:ascii="Times New Roman" w:hAnsi="Times New Roman" w:cs="Times New Roman"/>
          <w:i/>
          <w:sz w:val="24"/>
          <w:szCs w:val="24"/>
        </w:rPr>
      </w:pPr>
    </w:p>
    <w:p w:rsidR="00626B2B" w:rsidRDefault="00E07BBB" w:rsidP="00DE4524">
      <w:pPr>
        <w:spacing w:before="120" w:after="120" w:line="312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 xml:space="preserve">5.6.4. </w:t>
      </w:r>
      <w:r w:rsidR="00626B2B" w:rsidRPr="00D43F20">
        <w:rPr>
          <w:rFonts w:ascii="Times New Roman" w:hAnsi="Times New Roman" w:cs="Times New Roman"/>
          <w:b/>
          <w:sz w:val="24"/>
          <w:szCs w:val="24"/>
        </w:rPr>
        <w:t>Podno</w:t>
      </w:r>
      <w:r w:rsidRPr="00D43F20">
        <w:rPr>
          <w:rFonts w:ascii="Times New Roman" w:hAnsi="Times New Roman" w:cs="Times New Roman"/>
          <w:b/>
          <w:sz w:val="24"/>
          <w:szCs w:val="24"/>
        </w:rPr>
        <w:t>šenje  zahtjeva  za  sredstvima</w:t>
      </w:r>
    </w:p>
    <w:p w:rsidR="0077086F" w:rsidRPr="00D43F20" w:rsidRDefault="0077086F" w:rsidP="00DE4524">
      <w:pPr>
        <w:spacing w:before="120" w:after="120" w:line="312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>Podnošenje zahtjeva za sredstvima predviđeno je isključivo u okviru</w:t>
      </w:r>
      <w:r w:rsidR="00EF0D57">
        <w:rPr>
          <w:rFonts w:ascii="Times New Roman" w:hAnsi="Times New Roman" w:cs="Times New Roman"/>
          <w:sz w:val="24"/>
          <w:szCs w:val="24"/>
        </w:rPr>
        <w:t xml:space="preserve"> trećeg  posebnog cilja na rezervna sredstva po objavljivanju javnog poziva-</w:t>
      </w:r>
      <w:r w:rsidRPr="0042138A">
        <w:rPr>
          <w:rFonts w:ascii="Times New Roman" w:hAnsi="Times New Roman" w:cs="Times New Roman"/>
          <w:sz w:val="24"/>
          <w:szCs w:val="24"/>
        </w:rPr>
        <w:t>.</w:t>
      </w: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>Zahtjev za sredstvima aplikant podnosi u propisanoj aplikacionoj formi za zahtjeve.</w:t>
      </w:r>
      <w:r w:rsidR="00EF0D57">
        <w:rPr>
          <w:rFonts w:ascii="Times New Roman" w:hAnsi="Times New Roman" w:cs="Times New Roman"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>Istovremeno  aplikant  može  podnijeti  samo  jedan  zahtjev  za  sredstvima.</w:t>
      </w:r>
    </w:p>
    <w:p w:rsidR="00DE4524" w:rsidRDefault="00626B2B" w:rsidP="0077086F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 xml:space="preserve">Aplikant  može  dostaviti  zahtjev  za  sredstvima  nakon  </w:t>
      </w:r>
      <w:r w:rsidR="00EF0D57">
        <w:rPr>
          <w:rFonts w:ascii="Times New Roman" w:hAnsi="Times New Roman" w:cs="Times New Roman"/>
          <w:sz w:val="24"/>
          <w:szCs w:val="24"/>
        </w:rPr>
        <w:t xml:space="preserve">objavljivanja javnog poziva. </w:t>
      </w:r>
    </w:p>
    <w:p w:rsidR="0077086F" w:rsidRPr="0077086F" w:rsidRDefault="0077086F" w:rsidP="0077086F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2B" w:rsidRPr="00D43F20" w:rsidRDefault="00E07BBB" w:rsidP="00DE4524">
      <w:pPr>
        <w:spacing w:before="120" w:after="120" w:line="312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>5.6.5. Obavezni  sadržaj  zahtjeva</w:t>
      </w: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>Prilikom  apliciranja  u  vidu  zahtjeva  za odobravanje  sredstava,  aplikant  je  obavezan navesti slijedeće  informacije:</w:t>
      </w:r>
    </w:p>
    <w:p w:rsidR="00626B2B" w:rsidRPr="0042138A" w:rsidRDefault="00626B2B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osnovne podatke o aplikantu,</w:t>
      </w:r>
    </w:p>
    <w:p w:rsidR="00626B2B" w:rsidRPr="0042138A" w:rsidRDefault="00626B2B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opis usklađenosti  zahtjeva  sa  konkretnim posebnim ciljem,</w:t>
      </w:r>
    </w:p>
    <w:p w:rsidR="00626B2B" w:rsidRPr="0042138A" w:rsidRDefault="00626B2B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razlog  zbog  kojeg se zahtjevom  traži  odobravanje  sredstava sa opisom mjera poduzetim prije podnošenja zahtjeva,</w:t>
      </w:r>
    </w:p>
    <w:p w:rsidR="00626B2B" w:rsidRPr="0042138A" w:rsidRDefault="00626B2B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pregled  planiranih aktivnosti koje će se poduzeti u slučaju odobravanja sredstava,  </w:t>
      </w:r>
    </w:p>
    <w:p w:rsidR="00626B2B" w:rsidRPr="0042138A" w:rsidRDefault="00626B2B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očekivani rezultat koji se planira ostvariti u slučaju odobravanja sredstava,</w:t>
      </w:r>
    </w:p>
    <w:p w:rsidR="00626B2B" w:rsidRPr="0042138A" w:rsidRDefault="00D56E3E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 traženih sredstava iz P</w:t>
      </w:r>
      <w:r w:rsidR="00626B2B" w:rsidRPr="0042138A">
        <w:rPr>
          <w:rFonts w:ascii="Times New Roman" w:hAnsi="Times New Roman" w:cs="Times New Roman"/>
          <w:sz w:val="24"/>
          <w:szCs w:val="24"/>
        </w:rPr>
        <w:t>rograma i iznos  sredstava  koji  bi  se  obezbijedio  iz  drugih  izvora.</w:t>
      </w:r>
    </w:p>
    <w:p w:rsidR="00626B2B" w:rsidRDefault="00626B2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Zahtjev za sredstvima koji je podnešen od aplikanta obavezno mora biti usklađen sa prioritetima i finansijskim kr</w:t>
      </w:r>
      <w:r w:rsidR="00D56E3E">
        <w:rPr>
          <w:rFonts w:ascii="Times New Roman" w:hAnsi="Times New Roman" w:cs="Times New Roman"/>
          <w:sz w:val="24"/>
          <w:szCs w:val="24"/>
        </w:rPr>
        <w:t>iterijima koji su definisani u 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rogramu. Zahtjevi koji ne ispunjavaju formu obaveznog sadržaja, odnosno zahtjevi koji nisu usklađeni sa prioritetima i finansijskim kriterijima </w:t>
      </w:r>
      <w:r w:rsidR="00A5297B">
        <w:rPr>
          <w:rFonts w:ascii="Times New Roman" w:hAnsi="Times New Roman" w:cs="Times New Roman"/>
          <w:sz w:val="24"/>
          <w:szCs w:val="24"/>
        </w:rPr>
        <w:t xml:space="preserve">u administrativnoj provjeri </w:t>
      </w:r>
      <w:r w:rsidRPr="0042138A">
        <w:rPr>
          <w:rFonts w:ascii="Times New Roman" w:hAnsi="Times New Roman" w:cs="Times New Roman"/>
          <w:sz w:val="24"/>
          <w:szCs w:val="24"/>
        </w:rPr>
        <w:t xml:space="preserve">će </w:t>
      </w:r>
      <w:r w:rsidR="00A5297B">
        <w:rPr>
          <w:rFonts w:ascii="Times New Roman" w:hAnsi="Times New Roman" w:cs="Times New Roman"/>
          <w:sz w:val="24"/>
          <w:szCs w:val="24"/>
        </w:rPr>
        <w:t xml:space="preserve">biti </w:t>
      </w:r>
      <w:r w:rsidRPr="0042138A">
        <w:rPr>
          <w:rFonts w:ascii="Times New Roman" w:hAnsi="Times New Roman" w:cs="Times New Roman"/>
          <w:sz w:val="24"/>
          <w:szCs w:val="24"/>
        </w:rPr>
        <w:t>odbačeni kao neprihvatljivi za finansiranje.</w:t>
      </w:r>
    </w:p>
    <w:p w:rsidR="00A5297B" w:rsidRPr="0042138A" w:rsidRDefault="00A5297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B2B" w:rsidRPr="00D43F20" w:rsidRDefault="00E07BBB" w:rsidP="00DE4524">
      <w:pPr>
        <w:spacing w:before="120" w:after="120" w:line="312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t xml:space="preserve">5.6.6. </w:t>
      </w:r>
      <w:r w:rsidR="00626B2B" w:rsidRPr="00D43F20">
        <w:rPr>
          <w:rFonts w:ascii="Times New Roman" w:hAnsi="Times New Roman" w:cs="Times New Roman"/>
          <w:b/>
          <w:sz w:val="24"/>
          <w:szCs w:val="24"/>
        </w:rPr>
        <w:t>Finansi</w:t>
      </w:r>
      <w:r w:rsidRPr="00D43F20">
        <w:rPr>
          <w:rFonts w:ascii="Times New Roman" w:hAnsi="Times New Roman" w:cs="Times New Roman"/>
          <w:b/>
          <w:sz w:val="24"/>
          <w:szCs w:val="24"/>
        </w:rPr>
        <w:t>ranje  zahtjeva  za  sredstvima</w:t>
      </w: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 xml:space="preserve">Minimalni  i  maksimalni  iznos  granta  koji može biti zatražen u formi zahtjeva je  u  rasponu  od </w:t>
      </w:r>
      <w:r w:rsidR="00A5297B">
        <w:rPr>
          <w:rFonts w:ascii="Times New Roman" w:hAnsi="Times New Roman" w:cs="Times New Roman"/>
          <w:sz w:val="24"/>
          <w:szCs w:val="24"/>
        </w:rPr>
        <w:t>5</w:t>
      </w:r>
      <w:r w:rsidRPr="0042138A">
        <w:rPr>
          <w:rFonts w:ascii="Times New Roman" w:hAnsi="Times New Roman" w:cs="Times New Roman"/>
          <w:bCs/>
          <w:sz w:val="24"/>
          <w:szCs w:val="24"/>
        </w:rPr>
        <w:t>00 KM</w:t>
      </w:r>
      <w:r w:rsidRPr="0042138A">
        <w:rPr>
          <w:rFonts w:ascii="Times New Roman" w:hAnsi="Times New Roman" w:cs="Times New Roman"/>
          <w:sz w:val="24"/>
          <w:szCs w:val="24"/>
        </w:rPr>
        <w:t xml:space="preserve"> do 1.500</w:t>
      </w:r>
      <w:r w:rsidRPr="0042138A">
        <w:rPr>
          <w:rFonts w:ascii="Times New Roman" w:hAnsi="Times New Roman" w:cs="Times New Roman"/>
          <w:bCs/>
          <w:sz w:val="24"/>
          <w:szCs w:val="24"/>
        </w:rPr>
        <w:t xml:space="preserve"> KM</w:t>
      </w:r>
      <w:r w:rsidRPr="0042138A">
        <w:rPr>
          <w:rFonts w:ascii="Times New Roman" w:hAnsi="Times New Roman" w:cs="Times New Roman"/>
          <w:sz w:val="24"/>
          <w:szCs w:val="24"/>
        </w:rPr>
        <w:t>.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Zahtjevi u kojima je planirani grant veći ili manji od utvrđene visine će u fazi administrativne provjere biti automatski  odbijeni  kao  neprihvatljivi  za  finansiranje.</w:t>
      </w:r>
    </w:p>
    <w:p w:rsidR="00AF2AC6" w:rsidRPr="00751D8D" w:rsidRDefault="00626B2B" w:rsidP="00751D8D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Vlastita  sredstva  aplikanta su  poželjna, ali  nisu  obavezujuća. </w:t>
      </w:r>
    </w:p>
    <w:p w:rsidR="00626B2B" w:rsidRPr="00D43F20" w:rsidRDefault="00E07BBB" w:rsidP="00DE4524">
      <w:pPr>
        <w:spacing w:before="120" w:after="120" w:line="31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3F20">
        <w:rPr>
          <w:rFonts w:ascii="Times New Roman" w:hAnsi="Times New Roman" w:cs="Times New Roman"/>
          <w:b/>
          <w:sz w:val="24"/>
          <w:szCs w:val="24"/>
        </w:rPr>
        <w:lastRenderedPageBreak/>
        <w:t>5.6.7.</w:t>
      </w:r>
      <w:r w:rsidR="00CC3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B2B" w:rsidRPr="00D43F20">
        <w:rPr>
          <w:rFonts w:ascii="Times New Roman" w:hAnsi="Times New Roman" w:cs="Times New Roman"/>
          <w:b/>
          <w:sz w:val="24"/>
          <w:szCs w:val="24"/>
        </w:rPr>
        <w:t>Otvaranje aplika</w:t>
      </w:r>
      <w:r w:rsidRPr="00D43F20">
        <w:rPr>
          <w:rFonts w:ascii="Times New Roman" w:hAnsi="Times New Roman" w:cs="Times New Roman"/>
          <w:b/>
          <w:sz w:val="24"/>
          <w:szCs w:val="24"/>
        </w:rPr>
        <w:t>cija i administrativna provjera</w:t>
      </w:r>
    </w:p>
    <w:p w:rsidR="00D124FD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 xml:space="preserve">Otvaranje  aplikacija i  administrativna  provjera  prijedloga  projekata </w:t>
      </w:r>
      <w:r w:rsidR="009A6DA5">
        <w:rPr>
          <w:rFonts w:ascii="Times New Roman" w:hAnsi="Times New Roman" w:cs="Times New Roman"/>
          <w:sz w:val="24"/>
          <w:szCs w:val="24"/>
        </w:rPr>
        <w:t>i</w:t>
      </w:r>
      <w:r w:rsidR="00D124FD">
        <w:rPr>
          <w:rFonts w:ascii="Times New Roman" w:hAnsi="Times New Roman" w:cs="Times New Roman"/>
          <w:sz w:val="24"/>
          <w:szCs w:val="24"/>
        </w:rPr>
        <w:t xml:space="preserve"> zahtjeva za sredstvima </w:t>
      </w:r>
      <w:r w:rsidRPr="0042138A">
        <w:rPr>
          <w:rFonts w:ascii="Times New Roman" w:hAnsi="Times New Roman" w:cs="Times New Roman"/>
          <w:sz w:val="24"/>
          <w:szCs w:val="24"/>
        </w:rPr>
        <w:t xml:space="preserve">se  provodi  </w:t>
      </w:r>
      <w:r w:rsidR="00163D97">
        <w:rPr>
          <w:rFonts w:ascii="Times New Roman" w:hAnsi="Times New Roman" w:cs="Times New Roman"/>
          <w:sz w:val="24"/>
          <w:szCs w:val="24"/>
        </w:rPr>
        <w:t xml:space="preserve">odmah </w:t>
      </w:r>
      <w:r w:rsidRPr="0042138A">
        <w:rPr>
          <w:rFonts w:ascii="Times New Roman" w:hAnsi="Times New Roman" w:cs="Times New Roman"/>
          <w:sz w:val="24"/>
          <w:szCs w:val="24"/>
        </w:rPr>
        <w:t xml:space="preserve"> </w:t>
      </w:r>
      <w:r w:rsidR="00163D97">
        <w:rPr>
          <w:rFonts w:ascii="Times New Roman" w:hAnsi="Times New Roman" w:cs="Times New Roman"/>
          <w:sz w:val="24"/>
          <w:szCs w:val="24"/>
        </w:rPr>
        <w:t>po</w:t>
      </w:r>
      <w:r w:rsidRPr="0042138A">
        <w:rPr>
          <w:rFonts w:ascii="Times New Roman" w:hAnsi="Times New Roman" w:cs="Times New Roman"/>
          <w:sz w:val="24"/>
          <w:szCs w:val="24"/>
        </w:rPr>
        <w:t xml:space="preserve">  zatvaranja javnog poziva.</w:t>
      </w:r>
    </w:p>
    <w:p w:rsidR="00626B2B" w:rsidRPr="0042138A" w:rsidRDefault="00626B2B" w:rsidP="00626B2B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ab/>
        <w:t>Administrativna  provjera  se  provodi  u  cilju utvrđivanja  da li lice koje je dostavilo aplikaciju ispunjava  uslove  za dobivanje statusa aplikanta u s</w:t>
      </w:r>
      <w:r w:rsidR="00D124FD">
        <w:rPr>
          <w:rFonts w:ascii="Times New Roman" w:hAnsi="Times New Roman" w:cs="Times New Roman"/>
          <w:sz w:val="24"/>
          <w:szCs w:val="24"/>
        </w:rPr>
        <w:t>kladu da odredbama ovog P</w:t>
      </w:r>
      <w:r w:rsidRPr="0042138A">
        <w:rPr>
          <w:rFonts w:ascii="Times New Roman" w:hAnsi="Times New Roman" w:cs="Times New Roman"/>
          <w:sz w:val="24"/>
          <w:szCs w:val="24"/>
        </w:rPr>
        <w:t>rograma. Administrativnu provjeru vrši komisija Ministarstva za privredu Bosansko-podrinjskog kantona Goražde. Administrativnom provjerom se utvrđuje:</w:t>
      </w:r>
    </w:p>
    <w:p w:rsidR="00626B2B" w:rsidRPr="0042138A" w:rsidRDefault="00626B2B" w:rsidP="00AD7142">
      <w:pPr>
        <w:numPr>
          <w:ilvl w:val="0"/>
          <w:numId w:val="13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da li je aplikacija dostavljena u roku i na način predviđen </w:t>
      </w:r>
      <w:r w:rsidR="00D058BD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rogramom,</w:t>
      </w:r>
    </w:p>
    <w:p w:rsidR="00626B2B" w:rsidRPr="0042138A" w:rsidRDefault="00626B2B" w:rsidP="00AD7142">
      <w:pPr>
        <w:numPr>
          <w:ilvl w:val="0"/>
          <w:numId w:val="13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da li su dostavljeni svi prilozi </w:t>
      </w:r>
      <w:r w:rsidR="00D058BD">
        <w:rPr>
          <w:rFonts w:ascii="Times New Roman" w:hAnsi="Times New Roman" w:cs="Times New Roman"/>
          <w:sz w:val="24"/>
          <w:szCs w:val="24"/>
        </w:rPr>
        <w:t>na način predviđen P</w:t>
      </w:r>
      <w:r w:rsidRPr="0042138A">
        <w:rPr>
          <w:rFonts w:ascii="Times New Roman" w:hAnsi="Times New Roman" w:cs="Times New Roman"/>
          <w:sz w:val="24"/>
          <w:szCs w:val="24"/>
        </w:rPr>
        <w:t>rogramom,</w:t>
      </w:r>
    </w:p>
    <w:p w:rsidR="00626B2B" w:rsidRPr="0042138A" w:rsidRDefault="00F6467D" w:rsidP="00AD7142">
      <w:pPr>
        <w:numPr>
          <w:ilvl w:val="0"/>
          <w:numId w:val="13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aplikant ispunjava opć</w:t>
      </w:r>
      <w:r w:rsidR="00626B2B" w:rsidRPr="0042138A">
        <w:rPr>
          <w:rFonts w:ascii="Times New Roman" w:hAnsi="Times New Roman" w:cs="Times New Roman"/>
          <w:sz w:val="24"/>
          <w:szCs w:val="24"/>
        </w:rPr>
        <w:t xml:space="preserve">e uslove za učestvovanje u </w:t>
      </w:r>
      <w:r w:rsidR="00D058BD">
        <w:rPr>
          <w:rFonts w:ascii="Times New Roman" w:hAnsi="Times New Roman" w:cs="Times New Roman"/>
          <w:sz w:val="24"/>
          <w:szCs w:val="24"/>
        </w:rPr>
        <w:t>P</w:t>
      </w:r>
      <w:r w:rsidR="00626B2B" w:rsidRPr="0042138A">
        <w:rPr>
          <w:rFonts w:ascii="Times New Roman" w:hAnsi="Times New Roman" w:cs="Times New Roman"/>
          <w:sz w:val="24"/>
          <w:szCs w:val="24"/>
        </w:rPr>
        <w:t>rogramu,</w:t>
      </w:r>
    </w:p>
    <w:p w:rsidR="00626B2B" w:rsidRPr="0042138A" w:rsidRDefault="00626B2B" w:rsidP="00AD7142">
      <w:pPr>
        <w:numPr>
          <w:ilvl w:val="0"/>
          <w:numId w:val="13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da li aplikant ispunjava posebne uslove za kandidovanje projekta i zahtjeva za sredstvima,</w:t>
      </w:r>
    </w:p>
    <w:p w:rsidR="00626B2B" w:rsidRPr="0042138A" w:rsidRDefault="00626B2B" w:rsidP="00AD7142">
      <w:pPr>
        <w:numPr>
          <w:ilvl w:val="0"/>
          <w:numId w:val="13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da li je aplikacija potpuna i ispravno popunjena u skladu sa propisanom formom, </w:t>
      </w:r>
    </w:p>
    <w:p w:rsidR="00626B2B" w:rsidRPr="0042138A" w:rsidRDefault="00626B2B" w:rsidP="00AD7142">
      <w:pPr>
        <w:numPr>
          <w:ilvl w:val="0"/>
          <w:numId w:val="13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da li je </w:t>
      </w:r>
      <w:r w:rsidR="00D058BD">
        <w:rPr>
          <w:rFonts w:ascii="Times New Roman" w:hAnsi="Times New Roman" w:cs="Times New Roman"/>
          <w:sz w:val="24"/>
          <w:szCs w:val="24"/>
        </w:rPr>
        <w:t>aplikacija usklađena sa svrhom P</w:t>
      </w:r>
      <w:r w:rsidR="00F6467D">
        <w:rPr>
          <w:rFonts w:ascii="Times New Roman" w:hAnsi="Times New Roman" w:cs="Times New Roman"/>
          <w:sz w:val="24"/>
          <w:szCs w:val="24"/>
        </w:rPr>
        <w:t>rograma, opć</w:t>
      </w:r>
      <w:r w:rsidRPr="0042138A">
        <w:rPr>
          <w:rFonts w:ascii="Times New Roman" w:hAnsi="Times New Roman" w:cs="Times New Roman"/>
          <w:sz w:val="24"/>
          <w:szCs w:val="24"/>
        </w:rPr>
        <w:t xml:space="preserve">im ciljem </w:t>
      </w:r>
      <w:r w:rsidR="00D058BD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 xml:space="preserve">rograma, da li je zahtjevana podrška </w:t>
      </w:r>
      <w:r w:rsidR="00D058BD">
        <w:rPr>
          <w:rFonts w:ascii="Times New Roman" w:hAnsi="Times New Roman" w:cs="Times New Roman"/>
          <w:sz w:val="24"/>
          <w:szCs w:val="24"/>
        </w:rPr>
        <w:t>u skladu sa posebnim ciljevima P</w:t>
      </w:r>
      <w:r w:rsidRPr="0042138A">
        <w:rPr>
          <w:rFonts w:ascii="Times New Roman" w:hAnsi="Times New Roman" w:cs="Times New Roman"/>
          <w:sz w:val="24"/>
          <w:szCs w:val="24"/>
        </w:rPr>
        <w:t>rograma i da li je predloženo finansiranje u skladu sa odredbama o finansiranju.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Ukoliko su ovi uslovi ispunjeni, komisija će aplikaciju evaluirati u skladu sa odredbama </w:t>
      </w:r>
      <w:r w:rsidR="00D058BD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rograma.</w:t>
      </w:r>
      <w:r w:rsidR="009A6DA5">
        <w:rPr>
          <w:rFonts w:ascii="Times New Roman" w:hAnsi="Times New Roman" w:cs="Times New Roman"/>
          <w:sz w:val="24"/>
          <w:szCs w:val="24"/>
        </w:rPr>
        <w:t xml:space="preserve"> </w:t>
      </w:r>
      <w:r w:rsidRPr="0042138A">
        <w:rPr>
          <w:rFonts w:ascii="Times New Roman" w:hAnsi="Times New Roman" w:cs="Times New Roman"/>
          <w:sz w:val="24"/>
          <w:szCs w:val="24"/>
        </w:rPr>
        <w:t xml:space="preserve">U suprotnom aplikacija će i bez evaluacije biti odbijena iz administrativnih razloga. 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Aplikacije pisane rukom će biti automatski odbijene.</w:t>
      </w:r>
    </w:p>
    <w:p w:rsidR="00DE4524" w:rsidRPr="0077086F" w:rsidRDefault="00626B2B" w:rsidP="0077086F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Nakon provedene administrativne procedure</w:t>
      </w:r>
      <w:r w:rsidR="009A6DA5">
        <w:rPr>
          <w:rFonts w:ascii="Times New Roman" w:hAnsi="Times New Roman" w:cs="Times New Roman"/>
          <w:sz w:val="24"/>
          <w:szCs w:val="24"/>
        </w:rPr>
        <w:t xml:space="preserve"> i evaluacije dostavljenih prijedloga projekata i zahtjeva za sredstvima</w:t>
      </w:r>
      <w:r w:rsidRPr="0042138A">
        <w:rPr>
          <w:rFonts w:ascii="Times New Roman" w:hAnsi="Times New Roman" w:cs="Times New Roman"/>
          <w:sz w:val="24"/>
          <w:szCs w:val="24"/>
        </w:rPr>
        <w:t>, Ministarstvo će obavijestiti sve aplikante o rezul</w:t>
      </w:r>
      <w:r w:rsidR="009A6DA5">
        <w:rPr>
          <w:rFonts w:ascii="Times New Roman" w:hAnsi="Times New Roman" w:cs="Times New Roman"/>
          <w:sz w:val="24"/>
          <w:szCs w:val="24"/>
        </w:rPr>
        <w:t>tatima administrativne provjere i evaluacije.</w:t>
      </w:r>
    </w:p>
    <w:p w:rsidR="00C30F7C" w:rsidRDefault="00C30F7C" w:rsidP="00DE4524">
      <w:pPr>
        <w:spacing w:before="120" w:after="120" w:line="312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626B2B" w:rsidRPr="00D43F20" w:rsidRDefault="00E07BBB" w:rsidP="00DE4524">
      <w:pPr>
        <w:spacing w:before="120" w:after="120" w:line="312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D43F20">
        <w:rPr>
          <w:rFonts w:ascii="Times New Roman" w:hAnsi="Times New Roman" w:cs="Times New Roman"/>
          <w:b/>
          <w:iCs/>
          <w:sz w:val="24"/>
          <w:szCs w:val="24"/>
        </w:rPr>
        <w:t>5.6.8.</w:t>
      </w:r>
      <w:r w:rsidR="00D43F2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26B2B" w:rsidRPr="00D43F20">
        <w:rPr>
          <w:rFonts w:ascii="Times New Roman" w:hAnsi="Times New Roman" w:cs="Times New Roman"/>
          <w:b/>
          <w:iCs/>
          <w:sz w:val="24"/>
          <w:szCs w:val="24"/>
        </w:rPr>
        <w:t>Evaluacija d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ostavljenih prijedloga projekat</w:t>
      </w:r>
      <w:r w:rsidR="008839D2" w:rsidRPr="00D43F20">
        <w:rPr>
          <w:rFonts w:ascii="Times New Roman" w:hAnsi="Times New Roman" w:cs="Times New Roman"/>
          <w:b/>
          <w:iCs/>
          <w:sz w:val="24"/>
          <w:szCs w:val="24"/>
        </w:rPr>
        <w:t>a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Komisija provodi evaluaciju dostavljenih prijedloga projekata nakon provedene administrativne provjere. Za provođenje </w:t>
      </w:r>
      <w:r w:rsidR="009A6DA5">
        <w:rPr>
          <w:rFonts w:ascii="Times New Roman" w:hAnsi="Times New Roman" w:cs="Times New Roman"/>
          <w:sz w:val="24"/>
          <w:szCs w:val="24"/>
        </w:rPr>
        <w:t xml:space="preserve">administrativne provjere, procesa </w:t>
      </w:r>
      <w:r w:rsidRPr="0042138A">
        <w:rPr>
          <w:rFonts w:ascii="Times New Roman" w:hAnsi="Times New Roman" w:cs="Times New Roman"/>
          <w:sz w:val="24"/>
          <w:szCs w:val="24"/>
        </w:rPr>
        <w:t xml:space="preserve">selekcije, evaluacije i ocjenjivanja projekata Ministarstvo za privredu Bosansko-podrinjskog kantona Goražde formira komisiju. 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Komisija sve dostavljene aplikacije razmatra i evaluira u periodu od maksimalno 30 dana od završetka administrativne provjere.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U evaluaciji projekata komisija primjenjuje pet grupa indikatora i to:</w:t>
      </w:r>
    </w:p>
    <w:p w:rsidR="00626B2B" w:rsidRPr="0042138A" w:rsidRDefault="00626B2B" w:rsidP="00AD7142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Finansijski i operativni kapaciteti aplikanta</w:t>
      </w:r>
    </w:p>
    <w:p w:rsidR="00626B2B" w:rsidRPr="0042138A" w:rsidRDefault="00626B2B" w:rsidP="00AD7142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lastRenderedPageBreak/>
        <w:t>Relevantnost</w:t>
      </w:r>
    </w:p>
    <w:p w:rsidR="00626B2B" w:rsidRPr="0042138A" w:rsidRDefault="00626B2B" w:rsidP="00AD7142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Metodologija</w:t>
      </w:r>
    </w:p>
    <w:p w:rsidR="00626B2B" w:rsidRPr="0042138A" w:rsidRDefault="00626B2B" w:rsidP="00AD7142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Održivost</w:t>
      </w:r>
    </w:p>
    <w:p w:rsidR="00626B2B" w:rsidRPr="0042138A" w:rsidRDefault="00626B2B" w:rsidP="00AD7142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Budžet  i troškovna efikasnost</w:t>
      </w:r>
    </w:p>
    <w:p w:rsidR="00DE4524" w:rsidRDefault="00DE4524" w:rsidP="00E07BBB">
      <w:pPr>
        <w:spacing w:before="120" w:after="12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6B2B" w:rsidRPr="00D43F20" w:rsidRDefault="00E07BBB" w:rsidP="00DE4524">
      <w:pPr>
        <w:spacing w:before="120" w:after="120" w:line="312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5.6.9. </w:t>
      </w:r>
      <w:r w:rsidR="00626B2B" w:rsidRPr="00D43F20">
        <w:rPr>
          <w:rFonts w:ascii="Times New Roman" w:hAnsi="Times New Roman" w:cs="Times New Roman"/>
          <w:b/>
          <w:iCs/>
          <w:sz w:val="24"/>
          <w:szCs w:val="24"/>
        </w:rPr>
        <w:t>Evaluacija dost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avljenih zahtjeva za sredstvima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Komisija provodi evaluaciju zahtjeva nakon provedene administrativne provjere.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U evaluaciji zahtjeva komisija primjenjuje tri grupe indikatora i to:</w:t>
      </w:r>
    </w:p>
    <w:p w:rsidR="00626B2B" w:rsidRPr="0042138A" w:rsidRDefault="00626B2B" w:rsidP="00C30F7C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Relevantnost</w:t>
      </w:r>
    </w:p>
    <w:p w:rsidR="00626B2B" w:rsidRPr="0042138A" w:rsidRDefault="00626B2B" w:rsidP="00C30F7C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Održivost</w:t>
      </w:r>
    </w:p>
    <w:p w:rsidR="00C30F7C" w:rsidRPr="00C30F7C" w:rsidRDefault="00626B2B" w:rsidP="00C30F7C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Budžet i troškovna efikasnost.</w:t>
      </w:r>
    </w:p>
    <w:p w:rsidR="00C30F7C" w:rsidRDefault="00C30F7C" w:rsidP="00DE4524">
      <w:pPr>
        <w:spacing w:before="120" w:after="120" w:line="312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626B2B" w:rsidRPr="00D43F20" w:rsidRDefault="00E07BBB" w:rsidP="00DE4524">
      <w:pPr>
        <w:spacing w:before="120" w:after="120" w:line="312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D43F20">
        <w:rPr>
          <w:rFonts w:ascii="Times New Roman" w:hAnsi="Times New Roman" w:cs="Times New Roman"/>
          <w:b/>
          <w:iCs/>
          <w:sz w:val="24"/>
          <w:szCs w:val="24"/>
        </w:rPr>
        <w:t>5.6.10.</w:t>
      </w:r>
      <w:r w:rsidR="00D43F2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43F20">
        <w:rPr>
          <w:rFonts w:ascii="Times New Roman" w:hAnsi="Times New Roman" w:cs="Times New Roman"/>
          <w:b/>
          <w:iCs/>
          <w:sz w:val="24"/>
          <w:szCs w:val="24"/>
        </w:rPr>
        <w:t>Ocjenjivanje aplikacija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Evaluacija aplikacija se provodi na osnovu skale za evaluaciju. Evaluacijski kriteriji su podjeljeni u okviru grupa i podgrupa. Za svaku podgrupu komisija daje ocjenu između 1 i 5 prema slijedećim kategorijama procjena: </w:t>
      </w:r>
    </w:p>
    <w:p w:rsidR="00626B2B" w:rsidRPr="0042138A" w:rsidRDefault="00626B2B" w:rsidP="00626B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1 - veoma slabo; </w:t>
      </w:r>
    </w:p>
    <w:p w:rsidR="00626B2B" w:rsidRPr="0042138A" w:rsidRDefault="00626B2B" w:rsidP="00626B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2 - slabo; </w:t>
      </w:r>
    </w:p>
    <w:p w:rsidR="00626B2B" w:rsidRPr="0042138A" w:rsidRDefault="00626B2B" w:rsidP="00626B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3 - adekvatno; </w:t>
      </w:r>
    </w:p>
    <w:p w:rsidR="00626B2B" w:rsidRPr="0042138A" w:rsidRDefault="00626B2B" w:rsidP="00626B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4 - dobro; </w:t>
      </w:r>
    </w:p>
    <w:p w:rsidR="00626B2B" w:rsidRPr="0042138A" w:rsidRDefault="00626B2B" w:rsidP="00C30F7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5 - veoma dobro.</w:t>
      </w:r>
    </w:p>
    <w:p w:rsidR="00626B2B" w:rsidRPr="0042138A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>Svaka ocjena se množi sa koeficijentom koji je za svaki indikator predviđen u evaluacijskoj skali. Maksimalan broj bodova za projekat iznosi 100, dok je maksimalan broj bodova za zahtjev za sredstvima 80.</w:t>
      </w:r>
    </w:p>
    <w:p w:rsidR="00626B2B" w:rsidRPr="0042138A" w:rsidRDefault="00626B2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Projekti koji imaju manje od 70 bodova, odnosno zahtjevi za sredstvima koji imaju manje od 50 bodova se odbacuju u prvom krugu selekcije. Ukoliko je ukupan rezultat u poglavlju </w:t>
      </w:r>
      <w:r w:rsidRPr="0042138A">
        <w:rPr>
          <w:rFonts w:ascii="Times New Roman" w:hAnsi="Times New Roman" w:cs="Times New Roman"/>
          <w:b/>
          <w:bCs/>
          <w:sz w:val="24"/>
          <w:szCs w:val="24"/>
        </w:rPr>
        <w:t>relevantnost</w:t>
      </w:r>
      <w:r w:rsidRPr="0042138A">
        <w:rPr>
          <w:rFonts w:ascii="Times New Roman" w:hAnsi="Times New Roman" w:cs="Times New Roman"/>
          <w:sz w:val="24"/>
          <w:szCs w:val="24"/>
        </w:rPr>
        <w:t xml:space="preserve"> manji od 15 aplikacija se odbija, bez obzira na dobiven ukupan maksimalan broj bodova. Ukoliko je ukupan rezultat u poglavlju </w:t>
      </w:r>
      <w:r w:rsidRPr="0042138A">
        <w:rPr>
          <w:rFonts w:ascii="Times New Roman" w:hAnsi="Times New Roman" w:cs="Times New Roman"/>
          <w:b/>
          <w:bCs/>
          <w:sz w:val="24"/>
          <w:szCs w:val="24"/>
        </w:rPr>
        <w:t>budžet i troškovna efikasnost</w:t>
      </w:r>
      <w:r w:rsidRPr="0042138A">
        <w:rPr>
          <w:rFonts w:ascii="Times New Roman" w:hAnsi="Times New Roman" w:cs="Times New Roman"/>
          <w:sz w:val="24"/>
          <w:szCs w:val="24"/>
        </w:rPr>
        <w:t xml:space="preserve"> manji od 15 aplikacija se odbija, bez obzira na dobiven ukupan maksimalan broj bodova.</w:t>
      </w:r>
    </w:p>
    <w:p w:rsidR="00626B2B" w:rsidRPr="009A6DA5" w:rsidRDefault="00626B2B" w:rsidP="009A6DA5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A">
        <w:rPr>
          <w:rFonts w:ascii="Times New Roman" w:hAnsi="Times New Roman" w:cs="Times New Roman"/>
          <w:sz w:val="24"/>
          <w:szCs w:val="24"/>
        </w:rPr>
        <w:t xml:space="preserve">Komisija će procjenjivati vrijednost indikatora. Prilikom određivanja vrijednosti indikatora komisija će se pridržavati prioriteta, finansijskih kriterija i načina rangiranja koji su propisani </w:t>
      </w:r>
      <w:r w:rsidR="007E453C">
        <w:rPr>
          <w:rFonts w:ascii="Times New Roman" w:hAnsi="Times New Roman" w:cs="Times New Roman"/>
          <w:sz w:val="24"/>
          <w:szCs w:val="24"/>
        </w:rPr>
        <w:t>P</w:t>
      </w:r>
      <w:r w:rsidRPr="0042138A">
        <w:rPr>
          <w:rFonts w:ascii="Times New Roman" w:hAnsi="Times New Roman" w:cs="Times New Roman"/>
          <w:sz w:val="24"/>
          <w:szCs w:val="24"/>
        </w:rPr>
        <w:t>rogramom. Svi članovi komisije dodjeljuju ocjene, a ukupan broj bodova se dobija kada se ocjene dobivene od svih članova komisije podjele sa brojem članova komisije.</w:t>
      </w:r>
    </w:p>
    <w:p w:rsidR="00626B2B" w:rsidRDefault="00626B2B" w:rsidP="00626B2B">
      <w:pPr>
        <w:spacing w:before="120" w:after="120" w:line="312" w:lineRule="auto"/>
        <w:rPr>
          <w:rFonts w:ascii="Arial" w:hAnsi="Arial"/>
          <w:i/>
          <w:iCs/>
          <w:sz w:val="19"/>
          <w:szCs w:val="19"/>
        </w:rPr>
      </w:pPr>
    </w:p>
    <w:p w:rsidR="00626B2B" w:rsidRPr="00D43F20" w:rsidRDefault="00597D68" w:rsidP="00E07BB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DE45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E07BBB" w:rsidRPr="00D43F20">
        <w:rPr>
          <w:rFonts w:ascii="Times New Roman" w:hAnsi="Times New Roman" w:cs="Times New Roman"/>
          <w:b/>
          <w:iCs/>
          <w:sz w:val="24"/>
          <w:szCs w:val="24"/>
        </w:rPr>
        <w:t>5.6.11.</w:t>
      </w:r>
      <w:r w:rsidR="00D43F20" w:rsidRPr="00D43F2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07BBB" w:rsidRPr="00D43F20">
        <w:rPr>
          <w:rFonts w:ascii="Times New Roman" w:hAnsi="Times New Roman" w:cs="Times New Roman"/>
          <w:b/>
          <w:iCs/>
          <w:sz w:val="24"/>
          <w:szCs w:val="24"/>
        </w:rPr>
        <w:t>Skala za evaluaciju</w:t>
      </w:r>
    </w:p>
    <w:tbl>
      <w:tblPr>
        <w:tblW w:w="9108" w:type="dxa"/>
        <w:jc w:val="center"/>
        <w:tblLook w:val="01E0"/>
      </w:tblPr>
      <w:tblGrid>
        <w:gridCol w:w="6480"/>
        <w:gridCol w:w="1314"/>
        <w:gridCol w:w="1314"/>
      </w:tblGrid>
      <w:tr w:rsidR="00626B2B" w:rsidRPr="00205C1F" w:rsidTr="00626B2B">
        <w:trPr>
          <w:trHeight w:val="255"/>
          <w:jc w:val="center"/>
        </w:trPr>
        <w:tc>
          <w:tcPr>
            <w:tcW w:w="6480" w:type="dxa"/>
            <w:vMerge w:val="restart"/>
            <w:tcBorders>
              <w:top w:val="single" w:sz="4" w:space="0" w:color="auto"/>
            </w:tcBorders>
            <w:shd w:val="clear" w:color="auto" w:fill="E1EBE8"/>
            <w:vAlign w:val="center"/>
          </w:tcPr>
          <w:p w:rsidR="00626B2B" w:rsidRPr="00205C1F" w:rsidRDefault="00626B2B" w:rsidP="00626B2B">
            <w:pPr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INDIKATOR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E5DFEC"/>
            </w:tcBorders>
            <w:shd w:val="clear" w:color="auto" w:fill="E1EBE8"/>
            <w:vAlign w:val="center"/>
          </w:tcPr>
          <w:p w:rsidR="00626B2B" w:rsidRPr="00205C1F" w:rsidRDefault="00626B2B" w:rsidP="00626B2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SKALA</w:t>
            </w:r>
          </w:p>
        </w:tc>
      </w:tr>
      <w:tr w:rsidR="00626B2B" w:rsidRPr="00205C1F" w:rsidTr="00626B2B">
        <w:trPr>
          <w:trHeight w:val="269"/>
          <w:jc w:val="center"/>
        </w:trPr>
        <w:tc>
          <w:tcPr>
            <w:tcW w:w="6480" w:type="dxa"/>
            <w:vMerge/>
            <w:shd w:val="clear" w:color="auto" w:fill="E1EBE8"/>
            <w:vAlign w:val="center"/>
          </w:tcPr>
          <w:p w:rsidR="00626B2B" w:rsidRPr="00205C1F" w:rsidRDefault="00626B2B" w:rsidP="00626B2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</w:tcBorders>
            <w:shd w:val="clear" w:color="auto" w:fill="E1EBE8"/>
            <w:vAlign w:val="center"/>
          </w:tcPr>
          <w:p w:rsidR="00626B2B" w:rsidRDefault="00626B2B" w:rsidP="00626B2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Projekti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shd w:val="clear" w:color="auto" w:fill="E1EBE8"/>
            <w:vAlign w:val="center"/>
          </w:tcPr>
          <w:p w:rsidR="00626B2B" w:rsidRDefault="00626B2B" w:rsidP="00626B2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Zahtjevi</w:t>
            </w:r>
          </w:p>
        </w:tc>
      </w:tr>
      <w:tr w:rsidR="00626B2B" w:rsidRPr="00205C1F" w:rsidTr="00626B2B">
        <w:trPr>
          <w:trHeight w:val="340"/>
          <w:jc w:val="center"/>
        </w:trPr>
        <w:tc>
          <w:tcPr>
            <w:tcW w:w="6480" w:type="dxa"/>
            <w:vAlign w:val="center"/>
          </w:tcPr>
          <w:p w:rsidR="00626B2B" w:rsidRPr="00205C1F" w:rsidRDefault="00626B2B" w:rsidP="00626B2B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</w:tr>
      <w:tr w:rsidR="00626B2B" w:rsidRPr="00205C1F" w:rsidTr="00626B2B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1.  Finansijski i operativni kapaciteti aplikanta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</w:tr>
      <w:tr w:rsidR="00626B2B" w:rsidRPr="00205C1F" w:rsidTr="00626B2B">
        <w:trPr>
          <w:trHeight w:val="680"/>
          <w:jc w:val="center"/>
        </w:trPr>
        <w:tc>
          <w:tcPr>
            <w:tcW w:w="6480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1.1. Procjenjeni nivo iskustva aplikanta u upravljanju projektom?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</w:t>
            </w:r>
          </w:p>
        </w:tc>
      </w:tr>
      <w:tr w:rsidR="00626B2B" w:rsidRPr="00205C1F" w:rsidTr="00626B2B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AD7142">
            <w:pPr>
              <w:pStyle w:val="ListParagraph"/>
              <w:numPr>
                <w:ilvl w:val="1"/>
                <w:numId w:val="5"/>
              </w:numPr>
              <w:spacing w:line="240" w:lineRule="auto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5C1F">
              <w:rPr>
                <w:rFonts w:ascii="Arial" w:hAnsi="Arial" w:cs="Arial"/>
                <w:sz w:val="19"/>
                <w:szCs w:val="19"/>
              </w:rPr>
              <w:t xml:space="preserve"> Procjenjeni nivo tehničkog</w:t>
            </w:r>
            <w:r>
              <w:rPr>
                <w:rFonts w:ascii="Arial" w:hAnsi="Arial" w:cs="Arial"/>
                <w:sz w:val="19"/>
                <w:szCs w:val="19"/>
              </w:rPr>
              <w:t xml:space="preserve"> i stručnog </w:t>
            </w:r>
            <w:r w:rsidRPr="00205C1F">
              <w:rPr>
                <w:rFonts w:ascii="Arial" w:hAnsi="Arial" w:cs="Arial"/>
                <w:sz w:val="19"/>
                <w:szCs w:val="19"/>
              </w:rPr>
              <w:t xml:space="preserve">znanje </w:t>
            </w:r>
            <w:r>
              <w:rPr>
                <w:rFonts w:ascii="Arial" w:hAnsi="Arial" w:cs="Arial"/>
                <w:sz w:val="19"/>
                <w:szCs w:val="19"/>
              </w:rPr>
              <w:t xml:space="preserve">i iskustva </w:t>
            </w:r>
            <w:r w:rsidRPr="00205C1F">
              <w:rPr>
                <w:rFonts w:ascii="Arial" w:hAnsi="Arial" w:cs="Arial"/>
                <w:sz w:val="19"/>
                <w:szCs w:val="19"/>
              </w:rPr>
              <w:t>neopho</w:t>
            </w:r>
            <w:r w:rsidR="005E43DA">
              <w:rPr>
                <w:rFonts w:ascii="Arial" w:hAnsi="Arial" w:cs="Arial"/>
                <w:sz w:val="19"/>
                <w:szCs w:val="19"/>
              </w:rPr>
              <w:t>dnog za implementaciju projek</w:t>
            </w:r>
            <w:r>
              <w:rPr>
                <w:rFonts w:ascii="Arial" w:hAnsi="Arial" w:cs="Arial"/>
                <w:sz w:val="19"/>
                <w:szCs w:val="19"/>
              </w:rPr>
              <w:t>ta</w:t>
            </w:r>
            <w:r w:rsidRPr="00205C1F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</w:t>
            </w:r>
          </w:p>
        </w:tc>
      </w:tr>
      <w:tr w:rsidR="00626B2B" w:rsidRPr="00205C1F" w:rsidTr="00626B2B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2. Relevantnost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25</w:t>
            </w:r>
          </w:p>
        </w:tc>
      </w:tr>
      <w:tr w:rsidR="00626B2B" w:rsidRPr="00205C1F" w:rsidTr="00626B2B">
        <w:trPr>
          <w:trHeight w:val="680"/>
          <w:jc w:val="center"/>
        </w:trPr>
        <w:tc>
          <w:tcPr>
            <w:tcW w:w="6480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4B5FED">
            <w:pPr>
              <w:pStyle w:val="ListParagraph"/>
              <w:numPr>
                <w:ilvl w:val="1"/>
                <w:numId w:val="16"/>
              </w:numPr>
              <w:spacing w:line="240" w:lineRule="auto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5C1F">
              <w:rPr>
                <w:rFonts w:ascii="Arial" w:hAnsi="Arial" w:cs="Arial"/>
                <w:sz w:val="19"/>
                <w:szCs w:val="19"/>
              </w:rPr>
              <w:t>Koliko je aplikacija rele</w:t>
            </w:r>
            <w:r w:rsidR="004B5FED">
              <w:rPr>
                <w:rFonts w:ascii="Arial" w:hAnsi="Arial" w:cs="Arial"/>
                <w:sz w:val="19"/>
                <w:szCs w:val="19"/>
              </w:rPr>
              <w:t>vantna za svrhu, opć</w:t>
            </w:r>
            <w:r w:rsidRPr="00205C1F">
              <w:rPr>
                <w:rFonts w:ascii="Arial" w:hAnsi="Arial" w:cs="Arial"/>
                <w:sz w:val="19"/>
                <w:szCs w:val="19"/>
              </w:rPr>
              <w:t>i i posebne ciljeve Programa?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5</w:t>
            </w:r>
          </w:p>
        </w:tc>
      </w:tr>
      <w:tr w:rsidR="00626B2B" w:rsidRPr="00205C1F" w:rsidTr="00626B2B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626B2B" w:rsidRPr="00205C1F" w:rsidRDefault="00626B2B" w:rsidP="004B5FED">
            <w:pPr>
              <w:pStyle w:val="ListParagraph"/>
              <w:numPr>
                <w:ilvl w:val="1"/>
                <w:numId w:val="16"/>
              </w:numPr>
              <w:spacing w:line="240" w:lineRule="auto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5C1F">
              <w:rPr>
                <w:rFonts w:ascii="Arial" w:hAnsi="Arial" w:cs="Arial"/>
                <w:sz w:val="19"/>
                <w:szCs w:val="19"/>
              </w:rPr>
              <w:t xml:space="preserve">Koliko je aplikacija relevantna za </w:t>
            </w:r>
            <w:r>
              <w:rPr>
                <w:rFonts w:ascii="Arial" w:hAnsi="Arial" w:cs="Arial"/>
                <w:sz w:val="19"/>
                <w:szCs w:val="19"/>
              </w:rPr>
              <w:t xml:space="preserve">prioritetne aktivnosti u okviru svakog </w:t>
            </w:r>
            <w:r w:rsidR="004B5FED">
              <w:rPr>
                <w:rFonts w:ascii="Arial" w:hAnsi="Arial" w:cs="Arial"/>
                <w:sz w:val="19"/>
                <w:szCs w:val="19"/>
              </w:rPr>
              <w:t>posebnog</w:t>
            </w:r>
            <w:r>
              <w:rPr>
                <w:rFonts w:ascii="Arial" w:hAnsi="Arial" w:cs="Arial"/>
                <w:sz w:val="19"/>
                <w:szCs w:val="19"/>
              </w:rPr>
              <w:t xml:space="preserve"> cilja</w:t>
            </w:r>
            <w:r w:rsidRPr="00205C1F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626B2B" w:rsidRPr="00205C1F" w:rsidTr="00626B2B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both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2.3. Koliko je aplikacija re</w:t>
            </w:r>
            <w:r w:rsidR="004B5FED">
              <w:rPr>
                <w:rFonts w:ascii="Arial" w:hAnsi="Arial"/>
                <w:sz w:val="19"/>
                <w:szCs w:val="19"/>
              </w:rPr>
              <w:t>levantna za očekivane rezulate P</w:t>
            </w:r>
            <w:r w:rsidRPr="00205C1F">
              <w:rPr>
                <w:rFonts w:ascii="Arial" w:hAnsi="Arial"/>
                <w:sz w:val="19"/>
                <w:szCs w:val="19"/>
              </w:rPr>
              <w:t>rograma?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626B2B" w:rsidRPr="00205C1F" w:rsidTr="00626B2B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3. Metodologija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</w:tr>
      <w:tr w:rsidR="00626B2B" w:rsidRPr="00205C1F" w:rsidTr="00626B2B">
        <w:trPr>
          <w:trHeight w:val="680"/>
          <w:jc w:val="center"/>
        </w:trPr>
        <w:tc>
          <w:tcPr>
            <w:tcW w:w="6480" w:type="dxa"/>
            <w:tcBorders>
              <w:bottom w:val="single" w:sz="4" w:space="0" w:color="E5DFEC"/>
            </w:tcBorders>
            <w:vAlign w:val="center"/>
          </w:tcPr>
          <w:p w:rsidR="00626B2B" w:rsidRPr="00A40DBF" w:rsidRDefault="00626B2B" w:rsidP="00AD7142">
            <w:pPr>
              <w:pStyle w:val="ListParagraph"/>
              <w:numPr>
                <w:ilvl w:val="1"/>
                <w:numId w:val="17"/>
              </w:numPr>
              <w:spacing w:line="240" w:lineRule="auto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0DBF">
              <w:rPr>
                <w:rFonts w:ascii="Arial" w:hAnsi="Arial" w:cs="Arial"/>
                <w:sz w:val="19"/>
                <w:szCs w:val="19"/>
              </w:rPr>
              <w:t xml:space="preserve">Da li </w:t>
            </w:r>
            <w:r>
              <w:rPr>
                <w:rFonts w:ascii="Arial" w:hAnsi="Arial" w:cs="Arial"/>
                <w:sz w:val="19"/>
                <w:szCs w:val="19"/>
              </w:rPr>
              <w:t xml:space="preserve">su </w:t>
            </w:r>
            <w:r w:rsidRPr="00A40DBF">
              <w:rPr>
                <w:rFonts w:ascii="Arial" w:hAnsi="Arial" w:cs="Arial"/>
                <w:sz w:val="19"/>
                <w:szCs w:val="19"/>
              </w:rPr>
              <w:t>aktivnosti u prijedlogu projekta odgovarajuće i konzistentne sa ciljevima i očekivanim rezultatima projekta?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</w:t>
            </w:r>
          </w:p>
        </w:tc>
      </w:tr>
      <w:tr w:rsidR="00626B2B" w:rsidRPr="00205C1F" w:rsidTr="00626B2B">
        <w:trPr>
          <w:trHeight w:val="1077"/>
          <w:jc w:val="center"/>
        </w:trPr>
        <w:tc>
          <w:tcPr>
            <w:tcW w:w="6480" w:type="dxa"/>
            <w:tcBorders>
              <w:top w:val="single" w:sz="4" w:space="0" w:color="E5DFEC"/>
            </w:tcBorders>
            <w:vAlign w:val="center"/>
          </w:tcPr>
          <w:p w:rsidR="00626B2B" w:rsidRPr="00A40DBF" w:rsidRDefault="00626B2B" w:rsidP="00AD7142">
            <w:pPr>
              <w:pStyle w:val="ListParagraph"/>
              <w:numPr>
                <w:ilvl w:val="1"/>
                <w:numId w:val="17"/>
              </w:numPr>
              <w:spacing w:line="240" w:lineRule="auto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0DBF">
              <w:rPr>
                <w:rFonts w:ascii="Arial" w:hAnsi="Arial" w:cs="Arial"/>
                <w:sz w:val="19"/>
                <w:szCs w:val="19"/>
              </w:rPr>
              <w:t>Koliko je koherentan dizajn projekta, konkretna analiza problema, da li su predložene aktivnosti odgovarajuće za rješavanje prezentiranog problema, te da li su na zadovoljavajući način planirani raspoloživi resursi aplikanta</w:t>
            </w:r>
            <w:r w:rsidR="004B5FED">
              <w:rPr>
                <w:rFonts w:ascii="Arial" w:hAnsi="Arial" w:cs="Arial"/>
                <w:sz w:val="19"/>
                <w:szCs w:val="19"/>
              </w:rPr>
              <w:t>,</w:t>
            </w:r>
            <w:r w:rsidRPr="00A40DBF">
              <w:rPr>
                <w:rFonts w:ascii="Arial" w:hAnsi="Arial" w:cs="Arial"/>
                <w:sz w:val="19"/>
                <w:szCs w:val="19"/>
              </w:rPr>
              <w:t xml:space="preserve"> a koji mogu doprinijeti rješavanju problema?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</w:t>
            </w:r>
          </w:p>
        </w:tc>
      </w:tr>
      <w:tr w:rsidR="00626B2B" w:rsidRPr="00205C1F" w:rsidTr="00626B2B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4. Održivost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25</w:t>
            </w:r>
          </w:p>
        </w:tc>
      </w:tr>
      <w:tr w:rsidR="00626B2B" w:rsidRPr="00205C1F" w:rsidTr="00626B2B">
        <w:trPr>
          <w:trHeight w:val="624"/>
          <w:jc w:val="center"/>
        </w:trPr>
        <w:tc>
          <w:tcPr>
            <w:tcW w:w="6480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AD7142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337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5C1F">
              <w:rPr>
                <w:rFonts w:ascii="Arial" w:hAnsi="Arial" w:cs="Arial"/>
                <w:sz w:val="19"/>
                <w:szCs w:val="19"/>
              </w:rPr>
              <w:t xml:space="preserve">Da li će </w:t>
            </w:r>
            <w:r w:rsidR="004B5FED">
              <w:rPr>
                <w:rFonts w:ascii="Arial" w:hAnsi="Arial" w:cs="Arial"/>
                <w:sz w:val="19"/>
                <w:szCs w:val="19"/>
              </w:rPr>
              <w:t>mjere podrške P</w:t>
            </w:r>
            <w:r>
              <w:rPr>
                <w:rFonts w:ascii="Arial" w:hAnsi="Arial" w:cs="Arial"/>
                <w:sz w:val="19"/>
                <w:szCs w:val="19"/>
              </w:rPr>
              <w:t xml:space="preserve">rograma </w:t>
            </w:r>
            <w:r w:rsidRPr="00205C1F">
              <w:rPr>
                <w:rFonts w:ascii="Arial" w:hAnsi="Arial" w:cs="Arial"/>
                <w:sz w:val="19"/>
                <w:szCs w:val="19"/>
              </w:rPr>
              <w:t>značajnije doprinijeti rješavanju problema koji je naveden u prijedlogu projekta ili zahtjevu?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626B2B" w:rsidRPr="00205C1F" w:rsidTr="00626B2B">
        <w:trPr>
          <w:trHeight w:val="624"/>
          <w:jc w:val="center"/>
        </w:trPr>
        <w:tc>
          <w:tcPr>
            <w:tcW w:w="6480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626B2B" w:rsidRPr="00205C1F" w:rsidRDefault="00626B2B" w:rsidP="00AD7142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337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5C1F">
              <w:rPr>
                <w:rFonts w:ascii="Arial" w:hAnsi="Arial" w:cs="Arial"/>
                <w:sz w:val="19"/>
                <w:szCs w:val="19"/>
              </w:rPr>
              <w:t xml:space="preserve">Da li predložene aktivnosti mogu imati pozitivne multiplikativne efekte </w:t>
            </w:r>
            <w:r w:rsidR="00D008CA">
              <w:rPr>
                <w:rFonts w:ascii="Arial" w:hAnsi="Arial" w:cs="Arial"/>
                <w:sz w:val="19"/>
                <w:szCs w:val="19"/>
              </w:rPr>
              <w:t xml:space="preserve">na </w:t>
            </w:r>
            <w:r>
              <w:rPr>
                <w:rFonts w:ascii="Arial" w:hAnsi="Arial" w:cs="Arial"/>
                <w:sz w:val="19"/>
                <w:szCs w:val="19"/>
              </w:rPr>
              <w:t xml:space="preserve">razvoj poduzetništva i obrta u </w:t>
            </w:r>
            <w:r w:rsidRPr="00205C1F">
              <w:rPr>
                <w:rFonts w:ascii="Arial" w:hAnsi="Arial" w:cs="Arial"/>
                <w:sz w:val="19"/>
                <w:szCs w:val="19"/>
              </w:rPr>
              <w:t>Bosansko-podrinjsko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205C1F">
              <w:rPr>
                <w:rFonts w:ascii="Arial" w:hAnsi="Arial" w:cs="Arial"/>
                <w:sz w:val="19"/>
                <w:szCs w:val="19"/>
              </w:rPr>
              <w:t xml:space="preserve"> kanton</w:t>
            </w:r>
            <w:r>
              <w:rPr>
                <w:rFonts w:ascii="Arial" w:hAnsi="Arial" w:cs="Arial"/>
                <w:sz w:val="19"/>
                <w:szCs w:val="19"/>
              </w:rPr>
              <w:t>u Goražde</w:t>
            </w:r>
            <w:r w:rsidRPr="00205C1F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</w:t>
            </w:r>
          </w:p>
        </w:tc>
      </w:tr>
      <w:tr w:rsidR="00626B2B" w:rsidRPr="00205C1F" w:rsidTr="00626B2B">
        <w:trPr>
          <w:trHeight w:val="907"/>
          <w:jc w:val="center"/>
        </w:trPr>
        <w:tc>
          <w:tcPr>
            <w:tcW w:w="6480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4B5FED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337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5C1F">
              <w:rPr>
                <w:rFonts w:ascii="Arial" w:hAnsi="Arial" w:cs="Arial"/>
                <w:sz w:val="19"/>
                <w:szCs w:val="19"/>
              </w:rPr>
              <w:t xml:space="preserve">Da li su očekivani rezultati aktivnosti za koje se traži finansiranje održivi u finansijskom smislu i da li će se ostvarivati i nakon prestanka finansiranja iz </w:t>
            </w:r>
            <w:r w:rsidR="004B5FED"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rograma, u periodu od minimalno tri godine</w:t>
            </w:r>
            <w:r w:rsidRPr="00205C1F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626B2B" w:rsidRPr="00205C1F" w:rsidTr="00626B2B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5.  Budžet  i troškovna efikasnost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314" w:type="dxa"/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30</w:t>
            </w:r>
          </w:p>
        </w:tc>
      </w:tr>
      <w:tr w:rsidR="00626B2B" w:rsidRPr="00205C1F" w:rsidTr="00626B2B">
        <w:trPr>
          <w:trHeight w:val="680"/>
          <w:jc w:val="center"/>
        </w:trPr>
        <w:tc>
          <w:tcPr>
            <w:tcW w:w="6480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AD7142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337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5C1F">
              <w:rPr>
                <w:rFonts w:ascii="Arial" w:hAnsi="Arial" w:cs="Arial"/>
                <w:sz w:val="19"/>
                <w:szCs w:val="19"/>
              </w:rPr>
              <w:t>Da li je odnos između planiranih troškova i očekivanih rezultata zadovoljavajući?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626B2B" w:rsidRPr="00205C1F" w:rsidTr="00626B2B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626B2B" w:rsidRPr="00205C1F" w:rsidRDefault="00626B2B" w:rsidP="00AD7142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337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5C1F">
              <w:rPr>
                <w:rFonts w:ascii="Arial" w:hAnsi="Arial" w:cs="Arial"/>
                <w:sz w:val="19"/>
                <w:szCs w:val="19"/>
              </w:rPr>
              <w:t>Da li je visina predloženih troškova adekvatna za implementaciju planiranih aktivnosti?</w:t>
            </w: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  <w:bottom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626B2B" w:rsidRPr="00205C1F" w:rsidTr="00626B2B">
        <w:trPr>
          <w:trHeight w:val="982"/>
          <w:jc w:val="center"/>
        </w:trPr>
        <w:tc>
          <w:tcPr>
            <w:tcW w:w="6480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AD7142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337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05C1F">
              <w:rPr>
                <w:rFonts w:ascii="Arial" w:hAnsi="Arial" w:cs="Arial"/>
                <w:sz w:val="19"/>
                <w:szCs w:val="19"/>
              </w:rPr>
              <w:t xml:space="preserve"> Da li su predloženi troškovi aktivnosti obrazloženi na na</w:t>
            </w:r>
            <w:r w:rsidR="004B5FED">
              <w:rPr>
                <w:rFonts w:ascii="Arial" w:hAnsi="Arial" w:cs="Arial"/>
                <w:sz w:val="19"/>
                <w:szCs w:val="19"/>
              </w:rPr>
              <w:t>čin da dokazuju da će sredstva P</w:t>
            </w:r>
            <w:r w:rsidRPr="00205C1F">
              <w:rPr>
                <w:rFonts w:ascii="Arial" w:hAnsi="Arial" w:cs="Arial"/>
                <w:sz w:val="19"/>
                <w:szCs w:val="19"/>
              </w:rPr>
              <w:t>rograma biti iskorištena na efikasan i ekonomičan način?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  <w:tc>
          <w:tcPr>
            <w:tcW w:w="1314" w:type="dxa"/>
            <w:tcBorders>
              <w:top w:val="single" w:sz="4" w:space="0" w:color="E5DFEC"/>
            </w:tcBorders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205C1F">
              <w:rPr>
                <w:rFonts w:ascii="Arial" w:hAnsi="Arial"/>
                <w:sz w:val="19"/>
                <w:szCs w:val="19"/>
              </w:rPr>
              <w:t>5x2</w:t>
            </w:r>
          </w:p>
        </w:tc>
      </w:tr>
      <w:tr w:rsidR="00626B2B" w:rsidRPr="00205C1F" w:rsidTr="00626B2B">
        <w:trPr>
          <w:trHeight w:val="340"/>
          <w:jc w:val="center"/>
        </w:trPr>
        <w:tc>
          <w:tcPr>
            <w:tcW w:w="6480" w:type="dxa"/>
            <w:tcBorders>
              <w:bottom w:val="single" w:sz="4" w:space="0" w:color="E5DFEC"/>
            </w:tcBorders>
            <w:shd w:val="clear" w:color="auto" w:fill="F2F2F2"/>
            <w:vAlign w:val="center"/>
          </w:tcPr>
          <w:p w:rsidR="00626B2B" w:rsidRPr="00205C1F" w:rsidRDefault="00626B2B" w:rsidP="00626B2B">
            <w:pPr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MAKSIMAL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A</w:t>
            </w: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N BROJ BODOVA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1314" w:type="dxa"/>
            <w:tcBorders>
              <w:bottom w:val="single" w:sz="4" w:space="0" w:color="E5DFEC"/>
            </w:tcBorders>
            <w:shd w:val="clear" w:color="auto" w:fill="F2F2F2"/>
            <w:vAlign w:val="center"/>
          </w:tcPr>
          <w:p w:rsidR="00626B2B" w:rsidRPr="00205C1F" w:rsidRDefault="00626B2B" w:rsidP="00626B2B">
            <w:pPr>
              <w:jc w:val="right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205C1F">
              <w:rPr>
                <w:rFonts w:ascii="Arial" w:hAnsi="Arial"/>
                <w:b/>
                <w:bCs/>
                <w:sz w:val="19"/>
                <w:szCs w:val="19"/>
              </w:rPr>
              <w:t>80</w:t>
            </w:r>
          </w:p>
        </w:tc>
      </w:tr>
    </w:tbl>
    <w:p w:rsidR="00626B2B" w:rsidRDefault="00626B2B" w:rsidP="0077086F">
      <w:pPr>
        <w:rPr>
          <w:rFonts w:ascii="Arial" w:hAnsi="Arial"/>
          <w:i/>
          <w:iCs/>
          <w:sz w:val="19"/>
          <w:szCs w:val="19"/>
        </w:rPr>
      </w:pPr>
    </w:p>
    <w:p w:rsidR="00626B2B" w:rsidRPr="004A7D22" w:rsidRDefault="00597D68" w:rsidP="00E07BB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E45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E07BBB" w:rsidRPr="004A7D22">
        <w:rPr>
          <w:rFonts w:ascii="Times New Roman" w:hAnsi="Times New Roman" w:cs="Times New Roman"/>
          <w:b/>
          <w:iCs/>
          <w:sz w:val="24"/>
          <w:szCs w:val="24"/>
        </w:rPr>
        <w:t xml:space="preserve">5.6.12. </w:t>
      </w:r>
      <w:r w:rsidR="00626B2B" w:rsidRPr="004A7D22">
        <w:rPr>
          <w:rFonts w:ascii="Times New Roman" w:hAnsi="Times New Roman" w:cs="Times New Roman"/>
          <w:b/>
          <w:iCs/>
          <w:sz w:val="24"/>
          <w:szCs w:val="24"/>
        </w:rPr>
        <w:t>Procedure o</w:t>
      </w:r>
      <w:r w:rsidR="00E07BBB" w:rsidRPr="004A7D22">
        <w:rPr>
          <w:rFonts w:ascii="Times New Roman" w:hAnsi="Times New Roman" w:cs="Times New Roman"/>
          <w:b/>
          <w:iCs/>
          <w:sz w:val="24"/>
          <w:szCs w:val="24"/>
        </w:rPr>
        <w:t>dobravanja prijedloga projekata</w:t>
      </w:r>
    </w:p>
    <w:p w:rsidR="00626B2B" w:rsidRPr="004A7D22" w:rsidRDefault="002127E2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6B2B" w:rsidRPr="004A7D22">
        <w:rPr>
          <w:rFonts w:ascii="Times New Roman" w:hAnsi="Times New Roman" w:cs="Times New Roman"/>
          <w:sz w:val="24"/>
          <w:szCs w:val="24"/>
        </w:rPr>
        <w:t>rojekte koji su u procesu evaluacije dobili više od 70 bodova, komisija rangira po broju osvojenih bodova.</w:t>
      </w:r>
    </w:p>
    <w:p w:rsidR="00626B2B" w:rsidRPr="004A7D22" w:rsidRDefault="00B147D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procesu odobravanja, k</w:t>
      </w:r>
      <w:r w:rsidR="00626B2B" w:rsidRPr="004A7D22">
        <w:rPr>
          <w:rFonts w:ascii="Times New Roman" w:hAnsi="Times New Roman" w:cs="Times New Roman"/>
          <w:sz w:val="24"/>
          <w:szCs w:val="24"/>
        </w:rPr>
        <w:t>omisija može uvidom na terenu provjeriti stanje u pogledu usklađenosti stvarnog stanja sa stanjem navedenim u prijedlogu projekta.</w:t>
      </w:r>
    </w:p>
    <w:p w:rsidR="00626B2B" w:rsidRPr="004A7D22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Nakon  provedenog  rangiranja  odobravaju  se  svi  najbolje  rangirani  projekti  do  visine rasp</w:t>
      </w:r>
      <w:r w:rsidR="00903572">
        <w:rPr>
          <w:rFonts w:ascii="Times New Roman" w:hAnsi="Times New Roman" w:cs="Times New Roman"/>
          <w:sz w:val="24"/>
          <w:szCs w:val="24"/>
        </w:rPr>
        <w:t>oloživih  sredstava  koja  su  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rogramom  definisana  za  svaki  poseban cilj.  Svi  najbolje  rangirani  projekti  za  koje  postoje  rasploživa  sredstva   imaju  status  </w:t>
      </w:r>
      <w:r w:rsidRPr="004A7D22">
        <w:rPr>
          <w:rFonts w:ascii="Times New Roman" w:hAnsi="Times New Roman" w:cs="Times New Roman"/>
          <w:sz w:val="24"/>
          <w:szCs w:val="24"/>
          <w:u w:val="single"/>
        </w:rPr>
        <w:t>odobrenih  projekata.</w:t>
      </w:r>
    </w:p>
    <w:p w:rsidR="00626B2B" w:rsidRPr="004A7D22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Prijedlozi projekata koji imaju više od 70 bodova, ali za čije finansiranje nema raspoloživih sredstava stavljaju se na listu čekanja u slučaju obez</w:t>
      </w:r>
      <w:r w:rsidR="00B147DB">
        <w:rPr>
          <w:rFonts w:ascii="Times New Roman" w:hAnsi="Times New Roman" w:cs="Times New Roman"/>
          <w:sz w:val="24"/>
          <w:szCs w:val="24"/>
        </w:rPr>
        <w:t>bjeđenja dodatnih sredstava za P</w:t>
      </w:r>
      <w:r w:rsidRPr="004A7D22">
        <w:rPr>
          <w:rFonts w:ascii="Times New Roman" w:hAnsi="Times New Roman" w:cs="Times New Roman"/>
          <w:sz w:val="24"/>
          <w:szCs w:val="24"/>
        </w:rPr>
        <w:t>rogram ili donošenja odluke o preraspodjeli s</w:t>
      </w:r>
      <w:r w:rsidR="004B5FED">
        <w:rPr>
          <w:rFonts w:ascii="Times New Roman" w:hAnsi="Times New Roman" w:cs="Times New Roman"/>
          <w:sz w:val="24"/>
          <w:szCs w:val="24"/>
        </w:rPr>
        <w:t>redstava u skladu sa odredbama P</w:t>
      </w:r>
      <w:r w:rsidRPr="004A7D22">
        <w:rPr>
          <w:rFonts w:ascii="Times New Roman" w:hAnsi="Times New Roman" w:cs="Times New Roman"/>
          <w:sz w:val="24"/>
          <w:szCs w:val="24"/>
        </w:rPr>
        <w:t>rograma. U suprotnom prijedlog projekta se odbija.</w:t>
      </w:r>
    </w:p>
    <w:p w:rsidR="00626B2B" w:rsidRPr="004A7D22" w:rsidRDefault="00B147D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rangiranja, k</w:t>
      </w:r>
      <w:r w:rsidR="00626B2B" w:rsidRPr="004A7D22">
        <w:rPr>
          <w:rFonts w:ascii="Times New Roman" w:hAnsi="Times New Roman" w:cs="Times New Roman"/>
          <w:sz w:val="24"/>
          <w:szCs w:val="24"/>
        </w:rPr>
        <w:t xml:space="preserve">omisija predlaže odobravanje prijedloga projekta u punom ili umanjenom iznosu u zavisnosti od rezultata procesa evaluacije. </w:t>
      </w:r>
    </w:p>
    <w:p w:rsidR="00626B2B" w:rsidRPr="004A7D22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Sve odobrene projekte Ministarstvo za privredu Bosansko-podrinjskog kantona Goražde predlaže Vladi Bosansko-podrinj</w:t>
      </w:r>
      <w:r w:rsidR="00B147DB">
        <w:rPr>
          <w:rFonts w:ascii="Times New Roman" w:hAnsi="Times New Roman" w:cs="Times New Roman"/>
          <w:sz w:val="24"/>
          <w:szCs w:val="24"/>
        </w:rPr>
        <w:t>skog kantona Goražde da donese o</w:t>
      </w:r>
      <w:r w:rsidRPr="004A7D22">
        <w:rPr>
          <w:rFonts w:ascii="Times New Roman" w:hAnsi="Times New Roman" w:cs="Times New Roman"/>
          <w:sz w:val="24"/>
          <w:szCs w:val="24"/>
        </w:rPr>
        <w:t>dluku o odobravanju prijedloga projek</w:t>
      </w:r>
      <w:r w:rsidR="009A6DA5">
        <w:rPr>
          <w:rFonts w:ascii="Times New Roman" w:hAnsi="Times New Roman" w:cs="Times New Roman"/>
          <w:sz w:val="24"/>
          <w:szCs w:val="24"/>
        </w:rPr>
        <w:t>a</w:t>
      </w:r>
      <w:r w:rsidRPr="004A7D22">
        <w:rPr>
          <w:rFonts w:ascii="Times New Roman" w:hAnsi="Times New Roman" w:cs="Times New Roman"/>
          <w:sz w:val="24"/>
          <w:szCs w:val="24"/>
        </w:rPr>
        <w:t>ta koji će se sufinansirati sredstvima iz budžeta Bosansko-podrinjskog kantona Goražde – ekonomski kod 614 500 POD 003 – Subvencije za podsticaj razvoja, poduzetništva i obrta.</w:t>
      </w:r>
    </w:p>
    <w:p w:rsidR="00626B2B" w:rsidRPr="004A7D22" w:rsidRDefault="00626B2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Istovremeno sa prijedlogom </w:t>
      </w:r>
      <w:r w:rsidR="004B5FED">
        <w:rPr>
          <w:rFonts w:ascii="Times New Roman" w:hAnsi="Times New Roman" w:cs="Times New Roman"/>
          <w:sz w:val="24"/>
          <w:szCs w:val="24"/>
        </w:rPr>
        <w:t>o</w:t>
      </w:r>
      <w:r w:rsidRPr="004A7D22">
        <w:rPr>
          <w:rFonts w:ascii="Times New Roman" w:hAnsi="Times New Roman" w:cs="Times New Roman"/>
          <w:sz w:val="24"/>
          <w:szCs w:val="24"/>
        </w:rPr>
        <w:t>dluke o odobravanju prijedloga projekata, Vladi Bosansko-podrinjskog kantona Goražde se dostavlja odobreni p</w:t>
      </w:r>
      <w:r w:rsidR="004B5FED">
        <w:rPr>
          <w:rFonts w:ascii="Times New Roman" w:hAnsi="Times New Roman" w:cs="Times New Roman"/>
          <w:sz w:val="24"/>
          <w:szCs w:val="24"/>
        </w:rPr>
        <w:t>rijedlog projekata i prednacrt u</w:t>
      </w:r>
      <w:r w:rsidRPr="004A7D22">
        <w:rPr>
          <w:rFonts w:ascii="Times New Roman" w:hAnsi="Times New Roman" w:cs="Times New Roman"/>
          <w:sz w:val="24"/>
          <w:szCs w:val="24"/>
        </w:rPr>
        <w:t>govora o sufinansiranju odobrenih projekata.</w:t>
      </w:r>
    </w:p>
    <w:p w:rsidR="00626B2B" w:rsidRPr="004A7D22" w:rsidRDefault="004B5FED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Ukoliko se o</w:t>
      </w:r>
      <w:r w:rsidR="00626B2B" w:rsidRPr="004A7D22">
        <w:rPr>
          <w:rFonts w:ascii="Times New Roman" w:hAnsi="Times New Roman" w:cs="Times New Roman"/>
          <w:sz w:val="24"/>
          <w:szCs w:val="24"/>
          <w:lang w:val="bs-Latn-BA"/>
        </w:rPr>
        <w:t xml:space="preserve">dlukom Vlade Bosansko-podrinjskog kantona Goražde o davanju saglasnosti na spisak korisnika odobrava iznos granta veći od 10.000 KM, prije potpisivanja </w:t>
      </w:r>
      <w:r>
        <w:rPr>
          <w:rFonts w:ascii="Times New Roman" w:hAnsi="Times New Roman" w:cs="Times New Roman"/>
          <w:sz w:val="24"/>
          <w:szCs w:val="24"/>
          <w:lang w:val="bs-Latn-BA"/>
        </w:rPr>
        <w:t>ugovora, nacrt u</w:t>
      </w:r>
      <w:r w:rsidR="00626B2B" w:rsidRPr="004A7D22">
        <w:rPr>
          <w:rFonts w:ascii="Times New Roman" w:hAnsi="Times New Roman" w:cs="Times New Roman"/>
          <w:sz w:val="24"/>
          <w:szCs w:val="24"/>
          <w:lang w:val="bs-Latn-BA"/>
        </w:rPr>
        <w:t>govora dostavlja s</w:t>
      </w:r>
      <w:r>
        <w:rPr>
          <w:rFonts w:ascii="Times New Roman" w:hAnsi="Times New Roman" w:cs="Times New Roman"/>
          <w:sz w:val="24"/>
          <w:szCs w:val="24"/>
          <w:lang w:val="bs-Latn-BA"/>
        </w:rPr>
        <w:t>e Kantonalnom pravobraniocu na m</w:t>
      </w:r>
      <w:r w:rsidR="00626B2B" w:rsidRPr="004A7D22">
        <w:rPr>
          <w:rFonts w:ascii="Times New Roman" w:hAnsi="Times New Roman" w:cs="Times New Roman"/>
          <w:sz w:val="24"/>
          <w:szCs w:val="24"/>
          <w:lang w:val="bs-Latn-BA"/>
        </w:rPr>
        <w:t>išljenje.</w:t>
      </w:r>
    </w:p>
    <w:p w:rsidR="00626B2B" w:rsidRPr="004A7D22" w:rsidRDefault="00626B2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U slučaju da je planirano sufinansiranje projekta iz </w:t>
      </w:r>
      <w:r w:rsidR="004B5FED"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>rograma veće od 6.000 KM i manje od 50.000 KM, uz</w:t>
      </w:r>
      <w:r w:rsidR="004B5FED">
        <w:rPr>
          <w:rFonts w:ascii="Times New Roman" w:hAnsi="Times New Roman" w:cs="Times New Roman"/>
          <w:sz w:val="24"/>
          <w:szCs w:val="24"/>
        </w:rPr>
        <w:t xml:space="preserve"> prednacrt ugovora podnosi se i prijedlog z</w:t>
      </w:r>
      <w:r w:rsidRPr="004A7D22">
        <w:rPr>
          <w:rFonts w:ascii="Times New Roman" w:hAnsi="Times New Roman" w:cs="Times New Roman"/>
          <w:sz w:val="24"/>
          <w:szCs w:val="24"/>
        </w:rPr>
        <w:t>aključka Vlade  Bosansko-podrinjskog kantona</w:t>
      </w:r>
      <w:r w:rsidR="004B5FED">
        <w:rPr>
          <w:rFonts w:ascii="Times New Roman" w:hAnsi="Times New Roman" w:cs="Times New Roman"/>
          <w:sz w:val="24"/>
          <w:szCs w:val="24"/>
        </w:rPr>
        <w:t xml:space="preserve"> Goražde o davanju saglasnosti m</w:t>
      </w:r>
      <w:r w:rsidRPr="004A7D22">
        <w:rPr>
          <w:rFonts w:ascii="Times New Roman" w:hAnsi="Times New Roman" w:cs="Times New Roman"/>
          <w:sz w:val="24"/>
          <w:szCs w:val="24"/>
        </w:rPr>
        <w:t>inistru za privredu Bosansko-podrinjskog k</w:t>
      </w:r>
      <w:r w:rsidR="00801A55">
        <w:rPr>
          <w:rFonts w:ascii="Times New Roman" w:hAnsi="Times New Roman" w:cs="Times New Roman"/>
          <w:sz w:val="24"/>
          <w:szCs w:val="24"/>
        </w:rPr>
        <w:t>antona Goražde za potpisivanje u</w:t>
      </w:r>
      <w:r w:rsidRPr="004A7D22">
        <w:rPr>
          <w:rFonts w:ascii="Times New Roman" w:hAnsi="Times New Roman" w:cs="Times New Roman"/>
          <w:sz w:val="24"/>
          <w:szCs w:val="24"/>
        </w:rPr>
        <w:t xml:space="preserve">govora. </w:t>
      </w:r>
    </w:p>
    <w:p w:rsidR="00626B2B" w:rsidRPr="004A7D22" w:rsidRDefault="00801A55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prihvatanja prijedloga o</w:t>
      </w:r>
      <w:r w:rsidR="00626B2B" w:rsidRPr="004A7D22">
        <w:rPr>
          <w:rFonts w:ascii="Times New Roman" w:hAnsi="Times New Roman" w:cs="Times New Roman"/>
          <w:sz w:val="24"/>
          <w:szCs w:val="24"/>
        </w:rPr>
        <w:t>dluke od strane Vlade Bosansko-podrinjskog k</w:t>
      </w:r>
      <w:r w:rsidR="00D62395">
        <w:rPr>
          <w:rFonts w:ascii="Times New Roman" w:hAnsi="Times New Roman" w:cs="Times New Roman"/>
          <w:sz w:val="24"/>
          <w:szCs w:val="24"/>
        </w:rPr>
        <w:t>antona Goražde</w:t>
      </w:r>
      <w:r>
        <w:rPr>
          <w:rFonts w:ascii="Times New Roman" w:hAnsi="Times New Roman" w:cs="Times New Roman"/>
          <w:sz w:val="24"/>
          <w:szCs w:val="24"/>
        </w:rPr>
        <w:t xml:space="preserve"> i pribavljenog mišljenja K</w:t>
      </w:r>
      <w:r w:rsidR="00626B2B" w:rsidRPr="004A7D22">
        <w:rPr>
          <w:rFonts w:ascii="Times New Roman" w:hAnsi="Times New Roman" w:cs="Times New Roman"/>
          <w:sz w:val="24"/>
          <w:szCs w:val="24"/>
        </w:rPr>
        <w:t xml:space="preserve">antonalnog pravobranilaštva na </w:t>
      </w:r>
      <w:r>
        <w:rPr>
          <w:rFonts w:ascii="Times New Roman" w:hAnsi="Times New Roman" w:cs="Times New Roman"/>
          <w:sz w:val="24"/>
          <w:szCs w:val="24"/>
        </w:rPr>
        <w:t>nacrt u</w:t>
      </w:r>
      <w:r w:rsidR="00626B2B" w:rsidRPr="004A7D22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vora, pristupa se potpisivanju u</w:t>
      </w:r>
      <w:r w:rsidR="00626B2B" w:rsidRPr="004A7D22">
        <w:rPr>
          <w:rFonts w:ascii="Times New Roman" w:hAnsi="Times New Roman" w:cs="Times New Roman"/>
          <w:sz w:val="24"/>
          <w:szCs w:val="24"/>
        </w:rPr>
        <w:t xml:space="preserve">govora za sufinansiranje projekata o čemu se aplikanti pismeno obavještavaju. </w:t>
      </w:r>
    </w:p>
    <w:p w:rsidR="00626B2B" w:rsidRPr="004A7D22" w:rsidRDefault="00626B2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lastRenderedPageBreak/>
        <w:t>Ugovorom se definiše način implementacije projekta, vrijeme implementacije, obaveze korisnika sredstava i Ministarstva za privredu Bosansko-podrinjskog kantona Goražde i način obezbjeđenja instrumenata za namjenski utrošak sredstava.</w:t>
      </w:r>
    </w:p>
    <w:p w:rsidR="00626B2B" w:rsidRPr="004A7D22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Ministarstvo za privredu Bosansko-podrinjskog kantona Goražde predlaže Vladi Bosansko-podrinjskog kantona Goražde da u skladu sa Zakonom o izvršenju Budžeta, donese odluku o odobravanju sredstava iz budžeta Ministarstva  za privredu Bosansko-podrinjskog kantona Goražde – ekonomski kod 614 500 POD 003 – Subvencije za podsticaj razvoja, poduzetništva i obrta </w:t>
      </w:r>
      <w:r w:rsidR="00801A55">
        <w:rPr>
          <w:rFonts w:ascii="Times New Roman" w:hAnsi="Times New Roman" w:cs="Times New Roman"/>
          <w:bCs/>
          <w:sz w:val="24"/>
          <w:szCs w:val="24"/>
        </w:rPr>
        <w:t xml:space="preserve">u skladu sa </w:t>
      </w:r>
      <w:r w:rsidR="00D62395">
        <w:rPr>
          <w:rFonts w:ascii="Times New Roman" w:hAnsi="Times New Roman" w:cs="Times New Roman"/>
          <w:bCs/>
          <w:sz w:val="24"/>
          <w:szCs w:val="24"/>
        </w:rPr>
        <w:t xml:space="preserve">dostavljenim nacrtima </w:t>
      </w:r>
      <w:r w:rsidR="00801A55">
        <w:rPr>
          <w:rFonts w:ascii="Times New Roman" w:hAnsi="Times New Roman" w:cs="Times New Roman"/>
          <w:bCs/>
          <w:sz w:val="24"/>
          <w:szCs w:val="24"/>
        </w:rPr>
        <w:t>u</w:t>
      </w:r>
      <w:r w:rsidR="00D62395">
        <w:rPr>
          <w:rFonts w:ascii="Times New Roman" w:hAnsi="Times New Roman" w:cs="Times New Roman"/>
          <w:bCs/>
          <w:sz w:val="24"/>
          <w:szCs w:val="24"/>
        </w:rPr>
        <w:t>govora</w:t>
      </w:r>
      <w:r w:rsidRPr="004A7D22">
        <w:rPr>
          <w:rFonts w:ascii="Times New Roman" w:hAnsi="Times New Roman" w:cs="Times New Roman"/>
          <w:sz w:val="24"/>
          <w:szCs w:val="24"/>
        </w:rPr>
        <w:t>.</w:t>
      </w:r>
    </w:p>
    <w:p w:rsidR="00626B2B" w:rsidRPr="004A7D22" w:rsidRDefault="00801A55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privatanja prijedloga o</w:t>
      </w:r>
      <w:r w:rsidR="00626B2B" w:rsidRPr="004A7D22">
        <w:rPr>
          <w:rFonts w:ascii="Times New Roman" w:hAnsi="Times New Roman" w:cs="Times New Roman"/>
          <w:sz w:val="24"/>
          <w:szCs w:val="24"/>
        </w:rPr>
        <w:t xml:space="preserve">dluke o odobravanju zahtjeva za isplatom sredstava od strane Vlade Bosansko-podrinjskog kantona Goražde, </w:t>
      </w:r>
      <w:r w:rsidR="00D62395">
        <w:rPr>
          <w:rFonts w:ascii="Times New Roman" w:hAnsi="Times New Roman" w:cs="Times New Roman"/>
          <w:sz w:val="24"/>
          <w:szCs w:val="24"/>
        </w:rPr>
        <w:t xml:space="preserve">pristupa se potpisivanju ugovora sa korisnicima sredstava  i </w:t>
      </w:r>
      <w:r w:rsidR="00626B2B" w:rsidRPr="004A7D22">
        <w:rPr>
          <w:rFonts w:ascii="Times New Roman" w:hAnsi="Times New Roman" w:cs="Times New Roman"/>
          <w:sz w:val="24"/>
          <w:szCs w:val="24"/>
        </w:rPr>
        <w:t>zahtjev za plaćanje se dost</w:t>
      </w:r>
      <w:r w:rsidR="00D62395">
        <w:rPr>
          <w:rFonts w:ascii="Times New Roman" w:hAnsi="Times New Roman" w:cs="Times New Roman"/>
          <w:sz w:val="24"/>
          <w:szCs w:val="24"/>
        </w:rPr>
        <w:t>avlja Ministarstvu za finansije Bosansko-podrinjskog kantona Goražde.</w:t>
      </w:r>
    </w:p>
    <w:p w:rsidR="00626B2B" w:rsidRPr="004A7D22" w:rsidRDefault="00626B2B" w:rsidP="00626B2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26B2B" w:rsidRPr="004A7D22" w:rsidRDefault="00597D68" w:rsidP="00E07BBB">
      <w:pPr>
        <w:spacing w:before="120" w:after="120" w:line="312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E452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E07BBB" w:rsidRPr="004A7D22">
        <w:rPr>
          <w:rFonts w:ascii="Times New Roman" w:hAnsi="Times New Roman" w:cs="Times New Roman"/>
          <w:b/>
          <w:iCs/>
          <w:sz w:val="24"/>
          <w:szCs w:val="24"/>
        </w:rPr>
        <w:t xml:space="preserve">5.6.13. </w:t>
      </w:r>
      <w:r w:rsidR="00626B2B" w:rsidRPr="004A7D22">
        <w:rPr>
          <w:rFonts w:ascii="Times New Roman" w:hAnsi="Times New Roman" w:cs="Times New Roman"/>
          <w:b/>
          <w:iCs/>
          <w:sz w:val="24"/>
          <w:szCs w:val="24"/>
        </w:rPr>
        <w:t>Procedure odobravanja zahtjeva za sredstvima</w:t>
      </w:r>
    </w:p>
    <w:p w:rsidR="00C30F7C" w:rsidRDefault="00C30F7C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B2B" w:rsidRPr="004A7D22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Aplikac</w:t>
      </w:r>
      <w:r w:rsidR="00B147DB">
        <w:rPr>
          <w:rFonts w:ascii="Times New Roman" w:hAnsi="Times New Roman" w:cs="Times New Roman"/>
          <w:sz w:val="24"/>
          <w:szCs w:val="24"/>
        </w:rPr>
        <w:t>ije podnešene u formi zahtjeva k</w:t>
      </w:r>
      <w:r w:rsidRPr="004A7D22">
        <w:rPr>
          <w:rFonts w:ascii="Times New Roman" w:hAnsi="Times New Roman" w:cs="Times New Roman"/>
          <w:sz w:val="24"/>
          <w:szCs w:val="24"/>
        </w:rPr>
        <w:t xml:space="preserve">omisija  će rangirati po broju osvojenih bodova, za one zahtjeve koji su u procesu evaluacije dobili više od 50 bodova. </w:t>
      </w:r>
    </w:p>
    <w:p w:rsidR="00626B2B" w:rsidRPr="004A7D22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U procesu odobravanja, </w:t>
      </w:r>
      <w:r w:rsidR="00B147DB">
        <w:rPr>
          <w:rFonts w:ascii="Times New Roman" w:hAnsi="Times New Roman" w:cs="Times New Roman"/>
          <w:sz w:val="24"/>
          <w:szCs w:val="24"/>
        </w:rPr>
        <w:t>k</w:t>
      </w:r>
      <w:r w:rsidRPr="004A7D22">
        <w:rPr>
          <w:rFonts w:ascii="Times New Roman" w:hAnsi="Times New Roman" w:cs="Times New Roman"/>
          <w:sz w:val="24"/>
          <w:szCs w:val="24"/>
        </w:rPr>
        <w:t>omisija može uvidom na terenu provjeriti ispunjavanje uslova za dobijanje podrške u pogledu uklađenosti stvarnog stanja sa stanjem navedenim u zahtjevu za sredstvima.</w:t>
      </w:r>
    </w:p>
    <w:p w:rsidR="00626B2B" w:rsidRPr="004A7D22" w:rsidRDefault="00B147D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rangiranja, k</w:t>
      </w:r>
      <w:r w:rsidR="00626B2B" w:rsidRPr="004A7D22">
        <w:rPr>
          <w:rFonts w:ascii="Times New Roman" w:hAnsi="Times New Roman" w:cs="Times New Roman"/>
          <w:sz w:val="24"/>
          <w:szCs w:val="24"/>
        </w:rPr>
        <w:t xml:space="preserve">omisija predlaže odobravanje zahtjeva u punom ili umanjenom iznosu u zavisnosti od rezultata procesa evaluacije. U toku provođenja </w:t>
      </w:r>
      <w:r>
        <w:rPr>
          <w:rFonts w:ascii="Times New Roman" w:hAnsi="Times New Roman" w:cs="Times New Roman"/>
          <w:sz w:val="24"/>
          <w:szCs w:val="24"/>
        </w:rPr>
        <w:t>procedura odobravanja zahtjeva k</w:t>
      </w:r>
      <w:r w:rsidR="00626B2B" w:rsidRPr="004A7D22">
        <w:rPr>
          <w:rFonts w:ascii="Times New Roman" w:hAnsi="Times New Roman" w:cs="Times New Roman"/>
          <w:sz w:val="24"/>
          <w:szCs w:val="24"/>
        </w:rPr>
        <w:t xml:space="preserve">omisija vodi računa o prethodno odobrenim zahtjevima, odobrenim projektima, odnosno projektima koji se nalaze u procesu odobravanja. </w:t>
      </w:r>
    </w:p>
    <w:p w:rsidR="00626B2B" w:rsidRPr="004A7D22" w:rsidRDefault="00626B2B" w:rsidP="00626B2B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Zahtjevi za sredstvima </w:t>
      </w:r>
      <w:r w:rsidR="00D62395">
        <w:rPr>
          <w:rFonts w:ascii="Times New Roman" w:hAnsi="Times New Roman" w:cs="Times New Roman"/>
          <w:sz w:val="24"/>
          <w:szCs w:val="24"/>
        </w:rPr>
        <w:t xml:space="preserve">koji imaju više od 50 bodova, </w:t>
      </w:r>
      <w:r w:rsidRPr="004A7D22">
        <w:rPr>
          <w:rFonts w:ascii="Times New Roman" w:hAnsi="Times New Roman" w:cs="Times New Roman"/>
          <w:sz w:val="24"/>
          <w:szCs w:val="24"/>
        </w:rPr>
        <w:t>za čije finansiranje nema raspoloživih sredstava stavljaju se na listu čekanja u slučaju obez</w:t>
      </w:r>
      <w:r w:rsidR="00B147DB">
        <w:rPr>
          <w:rFonts w:ascii="Times New Roman" w:hAnsi="Times New Roman" w:cs="Times New Roman"/>
          <w:sz w:val="24"/>
          <w:szCs w:val="24"/>
        </w:rPr>
        <w:t>bjeđenja dodatnih sredstava za P</w:t>
      </w:r>
      <w:r w:rsidRPr="004A7D22">
        <w:rPr>
          <w:rFonts w:ascii="Times New Roman" w:hAnsi="Times New Roman" w:cs="Times New Roman"/>
          <w:sz w:val="24"/>
          <w:szCs w:val="24"/>
        </w:rPr>
        <w:t>rogram ili donošenja odluke o preraspodjeli s</w:t>
      </w:r>
      <w:r w:rsidR="00B147DB">
        <w:rPr>
          <w:rFonts w:ascii="Times New Roman" w:hAnsi="Times New Roman" w:cs="Times New Roman"/>
          <w:sz w:val="24"/>
          <w:szCs w:val="24"/>
        </w:rPr>
        <w:t>redstava u skladu sa odredbama P</w:t>
      </w:r>
      <w:r w:rsidRPr="004A7D22">
        <w:rPr>
          <w:rFonts w:ascii="Times New Roman" w:hAnsi="Times New Roman" w:cs="Times New Roman"/>
          <w:sz w:val="24"/>
          <w:szCs w:val="24"/>
        </w:rPr>
        <w:t>rograma. U suprotnom zahtjev za sredstvima se odbija.</w:t>
      </w:r>
    </w:p>
    <w:p w:rsidR="00626B2B" w:rsidRDefault="00626B2B" w:rsidP="00626B2B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Sve odobrene zahtjeve Ministarstvo za privredu Bosansko-podrinjskog kantona Goražde predlaže Vladi Bosansko-podrinjskog kantona Goražde da u skladu sa Zakon</w:t>
      </w:r>
      <w:r w:rsidR="00801A55">
        <w:rPr>
          <w:rFonts w:ascii="Times New Roman" w:hAnsi="Times New Roman" w:cs="Times New Roman"/>
          <w:sz w:val="24"/>
          <w:szCs w:val="24"/>
        </w:rPr>
        <w:t>om o izvršenju Budžeta, donese o</w:t>
      </w:r>
      <w:r w:rsidRPr="004A7D22">
        <w:rPr>
          <w:rFonts w:ascii="Times New Roman" w:hAnsi="Times New Roman" w:cs="Times New Roman"/>
          <w:sz w:val="24"/>
          <w:szCs w:val="24"/>
        </w:rPr>
        <w:t xml:space="preserve">dluku o odobravanju sredstava iz budžeta Ministarstva za privredu Bosansko-podrinjskog kantona Goražde – ekonomski kod 614 500 POD 003 – Subvencije za podsticaj razvoja, poduzetništva i obrta.  </w:t>
      </w:r>
    </w:p>
    <w:p w:rsidR="00C30F7C" w:rsidRDefault="00C30F7C" w:rsidP="00D62395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F7C" w:rsidRDefault="00C30F7C" w:rsidP="00D62395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95" w:rsidRPr="004A7D22" w:rsidRDefault="00D62395" w:rsidP="00D62395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prihvatanja prijedloga o</w:t>
      </w:r>
      <w:r w:rsidRPr="004A7D22">
        <w:rPr>
          <w:rFonts w:ascii="Times New Roman" w:hAnsi="Times New Roman" w:cs="Times New Roman"/>
          <w:sz w:val="24"/>
          <w:szCs w:val="24"/>
        </w:rPr>
        <w:t>dluke od strane Vlade Bosansko-podrinjskog k</w:t>
      </w:r>
      <w:r>
        <w:rPr>
          <w:rFonts w:ascii="Times New Roman" w:hAnsi="Times New Roman" w:cs="Times New Roman"/>
          <w:sz w:val="24"/>
          <w:szCs w:val="24"/>
        </w:rPr>
        <w:t>antona Goražde, pristupa se potpisivanju u</w:t>
      </w:r>
      <w:r w:rsidRPr="004A7D22">
        <w:rPr>
          <w:rFonts w:ascii="Times New Roman" w:hAnsi="Times New Roman" w:cs="Times New Roman"/>
          <w:sz w:val="24"/>
          <w:szCs w:val="24"/>
        </w:rPr>
        <w:t xml:space="preserve">govora za sufinansiranje </w:t>
      </w:r>
      <w:r>
        <w:rPr>
          <w:rFonts w:ascii="Times New Roman" w:hAnsi="Times New Roman" w:cs="Times New Roman"/>
          <w:sz w:val="24"/>
          <w:szCs w:val="24"/>
        </w:rPr>
        <w:t xml:space="preserve">korisnika koji su aplicirali u </w:t>
      </w:r>
      <w:r w:rsidR="00B147DB">
        <w:rPr>
          <w:rFonts w:ascii="Times New Roman" w:hAnsi="Times New Roman" w:cs="Times New Roman"/>
          <w:sz w:val="24"/>
          <w:szCs w:val="24"/>
        </w:rPr>
        <w:t xml:space="preserve">aplikacionoj </w:t>
      </w:r>
      <w:r>
        <w:rPr>
          <w:rFonts w:ascii="Times New Roman" w:hAnsi="Times New Roman" w:cs="Times New Roman"/>
          <w:sz w:val="24"/>
          <w:szCs w:val="24"/>
        </w:rPr>
        <w:t xml:space="preserve">formi </w:t>
      </w:r>
      <w:r w:rsidR="00B147DB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B147DB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D22">
        <w:rPr>
          <w:rFonts w:ascii="Times New Roman" w:hAnsi="Times New Roman" w:cs="Times New Roman"/>
          <w:sz w:val="24"/>
          <w:szCs w:val="24"/>
        </w:rPr>
        <w:t xml:space="preserve">o čemu se aplikanti pismeno obavještavaju. </w:t>
      </w:r>
    </w:p>
    <w:p w:rsidR="00626B2B" w:rsidRPr="004A7D22" w:rsidRDefault="00626B2B" w:rsidP="00626B2B">
      <w:pPr>
        <w:spacing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Ugovorom će se definisati način implementacije sredstava, vrijeme implementacije, obaveze korisnika sredstava i Ministarstva za privredu Bosansko-podrinjskog kantona Goražde i način obezbjeđenja instrumenata za namjenski utrošak sredstava.</w:t>
      </w:r>
    </w:p>
    <w:p w:rsidR="00626B2B" w:rsidRPr="004A7D22" w:rsidRDefault="00B147DB" w:rsidP="00626B2B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prihvatanja prijedloga o</w:t>
      </w:r>
      <w:r w:rsidR="00626B2B" w:rsidRPr="004A7D22">
        <w:rPr>
          <w:rFonts w:ascii="Times New Roman" w:hAnsi="Times New Roman" w:cs="Times New Roman"/>
          <w:sz w:val="24"/>
          <w:szCs w:val="24"/>
        </w:rPr>
        <w:t xml:space="preserve">dluke o odobravanju zahtjeva za isplatom sredstava od strane Vlade Bosansko-podrinjskog kantona Goražde </w:t>
      </w:r>
      <w:r>
        <w:rPr>
          <w:rFonts w:ascii="Times New Roman" w:hAnsi="Times New Roman" w:cs="Times New Roman"/>
          <w:sz w:val="24"/>
          <w:szCs w:val="24"/>
        </w:rPr>
        <w:t xml:space="preserve">i potpisivanja ugovora </w:t>
      </w:r>
      <w:r w:rsidR="00626B2B" w:rsidRPr="004A7D22">
        <w:rPr>
          <w:rFonts w:ascii="Times New Roman" w:hAnsi="Times New Roman" w:cs="Times New Roman"/>
          <w:sz w:val="24"/>
          <w:szCs w:val="24"/>
        </w:rPr>
        <w:t>zahtjev je odobren i Ministarstvo za privredu Bosansko-podrinjskog kantona Goražde dostavlja zahtjev za plaćanje Ministarstvu za finansije.</w:t>
      </w:r>
    </w:p>
    <w:p w:rsidR="00626B2B" w:rsidRPr="004A7D22" w:rsidRDefault="00626B2B" w:rsidP="00626B2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Podnosioci prijava čija imena nisu objavljena u predloženim rang listama korisnika grant sredstava mogu uložiti prigovor Ministarstvu  za privredu Bosansko-podrinjskog kantona Goražde u roku od 7 (sedam ) dana od dana objave na oglasnoj ploči Bosansko-podrinjskog kantona Goražde i web stranici </w:t>
      </w:r>
      <w:hyperlink r:id="rId9" w:history="1">
        <w:r w:rsidRPr="004A7D22">
          <w:rPr>
            <w:rStyle w:val="Hyperlink"/>
            <w:rFonts w:ascii="Times New Roman" w:hAnsi="Times New Roman" w:cs="Times New Roman"/>
            <w:sz w:val="24"/>
            <w:szCs w:val="24"/>
          </w:rPr>
          <w:t>www.bpkg.gov.ba</w:t>
        </w:r>
      </w:hyperlink>
      <w:r w:rsidRPr="004A7D22">
        <w:rPr>
          <w:rStyle w:val="A4"/>
          <w:rFonts w:cs="Times New Roman"/>
          <w:bCs/>
          <w:sz w:val="24"/>
          <w:szCs w:val="24"/>
        </w:rPr>
        <w:t>, radi provjere činjenica i objektivnosti ocjene prijava.</w:t>
      </w:r>
    </w:p>
    <w:p w:rsidR="00626B2B" w:rsidRPr="004A7D22" w:rsidRDefault="00626B2B" w:rsidP="00626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Konačnu </w:t>
      </w:r>
      <w:r w:rsidR="00390704">
        <w:rPr>
          <w:rFonts w:ascii="Times New Roman" w:hAnsi="Times New Roman" w:cs="Times New Roman"/>
          <w:sz w:val="24"/>
          <w:szCs w:val="24"/>
        </w:rPr>
        <w:t>o</w:t>
      </w:r>
      <w:r w:rsidRPr="004A7D22">
        <w:rPr>
          <w:rFonts w:ascii="Times New Roman" w:hAnsi="Times New Roman" w:cs="Times New Roman"/>
          <w:sz w:val="24"/>
          <w:szCs w:val="24"/>
        </w:rPr>
        <w:t>dluku o prijedlogu rang liste za dodjelu grant sredstava donosi ministar  za privredu Bosansko-podrinjskog kantona Goražde, a o dodjeli grant sredstava Vlada Bosansko-podrinjskog kantona Goražde.</w:t>
      </w:r>
    </w:p>
    <w:p w:rsidR="00B147DB" w:rsidRDefault="00B147DB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E07BB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E07BBB" w:rsidRPr="004A7D22" w:rsidRDefault="00E07BBB" w:rsidP="00AD7142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A7D22">
        <w:rPr>
          <w:rFonts w:ascii="Times New Roman" w:hAnsi="Times New Roman" w:cs="Times New Roman"/>
          <w:b/>
          <w:sz w:val="24"/>
          <w:szCs w:val="24"/>
        </w:rPr>
        <w:t>KORISNICI SREDSTAVA</w:t>
      </w:r>
    </w:p>
    <w:p w:rsidR="00E07BBB" w:rsidRPr="004A7D22" w:rsidRDefault="00E07BBB" w:rsidP="00E07BBB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7BBB" w:rsidRPr="004A7D22" w:rsidRDefault="00E07BBB" w:rsidP="00E07BB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Korisnici  sredstava  su  </w:t>
      </w:r>
      <w:r w:rsidR="00900FE1">
        <w:rPr>
          <w:rFonts w:ascii="Times New Roman" w:hAnsi="Times New Roman" w:cs="Times New Roman"/>
          <w:sz w:val="24"/>
          <w:szCs w:val="24"/>
        </w:rPr>
        <w:t xml:space="preserve">pravni subjekti </w:t>
      </w:r>
      <w:r w:rsidRPr="004A7D22">
        <w:rPr>
          <w:rFonts w:ascii="Times New Roman" w:hAnsi="Times New Roman" w:cs="Times New Roman"/>
          <w:sz w:val="24"/>
          <w:szCs w:val="24"/>
        </w:rPr>
        <w:t>koj</w:t>
      </w:r>
      <w:r w:rsidR="00900FE1">
        <w:rPr>
          <w:rFonts w:ascii="Times New Roman" w:hAnsi="Times New Roman" w:cs="Times New Roman"/>
          <w:sz w:val="24"/>
          <w:szCs w:val="24"/>
        </w:rPr>
        <w:t>i</w:t>
      </w:r>
      <w:r w:rsidRPr="004A7D22">
        <w:rPr>
          <w:rFonts w:ascii="Times New Roman" w:hAnsi="Times New Roman" w:cs="Times New Roman"/>
          <w:sz w:val="24"/>
          <w:szCs w:val="24"/>
        </w:rPr>
        <w:t xml:space="preserve"> ispu</w:t>
      </w:r>
      <w:r w:rsidR="00900FE1">
        <w:rPr>
          <w:rFonts w:ascii="Times New Roman" w:hAnsi="Times New Roman" w:cs="Times New Roman"/>
          <w:sz w:val="24"/>
          <w:szCs w:val="24"/>
        </w:rPr>
        <w:t>njavaju opće i posebne uslove 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rograma i koji  su  uspješno  završili  proces  apliciranja, selekcije i  evaluacije i koji su uspješno rangirani za  korištenje  sredstava  iz  ovog  </w:t>
      </w:r>
      <w:r w:rsidR="00900FE1"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>rograma.</w:t>
      </w:r>
    </w:p>
    <w:p w:rsidR="00E07BBB" w:rsidRPr="004A7D22" w:rsidRDefault="00E07BBB" w:rsidP="00E07BB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Ministarstvo za privredu Bosansko-podrinjskog kantona Goražde vodi registar korisnika u kojem se nalaze svi relevantni podaci o datoj</w:t>
      </w:r>
      <w:r w:rsidR="00900FE1">
        <w:rPr>
          <w:rFonts w:ascii="Times New Roman" w:hAnsi="Times New Roman" w:cs="Times New Roman"/>
          <w:sz w:val="24"/>
          <w:szCs w:val="24"/>
        </w:rPr>
        <w:t xml:space="preserve"> državnoj pomoći u okviru ovog 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rograma za period od pet godina od godine dobijanja državne pomoći. </w:t>
      </w:r>
    </w:p>
    <w:p w:rsidR="00E07BBB" w:rsidRPr="004A7D22" w:rsidRDefault="00E07BBB" w:rsidP="00E07BBB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7BBB" w:rsidRPr="004A7D22" w:rsidRDefault="008839D2" w:rsidP="00597D68">
      <w:pPr>
        <w:pStyle w:val="ListParagraph"/>
        <w:numPr>
          <w:ilvl w:val="1"/>
          <w:numId w:val="7"/>
        </w:numPr>
        <w:spacing w:after="240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BBB" w:rsidRPr="004A7D22">
        <w:rPr>
          <w:rFonts w:ascii="Times New Roman" w:hAnsi="Times New Roman" w:cs="Times New Roman"/>
          <w:b/>
          <w:sz w:val="24"/>
          <w:szCs w:val="24"/>
        </w:rPr>
        <w:t xml:space="preserve">Prioritetne aktivnosti </w:t>
      </w:r>
    </w:p>
    <w:p w:rsidR="00C30F7C" w:rsidRDefault="00C30F7C" w:rsidP="004A7D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07BBB" w:rsidRDefault="00E07BBB" w:rsidP="004A7D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Prioritetne aktivnosti i mjere za učestvovanje u </w:t>
      </w:r>
      <w:r w:rsidR="00900FE1"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>rogramu u okviru prvog posebnog cilja su:</w:t>
      </w:r>
    </w:p>
    <w:p w:rsidR="00C30F7C" w:rsidRPr="004A7D22" w:rsidRDefault="00C30F7C" w:rsidP="004A7D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07BBB" w:rsidRPr="00AF2AC6" w:rsidRDefault="00E07BBB" w:rsidP="003456BE">
      <w:pPr>
        <w:numPr>
          <w:ilvl w:val="0"/>
          <w:numId w:val="2"/>
        </w:numPr>
        <w:tabs>
          <w:tab w:val="clear" w:pos="720"/>
        </w:tabs>
        <w:spacing w:after="24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otvaranje novih obrta </w:t>
      </w:r>
      <w:r w:rsidR="00900FE1" w:rsidRPr="00AF2AC6">
        <w:rPr>
          <w:rFonts w:ascii="Times New Roman" w:hAnsi="Times New Roman" w:cs="Times New Roman"/>
          <w:sz w:val="24"/>
          <w:szCs w:val="24"/>
        </w:rPr>
        <w:t xml:space="preserve">i srodnih djelatnosti (trgovačka i ugostiteljska djelatnost) </w:t>
      </w:r>
      <w:r w:rsidRPr="00AF2AC6">
        <w:rPr>
          <w:rFonts w:ascii="Times New Roman" w:hAnsi="Times New Roman" w:cs="Times New Roman"/>
          <w:sz w:val="24"/>
          <w:szCs w:val="24"/>
        </w:rPr>
        <w:t>u 201</w:t>
      </w:r>
      <w:r w:rsidR="00900FE1" w:rsidRPr="00AF2AC6">
        <w:rPr>
          <w:rFonts w:ascii="Times New Roman" w:hAnsi="Times New Roman" w:cs="Times New Roman"/>
          <w:sz w:val="24"/>
          <w:szCs w:val="24"/>
        </w:rPr>
        <w:t>6</w:t>
      </w:r>
      <w:r w:rsidRPr="00AF2AC6">
        <w:rPr>
          <w:rFonts w:ascii="Times New Roman" w:hAnsi="Times New Roman" w:cs="Times New Roman"/>
          <w:sz w:val="24"/>
          <w:szCs w:val="24"/>
        </w:rPr>
        <w:t xml:space="preserve">. godini, osim obrta u poljoprivrednoj djelatnosti,  </w:t>
      </w:r>
    </w:p>
    <w:p w:rsidR="00E07BBB" w:rsidRPr="00AF2AC6" w:rsidRDefault="00E07BBB" w:rsidP="003456BE">
      <w:pPr>
        <w:numPr>
          <w:ilvl w:val="0"/>
          <w:numId w:val="2"/>
        </w:numPr>
        <w:tabs>
          <w:tab w:val="clear" w:pos="720"/>
        </w:tabs>
        <w:spacing w:before="24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F2AC6">
        <w:rPr>
          <w:rFonts w:ascii="Times New Roman" w:hAnsi="Times New Roman" w:cs="Times New Roman"/>
          <w:sz w:val="24"/>
          <w:szCs w:val="24"/>
        </w:rPr>
        <w:t>nabavka mašina, uređaja i ostale opreme, izvođenje građevinskih radova i nabavka materijala koji su neophodni za pokretanje novog obrta</w:t>
      </w:r>
      <w:r w:rsidR="00900FE1" w:rsidRPr="00AF2AC6">
        <w:rPr>
          <w:rFonts w:ascii="Times New Roman" w:hAnsi="Times New Roman" w:cs="Times New Roman"/>
          <w:sz w:val="24"/>
          <w:szCs w:val="24"/>
        </w:rPr>
        <w:t xml:space="preserve"> i srodnih djelatnosti (trgovačka i ugostiteljska djelatnost), osim obrta u poljoprivrednoj djelatnosti</w:t>
      </w:r>
      <w:r w:rsidRPr="00AF2AC6">
        <w:rPr>
          <w:rFonts w:ascii="Times New Roman" w:hAnsi="Times New Roman" w:cs="Times New Roman"/>
          <w:sz w:val="24"/>
          <w:szCs w:val="24"/>
        </w:rPr>
        <w:t>,</w:t>
      </w:r>
    </w:p>
    <w:p w:rsidR="00E07BBB" w:rsidRPr="003456BE" w:rsidRDefault="00E07BBB" w:rsidP="003456BE">
      <w:pPr>
        <w:numPr>
          <w:ilvl w:val="0"/>
          <w:numId w:val="2"/>
        </w:numPr>
        <w:tabs>
          <w:tab w:val="clear" w:pos="720"/>
        </w:tabs>
        <w:spacing w:before="240" w:after="240" w:line="31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zapošljavanje novih radnika.</w:t>
      </w:r>
    </w:p>
    <w:p w:rsidR="00E07BBB" w:rsidRPr="004A7D22" w:rsidRDefault="00E07BBB" w:rsidP="004A7D22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Prioritetne aktivn</w:t>
      </w:r>
      <w:r w:rsidR="00900FE1">
        <w:rPr>
          <w:rFonts w:ascii="Times New Roman" w:hAnsi="Times New Roman" w:cs="Times New Roman"/>
          <w:sz w:val="24"/>
          <w:szCs w:val="24"/>
        </w:rPr>
        <w:t>osti i mjere za učestvovanje u P</w:t>
      </w:r>
      <w:r w:rsidRPr="004A7D22">
        <w:rPr>
          <w:rFonts w:ascii="Times New Roman" w:hAnsi="Times New Roman" w:cs="Times New Roman"/>
          <w:sz w:val="24"/>
          <w:szCs w:val="24"/>
        </w:rPr>
        <w:t>rogramu u okviru drugog posebnog cilja su:</w:t>
      </w:r>
    </w:p>
    <w:p w:rsidR="00E07BBB" w:rsidRPr="004A7D22" w:rsidRDefault="00E07BBB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otvaranje novih radnih mjesta,</w:t>
      </w:r>
    </w:p>
    <w:p w:rsidR="00E07BBB" w:rsidRPr="004A7D22" w:rsidRDefault="00E07BBB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pokretanje novih projekata </w:t>
      </w:r>
      <w:r w:rsidR="00900FE1">
        <w:rPr>
          <w:rFonts w:ascii="Times New Roman" w:hAnsi="Times New Roman" w:cs="Times New Roman"/>
          <w:sz w:val="24"/>
          <w:szCs w:val="24"/>
        </w:rPr>
        <w:t xml:space="preserve"> u </w:t>
      </w:r>
      <w:r w:rsidRPr="004A7D22">
        <w:rPr>
          <w:rFonts w:ascii="Times New Roman" w:hAnsi="Times New Roman" w:cs="Times New Roman"/>
          <w:sz w:val="24"/>
          <w:szCs w:val="24"/>
        </w:rPr>
        <w:t>obrtu</w:t>
      </w:r>
      <w:r w:rsidR="00900FE1">
        <w:rPr>
          <w:rFonts w:ascii="Times New Roman" w:hAnsi="Times New Roman" w:cs="Times New Roman"/>
          <w:sz w:val="24"/>
          <w:szCs w:val="24"/>
        </w:rPr>
        <w:t xml:space="preserve"> </w:t>
      </w:r>
      <w:r w:rsidR="00900FE1" w:rsidRPr="00AF2AC6">
        <w:rPr>
          <w:rFonts w:ascii="Times New Roman" w:hAnsi="Times New Roman" w:cs="Times New Roman"/>
          <w:sz w:val="24"/>
          <w:szCs w:val="24"/>
        </w:rPr>
        <w:t>i srodnim djelatnostima (trgovačka i ugostiteljska djelatnost), osim projekata u poljoprivrednoj djelatnosti</w:t>
      </w:r>
      <w:r w:rsidRPr="004A7D22">
        <w:rPr>
          <w:rFonts w:ascii="Times New Roman" w:hAnsi="Times New Roman" w:cs="Times New Roman"/>
          <w:sz w:val="24"/>
          <w:szCs w:val="24"/>
        </w:rPr>
        <w:t xml:space="preserve"> kojima će se vršiti nabavka mašina i uređaja</w:t>
      </w:r>
      <w:r w:rsidR="00900FE1">
        <w:rPr>
          <w:rFonts w:ascii="Times New Roman" w:hAnsi="Times New Roman" w:cs="Times New Roman"/>
          <w:sz w:val="24"/>
          <w:szCs w:val="24"/>
        </w:rPr>
        <w:t xml:space="preserve"> sa ciljem otvaranja novih radnih mjesta</w:t>
      </w:r>
      <w:r w:rsidRPr="004A7D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7BBB" w:rsidRPr="004A7D22" w:rsidRDefault="00E07BBB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izgradnja, proširenje i rekonstrukcija objekata</w:t>
      </w:r>
      <w:r w:rsidR="007F136E">
        <w:rPr>
          <w:rFonts w:ascii="Times New Roman" w:hAnsi="Times New Roman" w:cs="Times New Roman"/>
          <w:sz w:val="24"/>
          <w:szCs w:val="24"/>
        </w:rPr>
        <w:t xml:space="preserve"> i cilju otvaranja novih radnih mjesta</w:t>
      </w:r>
      <w:r w:rsidRPr="004A7D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7BBB" w:rsidRPr="004A7D22" w:rsidRDefault="00E07BBB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otklanjanje uskih grla u poslovanju u cilju povećanja dodatne vrijednosti u obrtu</w:t>
      </w:r>
      <w:r w:rsidR="007F136E">
        <w:rPr>
          <w:rFonts w:ascii="Times New Roman" w:hAnsi="Times New Roman" w:cs="Times New Roman"/>
          <w:sz w:val="24"/>
          <w:szCs w:val="24"/>
        </w:rPr>
        <w:t xml:space="preserve"> i stvaranja pretpostavki za novo upošljavanje</w:t>
      </w:r>
      <w:r w:rsidRPr="004A7D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136E" w:rsidRDefault="00E07BBB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uvođenje  novih tehnologija u proizvodni proces i usvajanje proizvodnje novih proizvoda</w:t>
      </w:r>
      <w:r w:rsidR="007F136E">
        <w:rPr>
          <w:rFonts w:ascii="Times New Roman" w:hAnsi="Times New Roman" w:cs="Times New Roman"/>
          <w:sz w:val="24"/>
          <w:szCs w:val="24"/>
        </w:rPr>
        <w:t xml:space="preserve"> sa ciljem otvaranja novih radnih mjesta,</w:t>
      </w:r>
    </w:p>
    <w:p w:rsidR="00E07BBB" w:rsidRPr="004A7D22" w:rsidRDefault="007F136E" w:rsidP="00AD7142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sufinansiranje plaća i doprinosa</w:t>
      </w:r>
      <w:r w:rsidR="00E07BBB" w:rsidRPr="004A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novouposlene radnike.</w:t>
      </w:r>
    </w:p>
    <w:p w:rsidR="00E07BBB" w:rsidRPr="004A7D22" w:rsidRDefault="00E07BBB" w:rsidP="00E07BB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BBB" w:rsidRPr="004A7D22" w:rsidRDefault="00E07BBB" w:rsidP="004A7D22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lastRenderedPageBreak/>
        <w:t>Prioritetne aktivno</w:t>
      </w:r>
      <w:r w:rsidR="00E12375">
        <w:rPr>
          <w:rFonts w:ascii="Times New Roman" w:hAnsi="Times New Roman" w:cs="Times New Roman"/>
          <w:sz w:val="24"/>
          <w:szCs w:val="24"/>
        </w:rPr>
        <w:t>sti i mjere za učestvovanje u P</w:t>
      </w:r>
      <w:r w:rsidRPr="004A7D22">
        <w:rPr>
          <w:rFonts w:ascii="Times New Roman" w:hAnsi="Times New Roman" w:cs="Times New Roman"/>
          <w:sz w:val="24"/>
          <w:szCs w:val="24"/>
        </w:rPr>
        <w:t>rogramu u okviru trećeg posebnog cilja su:</w:t>
      </w:r>
    </w:p>
    <w:p w:rsidR="00E07BBB" w:rsidRPr="004A7D22" w:rsidRDefault="00E07BBB" w:rsidP="00AD7142">
      <w:pPr>
        <w:numPr>
          <w:ilvl w:val="0"/>
          <w:numId w:val="18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očuvanje postojećeg obrta i prevazilaženje poteškoća u radu nabavkom mašina, uređaja, ostale opreme i repromaterijala, rekonstrukcijom i investicionim ulaganjem u objekte sa ciljem prevazilaženja problema za obavljanje obrta i omogućavanja dugoročnog stabilnog poslovanja poduzetnika i obrtnika, starih zanata i obrtnika u niskoakumulativnim djelatnostima.</w:t>
      </w:r>
    </w:p>
    <w:p w:rsidR="00E07BBB" w:rsidRPr="004A7D22" w:rsidRDefault="00E07BBB" w:rsidP="00E07BB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Aplikanti u prijedlozima projekata ili zahtjevima za sredstvima mogu predvidjeti i implementaciju ostalih aktivnosti i mjera koje su </w:t>
      </w:r>
      <w:r w:rsidR="007F136E">
        <w:rPr>
          <w:rFonts w:ascii="Times New Roman" w:hAnsi="Times New Roman" w:cs="Times New Roman"/>
          <w:sz w:val="24"/>
          <w:szCs w:val="24"/>
        </w:rPr>
        <w:t>povezane sa posebnim ciljevima P</w:t>
      </w:r>
      <w:r w:rsidRPr="004A7D22">
        <w:rPr>
          <w:rFonts w:ascii="Times New Roman" w:hAnsi="Times New Roman" w:cs="Times New Roman"/>
          <w:sz w:val="24"/>
          <w:szCs w:val="24"/>
        </w:rPr>
        <w:t>rograma.</w:t>
      </w:r>
    </w:p>
    <w:p w:rsidR="00E07BBB" w:rsidRPr="004A7D22" w:rsidRDefault="00E07BBB" w:rsidP="00E07BB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Za ocjenjivanje doprinosa predložene prioritetne aktvnosti primjenjivat će se posebni finansijski kriteriji.</w:t>
      </w:r>
    </w:p>
    <w:p w:rsidR="00E07BBB" w:rsidRPr="004A7D22" w:rsidRDefault="00E07BBB" w:rsidP="00E07BB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2E6D7A" w:rsidRPr="004A7D22" w:rsidRDefault="00E07BBB" w:rsidP="00597D68">
      <w:pPr>
        <w:pStyle w:val="ListParagraph"/>
        <w:numPr>
          <w:ilvl w:val="1"/>
          <w:numId w:val="19"/>
        </w:numPr>
        <w:spacing w:before="120" w:after="120" w:line="312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22">
        <w:rPr>
          <w:rFonts w:ascii="Times New Roman" w:hAnsi="Times New Roman" w:cs="Times New Roman"/>
          <w:b/>
          <w:sz w:val="24"/>
          <w:szCs w:val="24"/>
        </w:rPr>
        <w:t>Prioritetna područja</w:t>
      </w:r>
    </w:p>
    <w:p w:rsidR="008839D2" w:rsidRPr="004A7D22" w:rsidRDefault="008839D2" w:rsidP="008839D2">
      <w:pPr>
        <w:pStyle w:val="ListParagraph"/>
        <w:spacing w:before="120" w:after="12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7A" w:rsidRPr="007C3A94" w:rsidRDefault="002E6D7A" w:rsidP="007C3A94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A94">
        <w:rPr>
          <w:rFonts w:ascii="Times New Roman" w:hAnsi="Times New Roman" w:cs="Times New Roman"/>
          <w:iCs/>
          <w:sz w:val="24"/>
          <w:szCs w:val="24"/>
        </w:rPr>
        <w:t>Programom su predviđena prioritetna područja i to:</w:t>
      </w:r>
    </w:p>
    <w:p w:rsidR="00F81684" w:rsidRPr="007C3A94" w:rsidRDefault="002E6D7A" w:rsidP="007C3A94">
      <w:pPr>
        <w:pStyle w:val="ListParagraph"/>
        <w:numPr>
          <w:ilvl w:val="0"/>
          <w:numId w:val="22"/>
        </w:numPr>
        <w:spacing w:before="120" w:after="12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A94">
        <w:rPr>
          <w:rFonts w:ascii="Times New Roman" w:hAnsi="Times New Roman" w:cs="Times New Roman"/>
          <w:iCs/>
          <w:sz w:val="24"/>
          <w:szCs w:val="24"/>
        </w:rPr>
        <w:t xml:space="preserve">otvaranje novih obrta </w:t>
      </w:r>
      <w:r w:rsidR="00F81684" w:rsidRPr="007C3A94">
        <w:rPr>
          <w:rFonts w:ascii="Times New Roman" w:hAnsi="Times New Roman" w:cs="Times New Roman"/>
          <w:iCs/>
          <w:sz w:val="24"/>
          <w:szCs w:val="24"/>
        </w:rPr>
        <w:t xml:space="preserve">i srodnih djelatnosti </w:t>
      </w:r>
      <w:r w:rsidRPr="007C3A94">
        <w:rPr>
          <w:rFonts w:ascii="Times New Roman" w:hAnsi="Times New Roman" w:cs="Times New Roman"/>
          <w:iCs/>
          <w:sz w:val="24"/>
          <w:szCs w:val="24"/>
        </w:rPr>
        <w:t>u 201</w:t>
      </w:r>
      <w:r w:rsidR="00F81684" w:rsidRPr="007C3A94">
        <w:rPr>
          <w:rFonts w:ascii="Times New Roman" w:hAnsi="Times New Roman" w:cs="Times New Roman"/>
          <w:iCs/>
          <w:sz w:val="24"/>
          <w:szCs w:val="24"/>
        </w:rPr>
        <w:t>6</w:t>
      </w:r>
      <w:r w:rsidRPr="007C3A94">
        <w:rPr>
          <w:rFonts w:ascii="Times New Roman" w:hAnsi="Times New Roman" w:cs="Times New Roman"/>
          <w:iCs/>
          <w:sz w:val="24"/>
          <w:szCs w:val="24"/>
        </w:rPr>
        <w:t xml:space="preserve">. godini, osim obrta u poljoprivrednoj </w:t>
      </w:r>
      <w:r w:rsidR="00F81684" w:rsidRPr="007C3A94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E6D7A" w:rsidRPr="007C3A94" w:rsidRDefault="007C3A94" w:rsidP="007C3A94">
      <w:pPr>
        <w:spacing w:before="120" w:after="12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2E6D7A" w:rsidRPr="007C3A94">
        <w:rPr>
          <w:rFonts w:ascii="Times New Roman" w:hAnsi="Times New Roman" w:cs="Times New Roman"/>
          <w:iCs/>
          <w:sz w:val="24"/>
          <w:szCs w:val="24"/>
        </w:rPr>
        <w:t>djelatnosti,</w:t>
      </w:r>
    </w:p>
    <w:p w:rsidR="00F81684" w:rsidRPr="007C3A94" w:rsidRDefault="002E6D7A" w:rsidP="007C3A94">
      <w:pPr>
        <w:pStyle w:val="ListParagraph"/>
        <w:numPr>
          <w:ilvl w:val="0"/>
          <w:numId w:val="22"/>
        </w:numPr>
        <w:spacing w:before="120" w:after="12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A94">
        <w:rPr>
          <w:rFonts w:ascii="Times New Roman" w:hAnsi="Times New Roman" w:cs="Times New Roman"/>
          <w:iCs/>
          <w:sz w:val="24"/>
          <w:szCs w:val="24"/>
        </w:rPr>
        <w:t>otvaranje novih radnih mjesta u već postojećem obrtu</w:t>
      </w:r>
      <w:r w:rsidR="00F81684" w:rsidRPr="007C3A94">
        <w:rPr>
          <w:rFonts w:ascii="Times New Roman" w:hAnsi="Times New Roman" w:cs="Times New Roman"/>
          <w:iCs/>
          <w:sz w:val="24"/>
          <w:szCs w:val="24"/>
        </w:rPr>
        <w:t xml:space="preserve"> i srodnim djelatnostima</w:t>
      </w:r>
      <w:r w:rsidRPr="007C3A94">
        <w:rPr>
          <w:rFonts w:ascii="Times New Roman" w:hAnsi="Times New Roman" w:cs="Times New Roman"/>
          <w:iCs/>
          <w:sz w:val="24"/>
          <w:szCs w:val="24"/>
        </w:rPr>
        <w:t>,</w:t>
      </w:r>
      <w:r w:rsidR="00F81684" w:rsidRPr="007C3A94">
        <w:rPr>
          <w:rFonts w:ascii="Times New Roman" w:hAnsi="Times New Roman" w:cs="Times New Roman"/>
          <w:iCs/>
          <w:sz w:val="24"/>
          <w:szCs w:val="24"/>
        </w:rPr>
        <w:t xml:space="preserve"> osim u   </w:t>
      </w:r>
    </w:p>
    <w:p w:rsidR="002E6D7A" w:rsidRPr="007C3A94" w:rsidRDefault="00F81684" w:rsidP="007C3A94">
      <w:pPr>
        <w:pStyle w:val="ListParagraph"/>
        <w:spacing w:before="120" w:after="12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3A94">
        <w:rPr>
          <w:rFonts w:ascii="Times New Roman" w:hAnsi="Times New Roman" w:cs="Times New Roman"/>
          <w:iCs/>
          <w:sz w:val="24"/>
          <w:szCs w:val="24"/>
        </w:rPr>
        <w:t>poljoprivrednoj  djelatnosti,</w:t>
      </w:r>
    </w:p>
    <w:p w:rsidR="007F136E" w:rsidRPr="004A7D22" w:rsidRDefault="007F136E" w:rsidP="007F136E">
      <w:pPr>
        <w:numPr>
          <w:ilvl w:val="0"/>
          <w:numId w:val="22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nabavka</w:t>
      </w:r>
      <w:r w:rsidRPr="004A7D22">
        <w:rPr>
          <w:rFonts w:ascii="Times New Roman" w:hAnsi="Times New Roman" w:cs="Times New Roman"/>
          <w:sz w:val="24"/>
          <w:szCs w:val="24"/>
        </w:rPr>
        <w:t xml:space="preserve"> mašina, uređaja, ostale opreme i </w:t>
      </w:r>
      <w:r>
        <w:rPr>
          <w:rFonts w:ascii="Times New Roman" w:hAnsi="Times New Roman" w:cs="Times New Roman"/>
          <w:sz w:val="24"/>
          <w:szCs w:val="24"/>
        </w:rPr>
        <w:t>repromaterijala, rekonstrukcija i investiciono ulaganje</w:t>
      </w:r>
      <w:r w:rsidRPr="004A7D22">
        <w:rPr>
          <w:rFonts w:ascii="Times New Roman" w:hAnsi="Times New Roman" w:cs="Times New Roman"/>
          <w:sz w:val="24"/>
          <w:szCs w:val="24"/>
        </w:rPr>
        <w:t xml:space="preserve"> u objekte</w:t>
      </w:r>
      <w:r w:rsidR="00687FA0">
        <w:rPr>
          <w:rFonts w:ascii="Times New Roman" w:hAnsi="Times New Roman" w:cs="Times New Roman"/>
          <w:sz w:val="24"/>
          <w:szCs w:val="24"/>
        </w:rPr>
        <w:t>, sufinansiranje plaća i doprinosa</w:t>
      </w:r>
      <w:r w:rsidRPr="004A7D22">
        <w:rPr>
          <w:rFonts w:ascii="Times New Roman" w:hAnsi="Times New Roman" w:cs="Times New Roman"/>
          <w:sz w:val="24"/>
          <w:szCs w:val="24"/>
        </w:rPr>
        <w:t xml:space="preserve"> sa ciljem </w:t>
      </w:r>
      <w:r>
        <w:rPr>
          <w:rFonts w:ascii="Times New Roman" w:hAnsi="Times New Roman" w:cs="Times New Roman"/>
          <w:sz w:val="24"/>
          <w:szCs w:val="24"/>
        </w:rPr>
        <w:t>očuvanja</w:t>
      </w:r>
      <w:r w:rsidRPr="004A7D2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ostojećeg obrta</w:t>
      </w:r>
      <w:r w:rsidR="00687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prevazilaženja</w:t>
      </w:r>
      <w:r w:rsidRPr="004A7D22">
        <w:rPr>
          <w:rFonts w:ascii="Times New Roman" w:hAnsi="Times New Roman" w:cs="Times New Roman"/>
          <w:sz w:val="24"/>
          <w:szCs w:val="24"/>
        </w:rPr>
        <w:t xml:space="preserve"> problema za obavljanje obrta i omogućavanja dugoročnog stabilnog poslovanja obrtnika, starih zanata i obrtnika u niskoakumulativnim djelatnostima.</w:t>
      </w:r>
    </w:p>
    <w:p w:rsidR="00597D68" w:rsidRPr="007C3A94" w:rsidRDefault="00597D68" w:rsidP="00597D68">
      <w:pPr>
        <w:pStyle w:val="ListParagraph"/>
        <w:spacing w:before="120" w:after="120" w:line="312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07BBB" w:rsidRPr="004A7D22" w:rsidRDefault="00E07BBB" w:rsidP="00597D68">
      <w:pPr>
        <w:pStyle w:val="ListParagraph"/>
        <w:numPr>
          <w:ilvl w:val="1"/>
          <w:numId w:val="19"/>
        </w:numPr>
        <w:spacing w:after="24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4A7D22">
        <w:rPr>
          <w:rFonts w:ascii="Times New Roman" w:hAnsi="Times New Roman" w:cs="Times New Roman"/>
          <w:b/>
          <w:sz w:val="24"/>
          <w:szCs w:val="24"/>
        </w:rPr>
        <w:t>Finansijski kriteriji</w:t>
      </w:r>
    </w:p>
    <w:p w:rsidR="00DF7344" w:rsidRPr="004A7D22" w:rsidRDefault="00DF7344" w:rsidP="00DF7344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Finansijski kriteriji se primjenju za ocjenu budžeta i troškovne efikasnosti predloženih aktivnosti.  </w:t>
      </w:r>
    </w:p>
    <w:p w:rsidR="00DF7344" w:rsidRPr="004A7D22" w:rsidRDefault="00DF7344" w:rsidP="00DF7344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Za ocjenjivanje odnosa planiranih </w:t>
      </w:r>
      <w:r w:rsidR="002948CC">
        <w:rPr>
          <w:rFonts w:ascii="Times New Roman" w:hAnsi="Times New Roman" w:cs="Times New Roman"/>
          <w:sz w:val="24"/>
          <w:szCs w:val="24"/>
        </w:rPr>
        <w:t>troškova i očekivanih rezultata</w:t>
      </w:r>
      <w:r w:rsidRPr="004A7D22">
        <w:rPr>
          <w:rFonts w:ascii="Times New Roman" w:hAnsi="Times New Roman" w:cs="Times New Roman"/>
          <w:sz w:val="24"/>
          <w:szCs w:val="24"/>
        </w:rPr>
        <w:t xml:space="preserve"> te adekvatnosti, efikasnosti i ekonomičnosti, primjenjivaće se sljedeći finansijski kriteriji:</w:t>
      </w:r>
    </w:p>
    <w:p w:rsidR="00DF7344" w:rsidRDefault="00DF7344" w:rsidP="004A7D22">
      <w:pPr>
        <w:pStyle w:val="ListParagraph"/>
        <w:numPr>
          <w:ilvl w:val="0"/>
          <w:numId w:val="21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Za prvu registraciju obrtničke </w:t>
      </w:r>
      <w:r w:rsidR="0087087F">
        <w:rPr>
          <w:rFonts w:ascii="Times New Roman" w:hAnsi="Times New Roman" w:cs="Times New Roman"/>
          <w:sz w:val="24"/>
          <w:szCs w:val="24"/>
        </w:rPr>
        <w:t xml:space="preserve">i srodne </w:t>
      </w:r>
      <w:r w:rsidRPr="004A7D22">
        <w:rPr>
          <w:rFonts w:ascii="Times New Roman" w:hAnsi="Times New Roman" w:cs="Times New Roman"/>
          <w:sz w:val="24"/>
          <w:szCs w:val="24"/>
        </w:rPr>
        <w:t xml:space="preserve">djelatnosti </w:t>
      </w:r>
      <w:r w:rsidR="00687FA0">
        <w:rPr>
          <w:rFonts w:ascii="Times New Roman" w:hAnsi="Times New Roman" w:cs="Times New Roman"/>
          <w:sz w:val="24"/>
          <w:szCs w:val="24"/>
        </w:rPr>
        <w:t xml:space="preserve">(osim poljoprivredne djelatnosti) </w:t>
      </w:r>
      <w:r w:rsidRPr="004A7D22">
        <w:rPr>
          <w:rFonts w:ascii="Times New Roman" w:hAnsi="Times New Roman" w:cs="Times New Roman"/>
          <w:sz w:val="24"/>
          <w:szCs w:val="24"/>
        </w:rPr>
        <w:t>u cilju otvaranja novih radnih mjesta primjenjivat će se finansijski kriterij  od maksimalno 4.000 KM državne pomoći po jednom novootvorenom obrtu</w:t>
      </w:r>
      <w:r w:rsidR="00687FA0">
        <w:rPr>
          <w:rFonts w:ascii="Times New Roman" w:hAnsi="Times New Roman" w:cs="Times New Roman"/>
          <w:sz w:val="24"/>
          <w:szCs w:val="24"/>
        </w:rPr>
        <w:t>, uz obaveno vlastito učešće korisnika sredstava od 20 %</w:t>
      </w:r>
      <w:r w:rsidRPr="004A7D22">
        <w:rPr>
          <w:rFonts w:ascii="Times New Roman" w:hAnsi="Times New Roman" w:cs="Times New Roman"/>
          <w:sz w:val="24"/>
          <w:szCs w:val="24"/>
        </w:rPr>
        <w:t>.</w:t>
      </w:r>
    </w:p>
    <w:p w:rsidR="00C30F7C" w:rsidRPr="004A7D22" w:rsidRDefault="00C30F7C" w:rsidP="00C30F7C">
      <w:pPr>
        <w:pStyle w:val="ListParagraph"/>
        <w:spacing w:before="120" w:after="120"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7344" w:rsidRPr="00687FA0" w:rsidRDefault="00DF7344" w:rsidP="00687FA0">
      <w:pPr>
        <w:pStyle w:val="ListParagraph"/>
        <w:numPr>
          <w:ilvl w:val="0"/>
          <w:numId w:val="21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lastRenderedPageBreak/>
        <w:t xml:space="preserve">Za aktivnosti koje omogućavaju zapošljavanje novih radnika u već postojećem obrtu </w:t>
      </w:r>
      <w:r w:rsidR="0087087F">
        <w:rPr>
          <w:rFonts w:ascii="Times New Roman" w:hAnsi="Times New Roman" w:cs="Times New Roman"/>
          <w:sz w:val="24"/>
          <w:szCs w:val="24"/>
        </w:rPr>
        <w:t>i srodnim djelatnostima</w:t>
      </w:r>
      <w:r w:rsidR="00687FA0">
        <w:rPr>
          <w:rFonts w:ascii="Times New Roman" w:hAnsi="Times New Roman" w:cs="Times New Roman"/>
          <w:sz w:val="24"/>
          <w:szCs w:val="24"/>
        </w:rPr>
        <w:t xml:space="preserve"> (osim poljoprivredne djelatnosti)</w:t>
      </w:r>
      <w:r w:rsidR="0087087F">
        <w:rPr>
          <w:rFonts w:ascii="Times New Roman" w:hAnsi="Times New Roman" w:cs="Times New Roman"/>
          <w:sz w:val="24"/>
          <w:szCs w:val="24"/>
        </w:rPr>
        <w:t xml:space="preserve"> </w:t>
      </w:r>
      <w:r w:rsidRPr="004A7D22">
        <w:rPr>
          <w:rFonts w:ascii="Times New Roman" w:hAnsi="Times New Roman" w:cs="Times New Roman"/>
          <w:sz w:val="24"/>
          <w:szCs w:val="24"/>
        </w:rPr>
        <w:t>primjenjivat će se finansijski kriterij  od maksimalno 4.000</w:t>
      </w:r>
      <w:r w:rsidR="00687FA0">
        <w:rPr>
          <w:rFonts w:ascii="Times New Roman" w:hAnsi="Times New Roman" w:cs="Times New Roman"/>
          <w:sz w:val="24"/>
          <w:szCs w:val="24"/>
        </w:rPr>
        <w:t>,00</w:t>
      </w:r>
      <w:r w:rsidRPr="004A7D22">
        <w:rPr>
          <w:rFonts w:ascii="Times New Roman" w:hAnsi="Times New Roman" w:cs="Times New Roman"/>
          <w:sz w:val="24"/>
          <w:szCs w:val="24"/>
        </w:rPr>
        <w:t xml:space="preserve"> KM državne pomoći po jednom novootvorenom radnom mjestu</w:t>
      </w:r>
      <w:r w:rsidR="00687FA0">
        <w:rPr>
          <w:rFonts w:ascii="Times New Roman" w:hAnsi="Times New Roman" w:cs="Times New Roman"/>
          <w:sz w:val="24"/>
          <w:szCs w:val="24"/>
        </w:rPr>
        <w:t>, uz obave</w:t>
      </w:r>
      <w:r w:rsidR="00AF2AC6">
        <w:rPr>
          <w:rFonts w:ascii="Times New Roman" w:hAnsi="Times New Roman" w:cs="Times New Roman"/>
          <w:sz w:val="24"/>
          <w:szCs w:val="24"/>
        </w:rPr>
        <w:t>z</w:t>
      </w:r>
      <w:r w:rsidR="00687FA0">
        <w:rPr>
          <w:rFonts w:ascii="Times New Roman" w:hAnsi="Times New Roman" w:cs="Times New Roman"/>
          <w:sz w:val="24"/>
          <w:szCs w:val="24"/>
        </w:rPr>
        <w:t>no vlastito učešće korisnika sredstava  od 20 %</w:t>
      </w:r>
      <w:r w:rsidR="00687FA0" w:rsidRPr="004A7D22">
        <w:rPr>
          <w:rFonts w:ascii="Times New Roman" w:hAnsi="Times New Roman" w:cs="Times New Roman"/>
          <w:sz w:val="24"/>
          <w:szCs w:val="24"/>
        </w:rPr>
        <w:t>.</w:t>
      </w:r>
    </w:p>
    <w:p w:rsidR="00DF7344" w:rsidRPr="0053051B" w:rsidRDefault="00DF7344" w:rsidP="0053051B">
      <w:pPr>
        <w:pStyle w:val="ListParagraph"/>
        <w:numPr>
          <w:ilvl w:val="0"/>
          <w:numId w:val="21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Za aktivnosti pružanja pomoći unapređenju i očuvanju postojećeg obrta </w:t>
      </w:r>
      <w:r w:rsidR="00F81684">
        <w:rPr>
          <w:rFonts w:ascii="Times New Roman" w:hAnsi="Times New Roman" w:cs="Times New Roman"/>
          <w:sz w:val="24"/>
          <w:szCs w:val="24"/>
        </w:rPr>
        <w:t>i</w:t>
      </w:r>
      <w:r w:rsidR="0087087F">
        <w:rPr>
          <w:rFonts w:ascii="Times New Roman" w:hAnsi="Times New Roman" w:cs="Times New Roman"/>
          <w:sz w:val="24"/>
          <w:szCs w:val="24"/>
        </w:rPr>
        <w:t xml:space="preserve"> srodnih djelatnosti</w:t>
      </w:r>
      <w:r w:rsidR="00F81684">
        <w:rPr>
          <w:rFonts w:ascii="Times New Roman" w:hAnsi="Times New Roman" w:cs="Times New Roman"/>
          <w:sz w:val="24"/>
          <w:szCs w:val="24"/>
        </w:rPr>
        <w:t xml:space="preserve"> </w:t>
      </w:r>
      <w:r w:rsidR="00B1436F">
        <w:rPr>
          <w:rFonts w:ascii="Times New Roman" w:hAnsi="Times New Roman" w:cs="Times New Roman"/>
          <w:sz w:val="24"/>
          <w:szCs w:val="24"/>
        </w:rPr>
        <w:t xml:space="preserve">kao i sufinansiranje niskoakumulativnih djelatnosti i starih zanata </w:t>
      </w:r>
      <w:r w:rsidRPr="004A7D22">
        <w:rPr>
          <w:rFonts w:ascii="Times New Roman" w:hAnsi="Times New Roman" w:cs="Times New Roman"/>
          <w:sz w:val="24"/>
          <w:szCs w:val="24"/>
        </w:rPr>
        <w:t xml:space="preserve">primjenjivat će se finansijski kriterij  od </w:t>
      </w:r>
      <w:r w:rsidR="00687FA0">
        <w:rPr>
          <w:rFonts w:ascii="Times New Roman" w:hAnsi="Times New Roman" w:cs="Times New Roman"/>
          <w:sz w:val="24"/>
          <w:szCs w:val="24"/>
        </w:rPr>
        <w:t>500,00 KM  do</w:t>
      </w:r>
      <w:r w:rsidRPr="004A7D22">
        <w:rPr>
          <w:rFonts w:ascii="Times New Roman" w:hAnsi="Times New Roman" w:cs="Times New Roman"/>
          <w:sz w:val="24"/>
          <w:szCs w:val="24"/>
        </w:rPr>
        <w:t xml:space="preserve"> 1.500 KM državne pomoći po jednom obrtniku.</w:t>
      </w:r>
    </w:p>
    <w:p w:rsidR="00C30F7C" w:rsidRDefault="00C30F7C" w:rsidP="00597D68">
      <w:pPr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07BBB" w:rsidRPr="004A7D22" w:rsidRDefault="00E07BBB" w:rsidP="00597D68">
      <w:pPr>
        <w:spacing w:after="24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A7D22">
        <w:rPr>
          <w:rFonts w:ascii="Times New Roman" w:hAnsi="Times New Roman" w:cs="Times New Roman"/>
          <w:b/>
          <w:sz w:val="24"/>
          <w:szCs w:val="24"/>
        </w:rPr>
        <w:t>6.4. Način rangiranja</w:t>
      </w:r>
    </w:p>
    <w:p w:rsidR="00DF7344" w:rsidRPr="004A7D22" w:rsidRDefault="00DF7344" w:rsidP="00DF7344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Prilikom ocjenjivanja finansijskih i operativnih kapaciteta prednost će se dati aplikantima koji redovno izmiruju obaveze prema porezima i doprinosima u odnosu na aplikante koji imaju reprogram duga, koji su duži vremenski period aktivni na području kantona, koji imaju bolju organizacionu strukturu i koji su uspješno provodili slične projekte.</w:t>
      </w:r>
    </w:p>
    <w:p w:rsidR="00DF7344" w:rsidRPr="004A7D22" w:rsidRDefault="00DF7344" w:rsidP="00DF7344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Prilikom ocjenjivanja relevantnosti projekta prednost će se davati</w:t>
      </w:r>
      <w:r w:rsidR="0087087F">
        <w:rPr>
          <w:rFonts w:ascii="Times New Roman" w:hAnsi="Times New Roman" w:cs="Times New Roman"/>
          <w:sz w:val="24"/>
          <w:szCs w:val="24"/>
        </w:rPr>
        <w:t xml:space="preserve"> projektima koji su predviđeni 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rogramom, a komisija će voditi računa o raznolikosti i zastupljenosti  proizvodnje proizvoda i usluga na području kantona koje su predmet apliciranih projekata. </w:t>
      </w:r>
    </w:p>
    <w:p w:rsidR="00DF7344" w:rsidRPr="004A7D22" w:rsidRDefault="00DF7344" w:rsidP="00DF7344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Prednost će se dati aplikacijama koje imaju za cilj realizaciju prioritetnih aktivnosti i mjera predviđenih ovim </w:t>
      </w:r>
      <w:r w:rsidR="0087087F"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rogramom. Posebna pažnja će biti data aplikacijama koje doprinose ostvarivanju više priorietetnih aktivnosti i mjera predviđenih </w:t>
      </w:r>
      <w:r w:rsidR="0087087F"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rogramom. </w:t>
      </w:r>
    </w:p>
    <w:p w:rsidR="00DF7344" w:rsidRPr="004A7D22" w:rsidRDefault="00DF7344" w:rsidP="00DF7344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Prednost u pružanju podrške će se dati projektima i zahtjevima koj</w:t>
      </w:r>
      <w:r w:rsidR="00687FA0">
        <w:rPr>
          <w:rFonts w:ascii="Times New Roman" w:hAnsi="Times New Roman" w:cs="Times New Roman"/>
          <w:sz w:val="24"/>
          <w:szCs w:val="24"/>
        </w:rPr>
        <w:t>i</w:t>
      </w:r>
      <w:r w:rsidRPr="004A7D22">
        <w:rPr>
          <w:rFonts w:ascii="Times New Roman" w:hAnsi="Times New Roman" w:cs="Times New Roman"/>
          <w:sz w:val="24"/>
          <w:szCs w:val="24"/>
        </w:rPr>
        <w:t xml:space="preserve"> omogućavaju ostvarivanje većih rezultata koji su predviđeni ovim </w:t>
      </w:r>
      <w:r w:rsidR="0087087F"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rogramom. </w:t>
      </w:r>
    </w:p>
    <w:p w:rsidR="00DF7344" w:rsidRPr="004A7D22" w:rsidRDefault="00DF7344" w:rsidP="00DF7344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Prilikom ocjenjivanja metodologije ocjenjivat će se metode i predloženi način realizacije aktivnosti. Aplikacije koje imaju bolje razrađenu metodologiju i koherentniji plan implementacije projekta ili zahtjeva će imati prednost pri rangiranju.</w:t>
      </w:r>
    </w:p>
    <w:p w:rsidR="00DF7344" w:rsidRPr="004A7D22" w:rsidRDefault="00DF7344" w:rsidP="00DF7344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Prilikom ocjenjivanja održivosti projekta, prednost imaju aplikacije koje na sveobuhvatniji način rješavaju problem i omogućavaju ostvarivanje rezultata, koje provode aktivnosti koje su bolje povezane sa potrebama poduzetništva i obrta i koje mogu dugoročno osigurati nastavak aktivnosti i nakon završetka projekta.</w:t>
      </w:r>
    </w:p>
    <w:p w:rsidR="00C30F7C" w:rsidRDefault="00DF7344" w:rsidP="00C30F7C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Prikom ocjenjivanja budžeta i troškovne efikasnosti prednost će se dati aplikacijama koje bolje isp</w:t>
      </w:r>
      <w:r w:rsidR="0087087F">
        <w:rPr>
          <w:rFonts w:ascii="Times New Roman" w:hAnsi="Times New Roman" w:cs="Times New Roman"/>
          <w:sz w:val="24"/>
          <w:szCs w:val="24"/>
        </w:rPr>
        <w:t>unjavaju finansijske kriterije P</w:t>
      </w:r>
      <w:r w:rsidRPr="004A7D22">
        <w:rPr>
          <w:rFonts w:ascii="Times New Roman" w:hAnsi="Times New Roman" w:cs="Times New Roman"/>
          <w:sz w:val="24"/>
          <w:szCs w:val="24"/>
        </w:rPr>
        <w:t>rograma</w:t>
      </w:r>
      <w:r w:rsidR="0053051B">
        <w:rPr>
          <w:rFonts w:ascii="Times New Roman" w:hAnsi="Times New Roman" w:cs="Times New Roman"/>
          <w:sz w:val="24"/>
          <w:szCs w:val="24"/>
        </w:rPr>
        <w:t>, koje su u budžetu navele i iskazale sve aktivnosti</w:t>
      </w:r>
      <w:r w:rsidR="00C10C81">
        <w:rPr>
          <w:rFonts w:ascii="Times New Roman" w:hAnsi="Times New Roman" w:cs="Times New Roman"/>
          <w:sz w:val="24"/>
          <w:szCs w:val="24"/>
        </w:rPr>
        <w:t xml:space="preserve"> potrebne za realizaciju projek</w:t>
      </w:r>
      <w:r w:rsidR="0053051B">
        <w:rPr>
          <w:rFonts w:ascii="Times New Roman" w:hAnsi="Times New Roman" w:cs="Times New Roman"/>
          <w:sz w:val="24"/>
          <w:szCs w:val="24"/>
        </w:rPr>
        <w:t>ta</w:t>
      </w:r>
      <w:r w:rsidR="00C10C81">
        <w:rPr>
          <w:rFonts w:ascii="Times New Roman" w:hAnsi="Times New Roman" w:cs="Times New Roman"/>
          <w:sz w:val="24"/>
          <w:szCs w:val="24"/>
        </w:rPr>
        <w:t xml:space="preserve"> i koje su planirale</w:t>
      </w:r>
      <w:r w:rsidRPr="004A7D22">
        <w:rPr>
          <w:rFonts w:ascii="Times New Roman" w:hAnsi="Times New Roman" w:cs="Times New Roman"/>
          <w:sz w:val="24"/>
          <w:szCs w:val="24"/>
        </w:rPr>
        <w:t xml:space="preserve"> veće učešće vlastitih sredstava u implementaciji projekta.</w:t>
      </w:r>
    </w:p>
    <w:p w:rsidR="00C30F7C" w:rsidRDefault="00C30F7C" w:rsidP="00C30F7C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56BE" w:rsidRPr="00C30F7C" w:rsidRDefault="003456BE" w:rsidP="00C30F7C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7BBB" w:rsidRPr="004A7D22" w:rsidRDefault="00E07BBB" w:rsidP="00AD7142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A7D22">
        <w:rPr>
          <w:rFonts w:ascii="Times New Roman" w:hAnsi="Times New Roman" w:cs="Times New Roman"/>
          <w:b/>
          <w:sz w:val="24"/>
          <w:szCs w:val="24"/>
        </w:rPr>
        <w:t>POTREBAN BROJ RADNIKA ZA PROVOĐENJE PROGRAMA I MONITORING</w:t>
      </w:r>
    </w:p>
    <w:p w:rsidR="00E07BBB" w:rsidRPr="004A7D22" w:rsidRDefault="00E07BBB" w:rsidP="00E07BBB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661B" w:rsidRPr="004A7D22" w:rsidRDefault="0055661B" w:rsidP="00E07BBB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7BBB" w:rsidRPr="004A7D22" w:rsidRDefault="00E07BBB" w:rsidP="00597D68">
      <w:pPr>
        <w:pStyle w:val="ListParagraph"/>
        <w:numPr>
          <w:ilvl w:val="1"/>
          <w:numId w:val="7"/>
        </w:numPr>
        <w:spacing w:after="240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4A7D22">
        <w:rPr>
          <w:rFonts w:ascii="Times New Roman" w:hAnsi="Times New Roman" w:cs="Times New Roman"/>
          <w:b/>
          <w:sz w:val="24"/>
          <w:szCs w:val="24"/>
        </w:rPr>
        <w:t>Potre</w:t>
      </w:r>
      <w:r w:rsidR="00CC5459" w:rsidRPr="004A7D22">
        <w:rPr>
          <w:rFonts w:ascii="Times New Roman" w:hAnsi="Times New Roman" w:cs="Times New Roman"/>
          <w:b/>
          <w:sz w:val="24"/>
          <w:szCs w:val="24"/>
        </w:rPr>
        <w:t>ban broj radnika za provođenje P</w:t>
      </w:r>
      <w:r w:rsidRPr="004A7D22">
        <w:rPr>
          <w:rFonts w:ascii="Times New Roman" w:hAnsi="Times New Roman" w:cs="Times New Roman"/>
          <w:b/>
          <w:sz w:val="24"/>
          <w:szCs w:val="24"/>
        </w:rPr>
        <w:t>rograma</w:t>
      </w:r>
    </w:p>
    <w:p w:rsidR="00E07BBB" w:rsidRPr="004A7D22" w:rsidRDefault="0087087F" w:rsidP="0053051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provođenje P</w:t>
      </w:r>
      <w:r w:rsidR="00E07BBB" w:rsidRPr="004A7D22">
        <w:rPr>
          <w:rFonts w:ascii="Times New Roman" w:hAnsi="Times New Roman" w:cs="Times New Roman"/>
          <w:sz w:val="24"/>
          <w:szCs w:val="24"/>
        </w:rPr>
        <w:t>rograma su nadležni zaposleni u Ministarstvu za privredu Bosansko-podrinjskog kantona Goražde</w:t>
      </w:r>
      <w:r w:rsidR="0053051B">
        <w:rPr>
          <w:rFonts w:ascii="Times New Roman" w:hAnsi="Times New Roman" w:cs="Times New Roman"/>
          <w:sz w:val="24"/>
          <w:szCs w:val="24"/>
        </w:rPr>
        <w:t xml:space="preserve"> i predstavnici Obrtničke  komore Bosansko-podrinjskog kantona Goražde. </w:t>
      </w:r>
      <w:r w:rsidR="00E07BBB" w:rsidRPr="004A7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D7A" w:rsidRPr="004A7D22" w:rsidRDefault="002E6D7A" w:rsidP="00E07BBB">
      <w:pPr>
        <w:spacing w:before="120"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7A" w:rsidRPr="004A7D22" w:rsidRDefault="002E6D7A" w:rsidP="00597D68">
      <w:pPr>
        <w:pStyle w:val="ListParagraph"/>
        <w:numPr>
          <w:ilvl w:val="1"/>
          <w:numId w:val="7"/>
        </w:numPr>
        <w:spacing w:before="120" w:after="120" w:line="312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22">
        <w:rPr>
          <w:rFonts w:ascii="Times New Roman" w:hAnsi="Times New Roman" w:cs="Times New Roman"/>
          <w:b/>
          <w:sz w:val="24"/>
          <w:szCs w:val="24"/>
        </w:rPr>
        <w:t>Monitoring implementacije i</w:t>
      </w:r>
      <w:r w:rsidR="00CC5459" w:rsidRPr="004A7D22">
        <w:rPr>
          <w:rFonts w:ascii="Times New Roman" w:hAnsi="Times New Roman" w:cs="Times New Roman"/>
          <w:b/>
          <w:sz w:val="24"/>
          <w:szCs w:val="24"/>
        </w:rPr>
        <w:t xml:space="preserve"> provođenja</w:t>
      </w:r>
      <w:r w:rsidR="0055661B" w:rsidRPr="004A7D2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4A7D22">
        <w:rPr>
          <w:rFonts w:ascii="Times New Roman" w:hAnsi="Times New Roman" w:cs="Times New Roman"/>
          <w:b/>
          <w:sz w:val="24"/>
          <w:szCs w:val="24"/>
        </w:rPr>
        <w:t>rograma</w:t>
      </w:r>
    </w:p>
    <w:p w:rsidR="002E6D7A" w:rsidRPr="004A7D22" w:rsidRDefault="002E6D7A" w:rsidP="002E6D7A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7A" w:rsidRPr="004A7D22" w:rsidRDefault="002E6D7A" w:rsidP="004A7D22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Monitoring se provodi sa ciljem utvrđivanja da li se implementacija podržanih aktivnosti provodi u skladu sa potpisanim ugovorim</w:t>
      </w:r>
      <w:r w:rsidR="0087087F">
        <w:rPr>
          <w:rFonts w:ascii="Times New Roman" w:hAnsi="Times New Roman" w:cs="Times New Roman"/>
          <w:sz w:val="24"/>
          <w:szCs w:val="24"/>
        </w:rPr>
        <w:t>a i u skladu sa odredbama ovog 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rograma. U  cilju  osguranja  procjene  rezultata  odabrani  korisnici  su  dužni nakon  utroška  odobrenih  sredstava  dostaviti  Ministarstvu  za  privredu Bosansko-podrinjskog kantona Goražde izvještaj o  provedenim  aktivnostima  koje  su  odobrene  za  finansiranje  iz  programa i to jedan izvještaj na polovini i konačan izvještaj na kraju implementacije projekta.    </w:t>
      </w:r>
    </w:p>
    <w:p w:rsidR="00C30F7C" w:rsidRDefault="00C30F7C" w:rsidP="0053051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51B" w:rsidRPr="00C20798" w:rsidRDefault="002E6D7A" w:rsidP="0053051B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Nadzor realizacije Programa utroška sredstava sa ekonomskog koda 614 500 POD 003– Subvencije za podsticaj razvoja, poduzetništva i obrta vrši Ministarstvo za privredu Bosansko-podrinjskog kantona Goražde</w:t>
      </w:r>
      <w:r w:rsidR="0053051B">
        <w:rPr>
          <w:rFonts w:ascii="Times New Roman" w:hAnsi="Times New Roman" w:cs="Times New Roman"/>
          <w:sz w:val="24"/>
          <w:szCs w:val="24"/>
        </w:rPr>
        <w:t xml:space="preserve"> </w:t>
      </w:r>
      <w:r w:rsidR="0053051B" w:rsidRPr="00C20798">
        <w:rPr>
          <w:rFonts w:ascii="Times New Roman" w:hAnsi="Times New Roman" w:cs="Times New Roman"/>
          <w:sz w:val="24"/>
          <w:szCs w:val="24"/>
        </w:rPr>
        <w:t xml:space="preserve">i predstavnici Obrtničke  komore Bosansko-podrinjskog kantona Goražde.  </w:t>
      </w:r>
    </w:p>
    <w:p w:rsidR="002E6D7A" w:rsidRPr="004A7D22" w:rsidRDefault="002E6D7A" w:rsidP="004A7D22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.</w:t>
      </w:r>
    </w:p>
    <w:p w:rsidR="002E6D7A" w:rsidRPr="004A7D22" w:rsidRDefault="002E6D7A" w:rsidP="004A7D22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Mjerenje  rezultata i provedenih aktivnosti  će  se  vršiti  na  osnovu  periodičnog monitoringa    implementacije projekta sačinjavanjem zapisnika uz koji će biti sva neophodna dokumentacija kojom se dokazuje implementacija namjenskog utroška dodijeljenih sredstava.</w:t>
      </w:r>
    </w:p>
    <w:p w:rsidR="00C30F7C" w:rsidRDefault="00C30F7C" w:rsidP="00597D68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7BBB" w:rsidRDefault="0053051B" w:rsidP="00597D68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E6D7A" w:rsidRPr="004A7D22">
        <w:rPr>
          <w:rFonts w:ascii="Times New Roman" w:hAnsi="Times New Roman" w:cs="Times New Roman"/>
          <w:sz w:val="24"/>
          <w:szCs w:val="24"/>
        </w:rPr>
        <w:t xml:space="preserve"> slučaju da rezultati monitoringa ukažu na značajni zaostatak u ispunjavanju ugovorenih obaveza, ministarstvo predlaže Vladi Bosansko-podrinjskog kantona Goražde donošenje odluke o povratu dodjeljenje državne pomoći ili preusmj</w:t>
      </w:r>
      <w:r w:rsidR="0087087F">
        <w:rPr>
          <w:rFonts w:ascii="Times New Roman" w:hAnsi="Times New Roman" w:cs="Times New Roman"/>
          <w:sz w:val="24"/>
          <w:szCs w:val="24"/>
        </w:rPr>
        <w:t>eravanje u skladu sa odredbama P</w:t>
      </w:r>
      <w:r w:rsidR="002E6D7A" w:rsidRPr="004A7D22">
        <w:rPr>
          <w:rFonts w:ascii="Times New Roman" w:hAnsi="Times New Roman" w:cs="Times New Roman"/>
          <w:sz w:val="24"/>
          <w:szCs w:val="24"/>
        </w:rPr>
        <w:t>rograma.</w:t>
      </w:r>
    </w:p>
    <w:p w:rsidR="00C30F7C" w:rsidRDefault="00C30F7C" w:rsidP="00597D68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0F7C" w:rsidRPr="00C30F7C" w:rsidRDefault="0053051B" w:rsidP="00C30F7C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Krajnji rok za realizaciju projekata korisnika kojima je dodijeljena državna pomoć je 31.03.2017.godine.</w:t>
      </w:r>
    </w:p>
    <w:p w:rsidR="00C30F7C" w:rsidRPr="004A7D22" w:rsidRDefault="00C30F7C" w:rsidP="00E07BBB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7BBB" w:rsidRPr="004A7D22" w:rsidRDefault="002E6D7A" w:rsidP="00AD7142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A7D22">
        <w:rPr>
          <w:rFonts w:ascii="Times New Roman" w:hAnsi="Times New Roman" w:cs="Times New Roman"/>
          <w:b/>
          <w:sz w:val="24"/>
          <w:szCs w:val="24"/>
        </w:rPr>
        <w:t xml:space="preserve">PROCJENA REZULTATA </w:t>
      </w:r>
    </w:p>
    <w:p w:rsidR="00CC5459" w:rsidRPr="004A7D22" w:rsidRDefault="00CC5459" w:rsidP="00CC5459">
      <w:pPr>
        <w:spacing w:before="120" w:after="120" w:line="312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459" w:rsidRPr="004A7D22" w:rsidRDefault="00CC5459" w:rsidP="00CC5459">
      <w:pPr>
        <w:spacing w:before="120" w:after="120" w:line="312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Aplikanti su dužni u prijedlogu projekta navesti specifične rezultate koji su direktno povezani </w:t>
      </w:r>
      <w:r w:rsidR="00AF2AC6">
        <w:rPr>
          <w:rFonts w:ascii="Times New Roman" w:hAnsi="Times New Roman" w:cs="Times New Roman"/>
          <w:sz w:val="24"/>
          <w:szCs w:val="24"/>
        </w:rPr>
        <w:t>sa očekivanim rezultatima ovog 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rograma i  moraju  biti  mjerljivi  i  jasno vremenski  određeni. </w:t>
      </w:r>
    </w:p>
    <w:p w:rsidR="00CC5459" w:rsidRPr="004A7D22" w:rsidRDefault="00CC5459" w:rsidP="00CC5459">
      <w:pPr>
        <w:spacing w:before="120" w:after="120" w:line="312" w:lineRule="auto"/>
        <w:ind w:left="1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Očekivani rezultati  </w:t>
      </w:r>
      <w:r w:rsidRPr="004A7D22">
        <w:rPr>
          <w:rFonts w:ascii="Times New Roman" w:hAnsi="Times New Roman" w:cs="Times New Roman"/>
          <w:bCs/>
          <w:sz w:val="24"/>
          <w:szCs w:val="24"/>
        </w:rPr>
        <w:t>Programa podrške razvoju poduzetništva i obrta za 201</w:t>
      </w:r>
      <w:r w:rsidR="0053051B">
        <w:rPr>
          <w:rFonts w:ascii="Times New Roman" w:hAnsi="Times New Roman" w:cs="Times New Roman"/>
          <w:bCs/>
          <w:sz w:val="24"/>
          <w:szCs w:val="24"/>
        </w:rPr>
        <w:t>6</w:t>
      </w:r>
      <w:r w:rsidRPr="004A7D22">
        <w:rPr>
          <w:rFonts w:ascii="Times New Roman" w:hAnsi="Times New Roman" w:cs="Times New Roman"/>
          <w:bCs/>
          <w:sz w:val="24"/>
          <w:szCs w:val="24"/>
        </w:rPr>
        <w:t>. godinu su:</w:t>
      </w:r>
    </w:p>
    <w:p w:rsidR="00CC5459" w:rsidRPr="004A7D22" w:rsidRDefault="00CC5459" w:rsidP="00AD7142">
      <w:pPr>
        <w:numPr>
          <w:ilvl w:val="0"/>
          <w:numId w:val="4"/>
        </w:numPr>
        <w:tabs>
          <w:tab w:val="clear" w:pos="1428"/>
        </w:tabs>
        <w:spacing w:before="120" w:after="120"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povećanje broja registriranih i obrtnika</w:t>
      </w:r>
      <w:r w:rsidR="0053051B">
        <w:rPr>
          <w:rFonts w:ascii="Times New Roman" w:hAnsi="Times New Roman" w:cs="Times New Roman"/>
          <w:sz w:val="24"/>
          <w:szCs w:val="24"/>
        </w:rPr>
        <w:t xml:space="preserve"> i srodnih djelatnosti</w:t>
      </w:r>
      <w:r w:rsidRPr="004A7D22">
        <w:rPr>
          <w:rFonts w:ascii="Times New Roman" w:hAnsi="Times New Roman" w:cs="Times New Roman"/>
          <w:sz w:val="24"/>
          <w:szCs w:val="24"/>
        </w:rPr>
        <w:t>,</w:t>
      </w:r>
    </w:p>
    <w:p w:rsidR="00CC5459" w:rsidRPr="004A7D22" w:rsidRDefault="00CC5459" w:rsidP="00AD7142">
      <w:pPr>
        <w:numPr>
          <w:ilvl w:val="0"/>
          <w:numId w:val="4"/>
        </w:numPr>
        <w:tabs>
          <w:tab w:val="clear" w:pos="1428"/>
        </w:tabs>
        <w:spacing w:before="120" w:after="120"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povećanje broja zaposlenih u  obrtu</w:t>
      </w:r>
      <w:r w:rsidR="0053051B">
        <w:rPr>
          <w:rFonts w:ascii="Times New Roman" w:hAnsi="Times New Roman" w:cs="Times New Roman"/>
          <w:sz w:val="24"/>
          <w:szCs w:val="24"/>
        </w:rPr>
        <w:t xml:space="preserve"> </w:t>
      </w:r>
      <w:r w:rsidR="00DC7C82">
        <w:rPr>
          <w:rFonts w:ascii="Times New Roman" w:hAnsi="Times New Roman" w:cs="Times New Roman"/>
          <w:sz w:val="24"/>
          <w:szCs w:val="24"/>
        </w:rPr>
        <w:t>i</w:t>
      </w:r>
      <w:r w:rsidR="0053051B">
        <w:rPr>
          <w:rFonts w:ascii="Times New Roman" w:hAnsi="Times New Roman" w:cs="Times New Roman"/>
          <w:sz w:val="24"/>
          <w:szCs w:val="24"/>
        </w:rPr>
        <w:t xml:space="preserve"> srodnim djelatnostima</w:t>
      </w:r>
      <w:r w:rsidRPr="004A7D22">
        <w:rPr>
          <w:rFonts w:ascii="Times New Roman" w:hAnsi="Times New Roman" w:cs="Times New Roman"/>
          <w:sz w:val="24"/>
          <w:szCs w:val="24"/>
        </w:rPr>
        <w:t>,</w:t>
      </w:r>
    </w:p>
    <w:p w:rsidR="00CC5459" w:rsidRPr="004A7D22" w:rsidRDefault="00CC5459" w:rsidP="00AD7142">
      <w:pPr>
        <w:numPr>
          <w:ilvl w:val="0"/>
          <w:numId w:val="4"/>
        </w:numPr>
        <w:tabs>
          <w:tab w:val="clear" w:pos="1428"/>
        </w:tabs>
        <w:spacing w:before="120" w:after="120"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povećanje obima poslovanja u obrtu</w:t>
      </w:r>
      <w:r w:rsidR="0053051B">
        <w:rPr>
          <w:rFonts w:ascii="Times New Roman" w:hAnsi="Times New Roman" w:cs="Times New Roman"/>
          <w:sz w:val="24"/>
          <w:szCs w:val="24"/>
        </w:rPr>
        <w:t xml:space="preserve"> </w:t>
      </w:r>
      <w:r w:rsidR="00503169">
        <w:rPr>
          <w:rFonts w:ascii="Times New Roman" w:hAnsi="Times New Roman" w:cs="Times New Roman"/>
          <w:sz w:val="24"/>
          <w:szCs w:val="24"/>
        </w:rPr>
        <w:t>i</w:t>
      </w:r>
      <w:r w:rsidR="0053051B">
        <w:rPr>
          <w:rFonts w:ascii="Times New Roman" w:hAnsi="Times New Roman" w:cs="Times New Roman"/>
          <w:sz w:val="24"/>
          <w:szCs w:val="24"/>
        </w:rPr>
        <w:t xml:space="preserve"> srodnim djelatnostima</w:t>
      </w:r>
      <w:r w:rsidRPr="004A7D22">
        <w:rPr>
          <w:rFonts w:ascii="Times New Roman" w:hAnsi="Times New Roman" w:cs="Times New Roman"/>
          <w:sz w:val="24"/>
          <w:szCs w:val="24"/>
        </w:rPr>
        <w:t xml:space="preserve"> kroz ulaganja u nabavku opreme, repromaterijala, ulaganja u objekte i otklanjanja  uskih grla,</w:t>
      </w:r>
    </w:p>
    <w:p w:rsidR="00CC5459" w:rsidRPr="004A7D22" w:rsidRDefault="00CC5459" w:rsidP="00AD7142">
      <w:pPr>
        <w:pStyle w:val="ListParagraph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prevazilaženje poteškoća u radu pri obavljanju obrta i omogućavanje dugoročnog stabilnog poslovanja poduzetnika i obrtnika, starih zanata i obrtnika u niskoakumulativnim djelatnostima.</w:t>
      </w:r>
    </w:p>
    <w:p w:rsidR="00CC5459" w:rsidRPr="004A7D22" w:rsidRDefault="00CC5459" w:rsidP="00CC5459">
      <w:pPr>
        <w:spacing w:before="120" w:after="120" w:line="312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Sve aplikacije koje se podnos</w:t>
      </w:r>
      <w:r w:rsidR="0087087F">
        <w:rPr>
          <w:rFonts w:ascii="Times New Roman" w:hAnsi="Times New Roman" w:cs="Times New Roman"/>
          <w:sz w:val="24"/>
          <w:szCs w:val="24"/>
        </w:rPr>
        <w:t>e za finansiranje iz sredstava P</w:t>
      </w:r>
      <w:r w:rsidRPr="004A7D22">
        <w:rPr>
          <w:rFonts w:ascii="Times New Roman" w:hAnsi="Times New Roman" w:cs="Times New Roman"/>
          <w:sz w:val="24"/>
          <w:szCs w:val="24"/>
        </w:rPr>
        <w:t>rograma će biti procjenjivane u odnosu na njihove očekivane rezultate. Očekivani rezultati prijedloga projekata i zahtjeva za sredstvima se procjenjuju u</w:t>
      </w:r>
      <w:r w:rsidR="0087087F">
        <w:rPr>
          <w:rFonts w:ascii="Times New Roman" w:hAnsi="Times New Roman" w:cs="Times New Roman"/>
          <w:sz w:val="24"/>
          <w:szCs w:val="24"/>
        </w:rPr>
        <w:t xml:space="preserve"> odnosu na očekivane rezultate P</w:t>
      </w:r>
      <w:r w:rsidRPr="004A7D22">
        <w:rPr>
          <w:rFonts w:ascii="Times New Roman" w:hAnsi="Times New Roman" w:cs="Times New Roman"/>
          <w:sz w:val="24"/>
          <w:szCs w:val="24"/>
        </w:rPr>
        <w:t>rograma.</w:t>
      </w:r>
    </w:p>
    <w:p w:rsidR="00CC5459" w:rsidRPr="004A7D22" w:rsidRDefault="00CC5459" w:rsidP="00CC5459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Očekivani rezultati koji su predloženi u prijedlogu projekta će se koristiti za ocjenu kvalitete prijedloga projekta i njegovog </w:t>
      </w:r>
      <w:r w:rsidR="00DC7C82">
        <w:rPr>
          <w:rFonts w:ascii="Times New Roman" w:hAnsi="Times New Roman" w:cs="Times New Roman"/>
          <w:sz w:val="24"/>
          <w:szCs w:val="24"/>
        </w:rPr>
        <w:t>doprinosa ostvarivanju ciljeva P</w:t>
      </w:r>
      <w:r w:rsidRPr="004A7D22">
        <w:rPr>
          <w:rFonts w:ascii="Times New Roman" w:hAnsi="Times New Roman" w:cs="Times New Roman"/>
          <w:sz w:val="24"/>
          <w:szCs w:val="24"/>
        </w:rPr>
        <w:t>rograma, a takođe će biti kriterij</w:t>
      </w:r>
      <w:r w:rsidR="00DC7C82">
        <w:rPr>
          <w:rFonts w:ascii="Times New Roman" w:hAnsi="Times New Roman" w:cs="Times New Roman"/>
          <w:sz w:val="24"/>
          <w:szCs w:val="24"/>
        </w:rPr>
        <w:t xml:space="preserve"> </w:t>
      </w:r>
      <w:r w:rsidRPr="004A7D22">
        <w:rPr>
          <w:rFonts w:ascii="Times New Roman" w:hAnsi="Times New Roman" w:cs="Times New Roman"/>
          <w:sz w:val="24"/>
          <w:szCs w:val="24"/>
        </w:rPr>
        <w:t>za ocjenu namjenskog utroška sredstava i ispunjavanja ugovorenih obaveza po odobrenim grantovima Ministarstva za privredu Bosansko-podrinjskog kantona Goražde.</w:t>
      </w:r>
    </w:p>
    <w:p w:rsidR="00CC5459" w:rsidRPr="004A7D22" w:rsidRDefault="00CC5459" w:rsidP="00CC5459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Mjerenje  rezultata  aktivnosti  će  se  vršiti  na  osnovu  rezultata  monitoringa implementacije  obilaskom korisnika na  terenu i na  osnovu  pismenih  izvještaja  korisnika sredstava.</w:t>
      </w:r>
    </w:p>
    <w:p w:rsidR="00CC5459" w:rsidRPr="004A7D22" w:rsidRDefault="00CC5459" w:rsidP="00CC5459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U  cilju  osiguranja  procjene  rezultata  </w:t>
      </w:r>
      <w:r w:rsidR="0087087F"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rograma  odabrani  korisnici  koji su dobili podršku dužni su nakon  utroška  odobrenih  sredstava  dostaviti  Ministarstvu  za  privredu  Izvještaj o  provedenim  aktivnostima  koje  su  odobrene  za  finansiranje  iz  </w:t>
      </w:r>
      <w:r w:rsidR="0087087F"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 xml:space="preserve">rograma.  Odabrani korisnici dužni su dostavljati jedan izvještaj na polovini i konačan izvještaj na kraju implementacije projekta.  Forma  i  sadržaj  Izvještaja  o  utrošku  sredstava  će  biti  dostavljena  svim  korisnicima  sredstava. </w:t>
      </w:r>
    </w:p>
    <w:p w:rsidR="00CC5459" w:rsidRPr="004A7D22" w:rsidRDefault="00CC5459" w:rsidP="00CC5459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Očekivani rezultati Programa su u skladu sa zacrtanim ciljevima iz Programa rada Vlade Bosansko-podrinjskog kantona Goražde za 201</w:t>
      </w:r>
      <w:r w:rsidR="00DC7C82">
        <w:rPr>
          <w:rFonts w:ascii="Times New Roman" w:hAnsi="Times New Roman" w:cs="Times New Roman"/>
          <w:sz w:val="24"/>
          <w:szCs w:val="24"/>
        </w:rPr>
        <w:t>6</w:t>
      </w:r>
      <w:r w:rsidRPr="004A7D22">
        <w:rPr>
          <w:rFonts w:ascii="Times New Roman" w:hAnsi="Times New Roman" w:cs="Times New Roman"/>
          <w:sz w:val="24"/>
          <w:szCs w:val="24"/>
        </w:rPr>
        <w:t xml:space="preserve">. godinu, u kojem su kao prioriteti rada definisani uspostavljanje efikasnog modela podrške razvoju poduzetništva i obrta, povećanje </w:t>
      </w:r>
      <w:r w:rsidRPr="004A7D22">
        <w:rPr>
          <w:rFonts w:ascii="Times New Roman" w:hAnsi="Times New Roman" w:cs="Times New Roman"/>
          <w:sz w:val="24"/>
          <w:szCs w:val="24"/>
        </w:rPr>
        <w:lastRenderedPageBreak/>
        <w:t xml:space="preserve">broja zaposlenih u poduzetništvu i obrtu, poboljšanje položaja poduzetnika i obrtnika koji se suočavaju sa poteškoćama u poslovanju i smanjenje registrovane nezaposlenosti. </w:t>
      </w:r>
    </w:p>
    <w:p w:rsidR="00CC5459" w:rsidRPr="004A7D22" w:rsidRDefault="00CC5459" w:rsidP="00CC5459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Implementacijom Programa podrške razvoju poduzetništva i obrta</w:t>
      </w:r>
      <w:r w:rsidR="00C10C81">
        <w:rPr>
          <w:rFonts w:ascii="Times New Roman" w:hAnsi="Times New Roman" w:cs="Times New Roman"/>
          <w:sz w:val="24"/>
          <w:szCs w:val="24"/>
        </w:rPr>
        <w:t xml:space="preserve"> za 2016.godinu</w:t>
      </w:r>
      <w:r w:rsidRPr="004A7D22">
        <w:rPr>
          <w:rFonts w:ascii="Times New Roman" w:hAnsi="Times New Roman" w:cs="Times New Roman"/>
          <w:sz w:val="24"/>
          <w:szCs w:val="24"/>
        </w:rPr>
        <w:t xml:space="preserve"> pru</w:t>
      </w:r>
      <w:r w:rsidR="00DC7C82">
        <w:rPr>
          <w:rFonts w:ascii="Times New Roman" w:hAnsi="Times New Roman" w:cs="Times New Roman"/>
          <w:sz w:val="24"/>
          <w:szCs w:val="24"/>
        </w:rPr>
        <w:t>žit će se podrška za minimalno 45</w:t>
      </w:r>
      <w:r w:rsidRPr="004A7D22">
        <w:rPr>
          <w:rFonts w:ascii="Times New Roman" w:hAnsi="Times New Roman" w:cs="Times New Roman"/>
          <w:sz w:val="24"/>
          <w:szCs w:val="24"/>
        </w:rPr>
        <w:t xml:space="preserve"> projek</w:t>
      </w:r>
      <w:r w:rsidR="00C10C81">
        <w:rPr>
          <w:rFonts w:ascii="Times New Roman" w:hAnsi="Times New Roman" w:cs="Times New Roman"/>
          <w:sz w:val="24"/>
          <w:szCs w:val="24"/>
        </w:rPr>
        <w:t>ata dostavljenih</w:t>
      </w:r>
      <w:r w:rsidRPr="004A7D22">
        <w:rPr>
          <w:rFonts w:ascii="Times New Roman" w:hAnsi="Times New Roman" w:cs="Times New Roman"/>
          <w:sz w:val="24"/>
          <w:szCs w:val="24"/>
        </w:rPr>
        <w:t xml:space="preserve"> od strane poduzetnika i obrtnika (projekti i zahtjevi).</w:t>
      </w:r>
    </w:p>
    <w:p w:rsidR="00CC5459" w:rsidRPr="004A7D22" w:rsidRDefault="00CC5459" w:rsidP="00CC5459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Sredstva za podršku </w:t>
      </w:r>
      <w:r w:rsidR="00C10C81">
        <w:rPr>
          <w:rFonts w:ascii="Times New Roman" w:hAnsi="Times New Roman" w:cs="Times New Roman"/>
          <w:sz w:val="24"/>
          <w:szCs w:val="24"/>
        </w:rPr>
        <w:t>udruženjima i institucijama koje</w:t>
      </w:r>
      <w:r w:rsidRPr="004A7D22">
        <w:rPr>
          <w:rFonts w:ascii="Times New Roman" w:hAnsi="Times New Roman" w:cs="Times New Roman"/>
          <w:sz w:val="24"/>
          <w:szCs w:val="24"/>
        </w:rPr>
        <w:t xml:space="preserve"> su registrovane po Zakonu o obrtu i srodnim djelatnostima („Službene novine Federacije BiH“, broj 35/09), planirana su na ekonomskom kodu 614300 TEK001-Tekući transferi neprofitnim organizacijama i ista će biti dodjeljivana u skladu sa programom predviđenim za ove namjene, pa sam</w:t>
      </w:r>
      <w:r w:rsidR="00DC7C82">
        <w:rPr>
          <w:rFonts w:ascii="Times New Roman" w:hAnsi="Times New Roman" w:cs="Times New Roman"/>
          <w:sz w:val="24"/>
          <w:szCs w:val="24"/>
        </w:rPr>
        <w:t>im tim nisu ni obuhvaćeni ovim P</w:t>
      </w:r>
      <w:r w:rsidRPr="004A7D22">
        <w:rPr>
          <w:rFonts w:ascii="Times New Roman" w:hAnsi="Times New Roman" w:cs="Times New Roman"/>
          <w:sz w:val="24"/>
          <w:szCs w:val="24"/>
        </w:rPr>
        <w:t>rogramom.</w:t>
      </w:r>
    </w:p>
    <w:p w:rsidR="00CC5459" w:rsidRPr="004A7D22" w:rsidRDefault="00CC5459" w:rsidP="00CC5459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Implementacijom programa planirano je minimalno otvaranje </w:t>
      </w:r>
      <w:r w:rsidR="00163D97">
        <w:rPr>
          <w:rFonts w:ascii="Times New Roman" w:hAnsi="Times New Roman" w:cs="Times New Roman"/>
          <w:sz w:val="24"/>
          <w:szCs w:val="24"/>
        </w:rPr>
        <w:t>4</w:t>
      </w:r>
      <w:r w:rsidRPr="004A7D22">
        <w:rPr>
          <w:rFonts w:ascii="Times New Roman" w:hAnsi="Times New Roman" w:cs="Times New Roman"/>
          <w:sz w:val="24"/>
          <w:szCs w:val="24"/>
        </w:rPr>
        <w:t xml:space="preserve"> novih radnih mjesta u obrtu</w:t>
      </w:r>
      <w:r w:rsidR="00DC7C82">
        <w:rPr>
          <w:rFonts w:ascii="Times New Roman" w:hAnsi="Times New Roman" w:cs="Times New Roman"/>
          <w:sz w:val="24"/>
          <w:szCs w:val="24"/>
        </w:rPr>
        <w:t xml:space="preserve"> i srodnim djelatnostima</w:t>
      </w:r>
      <w:r w:rsidRPr="004A7D22">
        <w:rPr>
          <w:rFonts w:ascii="Times New Roman" w:hAnsi="Times New Roman" w:cs="Times New Roman"/>
          <w:sz w:val="24"/>
          <w:szCs w:val="24"/>
        </w:rPr>
        <w:t xml:space="preserve">. Od </w:t>
      </w:r>
      <w:r w:rsidR="00ED3DA7">
        <w:rPr>
          <w:rFonts w:ascii="Times New Roman" w:hAnsi="Times New Roman" w:cs="Times New Roman"/>
          <w:sz w:val="24"/>
          <w:szCs w:val="24"/>
        </w:rPr>
        <w:t>4</w:t>
      </w:r>
      <w:r w:rsidRPr="004A7D22">
        <w:rPr>
          <w:rFonts w:ascii="Times New Roman" w:hAnsi="Times New Roman" w:cs="Times New Roman"/>
          <w:sz w:val="24"/>
          <w:szCs w:val="24"/>
        </w:rPr>
        <w:t xml:space="preserve"> novih radnih mjesta planirano je da </w:t>
      </w:r>
      <w:r w:rsidR="00ED3DA7">
        <w:rPr>
          <w:rFonts w:ascii="Times New Roman" w:hAnsi="Times New Roman" w:cs="Times New Roman"/>
          <w:sz w:val="24"/>
          <w:szCs w:val="24"/>
        </w:rPr>
        <w:t>2 radna</w:t>
      </w:r>
      <w:r w:rsidR="00503169">
        <w:rPr>
          <w:rFonts w:ascii="Times New Roman" w:hAnsi="Times New Roman" w:cs="Times New Roman"/>
          <w:sz w:val="24"/>
          <w:szCs w:val="24"/>
        </w:rPr>
        <w:t xml:space="preserve"> mjesta bud</w:t>
      </w:r>
      <w:r w:rsidR="00ED3DA7">
        <w:rPr>
          <w:rFonts w:ascii="Times New Roman" w:hAnsi="Times New Roman" w:cs="Times New Roman"/>
          <w:sz w:val="24"/>
          <w:szCs w:val="24"/>
        </w:rPr>
        <w:t>u</w:t>
      </w:r>
      <w:r w:rsidR="00503169">
        <w:rPr>
          <w:rFonts w:ascii="Times New Roman" w:hAnsi="Times New Roman" w:cs="Times New Roman"/>
          <w:sz w:val="24"/>
          <w:szCs w:val="24"/>
        </w:rPr>
        <w:t xml:space="preserve"> popunjeno</w:t>
      </w:r>
      <w:r w:rsidRPr="004A7D22">
        <w:rPr>
          <w:rFonts w:ascii="Times New Roman" w:hAnsi="Times New Roman" w:cs="Times New Roman"/>
          <w:sz w:val="24"/>
          <w:szCs w:val="24"/>
        </w:rPr>
        <w:t xml:space="preserve"> sa vl</w:t>
      </w:r>
      <w:r w:rsidR="00DC7C82">
        <w:rPr>
          <w:rFonts w:ascii="Times New Roman" w:hAnsi="Times New Roman" w:cs="Times New Roman"/>
          <w:sz w:val="24"/>
          <w:szCs w:val="24"/>
        </w:rPr>
        <w:t xml:space="preserve">asnicima novootvorenih obrta i srodnih djelatnosti i </w:t>
      </w:r>
      <w:r w:rsidR="00ED3DA7">
        <w:rPr>
          <w:rFonts w:ascii="Times New Roman" w:hAnsi="Times New Roman" w:cs="Times New Roman"/>
          <w:sz w:val="24"/>
          <w:szCs w:val="24"/>
        </w:rPr>
        <w:t>2 radna</w:t>
      </w:r>
      <w:r w:rsidRPr="004A7D22">
        <w:rPr>
          <w:rFonts w:ascii="Times New Roman" w:hAnsi="Times New Roman" w:cs="Times New Roman"/>
          <w:sz w:val="24"/>
          <w:szCs w:val="24"/>
        </w:rPr>
        <w:t xml:space="preserve"> mjesta u već postojećim obrtima</w:t>
      </w:r>
      <w:r w:rsidR="00DC7C82">
        <w:rPr>
          <w:rFonts w:ascii="Times New Roman" w:hAnsi="Times New Roman" w:cs="Times New Roman"/>
          <w:sz w:val="24"/>
          <w:szCs w:val="24"/>
        </w:rPr>
        <w:t xml:space="preserve"> i srodnim djelatnostima</w:t>
      </w:r>
      <w:r w:rsidRPr="004A7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459" w:rsidRPr="004A7D22" w:rsidRDefault="00CC5459" w:rsidP="00CC5459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 xml:space="preserve">Pored podrške u otvaranju novih radnih mjesta implementacijom </w:t>
      </w:r>
      <w:r w:rsidR="0087087F">
        <w:rPr>
          <w:rFonts w:ascii="Times New Roman" w:hAnsi="Times New Roman" w:cs="Times New Roman"/>
          <w:sz w:val="24"/>
          <w:szCs w:val="24"/>
        </w:rPr>
        <w:t>P</w:t>
      </w:r>
      <w:r w:rsidRPr="004A7D22">
        <w:rPr>
          <w:rFonts w:ascii="Times New Roman" w:hAnsi="Times New Roman" w:cs="Times New Roman"/>
          <w:sz w:val="24"/>
          <w:szCs w:val="24"/>
        </w:rPr>
        <w:t>rograma će se</w:t>
      </w:r>
      <w:r w:rsidR="00DC7C82">
        <w:rPr>
          <w:rFonts w:ascii="Times New Roman" w:hAnsi="Times New Roman" w:cs="Times New Roman"/>
          <w:sz w:val="24"/>
          <w:szCs w:val="24"/>
        </w:rPr>
        <w:t xml:space="preserve"> omogućiti podrška za minimalno </w:t>
      </w:r>
      <w:r w:rsidR="00ED3DA7">
        <w:rPr>
          <w:rFonts w:ascii="Times New Roman" w:hAnsi="Times New Roman" w:cs="Times New Roman"/>
          <w:sz w:val="24"/>
          <w:szCs w:val="24"/>
        </w:rPr>
        <w:t>2</w:t>
      </w:r>
      <w:r w:rsidR="00DC7C82">
        <w:rPr>
          <w:rFonts w:ascii="Times New Roman" w:hAnsi="Times New Roman" w:cs="Times New Roman"/>
          <w:sz w:val="24"/>
          <w:szCs w:val="24"/>
        </w:rPr>
        <w:t>0</w:t>
      </w:r>
      <w:r w:rsidRPr="004A7D22">
        <w:rPr>
          <w:rFonts w:ascii="Times New Roman" w:hAnsi="Times New Roman" w:cs="Times New Roman"/>
          <w:sz w:val="24"/>
          <w:szCs w:val="24"/>
        </w:rPr>
        <w:t xml:space="preserve"> obrtnika koji zbog specifičnog poslovanja imaju poteškoće da dostignu održivi nivo poslovanja.</w:t>
      </w:r>
    </w:p>
    <w:p w:rsidR="00CC5459" w:rsidRPr="004A7D22" w:rsidRDefault="00CC5459" w:rsidP="00CC5459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D22">
        <w:rPr>
          <w:rFonts w:ascii="Times New Roman" w:hAnsi="Times New Roman" w:cs="Times New Roman"/>
          <w:sz w:val="24"/>
          <w:szCs w:val="24"/>
        </w:rPr>
        <w:t>Prilikom procesa ocjenjivanja prijedloga projekata primjenjivat će se okvir koji je de</w:t>
      </w:r>
      <w:r w:rsidR="0087087F">
        <w:rPr>
          <w:rFonts w:ascii="Times New Roman" w:hAnsi="Times New Roman" w:cs="Times New Roman"/>
          <w:sz w:val="24"/>
          <w:szCs w:val="24"/>
        </w:rPr>
        <w:t>finisan za očekivane rezultate P</w:t>
      </w:r>
      <w:r w:rsidRPr="004A7D22">
        <w:rPr>
          <w:rFonts w:ascii="Times New Roman" w:hAnsi="Times New Roman" w:cs="Times New Roman"/>
          <w:sz w:val="24"/>
          <w:szCs w:val="24"/>
        </w:rPr>
        <w:t>rograma i on se nalazi u tabeli broj 2.</w:t>
      </w:r>
    </w:p>
    <w:p w:rsidR="00C30F7C" w:rsidRDefault="00C30F7C" w:rsidP="00CC5459">
      <w:pPr>
        <w:jc w:val="center"/>
        <w:rPr>
          <w:rFonts w:ascii="Arial" w:hAnsi="Arial"/>
          <w:sz w:val="19"/>
          <w:szCs w:val="19"/>
        </w:rPr>
      </w:pPr>
    </w:p>
    <w:p w:rsidR="00CC5459" w:rsidRDefault="00CC5459" w:rsidP="00CC5459">
      <w:pPr>
        <w:jc w:val="center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Tabela 2</w:t>
      </w:r>
      <w:r w:rsidRPr="008066A4">
        <w:rPr>
          <w:rFonts w:ascii="Arial" w:hAnsi="Arial"/>
          <w:sz w:val="19"/>
          <w:szCs w:val="19"/>
        </w:rPr>
        <w:t xml:space="preserve">: </w:t>
      </w:r>
    </w:p>
    <w:p w:rsidR="00CC5459" w:rsidRPr="008066A4" w:rsidRDefault="00CC5459" w:rsidP="00CC5459">
      <w:pPr>
        <w:jc w:val="center"/>
        <w:rPr>
          <w:rFonts w:ascii="Arial" w:hAnsi="Arial"/>
          <w:sz w:val="19"/>
          <w:szCs w:val="19"/>
        </w:rPr>
      </w:pPr>
    </w:p>
    <w:p w:rsidR="006C4091" w:rsidRPr="006C4091" w:rsidRDefault="00CC5459" w:rsidP="006C4091">
      <w:pPr>
        <w:jc w:val="center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Tabelarni pregled očekivanih minimalnih rezultata  </w:t>
      </w:r>
    </w:p>
    <w:tbl>
      <w:tblPr>
        <w:tblStyle w:val="TableGrid"/>
        <w:tblW w:w="9498" w:type="dxa"/>
        <w:tblInd w:w="25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835"/>
        <w:gridCol w:w="1276"/>
        <w:gridCol w:w="709"/>
        <w:gridCol w:w="1248"/>
        <w:gridCol w:w="1162"/>
      </w:tblGrid>
      <w:tr w:rsidR="006C4091" w:rsidTr="006C4091">
        <w:tc>
          <w:tcPr>
            <w:tcW w:w="2268" w:type="dxa"/>
            <w:shd w:val="clear" w:color="auto" w:fill="D9D9D9" w:themeFill="background1" w:themeFillShade="D9"/>
          </w:tcPr>
          <w:p w:rsidR="006C4091" w:rsidRDefault="006C4091" w:rsidP="00EC2F56">
            <w:pPr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</w:pPr>
          </w:p>
          <w:p w:rsidR="006C4091" w:rsidRPr="00275C6B" w:rsidRDefault="006C4091" w:rsidP="00EC2F56">
            <w:pPr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</w:pPr>
            <w:r w:rsidRPr="00275C6B"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  <w:t>Očekivani rezultat 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C4091" w:rsidRDefault="006C4091" w:rsidP="00EC2F56">
            <w:pPr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eastAsia="bs-Latn-BA"/>
              </w:rPr>
            </w:pPr>
          </w:p>
          <w:p w:rsidR="006C4091" w:rsidRPr="00275C6B" w:rsidRDefault="006C4091" w:rsidP="00EC2F56">
            <w:pPr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</w:pPr>
            <w:r w:rsidRPr="00275C6B"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eastAsia="bs-Latn-BA"/>
              </w:rPr>
              <w:t>Minimalni očekivani rezultat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4091" w:rsidRDefault="006C4091" w:rsidP="00EC2F56">
            <w:pPr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</w:pPr>
          </w:p>
          <w:p w:rsidR="006C4091" w:rsidRPr="00275C6B" w:rsidRDefault="006C4091" w:rsidP="00EC2F56">
            <w:pPr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</w:pPr>
            <w:r w:rsidRPr="00275C6B"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  <w:t>Jedinica rezultata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C4091" w:rsidRPr="00275C6B" w:rsidRDefault="006C4091" w:rsidP="00EC2F56">
            <w:pPr>
              <w:jc w:val="right"/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</w:pPr>
            <w:r w:rsidRPr="00275C6B"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  <w:t>Broj jed.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6C4091" w:rsidRPr="00275C6B" w:rsidRDefault="006C4091" w:rsidP="00EC2F56">
            <w:pPr>
              <w:jc w:val="center"/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</w:pPr>
            <w:r w:rsidRPr="00275C6B"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  <w:t>Maksimalni budžet (KM)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6C4091" w:rsidRPr="00275C6B" w:rsidRDefault="006C4091" w:rsidP="00EC2F56">
            <w:pPr>
              <w:jc w:val="center"/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</w:pPr>
            <w:r w:rsidRPr="00275C6B">
              <w:rPr>
                <w:rFonts w:ascii="Arial" w:hAnsi="Arial" w:cs="Arial"/>
                <w:b/>
                <w:bCs/>
                <w:color w:val="0F243E"/>
                <w:sz w:val="16"/>
                <w:szCs w:val="16"/>
                <w:lang w:val="bs-Latn-BA" w:eastAsia="bs-Latn-BA"/>
              </w:rPr>
              <w:t>Maksimalni podsticaj po jedinici rezultata (KM)</w:t>
            </w:r>
          </w:p>
        </w:tc>
      </w:tr>
      <w:tr w:rsidR="006C4091" w:rsidTr="006C4091">
        <w:tc>
          <w:tcPr>
            <w:tcW w:w="2268" w:type="dxa"/>
          </w:tcPr>
          <w:p w:rsidR="006C4091" w:rsidRDefault="006C4091" w:rsidP="00EC2F56">
            <w:pPr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</w:pPr>
            <w:r w:rsidRPr="00275C6B"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>Pružena podrška obrtnicima</w:t>
            </w:r>
            <w:r w:rsidR="00503169"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 xml:space="preserve"> I srodnim djelatnostima </w:t>
            </w:r>
            <w:r w:rsidRPr="00275C6B"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>za otvaranje novih obrta</w:t>
            </w:r>
            <w:r w:rsidR="00503169"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 xml:space="preserve"> I srodnih djelatnosti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 xml:space="preserve"> u 201</w:t>
            </w:r>
            <w:r w:rsidR="00DC7C82"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>6</w:t>
            </w:r>
            <w:r w:rsidR="00503169"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>. g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>odini</w:t>
            </w:r>
          </w:p>
          <w:p w:rsidR="006C4091" w:rsidRPr="00275C6B" w:rsidRDefault="006C4091" w:rsidP="00EC2F56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835" w:type="dxa"/>
          </w:tcPr>
          <w:p w:rsidR="006C4091" w:rsidRPr="00275C6B" w:rsidRDefault="00DC7C82" w:rsidP="00EC2F56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Podržano 7</w:t>
            </w:r>
            <w:r w:rsidR="006C4091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 xml:space="preserve"> projek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a</w:t>
            </w:r>
            <w:r w:rsidR="006C4091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ta za otvaranje novih obrta</w:t>
            </w:r>
            <w:r w:rsidR="00503169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 xml:space="preserve"> i srodnih djelatnosti</w:t>
            </w:r>
          </w:p>
        </w:tc>
        <w:tc>
          <w:tcPr>
            <w:tcW w:w="1276" w:type="dxa"/>
          </w:tcPr>
          <w:p w:rsidR="006C4091" w:rsidRPr="00275C6B" w:rsidRDefault="006C4091" w:rsidP="00EC2F56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275C6B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Projekat</w:t>
            </w:r>
          </w:p>
        </w:tc>
        <w:tc>
          <w:tcPr>
            <w:tcW w:w="709" w:type="dxa"/>
          </w:tcPr>
          <w:p w:rsidR="006C4091" w:rsidRPr="00275C6B" w:rsidRDefault="00163D97" w:rsidP="00163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1248" w:type="dxa"/>
          </w:tcPr>
          <w:p w:rsidR="006C4091" w:rsidRPr="00275C6B" w:rsidRDefault="00163D97" w:rsidP="00EC2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1</w:t>
            </w:r>
            <w:r w:rsidR="00503169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0</w:t>
            </w:r>
            <w:r w:rsidR="006C4091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.000</w:t>
            </w:r>
          </w:p>
        </w:tc>
        <w:tc>
          <w:tcPr>
            <w:tcW w:w="1162" w:type="dxa"/>
          </w:tcPr>
          <w:p w:rsidR="006C4091" w:rsidRPr="00275C6B" w:rsidRDefault="006C4091" w:rsidP="00EC2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4</w:t>
            </w:r>
            <w:r w:rsidRPr="00275C6B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.000</w:t>
            </w:r>
          </w:p>
        </w:tc>
      </w:tr>
      <w:tr w:rsidR="006C4091" w:rsidTr="006C4091">
        <w:tc>
          <w:tcPr>
            <w:tcW w:w="2268" w:type="dxa"/>
            <w:shd w:val="clear" w:color="auto" w:fill="E5DFEC" w:themeFill="accent4" w:themeFillTint="33"/>
            <w:vAlign w:val="center"/>
          </w:tcPr>
          <w:p w:rsidR="006C4091" w:rsidRDefault="006C4091" w:rsidP="00EC2F56">
            <w:pPr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</w:pPr>
            <w:r w:rsidRPr="00275C6B"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 xml:space="preserve">Pružena podrška obrtnicima </w:t>
            </w:r>
            <w:r w:rsidR="00503169"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 xml:space="preserve">I srodnim djelatnostima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>u aktivnostima na unapr</w:t>
            </w:r>
            <w:r w:rsidR="00C10C81"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>j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bs-Latn-BA"/>
              </w:rPr>
              <w:t>eđenju poslovanja sa ciljem otvaranja novih radnih mjesta</w:t>
            </w:r>
          </w:p>
          <w:p w:rsidR="006C4091" w:rsidRPr="00275C6B" w:rsidRDefault="006C4091" w:rsidP="00EC2F56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6C4091" w:rsidRPr="00275C6B" w:rsidRDefault="00503169" w:rsidP="00503169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 xml:space="preserve">Podržano 8 obrtnika i srodnih djelatnosti  </w:t>
            </w:r>
            <w:r w:rsidR="006C4091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pri otvaranju novih radnih mjesta u postojećem obrtu</w:t>
            </w:r>
            <w:r w:rsidR="00C10C81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 xml:space="preserve">i srodnim djelatnostima 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6C4091" w:rsidRPr="00275C6B" w:rsidRDefault="006C4091" w:rsidP="00EC2F56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Novootvoreno radno mjesto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6C4091" w:rsidRPr="00275C6B" w:rsidRDefault="00163D97" w:rsidP="00EC2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1248" w:type="dxa"/>
            <w:shd w:val="clear" w:color="auto" w:fill="E5DFEC" w:themeFill="accent4" w:themeFillTint="33"/>
          </w:tcPr>
          <w:p w:rsidR="006C4091" w:rsidRPr="00275C6B" w:rsidRDefault="00163D97" w:rsidP="005031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1</w:t>
            </w:r>
            <w:r w:rsidR="00503169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0</w:t>
            </w:r>
            <w:r w:rsidR="006C4091" w:rsidRPr="00275C6B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.000</w:t>
            </w:r>
          </w:p>
        </w:tc>
        <w:tc>
          <w:tcPr>
            <w:tcW w:w="1162" w:type="dxa"/>
            <w:shd w:val="clear" w:color="auto" w:fill="E5DFEC" w:themeFill="accent4" w:themeFillTint="33"/>
          </w:tcPr>
          <w:p w:rsidR="006C4091" w:rsidRPr="00275C6B" w:rsidRDefault="006C4091" w:rsidP="00EC2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4</w:t>
            </w:r>
            <w:r w:rsidRPr="00275C6B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.000</w:t>
            </w:r>
          </w:p>
        </w:tc>
      </w:tr>
      <w:tr w:rsidR="006C4091" w:rsidTr="006C4091">
        <w:tc>
          <w:tcPr>
            <w:tcW w:w="2268" w:type="dxa"/>
          </w:tcPr>
          <w:p w:rsidR="006C4091" w:rsidRPr="00275C6B" w:rsidRDefault="006C4091" w:rsidP="005061B9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7926D2">
              <w:rPr>
                <w:rFonts w:ascii="Arial" w:hAnsi="Arial" w:cs="Arial"/>
                <w:sz w:val="16"/>
                <w:szCs w:val="16"/>
              </w:rPr>
              <w:t>Pruž</w:t>
            </w:r>
            <w:r>
              <w:rPr>
                <w:rFonts w:ascii="Arial" w:hAnsi="Arial" w:cs="Arial"/>
                <w:sz w:val="16"/>
                <w:szCs w:val="16"/>
              </w:rPr>
              <w:t>ena</w:t>
            </w:r>
            <w:r w:rsidRPr="007926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pomoć </w:t>
            </w:r>
            <w:r w:rsidRPr="007926D2">
              <w:rPr>
                <w:rFonts w:ascii="Arial" w:hAnsi="Arial" w:cs="Arial"/>
                <w:sz w:val="16"/>
                <w:szCs w:val="16"/>
              </w:rPr>
              <w:t>za unapjređenje i očuvanje postojećeg obrta</w:t>
            </w:r>
            <w:r w:rsidR="005061B9">
              <w:rPr>
                <w:rFonts w:ascii="Arial" w:hAnsi="Arial" w:cs="Arial"/>
                <w:sz w:val="16"/>
                <w:szCs w:val="16"/>
              </w:rPr>
              <w:t>,</w:t>
            </w:r>
            <w:r w:rsidRPr="007926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1B9">
              <w:rPr>
                <w:rFonts w:ascii="Arial" w:hAnsi="Arial" w:cs="Arial"/>
                <w:sz w:val="16"/>
                <w:szCs w:val="16"/>
              </w:rPr>
              <w:t xml:space="preserve">starih zanata I obrtnika u niskoakumulativnim djelatnostima </w:t>
            </w:r>
          </w:p>
        </w:tc>
        <w:tc>
          <w:tcPr>
            <w:tcW w:w="2835" w:type="dxa"/>
          </w:tcPr>
          <w:p w:rsidR="006C4091" w:rsidRPr="007926D2" w:rsidRDefault="006C4091" w:rsidP="005061B9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7926D2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Unaprjeđen postojeći obrt</w:t>
            </w:r>
            <w:r w:rsidR="005061B9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 xml:space="preserve"> stari zanati i niskoakumulativnie djelatnosti</w:t>
            </w:r>
            <w:r w:rsidR="00AF2AC6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 xml:space="preserve"> </w:t>
            </w:r>
            <w:r w:rsidR="005061B9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 xml:space="preserve"> za minimalno 30 korisnika, te </w:t>
            </w:r>
            <w:r w:rsidRPr="007926D2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zadržana radna mjesta i stvorene pretpostavke za  očuvanje postojećih obrta</w:t>
            </w:r>
            <w:r w:rsidR="00C10C81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,</w:t>
            </w:r>
            <w:r w:rsidR="005061B9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 xml:space="preserve"> starih zanata i niskoakumulativnih djelatnosti. </w:t>
            </w:r>
          </w:p>
        </w:tc>
        <w:tc>
          <w:tcPr>
            <w:tcW w:w="1276" w:type="dxa"/>
          </w:tcPr>
          <w:p w:rsidR="006C4091" w:rsidRPr="00275C6B" w:rsidRDefault="006C4091" w:rsidP="00EC2F56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Zahtjev</w:t>
            </w:r>
          </w:p>
        </w:tc>
        <w:tc>
          <w:tcPr>
            <w:tcW w:w="709" w:type="dxa"/>
          </w:tcPr>
          <w:p w:rsidR="006C4091" w:rsidRPr="00275C6B" w:rsidRDefault="00163D97" w:rsidP="005031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20</w:t>
            </w:r>
          </w:p>
        </w:tc>
        <w:tc>
          <w:tcPr>
            <w:tcW w:w="1248" w:type="dxa"/>
          </w:tcPr>
          <w:p w:rsidR="006C4091" w:rsidRPr="00275C6B" w:rsidRDefault="00163D97" w:rsidP="00EC2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3</w:t>
            </w:r>
            <w:r w:rsidR="00503169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0</w:t>
            </w:r>
            <w:r w:rsidR="006C4091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.000</w:t>
            </w:r>
          </w:p>
        </w:tc>
        <w:tc>
          <w:tcPr>
            <w:tcW w:w="1162" w:type="dxa"/>
          </w:tcPr>
          <w:p w:rsidR="006C4091" w:rsidRPr="00275C6B" w:rsidRDefault="00503169" w:rsidP="00EC2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5</w:t>
            </w:r>
            <w:r w:rsidR="006C4091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00-1</w:t>
            </w:r>
            <w:r w:rsidR="006C4091" w:rsidRPr="00275C6B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.</w:t>
            </w:r>
            <w:r w:rsidR="006C4091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5</w:t>
            </w:r>
            <w:r w:rsidR="006C4091" w:rsidRPr="00275C6B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00</w:t>
            </w:r>
          </w:p>
        </w:tc>
      </w:tr>
    </w:tbl>
    <w:p w:rsidR="00C30F7C" w:rsidRPr="004A7D22" w:rsidRDefault="00C30F7C" w:rsidP="004A7D22">
      <w:pPr>
        <w:spacing w:after="24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Pr="0087087F" w:rsidRDefault="002E6D7A" w:rsidP="00AD7142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7087F">
        <w:rPr>
          <w:rFonts w:ascii="Times New Roman" w:hAnsi="Times New Roman" w:cs="Times New Roman"/>
          <w:b/>
          <w:sz w:val="24"/>
          <w:szCs w:val="24"/>
        </w:rPr>
        <w:t>PROCJENA NEPREDVIĐENIH RASHODA I RIZIKA</w:t>
      </w:r>
    </w:p>
    <w:p w:rsidR="002E6D7A" w:rsidRPr="0087087F" w:rsidRDefault="002E6D7A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D7A" w:rsidRPr="0087087F" w:rsidRDefault="002E6D7A" w:rsidP="002E6D7A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87F">
        <w:rPr>
          <w:rFonts w:ascii="Times New Roman" w:hAnsi="Times New Roman" w:cs="Times New Roman"/>
          <w:sz w:val="24"/>
          <w:szCs w:val="24"/>
        </w:rPr>
        <w:t>Kako bi se smanjili r</w:t>
      </w:r>
      <w:r w:rsidR="0087087F">
        <w:rPr>
          <w:rFonts w:ascii="Times New Roman" w:hAnsi="Times New Roman" w:cs="Times New Roman"/>
          <w:sz w:val="24"/>
          <w:szCs w:val="24"/>
        </w:rPr>
        <w:t>izici u procesu implementacije P</w:t>
      </w:r>
      <w:r w:rsidRPr="0087087F">
        <w:rPr>
          <w:rFonts w:ascii="Times New Roman" w:hAnsi="Times New Roman" w:cs="Times New Roman"/>
          <w:sz w:val="24"/>
          <w:szCs w:val="24"/>
        </w:rPr>
        <w:t xml:space="preserve">rograma uvedene su novine i u procesu selekcije i monitorigu aktivnosti </w:t>
      </w:r>
      <w:r w:rsidR="0087087F">
        <w:rPr>
          <w:rFonts w:ascii="Times New Roman" w:hAnsi="Times New Roman" w:cs="Times New Roman"/>
          <w:sz w:val="24"/>
          <w:szCs w:val="24"/>
        </w:rPr>
        <w:t>koje su podržane u okviru ovog P</w:t>
      </w:r>
      <w:r w:rsidRPr="0087087F">
        <w:rPr>
          <w:rFonts w:ascii="Times New Roman" w:hAnsi="Times New Roman" w:cs="Times New Roman"/>
          <w:sz w:val="24"/>
          <w:szCs w:val="24"/>
        </w:rPr>
        <w:t>rograma. Novine se odnose u omogućavanju službenicima terenske posjete i prikupljanje dodatnih informacija neophodnih za proces selekcije, te monitoring u toku same implementacije aktivnosti</w:t>
      </w:r>
      <w:r w:rsidR="00C30F7C">
        <w:rPr>
          <w:rFonts w:ascii="Times New Roman" w:hAnsi="Times New Roman" w:cs="Times New Roman"/>
          <w:sz w:val="24"/>
          <w:szCs w:val="24"/>
        </w:rPr>
        <w:t xml:space="preserve"> i mjera koje su podržane ovim P</w:t>
      </w:r>
      <w:r w:rsidRPr="0087087F">
        <w:rPr>
          <w:rFonts w:ascii="Times New Roman" w:hAnsi="Times New Roman" w:cs="Times New Roman"/>
          <w:sz w:val="24"/>
          <w:szCs w:val="24"/>
        </w:rPr>
        <w:t>rogramom.</w:t>
      </w:r>
    </w:p>
    <w:p w:rsidR="002E6D7A" w:rsidRPr="0087087F" w:rsidRDefault="002E6D7A" w:rsidP="002E6D7A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87F">
        <w:rPr>
          <w:rFonts w:ascii="Times New Roman" w:hAnsi="Times New Roman" w:cs="Times New Roman"/>
          <w:sz w:val="24"/>
          <w:szCs w:val="24"/>
        </w:rPr>
        <w:t xml:space="preserve">Aplikanti su dužni planirati odgovarajuće mjere koje će poduzeti u slučaju pojave rizika koji mogu uticati na ostvarivanje ciljeva i rezultata koji su predviđeni u aktivnostima i mjerama za koje su dobili podršku iz ovog </w:t>
      </w:r>
      <w:r w:rsidR="0087087F">
        <w:rPr>
          <w:rFonts w:ascii="Times New Roman" w:hAnsi="Times New Roman" w:cs="Times New Roman"/>
          <w:sz w:val="24"/>
          <w:szCs w:val="24"/>
        </w:rPr>
        <w:t>P</w:t>
      </w:r>
      <w:r w:rsidRPr="0087087F">
        <w:rPr>
          <w:rFonts w:ascii="Times New Roman" w:hAnsi="Times New Roman" w:cs="Times New Roman"/>
          <w:sz w:val="24"/>
          <w:szCs w:val="24"/>
        </w:rPr>
        <w:t>rograma.</w:t>
      </w:r>
    </w:p>
    <w:p w:rsidR="002E6D7A" w:rsidRPr="0087087F" w:rsidRDefault="002E6D7A" w:rsidP="002E6D7A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87F">
        <w:rPr>
          <w:rFonts w:ascii="Times New Roman" w:hAnsi="Times New Roman" w:cs="Times New Roman"/>
          <w:sz w:val="24"/>
          <w:szCs w:val="24"/>
        </w:rPr>
        <w:t>Kao sredstvo obezbjeđenja namjenskog utroška sredstava, korisnici su dužni resornom ministarstvu dostaviti mjenicu sa mjeničnim ovlaštenjem, čime će se izbjeći rizici u procesu implementacije projekta.</w:t>
      </w:r>
    </w:p>
    <w:p w:rsidR="00CC5459" w:rsidRPr="0087087F" w:rsidRDefault="00CC5459" w:rsidP="002E6D7A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0F7C" w:rsidRDefault="00C30F7C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0F7C" w:rsidRPr="0087087F" w:rsidRDefault="00C30F7C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4524" w:rsidRDefault="00DE4524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56BE" w:rsidRPr="0087087F" w:rsidRDefault="003456BE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D7A" w:rsidRPr="0087087F" w:rsidRDefault="002E6D7A" w:rsidP="002E6D7A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7A" w:rsidRPr="0087087F" w:rsidRDefault="002E6D7A" w:rsidP="002E6D7A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87F">
        <w:rPr>
          <w:rFonts w:ascii="Times New Roman" w:hAnsi="Times New Roman" w:cs="Times New Roman"/>
          <w:sz w:val="24"/>
          <w:szCs w:val="24"/>
        </w:rPr>
        <w:t>Broj: 04-14-</w:t>
      </w:r>
      <w:r w:rsidR="005061B9">
        <w:rPr>
          <w:rFonts w:ascii="Times New Roman" w:hAnsi="Times New Roman" w:cs="Times New Roman"/>
          <w:sz w:val="24"/>
          <w:szCs w:val="24"/>
        </w:rPr>
        <w:t>1880</w:t>
      </w:r>
      <w:r w:rsidRPr="0087087F">
        <w:rPr>
          <w:rFonts w:ascii="Times New Roman" w:hAnsi="Times New Roman" w:cs="Times New Roman"/>
          <w:sz w:val="24"/>
          <w:szCs w:val="24"/>
        </w:rPr>
        <w:t>/16</w:t>
      </w:r>
      <w:r w:rsidRPr="0087087F">
        <w:rPr>
          <w:rFonts w:ascii="Times New Roman" w:hAnsi="Times New Roman" w:cs="Times New Roman"/>
          <w:sz w:val="24"/>
          <w:szCs w:val="24"/>
        </w:rPr>
        <w:tab/>
      </w:r>
      <w:r w:rsidRPr="0087087F">
        <w:rPr>
          <w:rFonts w:ascii="Times New Roman" w:hAnsi="Times New Roman" w:cs="Times New Roman"/>
          <w:sz w:val="24"/>
          <w:szCs w:val="24"/>
        </w:rPr>
        <w:tab/>
      </w:r>
      <w:r w:rsidRPr="0087087F">
        <w:rPr>
          <w:rFonts w:ascii="Times New Roman" w:hAnsi="Times New Roman" w:cs="Times New Roman"/>
          <w:sz w:val="24"/>
          <w:szCs w:val="24"/>
        </w:rPr>
        <w:tab/>
      </w:r>
      <w:r w:rsidRPr="0087087F">
        <w:rPr>
          <w:rFonts w:ascii="Times New Roman" w:hAnsi="Times New Roman" w:cs="Times New Roman"/>
          <w:sz w:val="24"/>
          <w:szCs w:val="24"/>
        </w:rPr>
        <w:tab/>
      </w:r>
      <w:r w:rsidRPr="008708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7087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061B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7087F">
        <w:rPr>
          <w:rFonts w:ascii="Times New Roman" w:hAnsi="Times New Roman" w:cs="Times New Roman"/>
          <w:sz w:val="24"/>
          <w:szCs w:val="24"/>
        </w:rPr>
        <w:t xml:space="preserve"> </w:t>
      </w:r>
      <w:r w:rsidRPr="0087087F">
        <w:rPr>
          <w:rFonts w:ascii="Times New Roman" w:hAnsi="Times New Roman" w:cs="Times New Roman"/>
          <w:b/>
          <w:bCs/>
          <w:sz w:val="24"/>
          <w:szCs w:val="24"/>
        </w:rPr>
        <w:t>M I N I S T A R</w:t>
      </w:r>
    </w:p>
    <w:p w:rsidR="0087087F" w:rsidRDefault="005061B9" w:rsidP="002E6D7A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Goražde, </w:t>
      </w:r>
      <w:r w:rsidR="00ED3DA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D3DA7">
        <w:rPr>
          <w:rFonts w:ascii="Times New Roman" w:hAnsi="Times New Roman" w:cs="Times New Roman"/>
          <w:sz w:val="24"/>
          <w:szCs w:val="24"/>
        </w:rPr>
        <w:t>2</w:t>
      </w:r>
      <w:r w:rsidR="002E6D7A" w:rsidRPr="0087087F">
        <w:rPr>
          <w:rFonts w:ascii="Times New Roman" w:hAnsi="Times New Roman" w:cs="Times New Roman"/>
          <w:sz w:val="24"/>
          <w:szCs w:val="24"/>
        </w:rPr>
        <w:t>.2016.godine</w:t>
      </w:r>
      <w:r w:rsidR="002E6D7A" w:rsidRPr="0087087F">
        <w:rPr>
          <w:rFonts w:ascii="Times New Roman" w:hAnsi="Times New Roman" w:cs="Times New Roman"/>
          <w:sz w:val="24"/>
          <w:szCs w:val="24"/>
        </w:rPr>
        <w:tab/>
      </w:r>
      <w:r w:rsidR="002E6D7A" w:rsidRPr="0087087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E6D7A" w:rsidRPr="0087087F">
        <w:rPr>
          <w:rFonts w:ascii="Times New Roman" w:hAnsi="Times New Roman" w:cs="Times New Roman"/>
          <w:sz w:val="24"/>
          <w:szCs w:val="24"/>
        </w:rPr>
        <w:tab/>
      </w:r>
      <w:r w:rsidR="002E6D7A" w:rsidRPr="0087087F">
        <w:rPr>
          <w:rFonts w:ascii="Times New Roman" w:hAnsi="Times New Roman" w:cs="Times New Roman"/>
          <w:sz w:val="24"/>
          <w:szCs w:val="24"/>
        </w:rPr>
        <w:tab/>
      </w:r>
      <w:r w:rsidR="002E6D7A" w:rsidRPr="008708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6D7A" w:rsidRPr="0087087F">
        <w:rPr>
          <w:rFonts w:ascii="Times New Roman" w:hAnsi="Times New Roman" w:cs="Times New Roman"/>
          <w:sz w:val="24"/>
          <w:szCs w:val="24"/>
        </w:rPr>
        <w:tab/>
      </w:r>
      <w:r w:rsidR="002E6D7A" w:rsidRPr="0087087F">
        <w:rPr>
          <w:rFonts w:ascii="Times New Roman" w:hAnsi="Times New Roman" w:cs="Times New Roman"/>
          <w:sz w:val="24"/>
          <w:szCs w:val="24"/>
        </w:rPr>
        <w:tab/>
      </w:r>
      <w:r w:rsidR="002E6D7A" w:rsidRPr="0087087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2E6D7A" w:rsidRPr="0087087F" w:rsidRDefault="0087087F" w:rsidP="0087087F">
      <w:pPr>
        <w:spacing w:before="120" w:after="120" w:line="312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6D7A" w:rsidRPr="0087087F">
        <w:rPr>
          <w:rFonts w:ascii="Times New Roman" w:hAnsi="Times New Roman" w:cs="Times New Roman"/>
          <w:sz w:val="24"/>
          <w:szCs w:val="24"/>
        </w:rPr>
        <w:t xml:space="preserve"> Meho Mašala</w:t>
      </w:r>
    </w:p>
    <w:p w:rsidR="002E6D7A" w:rsidRPr="0087087F" w:rsidRDefault="002E6D7A" w:rsidP="002E6D7A">
      <w:pPr>
        <w:spacing w:before="120" w:after="120" w:line="31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E6D7A" w:rsidRPr="0087087F" w:rsidRDefault="002E6D7A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D7A" w:rsidRPr="0087087F" w:rsidRDefault="002E6D7A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D7A" w:rsidRPr="0087087F" w:rsidRDefault="002E6D7A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D7A" w:rsidRPr="0087087F" w:rsidRDefault="002E6D7A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D7A" w:rsidRPr="0087087F" w:rsidRDefault="002E6D7A" w:rsidP="002E6D7A">
      <w:pPr>
        <w:pStyle w:val="ListParagraph"/>
        <w:spacing w:after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Default="002E6D7A" w:rsidP="002E6D7A">
      <w:pPr>
        <w:pStyle w:val="ListParagraph"/>
        <w:spacing w:after="240"/>
        <w:ind w:left="360"/>
        <w:rPr>
          <w:rFonts w:ascii="Arial" w:hAnsi="Arial"/>
          <w:b/>
          <w:sz w:val="19"/>
          <w:szCs w:val="19"/>
        </w:rPr>
      </w:pPr>
    </w:p>
    <w:p w:rsidR="002E6D7A" w:rsidRPr="00382EE8" w:rsidRDefault="002E6D7A" w:rsidP="00382EE8">
      <w:pPr>
        <w:spacing w:after="240"/>
        <w:rPr>
          <w:rFonts w:ascii="Arial" w:hAnsi="Arial"/>
          <w:b/>
          <w:sz w:val="19"/>
          <w:szCs w:val="19"/>
        </w:rPr>
      </w:pPr>
    </w:p>
    <w:p w:rsidR="00674B84" w:rsidRDefault="00674B84" w:rsidP="00CE1E1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52B" w:rsidRDefault="007D752B" w:rsidP="00CE1E1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5FD0" w:rsidRPr="00674B84" w:rsidRDefault="00B05FD0" w:rsidP="00674B84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05FD0" w:rsidRPr="00674B84" w:rsidSect="0092575E">
      <w:footerReference w:type="default" r:id="rId10"/>
      <w:pgSz w:w="12240" w:h="15840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13" w:rsidRDefault="00E57713" w:rsidP="00BB7103">
      <w:pPr>
        <w:spacing w:line="240" w:lineRule="auto"/>
      </w:pPr>
      <w:r>
        <w:separator/>
      </w:r>
    </w:p>
  </w:endnote>
  <w:endnote w:type="continuationSeparator" w:id="1">
    <w:p w:rsidR="00E57713" w:rsidRDefault="00E57713" w:rsidP="00BB7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6205"/>
      <w:docPartObj>
        <w:docPartGallery w:val="Page Numbers (Bottom of Page)"/>
        <w:docPartUnique/>
      </w:docPartObj>
    </w:sdtPr>
    <w:sdtContent>
      <w:p w:rsidR="00163D97" w:rsidRDefault="00163D97">
        <w:pPr>
          <w:pStyle w:val="Footer"/>
          <w:jc w:val="center"/>
        </w:pPr>
        <w:fldSimple w:instr=" PAGE   \* MERGEFORMAT ">
          <w:r w:rsidR="00ED3DA7">
            <w:rPr>
              <w:noProof/>
            </w:rPr>
            <w:t>26</w:t>
          </w:r>
        </w:fldSimple>
      </w:p>
    </w:sdtContent>
  </w:sdt>
  <w:p w:rsidR="00163D97" w:rsidRDefault="00163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13" w:rsidRDefault="00E57713" w:rsidP="00BB7103">
      <w:pPr>
        <w:spacing w:line="240" w:lineRule="auto"/>
      </w:pPr>
      <w:r>
        <w:separator/>
      </w:r>
    </w:p>
  </w:footnote>
  <w:footnote w:type="continuationSeparator" w:id="1">
    <w:p w:rsidR="00E57713" w:rsidRDefault="00E57713" w:rsidP="00BB71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C37"/>
    <w:multiLevelType w:val="multilevel"/>
    <w:tmpl w:val="CCB619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0E4232E"/>
    <w:multiLevelType w:val="multilevel"/>
    <w:tmpl w:val="B9A8DC1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124628C2"/>
    <w:multiLevelType w:val="hybridMultilevel"/>
    <w:tmpl w:val="985CA464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36502FF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02288"/>
    <w:multiLevelType w:val="hybridMultilevel"/>
    <w:tmpl w:val="E5DA5D32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8665CA3"/>
    <w:multiLevelType w:val="multilevel"/>
    <w:tmpl w:val="2A4E3F0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BA61112"/>
    <w:multiLevelType w:val="hybridMultilevel"/>
    <w:tmpl w:val="3B0A3DE8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C1E9B"/>
    <w:multiLevelType w:val="hybridMultilevel"/>
    <w:tmpl w:val="E0C2355A"/>
    <w:lvl w:ilvl="0" w:tplc="527A9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06A4F"/>
    <w:multiLevelType w:val="hybridMultilevel"/>
    <w:tmpl w:val="652A6CF2"/>
    <w:lvl w:ilvl="0" w:tplc="1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E746DA"/>
    <w:multiLevelType w:val="multilevel"/>
    <w:tmpl w:val="FE468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44FF362D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7B750F"/>
    <w:multiLevelType w:val="hybridMultilevel"/>
    <w:tmpl w:val="1D1ADA9C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C421810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922CD8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>
    <w:nsid w:val="69344CF1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5">
    <w:nsid w:val="6E561AE5"/>
    <w:multiLevelType w:val="multilevel"/>
    <w:tmpl w:val="0366CE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1B86B70"/>
    <w:multiLevelType w:val="multilevel"/>
    <w:tmpl w:val="F856A1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723934E9"/>
    <w:multiLevelType w:val="hybridMultilevel"/>
    <w:tmpl w:val="3D544EDA"/>
    <w:lvl w:ilvl="0" w:tplc="E12CD4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4AA7923"/>
    <w:multiLevelType w:val="hybridMultilevel"/>
    <w:tmpl w:val="093CC104"/>
    <w:lvl w:ilvl="0" w:tplc="EC60A8FA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74203A3"/>
    <w:multiLevelType w:val="multilevel"/>
    <w:tmpl w:val="767012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B6B0CD4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1">
    <w:nsid w:val="7BAD6AA4"/>
    <w:multiLevelType w:val="hybridMultilevel"/>
    <w:tmpl w:val="CB5893BE"/>
    <w:lvl w:ilvl="0" w:tplc="1B52937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D2841F9"/>
    <w:multiLevelType w:val="hybridMultilevel"/>
    <w:tmpl w:val="5EE01684"/>
    <w:lvl w:ilvl="0" w:tplc="5EEE451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19"/>
  </w:num>
  <w:num w:numId="6">
    <w:abstractNumId w:val="5"/>
  </w:num>
  <w:num w:numId="7">
    <w:abstractNumId w:val="16"/>
  </w:num>
  <w:num w:numId="8">
    <w:abstractNumId w:val="21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0"/>
  </w:num>
  <w:num w:numId="18">
    <w:abstractNumId w:val="1"/>
  </w:num>
  <w:num w:numId="19">
    <w:abstractNumId w:val="9"/>
  </w:num>
  <w:num w:numId="20">
    <w:abstractNumId w:val="20"/>
  </w:num>
  <w:num w:numId="21">
    <w:abstractNumId w:val="7"/>
  </w:num>
  <w:num w:numId="22">
    <w:abstractNumId w:val="22"/>
  </w:num>
  <w:num w:numId="23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EF4F58"/>
    <w:rsid w:val="00014EE8"/>
    <w:rsid w:val="00017A8A"/>
    <w:rsid w:val="000334BA"/>
    <w:rsid w:val="000538E7"/>
    <w:rsid w:val="00057E3F"/>
    <w:rsid w:val="00073F8D"/>
    <w:rsid w:val="00095733"/>
    <w:rsid w:val="000B754C"/>
    <w:rsid w:val="000B7ABB"/>
    <w:rsid w:val="000C4009"/>
    <w:rsid w:val="000E1C46"/>
    <w:rsid w:val="000E1EAE"/>
    <w:rsid w:val="000E398A"/>
    <w:rsid w:val="000F0425"/>
    <w:rsid w:val="001128C1"/>
    <w:rsid w:val="00114EE1"/>
    <w:rsid w:val="0013546F"/>
    <w:rsid w:val="001423FD"/>
    <w:rsid w:val="00143528"/>
    <w:rsid w:val="00163D97"/>
    <w:rsid w:val="001822F1"/>
    <w:rsid w:val="00185B2A"/>
    <w:rsid w:val="001C69A4"/>
    <w:rsid w:val="001F36E5"/>
    <w:rsid w:val="001F7262"/>
    <w:rsid w:val="002127E2"/>
    <w:rsid w:val="00290B9B"/>
    <w:rsid w:val="002948CC"/>
    <w:rsid w:val="00296575"/>
    <w:rsid w:val="002B5278"/>
    <w:rsid w:val="002C199B"/>
    <w:rsid w:val="002C57E0"/>
    <w:rsid w:val="002D5BAF"/>
    <w:rsid w:val="002E6D7A"/>
    <w:rsid w:val="00302BDD"/>
    <w:rsid w:val="0034207B"/>
    <w:rsid w:val="003456BE"/>
    <w:rsid w:val="003602F0"/>
    <w:rsid w:val="00382EE8"/>
    <w:rsid w:val="00390704"/>
    <w:rsid w:val="00391802"/>
    <w:rsid w:val="003E0411"/>
    <w:rsid w:val="003F3046"/>
    <w:rsid w:val="003F5E4B"/>
    <w:rsid w:val="004120ED"/>
    <w:rsid w:val="0041278C"/>
    <w:rsid w:val="0042138A"/>
    <w:rsid w:val="00431AC9"/>
    <w:rsid w:val="00460C7A"/>
    <w:rsid w:val="00481A19"/>
    <w:rsid w:val="00485A68"/>
    <w:rsid w:val="00494217"/>
    <w:rsid w:val="004A1731"/>
    <w:rsid w:val="004A28AD"/>
    <w:rsid w:val="004A7D22"/>
    <w:rsid w:val="004B251F"/>
    <w:rsid w:val="004B4964"/>
    <w:rsid w:val="004B5FED"/>
    <w:rsid w:val="004D2FC0"/>
    <w:rsid w:val="004E0288"/>
    <w:rsid w:val="004E31AB"/>
    <w:rsid w:val="00503169"/>
    <w:rsid w:val="005061B9"/>
    <w:rsid w:val="00513810"/>
    <w:rsid w:val="0053051B"/>
    <w:rsid w:val="0055661B"/>
    <w:rsid w:val="00597D68"/>
    <w:rsid w:val="005A3C71"/>
    <w:rsid w:val="005A7CF5"/>
    <w:rsid w:val="005C32F2"/>
    <w:rsid w:val="005D2812"/>
    <w:rsid w:val="005E43DA"/>
    <w:rsid w:val="00600A69"/>
    <w:rsid w:val="00605515"/>
    <w:rsid w:val="00626B2B"/>
    <w:rsid w:val="0063535A"/>
    <w:rsid w:val="00637774"/>
    <w:rsid w:val="00674B84"/>
    <w:rsid w:val="006803B1"/>
    <w:rsid w:val="00687FA0"/>
    <w:rsid w:val="006A0629"/>
    <w:rsid w:val="006C4091"/>
    <w:rsid w:val="006D0528"/>
    <w:rsid w:val="00732C14"/>
    <w:rsid w:val="00751D8D"/>
    <w:rsid w:val="0077086F"/>
    <w:rsid w:val="0079255E"/>
    <w:rsid w:val="0079613B"/>
    <w:rsid w:val="007C3A94"/>
    <w:rsid w:val="007D5DF3"/>
    <w:rsid w:val="007D752B"/>
    <w:rsid w:val="007E453C"/>
    <w:rsid w:val="007F04BC"/>
    <w:rsid w:val="007F136E"/>
    <w:rsid w:val="00801A55"/>
    <w:rsid w:val="00843DB3"/>
    <w:rsid w:val="00856AA8"/>
    <w:rsid w:val="0087087F"/>
    <w:rsid w:val="00874D7E"/>
    <w:rsid w:val="008839D2"/>
    <w:rsid w:val="008865D5"/>
    <w:rsid w:val="008917BB"/>
    <w:rsid w:val="008978A0"/>
    <w:rsid w:val="008B0764"/>
    <w:rsid w:val="008B4557"/>
    <w:rsid w:val="008B5A4E"/>
    <w:rsid w:val="008C5CCF"/>
    <w:rsid w:val="008E5B51"/>
    <w:rsid w:val="00900FE1"/>
    <w:rsid w:val="00903572"/>
    <w:rsid w:val="00904776"/>
    <w:rsid w:val="009169AA"/>
    <w:rsid w:val="0092575E"/>
    <w:rsid w:val="00957322"/>
    <w:rsid w:val="00995767"/>
    <w:rsid w:val="009A6DA5"/>
    <w:rsid w:val="009C10CD"/>
    <w:rsid w:val="00A1127B"/>
    <w:rsid w:val="00A409F8"/>
    <w:rsid w:val="00A51799"/>
    <w:rsid w:val="00A51ADD"/>
    <w:rsid w:val="00A5297B"/>
    <w:rsid w:val="00A62DAB"/>
    <w:rsid w:val="00AA60E5"/>
    <w:rsid w:val="00AB0C03"/>
    <w:rsid w:val="00AC02CF"/>
    <w:rsid w:val="00AC2644"/>
    <w:rsid w:val="00AD69A0"/>
    <w:rsid w:val="00AD7142"/>
    <w:rsid w:val="00AE39CF"/>
    <w:rsid w:val="00AE3E62"/>
    <w:rsid w:val="00AF2AC6"/>
    <w:rsid w:val="00B00CD3"/>
    <w:rsid w:val="00B02CF3"/>
    <w:rsid w:val="00B05FD0"/>
    <w:rsid w:val="00B11EC7"/>
    <w:rsid w:val="00B1436F"/>
    <w:rsid w:val="00B147DB"/>
    <w:rsid w:val="00B221E6"/>
    <w:rsid w:val="00B505B2"/>
    <w:rsid w:val="00B6113C"/>
    <w:rsid w:val="00B647FA"/>
    <w:rsid w:val="00B71967"/>
    <w:rsid w:val="00B76279"/>
    <w:rsid w:val="00B767A4"/>
    <w:rsid w:val="00BA68D2"/>
    <w:rsid w:val="00BB7103"/>
    <w:rsid w:val="00BD00E3"/>
    <w:rsid w:val="00BD628C"/>
    <w:rsid w:val="00C10C81"/>
    <w:rsid w:val="00C1150D"/>
    <w:rsid w:val="00C138F9"/>
    <w:rsid w:val="00C20798"/>
    <w:rsid w:val="00C30F7C"/>
    <w:rsid w:val="00C31F2E"/>
    <w:rsid w:val="00C31F3B"/>
    <w:rsid w:val="00C675B1"/>
    <w:rsid w:val="00C8471E"/>
    <w:rsid w:val="00C85A8F"/>
    <w:rsid w:val="00CA7A0D"/>
    <w:rsid w:val="00CC3121"/>
    <w:rsid w:val="00CC5459"/>
    <w:rsid w:val="00CE1E12"/>
    <w:rsid w:val="00D008CA"/>
    <w:rsid w:val="00D058BD"/>
    <w:rsid w:val="00D124FD"/>
    <w:rsid w:val="00D43F20"/>
    <w:rsid w:val="00D5616F"/>
    <w:rsid w:val="00D56E3E"/>
    <w:rsid w:val="00D62395"/>
    <w:rsid w:val="00D67801"/>
    <w:rsid w:val="00D809BD"/>
    <w:rsid w:val="00D83815"/>
    <w:rsid w:val="00D860A8"/>
    <w:rsid w:val="00D97088"/>
    <w:rsid w:val="00DB638E"/>
    <w:rsid w:val="00DC7C82"/>
    <w:rsid w:val="00DD2A50"/>
    <w:rsid w:val="00DD7A11"/>
    <w:rsid w:val="00DE4524"/>
    <w:rsid w:val="00DF7344"/>
    <w:rsid w:val="00E07BBB"/>
    <w:rsid w:val="00E12375"/>
    <w:rsid w:val="00E27E95"/>
    <w:rsid w:val="00E3656B"/>
    <w:rsid w:val="00E45CCC"/>
    <w:rsid w:val="00E47D67"/>
    <w:rsid w:val="00E56965"/>
    <w:rsid w:val="00E57713"/>
    <w:rsid w:val="00E647A9"/>
    <w:rsid w:val="00E72EF1"/>
    <w:rsid w:val="00E77899"/>
    <w:rsid w:val="00E83A65"/>
    <w:rsid w:val="00E97FE9"/>
    <w:rsid w:val="00EA3FED"/>
    <w:rsid w:val="00EA5270"/>
    <w:rsid w:val="00EB20BB"/>
    <w:rsid w:val="00EB3E11"/>
    <w:rsid w:val="00EB56E5"/>
    <w:rsid w:val="00EC2F56"/>
    <w:rsid w:val="00ED3DA7"/>
    <w:rsid w:val="00ED760A"/>
    <w:rsid w:val="00ED7DFF"/>
    <w:rsid w:val="00EE242D"/>
    <w:rsid w:val="00EE2E78"/>
    <w:rsid w:val="00EE57F8"/>
    <w:rsid w:val="00EF0D57"/>
    <w:rsid w:val="00EF4F58"/>
    <w:rsid w:val="00F1105A"/>
    <w:rsid w:val="00F43947"/>
    <w:rsid w:val="00F55D77"/>
    <w:rsid w:val="00F6467D"/>
    <w:rsid w:val="00F7367D"/>
    <w:rsid w:val="00F81684"/>
    <w:rsid w:val="00FA1353"/>
    <w:rsid w:val="00FB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61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71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B7103"/>
  </w:style>
  <w:style w:type="paragraph" w:styleId="Footer">
    <w:name w:val="footer"/>
    <w:basedOn w:val="Normal"/>
    <w:link w:val="FooterChar"/>
    <w:uiPriority w:val="99"/>
    <w:unhideWhenUsed/>
    <w:rsid w:val="00BB71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03"/>
  </w:style>
  <w:style w:type="paragraph" w:styleId="BalloonText">
    <w:name w:val="Balloon Text"/>
    <w:basedOn w:val="Normal"/>
    <w:link w:val="BalloonTextChar"/>
    <w:semiHidden/>
    <w:unhideWhenUsed/>
    <w:rsid w:val="00BB7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71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626B2B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626B2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626B2B"/>
    <w:rPr>
      <w:color w:val="0000FF"/>
      <w:u w:val="single"/>
    </w:rPr>
  </w:style>
  <w:style w:type="character" w:customStyle="1" w:styleId="A4">
    <w:name w:val="A4"/>
    <w:rsid w:val="00626B2B"/>
    <w:rPr>
      <w:rFonts w:ascii="Times New Roman" w:hAnsi="Times New Roman"/>
      <w:b/>
      <w:color w:val="000000"/>
      <w:sz w:val="18"/>
    </w:rPr>
  </w:style>
  <w:style w:type="paragraph" w:styleId="BodyText">
    <w:name w:val="Body Text"/>
    <w:basedOn w:val="Normal"/>
    <w:link w:val="BodyTextChar"/>
    <w:rsid w:val="00626B2B"/>
    <w:pPr>
      <w:spacing w:after="12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626B2B"/>
    <w:rPr>
      <w:rFonts w:ascii="4D Bangkok" w:eastAsia="Times New Roman" w:hAnsi="4D Bangkok" w:cs="Times New Roman"/>
      <w:sz w:val="24"/>
      <w:szCs w:val="20"/>
      <w:lang w:eastAsia="hr-HR"/>
    </w:rPr>
  </w:style>
  <w:style w:type="paragraph" w:customStyle="1" w:styleId="Default">
    <w:name w:val="Default"/>
    <w:rsid w:val="00626B2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bs-Latn-BA" w:eastAsia="bs-Latn-BA"/>
    </w:rPr>
  </w:style>
  <w:style w:type="character" w:styleId="PageNumber">
    <w:name w:val="page number"/>
    <w:basedOn w:val="DefaultParagraphFont"/>
    <w:rsid w:val="00626B2B"/>
  </w:style>
  <w:style w:type="table" w:styleId="TableGrid">
    <w:name w:val="Table Grid"/>
    <w:basedOn w:val="TableNormal"/>
    <w:uiPriority w:val="59"/>
    <w:rsid w:val="006C40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pkg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AB70-B05A-4462-AC5E-208C1EF3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27</Pages>
  <Words>7754</Words>
  <Characters>44202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79</cp:revision>
  <dcterms:created xsi:type="dcterms:W3CDTF">2016-04-18T09:44:00Z</dcterms:created>
  <dcterms:modified xsi:type="dcterms:W3CDTF">2016-12-23T07:43:00Z</dcterms:modified>
</cp:coreProperties>
</file>