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14" w:rsidRPr="00EE4F3D" w:rsidRDefault="00801DD4" w:rsidP="00925714">
      <w:pPr>
        <w:ind w:firstLine="708"/>
        <w:jc w:val="both"/>
        <w:rPr>
          <w:rFonts w:asciiTheme="majorHAnsi" w:hAnsiTheme="majorHAnsi" w:cs="Tahoma"/>
          <w:b/>
          <w:sz w:val="20"/>
          <w:szCs w:val="20"/>
        </w:rPr>
      </w:pPr>
      <w:r>
        <w:rPr>
          <w:rFonts w:asciiTheme="majorHAnsi" w:hAnsiTheme="majorHAnsi" w:cs="Tahoma"/>
          <w:sz w:val="20"/>
          <w:szCs w:val="20"/>
        </w:rPr>
        <w:t>Na osnovu članova 56.-62.</w:t>
      </w:r>
      <w:r w:rsidR="00925714" w:rsidRPr="00EE4F3D">
        <w:rPr>
          <w:rFonts w:asciiTheme="majorHAnsi" w:hAnsiTheme="majorHAnsi" w:cs="Tahoma"/>
          <w:sz w:val="20"/>
          <w:szCs w:val="20"/>
        </w:rPr>
        <w:t xml:space="preserve"> Zakona o unutrašnjim poslovima Bosansko-podrinjskog kantona Goražde (“Službene novine Bosansko-podrinjskog kantona Goražde“, broj: 6/15) i člana 8. Zakona o ministarskim, vladinim i drugim imenovanjima Federacije Bosne i Hercegovine (“Službene novine Federacije Bosne i Hercegovine“, broj: 34/03), </w:t>
      </w:r>
      <w:r w:rsidR="009216A0">
        <w:rPr>
          <w:rFonts w:asciiTheme="majorHAnsi" w:hAnsiTheme="majorHAnsi" w:cs="Tahoma"/>
          <w:sz w:val="20"/>
          <w:szCs w:val="20"/>
        </w:rPr>
        <w:t xml:space="preserve">Uredbe </w:t>
      </w:r>
      <w:r w:rsidR="002E3A6B">
        <w:rPr>
          <w:rFonts w:asciiTheme="majorHAnsi" w:hAnsiTheme="majorHAnsi" w:cs="Tahoma"/>
          <w:sz w:val="20"/>
          <w:szCs w:val="20"/>
        </w:rPr>
        <w:t xml:space="preserve">o </w:t>
      </w:r>
      <w:r w:rsidR="009216A0">
        <w:rPr>
          <w:rFonts w:asciiTheme="majorHAnsi" w:hAnsiTheme="majorHAnsi" w:cs="Tahoma"/>
          <w:sz w:val="20"/>
          <w:szCs w:val="20"/>
        </w:rPr>
        <w:t>O</w:t>
      </w:r>
      <w:r w:rsidR="00E15B30">
        <w:rPr>
          <w:rFonts w:asciiTheme="majorHAnsi" w:hAnsiTheme="majorHAnsi" w:cs="Tahoma"/>
          <w:sz w:val="20"/>
          <w:szCs w:val="20"/>
        </w:rPr>
        <w:t xml:space="preserve">dboru za žalbe javnosti </w:t>
      </w:r>
      <w:r w:rsidR="00E15B30" w:rsidRPr="00EE4F3D">
        <w:rPr>
          <w:rFonts w:asciiTheme="majorHAnsi" w:hAnsiTheme="majorHAnsi" w:cs="Tahoma"/>
          <w:sz w:val="20"/>
          <w:szCs w:val="20"/>
        </w:rPr>
        <w:t xml:space="preserve">(“Službene novine Bosansko-podrinjskog kantona Goražde“, broj: </w:t>
      </w:r>
      <w:r w:rsidR="00E15B30">
        <w:rPr>
          <w:rFonts w:asciiTheme="majorHAnsi" w:hAnsiTheme="majorHAnsi" w:cs="Tahoma"/>
          <w:sz w:val="20"/>
          <w:szCs w:val="20"/>
        </w:rPr>
        <w:t>10</w:t>
      </w:r>
      <w:r w:rsidR="00E15B30" w:rsidRPr="00EE4F3D">
        <w:rPr>
          <w:rFonts w:asciiTheme="majorHAnsi" w:hAnsiTheme="majorHAnsi" w:cs="Tahoma"/>
          <w:sz w:val="20"/>
          <w:szCs w:val="20"/>
        </w:rPr>
        <w:t>/1</w:t>
      </w:r>
      <w:r w:rsidR="00E15B30">
        <w:rPr>
          <w:rFonts w:asciiTheme="majorHAnsi" w:hAnsiTheme="majorHAnsi" w:cs="Tahoma"/>
          <w:sz w:val="20"/>
          <w:szCs w:val="20"/>
        </w:rPr>
        <w:t>5</w:t>
      </w:r>
      <w:r w:rsidR="00E15B30" w:rsidRPr="00EE4F3D">
        <w:rPr>
          <w:rFonts w:asciiTheme="majorHAnsi" w:hAnsiTheme="majorHAnsi" w:cs="Tahoma"/>
          <w:sz w:val="20"/>
          <w:szCs w:val="20"/>
        </w:rPr>
        <w:t>),</w:t>
      </w:r>
      <w:r w:rsidR="00E15B30">
        <w:rPr>
          <w:rFonts w:asciiTheme="majorHAnsi" w:hAnsiTheme="majorHAnsi" w:cs="Tahoma"/>
          <w:sz w:val="20"/>
          <w:szCs w:val="20"/>
        </w:rPr>
        <w:t xml:space="preserve"> </w:t>
      </w:r>
      <w:r w:rsidR="00925714" w:rsidRPr="00EE4F3D">
        <w:rPr>
          <w:rFonts w:asciiTheme="majorHAnsi" w:hAnsiTheme="majorHAnsi" w:cs="Tahoma"/>
          <w:sz w:val="20"/>
          <w:szCs w:val="20"/>
        </w:rPr>
        <w:t xml:space="preserve">te člana 36. Poslovnika Skupštine Bosansko-podrinjskog kantona Goražde (“Službene novine Bosansko-podrinjskog kantona Goražde“, broj: 3/18), Komisija za izbor i imenovanja Skupštine Bosansko-podrinjskog kantona Goražde, </w:t>
      </w:r>
      <w:r w:rsidR="00925714" w:rsidRPr="00EE4F3D">
        <w:rPr>
          <w:rFonts w:asciiTheme="majorHAnsi" w:hAnsiTheme="majorHAnsi" w:cs="Tahoma"/>
          <w:b/>
          <w:sz w:val="20"/>
          <w:szCs w:val="20"/>
        </w:rPr>
        <w:t>o b j a v l j u j e:</w:t>
      </w:r>
    </w:p>
    <w:p w:rsidR="00925714" w:rsidRPr="00EE4F3D" w:rsidRDefault="00925714" w:rsidP="00925714">
      <w:pPr>
        <w:rPr>
          <w:rFonts w:asciiTheme="majorHAnsi" w:hAnsiTheme="majorHAnsi" w:cs="Tahoma"/>
          <w:b/>
          <w:sz w:val="20"/>
          <w:szCs w:val="20"/>
        </w:rPr>
      </w:pPr>
    </w:p>
    <w:p w:rsidR="00925714" w:rsidRPr="00EE4F3D" w:rsidRDefault="00925714" w:rsidP="00925714">
      <w:pPr>
        <w:jc w:val="center"/>
        <w:rPr>
          <w:rFonts w:asciiTheme="majorHAnsi" w:hAnsiTheme="majorHAnsi" w:cs="Tahoma"/>
          <w:b/>
          <w:sz w:val="20"/>
          <w:szCs w:val="20"/>
        </w:rPr>
      </w:pPr>
      <w:r w:rsidRPr="00EE4F3D">
        <w:rPr>
          <w:rFonts w:asciiTheme="majorHAnsi" w:hAnsiTheme="majorHAnsi" w:cs="Tahoma"/>
          <w:b/>
          <w:sz w:val="20"/>
          <w:szCs w:val="20"/>
        </w:rPr>
        <w:t>JAVNI KONKURS</w:t>
      </w:r>
    </w:p>
    <w:p w:rsidR="00925714" w:rsidRPr="00EE4F3D" w:rsidRDefault="00925714" w:rsidP="00925714">
      <w:pPr>
        <w:jc w:val="center"/>
        <w:rPr>
          <w:rFonts w:asciiTheme="majorHAnsi" w:hAnsiTheme="majorHAnsi" w:cs="Tahoma"/>
          <w:b/>
          <w:sz w:val="20"/>
          <w:szCs w:val="20"/>
        </w:rPr>
      </w:pPr>
      <w:r w:rsidRPr="00EE4F3D">
        <w:rPr>
          <w:rFonts w:asciiTheme="majorHAnsi" w:hAnsiTheme="majorHAnsi" w:cs="Tahoma"/>
          <w:b/>
          <w:sz w:val="20"/>
          <w:szCs w:val="20"/>
        </w:rPr>
        <w:t>ZA IZBOR I IMENOVANJE ČLANOVA  ODBORA</w:t>
      </w:r>
      <w:r w:rsidR="00DB4281">
        <w:rPr>
          <w:rFonts w:asciiTheme="majorHAnsi" w:hAnsiTheme="majorHAnsi" w:cs="Tahoma"/>
          <w:b/>
          <w:sz w:val="20"/>
          <w:szCs w:val="20"/>
        </w:rPr>
        <w:t xml:space="preserve"> ZA ŽAL</w:t>
      </w:r>
      <w:r w:rsidR="00801DD4">
        <w:rPr>
          <w:rFonts w:asciiTheme="majorHAnsi" w:hAnsiTheme="majorHAnsi" w:cs="Tahoma"/>
          <w:b/>
          <w:sz w:val="20"/>
          <w:szCs w:val="20"/>
        </w:rPr>
        <w:t>BE JAVNOSTI</w:t>
      </w:r>
    </w:p>
    <w:p w:rsidR="00925714" w:rsidRPr="00EE4F3D" w:rsidRDefault="00925714" w:rsidP="00925714">
      <w:pPr>
        <w:jc w:val="center"/>
        <w:rPr>
          <w:rFonts w:asciiTheme="majorHAnsi" w:hAnsiTheme="majorHAnsi" w:cs="Tahoma"/>
          <w:sz w:val="20"/>
          <w:szCs w:val="20"/>
        </w:rPr>
      </w:pPr>
    </w:p>
    <w:p w:rsidR="00925714" w:rsidRPr="00EE4F3D" w:rsidRDefault="00925714" w:rsidP="00925714">
      <w:pPr>
        <w:jc w:val="both"/>
        <w:rPr>
          <w:rFonts w:asciiTheme="majorHAnsi" w:hAnsiTheme="majorHAnsi" w:cs="Tahoma"/>
          <w:sz w:val="20"/>
          <w:szCs w:val="20"/>
        </w:rPr>
      </w:pPr>
      <w:r w:rsidRPr="00EE4F3D">
        <w:rPr>
          <w:rFonts w:asciiTheme="majorHAnsi" w:hAnsiTheme="majorHAnsi" w:cs="Tahoma"/>
          <w:sz w:val="20"/>
          <w:szCs w:val="20"/>
        </w:rPr>
        <w:tab/>
        <w:t xml:space="preserve">U skladu sa Zakonom o unutrašnjim poslovima Bosansko-podrinjskog kantona Goražde imenovanje članova </w:t>
      </w:r>
      <w:r w:rsidR="00801DD4">
        <w:rPr>
          <w:rFonts w:asciiTheme="majorHAnsi" w:hAnsiTheme="majorHAnsi" w:cs="Tahoma"/>
          <w:sz w:val="20"/>
          <w:szCs w:val="20"/>
        </w:rPr>
        <w:t>O</w:t>
      </w:r>
      <w:r w:rsidRPr="00EE4F3D">
        <w:rPr>
          <w:rFonts w:asciiTheme="majorHAnsi" w:hAnsiTheme="majorHAnsi" w:cs="Tahoma"/>
          <w:sz w:val="20"/>
          <w:szCs w:val="20"/>
        </w:rPr>
        <w:t xml:space="preserve">dbora </w:t>
      </w:r>
      <w:r w:rsidR="00801DD4">
        <w:rPr>
          <w:rFonts w:asciiTheme="majorHAnsi" w:hAnsiTheme="majorHAnsi" w:cs="Tahoma"/>
          <w:sz w:val="20"/>
          <w:szCs w:val="20"/>
        </w:rPr>
        <w:t xml:space="preserve"> za žalbe javnosti</w:t>
      </w:r>
      <w:r w:rsidR="00DB4281">
        <w:rPr>
          <w:rFonts w:asciiTheme="majorHAnsi" w:hAnsiTheme="majorHAnsi" w:cs="Tahoma"/>
          <w:sz w:val="20"/>
          <w:szCs w:val="20"/>
        </w:rPr>
        <w:t xml:space="preserve"> </w:t>
      </w:r>
      <w:r w:rsidRPr="00EE4F3D">
        <w:rPr>
          <w:rFonts w:asciiTheme="majorHAnsi" w:hAnsiTheme="majorHAnsi" w:cs="Tahoma"/>
          <w:sz w:val="20"/>
          <w:szCs w:val="20"/>
        </w:rPr>
        <w:t>vrši Skupština Bosansko-podrinjskog kantona Goražde, na prijedlog Komisije za izbor i imenovanja Skupštine Bosansko-podrinjskog kantona Goražde.</w:t>
      </w:r>
    </w:p>
    <w:p w:rsidR="00925714" w:rsidRPr="00EE4F3D" w:rsidRDefault="00925714" w:rsidP="00925714">
      <w:pPr>
        <w:jc w:val="both"/>
        <w:rPr>
          <w:rFonts w:asciiTheme="majorHAnsi" w:hAnsiTheme="majorHAnsi" w:cs="Tahoma"/>
          <w:sz w:val="20"/>
          <w:szCs w:val="20"/>
        </w:rPr>
      </w:pPr>
    </w:p>
    <w:p w:rsidR="00925714" w:rsidRDefault="00925714" w:rsidP="00925714">
      <w:pPr>
        <w:jc w:val="both"/>
        <w:rPr>
          <w:rFonts w:asciiTheme="majorHAnsi" w:hAnsiTheme="majorHAnsi" w:cs="Tahoma"/>
          <w:sz w:val="20"/>
          <w:szCs w:val="20"/>
        </w:rPr>
      </w:pPr>
      <w:r w:rsidRPr="00EE4F3D">
        <w:rPr>
          <w:rFonts w:asciiTheme="majorHAnsi" w:hAnsiTheme="majorHAnsi" w:cs="Tahoma"/>
          <w:sz w:val="20"/>
          <w:szCs w:val="20"/>
        </w:rPr>
        <w:tab/>
      </w:r>
      <w:r w:rsidR="00801DD4">
        <w:rPr>
          <w:rFonts w:asciiTheme="majorHAnsi" w:hAnsiTheme="majorHAnsi" w:cs="Tahoma"/>
          <w:sz w:val="20"/>
          <w:szCs w:val="20"/>
        </w:rPr>
        <w:t>O</w:t>
      </w:r>
      <w:r w:rsidRPr="00EE4F3D">
        <w:rPr>
          <w:rFonts w:asciiTheme="majorHAnsi" w:hAnsiTheme="majorHAnsi" w:cs="Tahoma"/>
          <w:sz w:val="20"/>
          <w:szCs w:val="20"/>
        </w:rPr>
        <w:t xml:space="preserve">dbor </w:t>
      </w:r>
      <w:r w:rsidR="00801DD4">
        <w:rPr>
          <w:rFonts w:asciiTheme="majorHAnsi" w:hAnsiTheme="majorHAnsi" w:cs="Tahoma"/>
          <w:sz w:val="20"/>
          <w:szCs w:val="20"/>
        </w:rPr>
        <w:t>za žalbe javnosti se osniva kao nezavisno tijelo Skupštine koje čini tri člana, od kojih</w:t>
      </w:r>
      <w:r w:rsidRPr="00EE4F3D">
        <w:rPr>
          <w:rFonts w:asciiTheme="majorHAnsi" w:hAnsiTheme="majorHAnsi" w:cs="Tahoma"/>
          <w:sz w:val="20"/>
          <w:szCs w:val="20"/>
        </w:rPr>
        <w:t xml:space="preserve"> </w:t>
      </w:r>
      <w:r w:rsidR="00801DD4">
        <w:rPr>
          <w:rFonts w:asciiTheme="majorHAnsi" w:hAnsiTheme="majorHAnsi" w:cs="Tahoma"/>
          <w:sz w:val="20"/>
          <w:szCs w:val="20"/>
        </w:rPr>
        <w:t>je jedan član državni službenik kantonalnih organa uprave, a dva člana predstvanici građana od kojih je jedan predsjedavajući Odbora.</w:t>
      </w:r>
    </w:p>
    <w:p w:rsidR="00801DD4" w:rsidRPr="00EE4F3D" w:rsidRDefault="00801DD4" w:rsidP="00925714">
      <w:pPr>
        <w:jc w:val="both"/>
        <w:rPr>
          <w:rFonts w:asciiTheme="majorHAnsi" w:hAnsiTheme="majorHAnsi" w:cs="Tahoma"/>
          <w:sz w:val="20"/>
          <w:szCs w:val="20"/>
        </w:rPr>
      </w:pPr>
    </w:p>
    <w:p w:rsidR="00925714" w:rsidRPr="00EE4F3D" w:rsidRDefault="00925714" w:rsidP="00925714">
      <w:pPr>
        <w:jc w:val="both"/>
        <w:rPr>
          <w:rFonts w:asciiTheme="majorHAnsi" w:hAnsiTheme="majorHAnsi" w:cs="Tahoma"/>
          <w:sz w:val="20"/>
          <w:szCs w:val="20"/>
        </w:rPr>
      </w:pPr>
      <w:r w:rsidRPr="00EE4F3D">
        <w:rPr>
          <w:rFonts w:asciiTheme="majorHAnsi" w:hAnsiTheme="majorHAnsi" w:cs="Tahoma"/>
          <w:sz w:val="20"/>
          <w:szCs w:val="20"/>
        </w:rPr>
        <w:t xml:space="preserve">       </w:t>
      </w:r>
      <w:r w:rsidRPr="00EE4F3D">
        <w:rPr>
          <w:rFonts w:asciiTheme="majorHAnsi" w:hAnsiTheme="majorHAnsi" w:cs="Tahoma"/>
          <w:sz w:val="20"/>
          <w:szCs w:val="20"/>
        </w:rPr>
        <w:tab/>
        <w:t xml:space="preserve"> Sasatav </w:t>
      </w:r>
      <w:r w:rsidR="00DB4281">
        <w:rPr>
          <w:rFonts w:asciiTheme="majorHAnsi" w:hAnsiTheme="majorHAnsi" w:cs="Tahoma"/>
          <w:sz w:val="20"/>
          <w:szCs w:val="20"/>
        </w:rPr>
        <w:t>O</w:t>
      </w:r>
      <w:r w:rsidRPr="00EE4F3D">
        <w:rPr>
          <w:rFonts w:asciiTheme="majorHAnsi" w:hAnsiTheme="majorHAnsi" w:cs="Tahoma"/>
          <w:sz w:val="20"/>
          <w:szCs w:val="20"/>
        </w:rPr>
        <w:t>dbora</w:t>
      </w:r>
      <w:r w:rsidR="00DB4281">
        <w:rPr>
          <w:rFonts w:asciiTheme="majorHAnsi" w:hAnsiTheme="majorHAnsi" w:cs="Tahoma"/>
          <w:sz w:val="20"/>
          <w:szCs w:val="20"/>
        </w:rPr>
        <w:t xml:space="preserve"> za žalbe javnosti</w:t>
      </w:r>
      <w:r w:rsidRPr="00EE4F3D">
        <w:rPr>
          <w:rFonts w:asciiTheme="majorHAnsi" w:hAnsiTheme="majorHAnsi" w:cs="Tahoma"/>
          <w:sz w:val="20"/>
          <w:szCs w:val="20"/>
        </w:rPr>
        <w:t xml:space="preserve"> odražava nacionalni sastav stanovništva na teritoriji Ka</w:t>
      </w:r>
      <w:r w:rsidR="002E3A6B">
        <w:rPr>
          <w:rFonts w:asciiTheme="majorHAnsi" w:hAnsiTheme="majorHAnsi" w:cs="Tahoma"/>
          <w:sz w:val="20"/>
          <w:szCs w:val="20"/>
        </w:rPr>
        <w:t>n</w:t>
      </w:r>
      <w:r w:rsidRPr="00EE4F3D">
        <w:rPr>
          <w:rFonts w:asciiTheme="majorHAnsi" w:hAnsiTheme="majorHAnsi" w:cs="Tahoma"/>
          <w:sz w:val="20"/>
          <w:szCs w:val="20"/>
        </w:rPr>
        <w:t>tona prema poslednjem važećem popisu stanovništva u BiH, a vodi se računa i o polnoj zastupljenosti..</w:t>
      </w:r>
    </w:p>
    <w:p w:rsidR="00925714" w:rsidRPr="00EE4F3D" w:rsidRDefault="00925714" w:rsidP="00925714">
      <w:pPr>
        <w:jc w:val="both"/>
        <w:rPr>
          <w:rFonts w:asciiTheme="majorHAnsi" w:hAnsiTheme="majorHAnsi" w:cs="Tahoma"/>
          <w:sz w:val="20"/>
          <w:szCs w:val="20"/>
        </w:rPr>
      </w:pPr>
    </w:p>
    <w:p w:rsidR="00925714" w:rsidRPr="00EE4F3D" w:rsidRDefault="00925714" w:rsidP="00925714">
      <w:pPr>
        <w:numPr>
          <w:ilvl w:val="0"/>
          <w:numId w:val="1"/>
        </w:numPr>
        <w:jc w:val="both"/>
        <w:rPr>
          <w:rFonts w:asciiTheme="majorHAnsi" w:hAnsiTheme="majorHAnsi" w:cs="Tahoma"/>
          <w:b/>
          <w:sz w:val="20"/>
          <w:szCs w:val="20"/>
        </w:rPr>
      </w:pPr>
      <w:r w:rsidRPr="00EE4F3D">
        <w:rPr>
          <w:rFonts w:asciiTheme="majorHAnsi" w:hAnsiTheme="majorHAnsi" w:cs="Tahoma"/>
          <w:b/>
          <w:sz w:val="20"/>
          <w:szCs w:val="20"/>
        </w:rPr>
        <w:t xml:space="preserve">Osnovni zadaci </w:t>
      </w:r>
      <w:r w:rsidR="00801DD4">
        <w:rPr>
          <w:rFonts w:asciiTheme="majorHAnsi" w:hAnsiTheme="majorHAnsi" w:cs="Tahoma"/>
          <w:b/>
          <w:sz w:val="20"/>
          <w:szCs w:val="20"/>
        </w:rPr>
        <w:t>O</w:t>
      </w:r>
      <w:r w:rsidRPr="00EE4F3D">
        <w:rPr>
          <w:rFonts w:asciiTheme="majorHAnsi" w:hAnsiTheme="majorHAnsi" w:cs="Tahoma"/>
          <w:b/>
          <w:sz w:val="20"/>
          <w:szCs w:val="20"/>
        </w:rPr>
        <w:t>dbora</w:t>
      </w:r>
      <w:r w:rsidR="00801DD4">
        <w:rPr>
          <w:rFonts w:asciiTheme="majorHAnsi" w:hAnsiTheme="majorHAnsi" w:cs="Tahoma"/>
          <w:b/>
          <w:sz w:val="20"/>
          <w:szCs w:val="20"/>
        </w:rPr>
        <w:t xml:space="preserve"> za žalbe javnosti</w:t>
      </w:r>
    </w:p>
    <w:p w:rsidR="00925714" w:rsidRPr="00EE4F3D" w:rsidRDefault="00925714" w:rsidP="00925714">
      <w:pPr>
        <w:jc w:val="both"/>
        <w:rPr>
          <w:rFonts w:asciiTheme="majorHAnsi" w:hAnsiTheme="majorHAnsi" w:cs="Tahoma"/>
          <w:b/>
          <w:sz w:val="20"/>
          <w:szCs w:val="20"/>
        </w:rPr>
      </w:pPr>
    </w:p>
    <w:p w:rsidR="00925714" w:rsidRPr="00EE4F3D" w:rsidRDefault="00801DD4" w:rsidP="00925714">
      <w:pPr>
        <w:numPr>
          <w:ilvl w:val="0"/>
          <w:numId w:val="2"/>
        </w:numPr>
        <w:jc w:val="both"/>
        <w:rPr>
          <w:rFonts w:asciiTheme="majorHAnsi" w:hAnsiTheme="majorHAnsi" w:cs="Tahoma"/>
          <w:sz w:val="20"/>
          <w:szCs w:val="20"/>
        </w:rPr>
      </w:pPr>
      <w:r>
        <w:rPr>
          <w:rFonts w:asciiTheme="majorHAnsi" w:hAnsiTheme="majorHAnsi" w:cs="Tahoma"/>
          <w:sz w:val="20"/>
          <w:szCs w:val="20"/>
        </w:rPr>
        <w:t>Objektivno i nepristrasno vođenje postupka u vezi sa izjavljenim žalbama na rad i ponašanje policijskih službenika, čime osigurava zaštitu ljudskih prava i sloboda</w:t>
      </w:r>
      <w:r w:rsidR="00925714" w:rsidRPr="00EE4F3D">
        <w:rPr>
          <w:rFonts w:asciiTheme="majorHAnsi" w:hAnsiTheme="majorHAnsi" w:cs="Tahoma"/>
          <w:sz w:val="20"/>
          <w:szCs w:val="20"/>
        </w:rPr>
        <w:t>;</w:t>
      </w:r>
    </w:p>
    <w:p w:rsidR="00925714" w:rsidRPr="00EE4F3D" w:rsidRDefault="00801DD4" w:rsidP="00925714">
      <w:pPr>
        <w:numPr>
          <w:ilvl w:val="0"/>
          <w:numId w:val="2"/>
        </w:numPr>
        <w:jc w:val="both"/>
        <w:rPr>
          <w:rFonts w:asciiTheme="majorHAnsi" w:hAnsiTheme="majorHAnsi" w:cs="Tahoma"/>
          <w:sz w:val="20"/>
          <w:szCs w:val="20"/>
        </w:rPr>
      </w:pPr>
      <w:r>
        <w:rPr>
          <w:rFonts w:asciiTheme="majorHAnsi" w:hAnsiTheme="majorHAnsi" w:cs="Tahoma"/>
          <w:sz w:val="20"/>
          <w:szCs w:val="20"/>
        </w:rPr>
        <w:t>Pod žalbama iz stava (1) ovog člana podrazumijevaju se sve vrste podnesaka koje se odnose na nepravilan rad i ponašanje policijskih službenika</w:t>
      </w:r>
      <w:r w:rsidR="00925714" w:rsidRPr="00EE4F3D">
        <w:rPr>
          <w:rFonts w:asciiTheme="majorHAnsi" w:hAnsiTheme="majorHAnsi" w:cs="Tahoma"/>
          <w:sz w:val="20"/>
          <w:szCs w:val="20"/>
        </w:rPr>
        <w:t>.</w:t>
      </w:r>
    </w:p>
    <w:p w:rsidR="00925714" w:rsidRPr="00EE4F3D" w:rsidRDefault="00925714" w:rsidP="00925714">
      <w:pPr>
        <w:jc w:val="both"/>
        <w:rPr>
          <w:rFonts w:asciiTheme="majorHAnsi" w:hAnsiTheme="majorHAnsi" w:cs="Tahoma"/>
          <w:sz w:val="20"/>
          <w:szCs w:val="20"/>
        </w:rPr>
      </w:pPr>
    </w:p>
    <w:p w:rsidR="00925714" w:rsidRPr="00EE4F3D" w:rsidRDefault="00925714" w:rsidP="00925714">
      <w:pPr>
        <w:numPr>
          <w:ilvl w:val="0"/>
          <w:numId w:val="1"/>
        </w:numPr>
        <w:jc w:val="both"/>
        <w:rPr>
          <w:rFonts w:asciiTheme="majorHAnsi" w:hAnsiTheme="majorHAnsi" w:cs="Tahoma"/>
          <w:b/>
          <w:sz w:val="20"/>
          <w:szCs w:val="20"/>
        </w:rPr>
      </w:pPr>
      <w:r w:rsidRPr="00EE4F3D">
        <w:rPr>
          <w:rFonts w:asciiTheme="majorHAnsi" w:hAnsiTheme="majorHAnsi" w:cs="Tahoma"/>
          <w:b/>
          <w:sz w:val="20"/>
          <w:szCs w:val="20"/>
        </w:rPr>
        <w:t>Kriteriji koje kandidat treba da ispunjava su sljedeći:</w:t>
      </w:r>
    </w:p>
    <w:p w:rsidR="00925714" w:rsidRPr="00EE4F3D" w:rsidRDefault="00925714" w:rsidP="00925714">
      <w:pPr>
        <w:jc w:val="both"/>
        <w:rPr>
          <w:rFonts w:asciiTheme="majorHAnsi" w:hAnsiTheme="majorHAnsi" w:cs="Tahoma"/>
          <w:b/>
          <w:sz w:val="20"/>
          <w:szCs w:val="20"/>
        </w:rPr>
      </w:pP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je državljanin Bosne i Hercegovine;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ima najmanje VII stepen školske spreme ili visoko obrazovanje po bolonjskom sistemu studiranja sa ostvarenih najmanje 240 ECST studijskih bodova i najmanje pet godina radnog iskustva nakon sticanja visoke školske spreme, odnosno visokog obrazovanja u oblasti pravnih, kriminalističkih ili drugih društvenih nauka;</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nije član političke stranke;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u posljednje četiri godine nije bilo na bilo kojoj poziciji u političkoj stranci na bilo kojem nivou, niti je bilo postavljeno na bilo koju poziciju od strane političke stranke;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u posljednje četiri godine nije bilo član izvršnog ili zakonodavnog tijela na bilo kojem nivou vlasti u Bosni i Hercegovini;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nije osuđivano za krivično djelo;</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se protiv njega ne vodi krivični postupak;</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mu nije izrečena disciplinska sankcija za teže povrede službene dužnosti;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da nije policijski službenik ili uposlenik Ministarstva i Uprave policije.</w:t>
      </w:r>
    </w:p>
    <w:p w:rsidR="00925714" w:rsidRPr="00EE4F3D" w:rsidRDefault="00925714" w:rsidP="00925714">
      <w:pPr>
        <w:ind w:left="1410"/>
        <w:jc w:val="both"/>
        <w:rPr>
          <w:rFonts w:asciiTheme="majorHAnsi" w:hAnsiTheme="majorHAnsi" w:cs="Tahoma"/>
          <w:sz w:val="20"/>
          <w:szCs w:val="20"/>
        </w:rPr>
      </w:pPr>
    </w:p>
    <w:p w:rsidR="00925714" w:rsidRPr="00284540" w:rsidRDefault="00925714" w:rsidP="00925714">
      <w:pPr>
        <w:numPr>
          <w:ilvl w:val="0"/>
          <w:numId w:val="1"/>
        </w:numPr>
        <w:jc w:val="both"/>
        <w:rPr>
          <w:rFonts w:asciiTheme="majorHAnsi" w:hAnsiTheme="majorHAnsi" w:cs="Arial"/>
          <w:b/>
          <w:sz w:val="20"/>
          <w:szCs w:val="20"/>
        </w:rPr>
      </w:pPr>
      <w:r w:rsidRPr="00284540">
        <w:rPr>
          <w:rFonts w:asciiTheme="majorHAnsi" w:hAnsiTheme="majorHAnsi" w:cs="Arial"/>
          <w:b/>
          <w:sz w:val="20"/>
          <w:szCs w:val="20"/>
        </w:rPr>
        <w:t>Ograničenja izbora</w:t>
      </w:r>
    </w:p>
    <w:p w:rsidR="00925714" w:rsidRPr="00284540" w:rsidRDefault="00925714" w:rsidP="00925714">
      <w:pPr>
        <w:jc w:val="both"/>
        <w:rPr>
          <w:rFonts w:asciiTheme="majorHAnsi" w:hAnsiTheme="majorHAnsi" w:cs="Arial"/>
          <w:sz w:val="20"/>
          <w:szCs w:val="20"/>
        </w:rPr>
      </w:pPr>
    </w:p>
    <w:p w:rsidR="00925714" w:rsidRPr="00284540" w:rsidRDefault="00925714" w:rsidP="00925714">
      <w:pPr>
        <w:jc w:val="both"/>
        <w:rPr>
          <w:rFonts w:asciiTheme="majorHAnsi" w:hAnsiTheme="majorHAnsi" w:cs="Arial"/>
          <w:sz w:val="20"/>
          <w:szCs w:val="20"/>
        </w:rPr>
      </w:pPr>
      <w:r w:rsidRPr="00284540">
        <w:rPr>
          <w:rFonts w:asciiTheme="majorHAnsi" w:hAnsiTheme="majorHAnsi" w:cs="Arial"/>
          <w:sz w:val="20"/>
          <w:szCs w:val="20"/>
        </w:rPr>
        <w:t xml:space="preserve">                        Kandidat za člana </w:t>
      </w:r>
      <w:r w:rsidR="00E56E55">
        <w:rPr>
          <w:rFonts w:asciiTheme="majorHAnsi" w:hAnsiTheme="majorHAnsi" w:cs="Arial"/>
          <w:sz w:val="20"/>
          <w:szCs w:val="20"/>
        </w:rPr>
        <w:t>O</w:t>
      </w:r>
      <w:r w:rsidRPr="00284540">
        <w:rPr>
          <w:rFonts w:asciiTheme="majorHAnsi" w:hAnsiTheme="majorHAnsi" w:cs="Arial"/>
          <w:sz w:val="20"/>
          <w:szCs w:val="20"/>
        </w:rPr>
        <w:t xml:space="preserve">dbora </w:t>
      </w:r>
      <w:r w:rsidR="00E56E55">
        <w:rPr>
          <w:rFonts w:asciiTheme="majorHAnsi" w:hAnsiTheme="majorHAnsi" w:cs="Arial"/>
          <w:sz w:val="20"/>
          <w:szCs w:val="20"/>
        </w:rPr>
        <w:t xml:space="preserve"> za žalbe javnosti </w:t>
      </w:r>
      <w:r w:rsidRPr="00284540">
        <w:rPr>
          <w:rFonts w:asciiTheme="majorHAnsi" w:hAnsiTheme="majorHAnsi" w:cs="Arial"/>
          <w:sz w:val="20"/>
          <w:szCs w:val="20"/>
        </w:rPr>
        <w:t>ne može biti član političke stranke.</w:t>
      </w:r>
    </w:p>
    <w:p w:rsidR="00925714" w:rsidRPr="00284540" w:rsidRDefault="00925714" w:rsidP="00925714">
      <w:pPr>
        <w:jc w:val="both"/>
        <w:rPr>
          <w:rFonts w:asciiTheme="majorHAnsi" w:hAnsiTheme="majorHAnsi" w:cs="Arial"/>
          <w:sz w:val="20"/>
          <w:szCs w:val="20"/>
        </w:rPr>
      </w:pPr>
    </w:p>
    <w:p w:rsidR="00925714" w:rsidRPr="00284540" w:rsidRDefault="00925714" w:rsidP="00925714">
      <w:pPr>
        <w:ind w:firstLine="708"/>
        <w:jc w:val="both"/>
        <w:rPr>
          <w:rFonts w:asciiTheme="majorHAnsi" w:hAnsiTheme="majorHAnsi" w:cs="Arial"/>
          <w:sz w:val="20"/>
          <w:szCs w:val="20"/>
        </w:rPr>
      </w:pPr>
      <w:r w:rsidRPr="00284540">
        <w:rPr>
          <w:rFonts w:asciiTheme="majorHAnsi" w:hAnsiTheme="majorHAnsi" w:cs="Arial"/>
          <w:sz w:val="20"/>
          <w:szCs w:val="20"/>
        </w:rPr>
        <w:t xml:space="preserve">Osoba koja je u posljednje četiri godine bila na bilo kojoj poziciji u političkoj stranci na bilo kojem nivou, ili je bila postavljena na bilo koju poziciju od strane političke stranke ili je bila član izvršnog ili zakonodavnog tijela na bilo kojem nivou vlasti u Bosni i Hercegovini, ne može biti imenovana za člana </w:t>
      </w:r>
      <w:r w:rsidR="00E56E55">
        <w:rPr>
          <w:rFonts w:asciiTheme="majorHAnsi" w:hAnsiTheme="majorHAnsi" w:cs="Arial"/>
          <w:sz w:val="20"/>
          <w:szCs w:val="20"/>
        </w:rPr>
        <w:t>O</w:t>
      </w:r>
      <w:r w:rsidRPr="00284540">
        <w:rPr>
          <w:rFonts w:asciiTheme="majorHAnsi" w:hAnsiTheme="majorHAnsi" w:cs="Arial"/>
          <w:sz w:val="20"/>
          <w:szCs w:val="20"/>
        </w:rPr>
        <w:t>dbora</w:t>
      </w:r>
      <w:r w:rsidR="00E56E55">
        <w:rPr>
          <w:rFonts w:asciiTheme="majorHAnsi" w:hAnsiTheme="majorHAnsi" w:cs="Arial"/>
          <w:sz w:val="20"/>
          <w:szCs w:val="20"/>
        </w:rPr>
        <w:t xml:space="preserve"> za žalbe javnosti</w:t>
      </w:r>
      <w:r w:rsidRPr="00284540">
        <w:rPr>
          <w:rFonts w:asciiTheme="majorHAnsi" w:hAnsiTheme="majorHAnsi" w:cs="Arial"/>
          <w:sz w:val="20"/>
          <w:szCs w:val="20"/>
        </w:rPr>
        <w:t>.</w:t>
      </w:r>
    </w:p>
    <w:p w:rsidR="00925714" w:rsidRPr="00284540" w:rsidRDefault="00925714" w:rsidP="00925714">
      <w:pPr>
        <w:ind w:left="1410"/>
        <w:jc w:val="both"/>
        <w:rPr>
          <w:rFonts w:asciiTheme="majorHAnsi" w:hAnsiTheme="majorHAnsi" w:cs="Arial"/>
          <w:sz w:val="20"/>
          <w:szCs w:val="20"/>
        </w:rPr>
      </w:pPr>
    </w:p>
    <w:p w:rsidR="00E56E55" w:rsidRPr="00284540" w:rsidRDefault="00925714" w:rsidP="00E56E55">
      <w:pPr>
        <w:ind w:firstLine="708"/>
        <w:jc w:val="both"/>
        <w:rPr>
          <w:rFonts w:asciiTheme="majorHAnsi" w:hAnsiTheme="majorHAnsi" w:cs="Arial"/>
          <w:sz w:val="20"/>
          <w:szCs w:val="20"/>
        </w:rPr>
      </w:pPr>
      <w:r w:rsidRPr="00284540">
        <w:rPr>
          <w:rFonts w:asciiTheme="majorHAnsi" w:hAnsiTheme="majorHAnsi" w:cs="Arial"/>
          <w:sz w:val="20"/>
          <w:szCs w:val="20"/>
        </w:rPr>
        <w:t xml:space="preserve">Osoba protiv koje je pokrenut krivični postupak ili izrečena pravosnažna presuda za krivična djela i protiv koje je izrečena disciplinska sankcija za teže povrede službene dužnosti ne može biti imenovana za člana </w:t>
      </w:r>
      <w:r w:rsidR="00E56E55">
        <w:rPr>
          <w:rFonts w:asciiTheme="majorHAnsi" w:hAnsiTheme="majorHAnsi" w:cs="Arial"/>
          <w:sz w:val="20"/>
          <w:szCs w:val="20"/>
        </w:rPr>
        <w:t>O</w:t>
      </w:r>
      <w:r w:rsidR="00E56E55" w:rsidRPr="00284540">
        <w:rPr>
          <w:rFonts w:asciiTheme="majorHAnsi" w:hAnsiTheme="majorHAnsi" w:cs="Arial"/>
          <w:sz w:val="20"/>
          <w:szCs w:val="20"/>
        </w:rPr>
        <w:t>dbora</w:t>
      </w:r>
      <w:r w:rsidR="00E56E55">
        <w:rPr>
          <w:rFonts w:asciiTheme="majorHAnsi" w:hAnsiTheme="majorHAnsi" w:cs="Arial"/>
          <w:sz w:val="20"/>
          <w:szCs w:val="20"/>
        </w:rPr>
        <w:t xml:space="preserve"> za žalbe javnosti</w:t>
      </w:r>
      <w:r w:rsidR="00E56E55" w:rsidRPr="00284540">
        <w:rPr>
          <w:rFonts w:asciiTheme="majorHAnsi" w:hAnsiTheme="majorHAnsi" w:cs="Arial"/>
          <w:sz w:val="20"/>
          <w:szCs w:val="20"/>
        </w:rPr>
        <w:t>.</w:t>
      </w:r>
    </w:p>
    <w:p w:rsidR="00E56E55" w:rsidRPr="00284540" w:rsidRDefault="00E56E55" w:rsidP="00E56E55">
      <w:pPr>
        <w:ind w:left="1410"/>
        <w:jc w:val="both"/>
        <w:rPr>
          <w:rFonts w:asciiTheme="majorHAnsi" w:hAnsiTheme="majorHAnsi" w:cs="Arial"/>
          <w:sz w:val="20"/>
          <w:szCs w:val="20"/>
        </w:rPr>
      </w:pPr>
    </w:p>
    <w:p w:rsidR="00925714" w:rsidRDefault="00925714" w:rsidP="00925714">
      <w:pPr>
        <w:jc w:val="both"/>
        <w:rPr>
          <w:rFonts w:asciiTheme="majorHAnsi" w:hAnsiTheme="majorHAnsi" w:cs="Arial"/>
          <w:sz w:val="20"/>
          <w:szCs w:val="20"/>
        </w:rPr>
      </w:pPr>
    </w:p>
    <w:p w:rsidR="00925714" w:rsidRPr="00EE4F3D" w:rsidRDefault="00925714" w:rsidP="00925714">
      <w:pPr>
        <w:pStyle w:val="ListParagraph"/>
        <w:numPr>
          <w:ilvl w:val="0"/>
          <w:numId w:val="1"/>
        </w:numPr>
        <w:jc w:val="both"/>
        <w:rPr>
          <w:rFonts w:asciiTheme="majorHAnsi" w:hAnsiTheme="majorHAnsi" w:cs="Tahoma"/>
          <w:b/>
          <w:sz w:val="20"/>
          <w:szCs w:val="20"/>
        </w:rPr>
      </w:pPr>
      <w:r w:rsidRPr="00EE4F3D">
        <w:rPr>
          <w:rFonts w:asciiTheme="majorHAnsi" w:hAnsiTheme="majorHAnsi" w:cs="Tahoma"/>
          <w:b/>
          <w:sz w:val="20"/>
          <w:szCs w:val="20"/>
        </w:rPr>
        <w:t>Status</w:t>
      </w:r>
    </w:p>
    <w:p w:rsidR="00925714" w:rsidRPr="00EE4F3D" w:rsidRDefault="00925714" w:rsidP="00925714">
      <w:pPr>
        <w:pStyle w:val="ListParagraph"/>
        <w:ind w:left="1770"/>
        <w:jc w:val="both"/>
        <w:rPr>
          <w:rFonts w:asciiTheme="majorHAnsi" w:hAnsiTheme="majorHAnsi" w:cs="Tahoma"/>
          <w:sz w:val="20"/>
          <w:szCs w:val="20"/>
        </w:rPr>
      </w:pPr>
    </w:p>
    <w:p w:rsidR="00925714" w:rsidRPr="00EE4F3D" w:rsidRDefault="00925714" w:rsidP="00925714">
      <w:pPr>
        <w:jc w:val="both"/>
        <w:rPr>
          <w:rFonts w:asciiTheme="majorHAnsi" w:hAnsiTheme="majorHAnsi" w:cs="Tahoma"/>
          <w:sz w:val="20"/>
          <w:szCs w:val="20"/>
        </w:rPr>
      </w:pPr>
      <w:r w:rsidRPr="00EE4F3D">
        <w:rPr>
          <w:rFonts w:asciiTheme="majorHAnsi" w:hAnsiTheme="majorHAnsi" w:cs="Tahoma"/>
          <w:sz w:val="20"/>
          <w:szCs w:val="20"/>
        </w:rPr>
        <w:tab/>
      </w:r>
      <w:r w:rsidR="00E56E55">
        <w:rPr>
          <w:rFonts w:asciiTheme="majorHAnsi" w:hAnsiTheme="majorHAnsi" w:cs="Tahoma"/>
          <w:sz w:val="20"/>
          <w:szCs w:val="20"/>
        </w:rPr>
        <w:t>O</w:t>
      </w:r>
      <w:r w:rsidRPr="00EE4F3D">
        <w:rPr>
          <w:rFonts w:asciiTheme="majorHAnsi" w:hAnsiTheme="majorHAnsi" w:cs="Tahoma"/>
          <w:sz w:val="20"/>
          <w:szCs w:val="20"/>
        </w:rPr>
        <w:t xml:space="preserve">dbor </w:t>
      </w:r>
      <w:r w:rsidR="00E56E55">
        <w:rPr>
          <w:rFonts w:asciiTheme="majorHAnsi" w:hAnsiTheme="majorHAnsi" w:cs="Tahoma"/>
          <w:sz w:val="20"/>
          <w:szCs w:val="20"/>
        </w:rPr>
        <w:t>za žalbe javnost</w:t>
      </w:r>
      <w:r w:rsidRPr="00EE4F3D">
        <w:rPr>
          <w:rFonts w:asciiTheme="majorHAnsi" w:hAnsiTheme="majorHAnsi" w:cs="Tahoma"/>
          <w:sz w:val="20"/>
          <w:szCs w:val="20"/>
        </w:rPr>
        <w:t>i</w:t>
      </w:r>
      <w:r w:rsidR="00E56E55">
        <w:rPr>
          <w:rFonts w:asciiTheme="majorHAnsi" w:hAnsiTheme="majorHAnsi" w:cs="Tahoma"/>
          <w:sz w:val="20"/>
          <w:szCs w:val="20"/>
        </w:rPr>
        <w:t xml:space="preserve"> </w:t>
      </w:r>
      <w:r w:rsidR="00DB4281">
        <w:rPr>
          <w:rFonts w:asciiTheme="majorHAnsi" w:hAnsiTheme="majorHAnsi" w:cs="Tahoma"/>
          <w:sz w:val="20"/>
          <w:szCs w:val="20"/>
        </w:rPr>
        <w:t>i</w:t>
      </w:r>
      <w:r w:rsidRPr="00EE4F3D">
        <w:rPr>
          <w:rFonts w:asciiTheme="majorHAnsi" w:hAnsiTheme="majorHAnsi" w:cs="Tahoma"/>
          <w:sz w:val="20"/>
          <w:szCs w:val="20"/>
        </w:rPr>
        <w:t>menuje Skupština na prijedlog Komisije za izbor i imenovanja Skupštine</w:t>
      </w:r>
      <w:r w:rsidR="00DB4281">
        <w:rPr>
          <w:rFonts w:asciiTheme="majorHAnsi" w:hAnsiTheme="majorHAnsi" w:cs="Tahoma"/>
          <w:sz w:val="20"/>
          <w:szCs w:val="20"/>
        </w:rPr>
        <w:t xml:space="preserve"> Bosansko-podrinjskog kantona Goražde.</w:t>
      </w:r>
      <w:r w:rsidRPr="00EE4F3D">
        <w:rPr>
          <w:rFonts w:asciiTheme="majorHAnsi" w:hAnsiTheme="majorHAnsi" w:cs="Tahoma"/>
          <w:sz w:val="20"/>
          <w:szCs w:val="20"/>
        </w:rPr>
        <w:t xml:space="preserve"> </w:t>
      </w:r>
    </w:p>
    <w:p w:rsidR="00925714" w:rsidRPr="00EE4F3D" w:rsidRDefault="00925714" w:rsidP="00925714">
      <w:pPr>
        <w:ind w:firstLine="708"/>
        <w:jc w:val="both"/>
        <w:rPr>
          <w:rFonts w:asciiTheme="majorHAnsi" w:hAnsiTheme="majorHAnsi" w:cs="Tahoma"/>
          <w:sz w:val="20"/>
          <w:szCs w:val="20"/>
        </w:rPr>
      </w:pPr>
    </w:p>
    <w:p w:rsidR="00925714" w:rsidRPr="00EE4F3D" w:rsidRDefault="00E56E55" w:rsidP="00925714">
      <w:pPr>
        <w:ind w:firstLine="708"/>
        <w:jc w:val="both"/>
        <w:rPr>
          <w:rFonts w:asciiTheme="majorHAnsi" w:hAnsiTheme="majorHAnsi" w:cs="Tahoma"/>
          <w:sz w:val="20"/>
          <w:szCs w:val="20"/>
        </w:rPr>
      </w:pPr>
      <w:r>
        <w:rPr>
          <w:rFonts w:asciiTheme="majorHAnsi" w:hAnsiTheme="majorHAnsi" w:cs="Tahoma"/>
          <w:sz w:val="20"/>
          <w:szCs w:val="20"/>
        </w:rPr>
        <w:t>O</w:t>
      </w:r>
      <w:r w:rsidR="00925714" w:rsidRPr="00EE4F3D">
        <w:rPr>
          <w:rFonts w:asciiTheme="majorHAnsi" w:hAnsiTheme="majorHAnsi" w:cs="Tahoma"/>
          <w:sz w:val="20"/>
          <w:szCs w:val="20"/>
        </w:rPr>
        <w:t xml:space="preserve">dbor </w:t>
      </w:r>
      <w:r>
        <w:rPr>
          <w:rFonts w:asciiTheme="majorHAnsi" w:hAnsiTheme="majorHAnsi" w:cs="Tahoma"/>
          <w:sz w:val="20"/>
          <w:szCs w:val="20"/>
        </w:rPr>
        <w:t xml:space="preserve">za žalbe javnosti </w:t>
      </w:r>
      <w:r w:rsidR="00925714" w:rsidRPr="00EE4F3D">
        <w:rPr>
          <w:rFonts w:asciiTheme="majorHAnsi" w:hAnsiTheme="majorHAnsi" w:cs="Tahoma"/>
          <w:sz w:val="20"/>
          <w:szCs w:val="20"/>
        </w:rPr>
        <w:t xml:space="preserve">imenuje se na mandatni period od četiri godine. </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 xml:space="preserve">Članovi </w:t>
      </w:r>
      <w:r w:rsidR="00E56E55">
        <w:rPr>
          <w:rFonts w:asciiTheme="majorHAnsi" w:hAnsiTheme="majorHAnsi" w:cs="Tahoma"/>
          <w:sz w:val="20"/>
          <w:szCs w:val="20"/>
        </w:rPr>
        <w:t>Odbora za žalbe javnosti</w:t>
      </w:r>
      <w:r w:rsidRPr="00EE4F3D">
        <w:rPr>
          <w:rFonts w:asciiTheme="majorHAnsi" w:hAnsiTheme="majorHAnsi" w:cs="Tahoma"/>
          <w:sz w:val="20"/>
          <w:szCs w:val="20"/>
        </w:rPr>
        <w:t xml:space="preserve"> </w:t>
      </w:r>
      <w:r w:rsidR="00E56E55">
        <w:rPr>
          <w:rFonts w:asciiTheme="majorHAnsi" w:hAnsiTheme="majorHAnsi" w:cs="Tahoma"/>
          <w:sz w:val="20"/>
          <w:szCs w:val="20"/>
        </w:rPr>
        <w:t xml:space="preserve">iz </w:t>
      </w:r>
      <w:r w:rsidRPr="00EE4F3D">
        <w:rPr>
          <w:rFonts w:asciiTheme="majorHAnsi" w:hAnsiTheme="majorHAnsi" w:cs="Tahoma"/>
          <w:sz w:val="20"/>
          <w:szCs w:val="20"/>
        </w:rPr>
        <w:t>stava (</w:t>
      </w:r>
      <w:r w:rsidR="00E56E55">
        <w:rPr>
          <w:rFonts w:asciiTheme="majorHAnsi" w:hAnsiTheme="majorHAnsi" w:cs="Tahoma"/>
          <w:sz w:val="20"/>
          <w:szCs w:val="20"/>
        </w:rPr>
        <w:t>1</w:t>
      </w:r>
      <w:r w:rsidRPr="00EE4F3D">
        <w:rPr>
          <w:rFonts w:asciiTheme="majorHAnsi" w:hAnsiTheme="majorHAnsi" w:cs="Tahoma"/>
          <w:sz w:val="20"/>
          <w:szCs w:val="20"/>
        </w:rPr>
        <w:t xml:space="preserve">) ovog člana mogu biti imenovani u </w:t>
      </w:r>
      <w:r w:rsidR="00E56E55">
        <w:rPr>
          <w:rFonts w:asciiTheme="majorHAnsi" w:hAnsiTheme="majorHAnsi" w:cs="Tahoma"/>
          <w:sz w:val="20"/>
          <w:szCs w:val="20"/>
        </w:rPr>
        <w:t>O</w:t>
      </w:r>
      <w:r w:rsidRPr="00EE4F3D">
        <w:rPr>
          <w:rFonts w:asciiTheme="majorHAnsi" w:hAnsiTheme="majorHAnsi" w:cs="Tahoma"/>
          <w:sz w:val="20"/>
          <w:szCs w:val="20"/>
        </w:rPr>
        <w:t xml:space="preserve">dbor </w:t>
      </w:r>
      <w:r w:rsidR="00E56E55">
        <w:rPr>
          <w:rFonts w:asciiTheme="majorHAnsi" w:hAnsiTheme="majorHAnsi" w:cs="Tahoma"/>
          <w:sz w:val="20"/>
          <w:szCs w:val="20"/>
        </w:rPr>
        <w:t xml:space="preserve"> za žalbe javnosti </w:t>
      </w:r>
      <w:r w:rsidRPr="00EE4F3D">
        <w:rPr>
          <w:rFonts w:asciiTheme="majorHAnsi" w:hAnsiTheme="majorHAnsi" w:cs="Tahoma"/>
          <w:sz w:val="20"/>
          <w:szCs w:val="20"/>
        </w:rPr>
        <w:t xml:space="preserve">samo dva puta uzastopno. </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 xml:space="preserve">Rad </w:t>
      </w:r>
      <w:r w:rsidR="00E56E55">
        <w:rPr>
          <w:rFonts w:asciiTheme="majorHAnsi" w:hAnsiTheme="majorHAnsi" w:cs="Tahoma"/>
          <w:sz w:val="20"/>
          <w:szCs w:val="20"/>
        </w:rPr>
        <w:t>O</w:t>
      </w:r>
      <w:r w:rsidRPr="00EE4F3D">
        <w:rPr>
          <w:rFonts w:asciiTheme="majorHAnsi" w:hAnsiTheme="majorHAnsi" w:cs="Tahoma"/>
          <w:sz w:val="20"/>
          <w:szCs w:val="20"/>
        </w:rPr>
        <w:t>dbora</w:t>
      </w:r>
      <w:r w:rsidR="00E56E55">
        <w:rPr>
          <w:rFonts w:asciiTheme="majorHAnsi" w:hAnsiTheme="majorHAnsi" w:cs="Tahoma"/>
          <w:sz w:val="20"/>
          <w:szCs w:val="20"/>
        </w:rPr>
        <w:t xml:space="preserve"> za žalbe javnosti</w:t>
      </w:r>
      <w:r w:rsidRPr="00EE4F3D">
        <w:rPr>
          <w:rFonts w:asciiTheme="majorHAnsi" w:hAnsiTheme="majorHAnsi" w:cs="Tahoma"/>
          <w:sz w:val="20"/>
          <w:szCs w:val="20"/>
        </w:rPr>
        <w:t xml:space="preserve"> finansira se iz Budžeta Skupštine.</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 xml:space="preserve">Član </w:t>
      </w:r>
      <w:r w:rsidR="00E56E55">
        <w:rPr>
          <w:rFonts w:asciiTheme="majorHAnsi" w:hAnsiTheme="majorHAnsi" w:cs="Tahoma"/>
          <w:sz w:val="20"/>
          <w:szCs w:val="20"/>
        </w:rPr>
        <w:t>O</w:t>
      </w:r>
      <w:r w:rsidRPr="00EE4F3D">
        <w:rPr>
          <w:rFonts w:asciiTheme="majorHAnsi" w:hAnsiTheme="majorHAnsi" w:cs="Tahoma"/>
          <w:sz w:val="20"/>
          <w:szCs w:val="20"/>
        </w:rPr>
        <w:t xml:space="preserve">dbora </w:t>
      </w:r>
      <w:r w:rsidR="00E56E55">
        <w:rPr>
          <w:rFonts w:asciiTheme="majorHAnsi" w:hAnsiTheme="majorHAnsi" w:cs="Tahoma"/>
          <w:sz w:val="20"/>
          <w:szCs w:val="20"/>
        </w:rPr>
        <w:t>za žalbe javnosti</w:t>
      </w:r>
      <w:r w:rsidRPr="00EE4F3D">
        <w:rPr>
          <w:rFonts w:asciiTheme="majorHAnsi" w:hAnsiTheme="majorHAnsi" w:cs="Tahoma"/>
          <w:sz w:val="20"/>
          <w:szCs w:val="20"/>
        </w:rPr>
        <w:t xml:space="preserve"> ima pravo na mjesečnu naknadu za svoj rad čiju visinu utvrđuje </w:t>
      </w:r>
      <w:r w:rsidR="00D62DFF">
        <w:rPr>
          <w:rFonts w:asciiTheme="majorHAnsi" w:hAnsiTheme="majorHAnsi" w:cs="Tahoma"/>
          <w:sz w:val="20"/>
          <w:szCs w:val="20"/>
        </w:rPr>
        <w:t>Komisija</w:t>
      </w:r>
      <w:r w:rsidRPr="00EE4F3D">
        <w:rPr>
          <w:rFonts w:asciiTheme="majorHAnsi" w:hAnsiTheme="majorHAnsi" w:cs="Tahoma"/>
          <w:sz w:val="20"/>
          <w:szCs w:val="20"/>
        </w:rPr>
        <w:t xml:space="preserve"> za budžet, finansije i administrativna pitanja Skupštine.</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Uz prijavu na Javni konkurs kandidat je dužan dostaviti:</w:t>
      </w:r>
    </w:p>
    <w:p w:rsidR="00925714" w:rsidRPr="00EE4F3D" w:rsidRDefault="00925714" w:rsidP="00925714">
      <w:pPr>
        <w:ind w:left="1410"/>
        <w:jc w:val="both"/>
        <w:rPr>
          <w:rFonts w:asciiTheme="majorHAnsi" w:hAnsiTheme="majorHAnsi" w:cs="Tahoma"/>
          <w:sz w:val="20"/>
          <w:szCs w:val="20"/>
        </w:rPr>
      </w:pP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uvjerenje o državljanstvu;</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dokaz o stručnoj spremi;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dokaz o radnom iskustvu;</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 xml:space="preserve">biografiju iz koje je vidljivo da ispunjava kriterije iz člana 26. Zakona o unutrašnjim poslovima Bosansko-podrinjskog kantona Goražde; </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ovjerenu izjavu da nije član političke stranke i da u posljednje četiri godine nije bio na bilo kojoj poziciji u političkoj stranci na bilo kojem nivou, niti je bio postavljen na bilo koju poziciju od strane političke stranke;</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ovjerenu izvjavu da u posljednje četiri godine nije bio član izvršnog ili zakonodavnog tijela na bilo kojem nivou vlasti u Bosni i Hercegovini;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ovjerenu izjavu da mu nije izrečena disciplinska sankcija za teže povrede službene dužnosti;</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uvjerenje Ministarstva unutrašnjih poslova o nekažnjavanju;</w:t>
      </w:r>
    </w:p>
    <w:p w:rsidR="00925714" w:rsidRPr="00EE4F3D" w:rsidRDefault="00925714" w:rsidP="00925714">
      <w:pPr>
        <w:numPr>
          <w:ilvl w:val="0"/>
          <w:numId w:val="2"/>
        </w:numPr>
        <w:jc w:val="both"/>
        <w:rPr>
          <w:rFonts w:asciiTheme="majorHAnsi" w:hAnsiTheme="majorHAnsi" w:cs="Tahoma"/>
          <w:sz w:val="20"/>
          <w:szCs w:val="20"/>
        </w:rPr>
      </w:pPr>
      <w:r w:rsidRPr="00EE4F3D">
        <w:rPr>
          <w:rFonts w:asciiTheme="majorHAnsi" w:hAnsiTheme="majorHAnsi" w:cs="Tahoma"/>
          <w:sz w:val="20"/>
          <w:szCs w:val="20"/>
        </w:rPr>
        <w:t>uvjerenje suda da se ne vodi krivični postupak;</w:t>
      </w:r>
    </w:p>
    <w:p w:rsidR="00925714" w:rsidRPr="00EE4F3D" w:rsidRDefault="00925714" w:rsidP="00925714">
      <w:pPr>
        <w:numPr>
          <w:ilvl w:val="0"/>
          <w:numId w:val="2"/>
        </w:numPr>
        <w:jc w:val="both"/>
        <w:rPr>
          <w:rFonts w:asciiTheme="majorHAnsi" w:hAnsiTheme="majorHAnsi" w:cs="Tahoma"/>
          <w:sz w:val="20"/>
          <w:szCs w:val="20"/>
        </w:rPr>
      </w:pPr>
      <w:r>
        <w:rPr>
          <w:rFonts w:asciiTheme="majorHAnsi" w:hAnsiTheme="majorHAnsi" w:cs="Tahoma"/>
          <w:sz w:val="20"/>
          <w:szCs w:val="20"/>
        </w:rPr>
        <w:t xml:space="preserve">izjava ovjerena od strane nadležnog organa </w:t>
      </w:r>
      <w:r w:rsidRPr="00EE4F3D">
        <w:rPr>
          <w:rFonts w:asciiTheme="majorHAnsi" w:hAnsiTheme="majorHAnsi" w:cs="Tahoma"/>
          <w:sz w:val="20"/>
          <w:szCs w:val="20"/>
        </w:rPr>
        <w:t>da nije uposlenik Ministarstva i Uprave policije.</w:t>
      </w:r>
    </w:p>
    <w:p w:rsidR="00925714" w:rsidRPr="00EE4F3D" w:rsidRDefault="00925714" w:rsidP="00925714">
      <w:pPr>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Traženu dokumentaciju dostaviti u originalu ili ovjerenoj kopiji.</w:t>
      </w:r>
    </w:p>
    <w:p w:rsidR="00925714" w:rsidRPr="00EE4F3D" w:rsidRDefault="00925714" w:rsidP="00925714">
      <w:pPr>
        <w:ind w:left="1410"/>
        <w:jc w:val="both"/>
        <w:rPr>
          <w:rFonts w:asciiTheme="majorHAnsi" w:hAnsiTheme="majorHAnsi" w:cs="Tahoma"/>
          <w:sz w:val="20"/>
          <w:szCs w:val="20"/>
        </w:rPr>
      </w:pPr>
    </w:p>
    <w:p w:rsidR="00925714" w:rsidRPr="00EE4F3D" w:rsidRDefault="00925714" w:rsidP="00925714">
      <w:pPr>
        <w:jc w:val="both"/>
        <w:rPr>
          <w:rFonts w:asciiTheme="majorHAnsi" w:hAnsiTheme="majorHAnsi" w:cs="Tahoma"/>
          <w:sz w:val="20"/>
          <w:szCs w:val="20"/>
        </w:rPr>
      </w:pPr>
      <w:r w:rsidRPr="00EE4F3D">
        <w:rPr>
          <w:rFonts w:asciiTheme="majorHAnsi" w:hAnsiTheme="majorHAnsi" w:cs="Tahoma"/>
          <w:sz w:val="20"/>
          <w:szCs w:val="20"/>
        </w:rPr>
        <w:tab/>
        <w:t xml:space="preserve">Javni konkurs će biti objavljen u „Službenim novinama Federacije Bosne i Hercegovine“  i  dnevnom listu „Avaz“. </w:t>
      </w:r>
    </w:p>
    <w:p w:rsidR="00925714" w:rsidRPr="00EE4F3D" w:rsidRDefault="00925714" w:rsidP="00925714">
      <w:pPr>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Rok za podnošenje prijava na Javni konkurs je 15 dana od dana posljednjeg objavljivanja.</w:t>
      </w:r>
    </w:p>
    <w:p w:rsidR="00925714" w:rsidRPr="00EE4F3D" w:rsidRDefault="00925714" w:rsidP="00925714">
      <w:pPr>
        <w:ind w:firstLine="708"/>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Neblagovremene i nepotpune prijave neće biti uzete u razmatranje.</w:t>
      </w:r>
    </w:p>
    <w:p w:rsidR="00925714" w:rsidRPr="00EE4F3D" w:rsidRDefault="00925714" w:rsidP="00925714">
      <w:pPr>
        <w:ind w:left="1410"/>
        <w:jc w:val="both"/>
        <w:rPr>
          <w:rFonts w:asciiTheme="majorHAnsi" w:hAnsiTheme="majorHAnsi" w:cs="Tahoma"/>
          <w:sz w:val="20"/>
          <w:szCs w:val="20"/>
        </w:rPr>
      </w:pPr>
    </w:p>
    <w:p w:rsidR="00925714" w:rsidRPr="00EE4F3D" w:rsidRDefault="00925714" w:rsidP="00925714">
      <w:pPr>
        <w:ind w:firstLine="708"/>
        <w:jc w:val="both"/>
        <w:rPr>
          <w:rFonts w:asciiTheme="majorHAnsi" w:hAnsiTheme="majorHAnsi" w:cs="Tahoma"/>
          <w:sz w:val="20"/>
          <w:szCs w:val="20"/>
        </w:rPr>
      </w:pPr>
      <w:r w:rsidRPr="00EE4F3D">
        <w:rPr>
          <w:rFonts w:asciiTheme="majorHAnsi" w:hAnsiTheme="majorHAnsi" w:cs="Tahoma"/>
          <w:sz w:val="20"/>
          <w:szCs w:val="20"/>
        </w:rPr>
        <w:t>Prijave dostaviti na adresu:</w:t>
      </w:r>
    </w:p>
    <w:p w:rsidR="00925714" w:rsidRPr="00EE4F3D" w:rsidRDefault="00925714" w:rsidP="00925714">
      <w:pPr>
        <w:ind w:left="1410"/>
        <w:jc w:val="both"/>
        <w:rPr>
          <w:rFonts w:asciiTheme="majorHAnsi" w:hAnsiTheme="majorHAnsi" w:cs="Tahoma"/>
          <w:sz w:val="20"/>
          <w:szCs w:val="20"/>
        </w:rPr>
      </w:pPr>
    </w:p>
    <w:p w:rsidR="00925714" w:rsidRPr="00EE4F3D" w:rsidRDefault="00925714" w:rsidP="00925714">
      <w:pPr>
        <w:ind w:left="1410"/>
        <w:jc w:val="both"/>
        <w:rPr>
          <w:rFonts w:asciiTheme="majorHAnsi" w:hAnsiTheme="majorHAnsi" w:cs="Tahoma"/>
          <w:b/>
          <w:sz w:val="20"/>
          <w:szCs w:val="20"/>
        </w:rPr>
      </w:pPr>
      <w:r w:rsidRPr="00EE4F3D">
        <w:rPr>
          <w:rFonts w:asciiTheme="majorHAnsi" w:hAnsiTheme="majorHAnsi" w:cs="Tahoma"/>
          <w:b/>
          <w:sz w:val="20"/>
          <w:szCs w:val="20"/>
        </w:rPr>
        <w:t>Skupština Bosansko-podrinjskog kantona Goražde</w:t>
      </w:r>
    </w:p>
    <w:p w:rsidR="00925714" w:rsidRPr="00EE4F3D" w:rsidRDefault="00925714" w:rsidP="00925714">
      <w:pPr>
        <w:ind w:left="1410"/>
        <w:jc w:val="both"/>
        <w:rPr>
          <w:rFonts w:asciiTheme="majorHAnsi" w:hAnsiTheme="majorHAnsi" w:cs="Tahoma"/>
          <w:b/>
          <w:sz w:val="20"/>
          <w:szCs w:val="20"/>
        </w:rPr>
      </w:pPr>
      <w:r w:rsidRPr="00EE4F3D">
        <w:rPr>
          <w:rFonts w:asciiTheme="majorHAnsi" w:hAnsiTheme="majorHAnsi" w:cs="Tahoma"/>
          <w:b/>
          <w:sz w:val="20"/>
          <w:szCs w:val="20"/>
        </w:rPr>
        <w:t xml:space="preserve">Komisija za izbor i imenovanja </w:t>
      </w:r>
    </w:p>
    <w:p w:rsidR="00925714" w:rsidRPr="00EE4F3D" w:rsidRDefault="00925714" w:rsidP="00925714">
      <w:pPr>
        <w:ind w:left="1410"/>
        <w:jc w:val="both"/>
        <w:rPr>
          <w:rFonts w:asciiTheme="majorHAnsi" w:hAnsiTheme="majorHAnsi" w:cs="Tahoma"/>
          <w:b/>
          <w:sz w:val="20"/>
          <w:szCs w:val="20"/>
        </w:rPr>
      </w:pPr>
      <w:r w:rsidRPr="00EE4F3D">
        <w:rPr>
          <w:rFonts w:asciiTheme="majorHAnsi" w:hAnsiTheme="majorHAnsi" w:cs="Tahoma"/>
          <w:b/>
          <w:sz w:val="20"/>
          <w:szCs w:val="20"/>
        </w:rPr>
        <w:t>Ul. Maršala Tita br. 5.</w:t>
      </w:r>
    </w:p>
    <w:p w:rsidR="00925714" w:rsidRPr="00EE4F3D" w:rsidRDefault="00925714" w:rsidP="00925714">
      <w:pPr>
        <w:ind w:left="1410"/>
        <w:jc w:val="both"/>
        <w:rPr>
          <w:rFonts w:asciiTheme="majorHAnsi" w:hAnsiTheme="majorHAnsi" w:cs="Tahoma"/>
          <w:sz w:val="20"/>
          <w:szCs w:val="20"/>
        </w:rPr>
      </w:pPr>
      <w:r w:rsidRPr="00EE4F3D">
        <w:rPr>
          <w:rFonts w:asciiTheme="majorHAnsi" w:hAnsiTheme="majorHAnsi" w:cs="Tahoma"/>
          <w:b/>
          <w:sz w:val="20"/>
          <w:szCs w:val="20"/>
        </w:rPr>
        <w:t>G o r a ž d e</w:t>
      </w:r>
    </w:p>
    <w:p w:rsidR="00925714" w:rsidRPr="00EE4F3D" w:rsidRDefault="00925714" w:rsidP="00925714">
      <w:pPr>
        <w:rPr>
          <w:rFonts w:asciiTheme="majorHAnsi" w:hAnsiTheme="majorHAnsi" w:cs="Tahoma"/>
          <w:sz w:val="20"/>
          <w:szCs w:val="20"/>
        </w:rPr>
      </w:pPr>
    </w:p>
    <w:p w:rsidR="00925714" w:rsidRPr="00EE4F3D" w:rsidRDefault="00925714" w:rsidP="00925714">
      <w:pPr>
        <w:rPr>
          <w:rFonts w:asciiTheme="majorHAnsi" w:hAnsiTheme="majorHAnsi" w:cs="Tahoma"/>
          <w:sz w:val="20"/>
          <w:szCs w:val="20"/>
        </w:rPr>
      </w:pPr>
    </w:p>
    <w:p w:rsidR="0020637D" w:rsidRDefault="0020637D"/>
    <w:sectPr w:rsidR="0020637D" w:rsidSect="00D46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B3131"/>
    <w:multiLevelType w:val="hybridMultilevel"/>
    <w:tmpl w:val="7AE29E3A"/>
    <w:lvl w:ilvl="0" w:tplc="9A7ABC68">
      <w:start w:val="1"/>
      <w:numFmt w:val="bullet"/>
      <w:lvlText w:val="-"/>
      <w:lvlJc w:val="left"/>
      <w:pPr>
        <w:tabs>
          <w:tab w:val="num" w:pos="1770"/>
        </w:tabs>
        <w:ind w:left="1770" w:hanging="360"/>
      </w:pPr>
      <w:rPr>
        <w:rFonts w:ascii="Times New Roman" w:eastAsia="Times New Roman" w:hAnsi="Times New Roman" w:cs="Times New Roman"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1">
    <w:nsid w:val="741C206C"/>
    <w:multiLevelType w:val="hybridMultilevel"/>
    <w:tmpl w:val="7296634C"/>
    <w:lvl w:ilvl="0" w:tplc="E6000D38">
      <w:start w:val="1"/>
      <w:numFmt w:val="decimal"/>
      <w:lvlText w:val="%1."/>
      <w:lvlJc w:val="left"/>
      <w:pPr>
        <w:tabs>
          <w:tab w:val="num" w:pos="1770"/>
        </w:tabs>
        <w:ind w:left="1770" w:hanging="36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925714"/>
    <w:rsid w:val="0020637D"/>
    <w:rsid w:val="002E3A6B"/>
    <w:rsid w:val="00654C83"/>
    <w:rsid w:val="00801DD4"/>
    <w:rsid w:val="009216A0"/>
    <w:rsid w:val="00925714"/>
    <w:rsid w:val="009B0180"/>
    <w:rsid w:val="00CF29AA"/>
    <w:rsid w:val="00D62DFF"/>
    <w:rsid w:val="00DB4281"/>
    <w:rsid w:val="00E15B30"/>
    <w:rsid w:val="00E56E55"/>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14"/>
    <w:pPr>
      <w:spacing w:after="0" w:line="240" w:lineRule="auto"/>
      <w:jc w:val="left"/>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2020-03-05T09:27:00Z</dcterms:created>
  <dcterms:modified xsi:type="dcterms:W3CDTF">2020-03-16T13:18:00Z</dcterms:modified>
</cp:coreProperties>
</file>