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9" w:rsidRPr="00B6424C" w:rsidRDefault="00934059" w:rsidP="00934059">
      <w:pPr>
        <w:pStyle w:val="BodyText"/>
        <w:ind w:firstLine="708"/>
        <w:rPr>
          <w:szCs w:val="24"/>
        </w:rPr>
      </w:pPr>
      <w:r w:rsidRPr="00B6424C">
        <w:rPr>
          <w:szCs w:val="24"/>
        </w:rPr>
        <w:t xml:space="preserve">Na osnovu člana 24. Zakona o Vladi Bosansko-podrinjskog kantona </w:t>
      </w:r>
      <w:proofErr w:type="spellStart"/>
      <w:r w:rsidRPr="00B6424C">
        <w:rPr>
          <w:szCs w:val="24"/>
        </w:rPr>
        <w:t>Goražde</w:t>
      </w:r>
      <w:proofErr w:type="spellEnd"/>
      <w:r w:rsidRPr="00B6424C">
        <w:rPr>
          <w:szCs w:val="24"/>
        </w:rPr>
        <w:t xml:space="preserve"> (“Službene novine Bosansko-podrinjskog kantona </w:t>
      </w:r>
      <w:proofErr w:type="spellStart"/>
      <w:r w:rsidRPr="00B6424C">
        <w:rPr>
          <w:szCs w:val="24"/>
        </w:rPr>
        <w:t>Goražde</w:t>
      </w:r>
      <w:proofErr w:type="spellEnd"/>
      <w:r w:rsidRPr="00B6424C">
        <w:rPr>
          <w:szCs w:val="24"/>
        </w:rPr>
        <w:t xml:space="preserve">”, broj: 5/03), te na osnovu članom 69. Zakona o sportu Bosansko-podrinjskog kantona </w:t>
      </w:r>
      <w:proofErr w:type="spellStart"/>
      <w:r w:rsidRPr="00B6424C">
        <w:rPr>
          <w:szCs w:val="24"/>
        </w:rPr>
        <w:t>Goražde</w:t>
      </w:r>
      <w:proofErr w:type="spellEnd"/>
      <w:r w:rsidRPr="00B6424C">
        <w:rPr>
          <w:szCs w:val="24"/>
        </w:rPr>
        <w:t xml:space="preserve"> (“Službene novine Bosansko-podrinjskog kantona </w:t>
      </w:r>
      <w:proofErr w:type="spellStart"/>
      <w:r w:rsidRPr="00B6424C">
        <w:rPr>
          <w:szCs w:val="24"/>
        </w:rPr>
        <w:t>Goražde</w:t>
      </w:r>
      <w:proofErr w:type="spellEnd"/>
      <w:r w:rsidRPr="00B6424C">
        <w:rPr>
          <w:szCs w:val="24"/>
        </w:rPr>
        <w:t xml:space="preserve">”, broj: 8/11), Vlada Bosansko-podrinjskog kantona </w:t>
      </w:r>
      <w:proofErr w:type="spellStart"/>
      <w:r w:rsidRPr="00B6424C">
        <w:rPr>
          <w:szCs w:val="24"/>
        </w:rPr>
        <w:t>Goražde</w:t>
      </w:r>
      <w:proofErr w:type="spellEnd"/>
      <w:r w:rsidRPr="00B6424C">
        <w:rPr>
          <w:szCs w:val="24"/>
        </w:rPr>
        <w:t xml:space="preserve"> na svojoj _______-oj redovnoj sjednici, održanoj dana ___________ 2011. godine, </w:t>
      </w:r>
      <w:r w:rsidRPr="00B6424C">
        <w:rPr>
          <w:i/>
          <w:szCs w:val="24"/>
        </w:rPr>
        <w:t xml:space="preserve">d o n o s i: </w:t>
      </w:r>
    </w:p>
    <w:p w:rsidR="00934059" w:rsidRPr="00B6424C" w:rsidRDefault="00934059" w:rsidP="00934059">
      <w:pPr>
        <w:pStyle w:val="BodyText"/>
        <w:ind w:firstLine="708"/>
        <w:rPr>
          <w:szCs w:val="24"/>
        </w:rPr>
      </w:pPr>
    </w:p>
    <w:p w:rsidR="00934059" w:rsidRPr="00B6424C" w:rsidRDefault="00934059" w:rsidP="00934059">
      <w:pPr>
        <w:pStyle w:val="BodyText"/>
        <w:ind w:firstLine="708"/>
        <w:rPr>
          <w:b/>
          <w:szCs w:val="24"/>
        </w:rPr>
      </w:pPr>
      <w:r w:rsidRPr="00B6424C">
        <w:rPr>
          <w:b/>
          <w:szCs w:val="24"/>
        </w:rPr>
        <w:t xml:space="preserve">                                                   O  D L U K U</w:t>
      </w:r>
    </w:p>
    <w:p w:rsidR="00934059" w:rsidRPr="00B6424C" w:rsidRDefault="00934059" w:rsidP="00934059">
      <w:pPr>
        <w:pStyle w:val="BodyText"/>
        <w:ind w:firstLine="708"/>
        <w:jc w:val="center"/>
        <w:rPr>
          <w:szCs w:val="24"/>
        </w:rPr>
      </w:pPr>
      <w:r w:rsidRPr="00B6424C">
        <w:rPr>
          <w:szCs w:val="24"/>
        </w:rPr>
        <w:t xml:space="preserve">o utvrđivanju Kriterija za </w:t>
      </w:r>
      <w:proofErr w:type="spellStart"/>
      <w:r w:rsidRPr="00B6424C">
        <w:rPr>
          <w:szCs w:val="24"/>
        </w:rPr>
        <w:t>finansiranje</w:t>
      </w:r>
      <w:proofErr w:type="spellEnd"/>
      <w:r w:rsidRPr="00B6424C">
        <w:rPr>
          <w:szCs w:val="24"/>
        </w:rPr>
        <w:t xml:space="preserve"> sporta iz javnih sredstava kojima se </w:t>
      </w:r>
      <w:proofErr w:type="spellStart"/>
      <w:r w:rsidRPr="00B6424C">
        <w:rPr>
          <w:szCs w:val="24"/>
        </w:rPr>
        <w:t>podstiče</w:t>
      </w:r>
      <w:proofErr w:type="spellEnd"/>
      <w:r w:rsidRPr="00B6424C">
        <w:rPr>
          <w:szCs w:val="24"/>
        </w:rPr>
        <w:t xml:space="preserve"> obavljanje sportskih djelatnosti na nivou Bosansko - podrinjskog kantona </w:t>
      </w:r>
      <w:proofErr w:type="spellStart"/>
      <w:r w:rsidRPr="00B6424C">
        <w:rPr>
          <w:szCs w:val="24"/>
        </w:rPr>
        <w:t>Goražde</w:t>
      </w:r>
      <w:proofErr w:type="spellEnd"/>
      <w:r w:rsidRPr="00B6424C">
        <w:rPr>
          <w:szCs w:val="24"/>
        </w:rPr>
        <w:t xml:space="preserve"> </w:t>
      </w:r>
    </w:p>
    <w:p w:rsidR="00934059" w:rsidRPr="00B6424C" w:rsidRDefault="00934059" w:rsidP="009340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059" w:rsidRPr="00B6424C" w:rsidRDefault="00934059" w:rsidP="00934059">
      <w:pPr>
        <w:jc w:val="center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Član 1.</w:t>
      </w:r>
    </w:p>
    <w:p w:rsidR="00934059" w:rsidRPr="00B6424C" w:rsidRDefault="00934059" w:rsidP="00934059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Ovom Odlukom utvrđuju se Kriteriji za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finansiranje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sporta iz javnih sredstava kojima se </w:t>
      </w:r>
      <w:proofErr w:type="spellStart"/>
      <w:r w:rsidRPr="00B6424C">
        <w:rPr>
          <w:rFonts w:ascii="Times New Roman" w:hAnsi="Times New Roman"/>
          <w:sz w:val="24"/>
          <w:szCs w:val="24"/>
        </w:rPr>
        <w:t>podstiče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obavljanje sportskih djelatnosti na nivou Bosansko - podrinjsk</w:t>
      </w:r>
      <w:r>
        <w:rPr>
          <w:rFonts w:ascii="Times New Roman" w:hAnsi="Times New Roman"/>
          <w:sz w:val="24"/>
          <w:szCs w:val="24"/>
        </w:rPr>
        <w:t xml:space="preserve">og kantona </w:t>
      </w:r>
      <w:proofErr w:type="spellStart"/>
      <w:r>
        <w:rPr>
          <w:rFonts w:ascii="Times New Roman" w:hAnsi="Times New Roman"/>
          <w:sz w:val="24"/>
          <w:szCs w:val="24"/>
        </w:rPr>
        <w:t>Goražde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424C">
        <w:rPr>
          <w:rFonts w:ascii="Times New Roman" w:hAnsi="Times New Roman"/>
          <w:sz w:val="24"/>
          <w:szCs w:val="24"/>
        </w:rPr>
        <w:t xml:space="preserve">(u daljem tekstu: Kriteriji), osnovna polja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finansiranja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sportu, uslovi i postupak za raspodjelu planiranih sredstava, podnošenje izvještaja, a koji se primjenjuju na sve nosioce  sportskih djelatnosti na nivou Bosansko - podrinjskog kantona </w:t>
      </w:r>
      <w:proofErr w:type="spellStart"/>
      <w:r w:rsidRPr="00B6424C">
        <w:rPr>
          <w:rFonts w:ascii="Times New Roman" w:hAnsi="Times New Roman"/>
          <w:sz w:val="24"/>
          <w:szCs w:val="24"/>
        </w:rPr>
        <w:t>Goražde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 (u daljem tekstu: Kantona). </w:t>
      </w:r>
    </w:p>
    <w:p w:rsidR="00934059" w:rsidRPr="00B6424C" w:rsidRDefault="00934059" w:rsidP="009340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059" w:rsidRPr="00B6424C" w:rsidRDefault="00934059" w:rsidP="00934059">
      <w:pPr>
        <w:jc w:val="center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Član 2.</w:t>
      </w:r>
    </w:p>
    <w:p w:rsidR="00934059" w:rsidRPr="00B6424C" w:rsidRDefault="00934059" w:rsidP="00934059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Pravo na dodjelu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finansijsih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iz budžeta Kantona imaju nosioci  sportskih djelatnosti na nivou Kantona, a  koji doprinose razvoju sporta, i čije je sjedište na nivou Kantona, uz uslov da zadovoljavaju ove Kriterije.</w:t>
      </w:r>
    </w:p>
    <w:p w:rsidR="00934059" w:rsidRPr="00B6424C" w:rsidRDefault="00934059" w:rsidP="00934059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Raspodjela sredstava vrši se na način da se iz ukupne sume sredstava planirane budžetom Kantona za sport, izdvaja iznos od 80% sredstava nosiocima  sportskih djelatnosti na nivou Kantona na ime redovnih programa te 20% sredstava nosiocima sportskih djelatnosti na nivou Kantona na ime dodatnih programa, a koji zajedno čine osnovna polje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finansiranja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sporta na nivou Kantona.</w:t>
      </w:r>
    </w:p>
    <w:p w:rsidR="00934059" w:rsidRPr="00B6424C" w:rsidRDefault="00934059" w:rsidP="00934059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>Svi kantonalni organi uprave duž</w:t>
      </w:r>
      <w:r>
        <w:rPr>
          <w:rFonts w:ascii="Times New Roman" w:hAnsi="Times New Roman"/>
          <w:sz w:val="24"/>
          <w:szCs w:val="24"/>
        </w:rPr>
        <w:t>ni su se pridr</w:t>
      </w:r>
      <w:r w:rsidRPr="00B6424C">
        <w:rPr>
          <w:rFonts w:ascii="Times New Roman" w:hAnsi="Times New Roman"/>
          <w:sz w:val="24"/>
          <w:szCs w:val="24"/>
        </w:rPr>
        <w:t>žav</w:t>
      </w:r>
      <w:r>
        <w:rPr>
          <w:rFonts w:ascii="Times New Roman" w:hAnsi="Times New Roman"/>
          <w:sz w:val="24"/>
          <w:szCs w:val="24"/>
        </w:rPr>
        <w:t>a</w:t>
      </w:r>
      <w:r w:rsidRPr="00B6424C">
        <w:rPr>
          <w:rFonts w:ascii="Times New Roman" w:hAnsi="Times New Roman"/>
          <w:sz w:val="24"/>
          <w:szCs w:val="24"/>
        </w:rPr>
        <w:t>ti ovih Kriterija prilikom dodjele sredstava nosiocima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  <w:r w:rsidRPr="00B6424C">
        <w:rPr>
          <w:rFonts w:ascii="Times New Roman" w:hAnsi="Times New Roman"/>
          <w:sz w:val="24"/>
          <w:szCs w:val="24"/>
        </w:rPr>
        <w:t>sportskih djelatnosti na nivou Kantona.</w:t>
      </w:r>
    </w:p>
    <w:p w:rsidR="00934059" w:rsidRPr="00B6424C" w:rsidRDefault="00934059" w:rsidP="00934059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Osim sredstava planiranih </w:t>
      </w:r>
      <w:r>
        <w:rPr>
          <w:rFonts w:ascii="Times New Roman" w:hAnsi="Times New Roman"/>
          <w:sz w:val="24"/>
          <w:szCs w:val="24"/>
        </w:rPr>
        <w:t>u budžetu</w:t>
      </w:r>
      <w:r w:rsidRPr="00B64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nadležnog organa Kantona za sport ostali</w:t>
      </w:r>
      <w:r w:rsidRPr="00B6424C">
        <w:rPr>
          <w:rFonts w:ascii="Times New Roman" w:hAnsi="Times New Roman"/>
          <w:sz w:val="24"/>
          <w:szCs w:val="24"/>
        </w:rPr>
        <w:t xml:space="preserve"> kantonalni organi uprave </w:t>
      </w:r>
      <w:r>
        <w:rPr>
          <w:rFonts w:ascii="Times New Roman" w:hAnsi="Times New Roman"/>
          <w:sz w:val="24"/>
          <w:szCs w:val="24"/>
        </w:rPr>
        <w:t xml:space="preserve">svojim budžetima </w:t>
      </w:r>
      <w:r w:rsidRPr="00B6424C">
        <w:rPr>
          <w:rFonts w:ascii="Times New Roman" w:hAnsi="Times New Roman"/>
          <w:sz w:val="24"/>
          <w:szCs w:val="24"/>
        </w:rPr>
        <w:t xml:space="preserve">mogu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finansirati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isključivo dodatne programe utvrđene u članu 3. stav 2 Kriterija.</w:t>
      </w:r>
    </w:p>
    <w:p w:rsidR="00934059" w:rsidRPr="00B6424C" w:rsidRDefault="00934059" w:rsidP="00934059">
      <w:pPr>
        <w:ind w:left="0"/>
        <w:rPr>
          <w:rFonts w:ascii="Times New Roman" w:hAnsi="Times New Roman"/>
          <w:b/>
          <w:sz w:val="24"/>
          <w:szCs w:val="24"/>
        </w:rPr>
      </w:pPr>
    </w:p>
    <w:p w:rsidR="00934059" w:rsidRPr="00B6424C" w:rsidRDefault="00934059" w:rsidP="00934059">
      <w:pPr>
        <w:jc w:val="center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Član 3.</w:t>
      </w:r>
    </w:p>
    <w:p w:rsidR="00934059" w:rsidRPr="00B6424C" w:rsidRDefault="00934059" w:rsidP="00934059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t xml:space="preserve">Osnovna polja </w:t>
      </w:r>
      <w:proofErr w:type="spellStart"/>
      <w:r w:rsidRPr="00B6424C">
        <w:rPr>
          <w:rFonts w:ascii="Times New Roman" w:hAnsi="Times New Roman"/>
          <w:b/>
          <w:sz w:val="24"/>
          <w:szCs w:val="24"/>
          <w:u w:val="single"/>
        </w:rPr>
        <w:t>finansiranja</w:t>
      </w:r>
      <w:proofErr w:type="spellEnd"/>
      <w:r w:rsidRPr="00B6424C">
        <w:rPr>
          <w:rFonts w:ascii="Times New Roman" w:hAnsi="Times New Roman"/>
          <w:b/>
          <w:sz w:val="24"/>
          <w:szCs w:val="24"/>
          <w:u w:val="single"/>
        </w:rPr>
        <w:t xml:space="preserve"> sporta na nivou Kantona</w:t>
      </w:r>
    </w:p>
    <w:p w:rsidR="00934059" w:rsidRPr="00B6424C" w:rsidRDefault="00934059" w:rsidP="00934059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 xml:space="preserve">REDOVNI PROGRAMI 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0"/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Kvalitetni sport (priprema i takmičenje)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0"/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Kantonalni savezi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0"/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Školski sport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0"/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Sportska rekreacija (sport za sve)</w:t>
      </w:r>
    </w:p>
    <w:p w:rsidR="00934059" w:rsidRDefault="00934059" w:rsidP="00934059">
      <w:pPr>
        <w:pStyle w:val="ListParagraph"/>
        <w:numPr>
          <w:ilvl w:val="1"/>
          <w:numId w:val="1"/>
        </w:numPr>
        <w:tabs>
          <w:tab w:val="left" w:pos="0"/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Sport lica sa invaliditetom</w:t>
      </w:r>
    </w:p>
    <w:p w:rsidR="00934059" w:rsidRDefault="00934059" w:rsidP="00934059">
      <w:pPr>
        <w:pStyle w:val="ListParagraph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BC2896" w:rsidRPr="00B6424C" w:rsidRDefault="00BC2896" w:rsidP="00934059">
      <w:pPr>
        <w:pStyle w:val="ListParagraph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934059" w:rsidRPr="00B6424C" w:rsidRDefault="00934059" w:rsidP="0093405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lastRenderedPageBreak/>
        <w:t>DODATNI PROGRAMI – (poseban način prijave)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Adaptacija, sanacija i izgradnja sportskih objekata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Nabavka specifične opreme i rekvizita za sportska udruženja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Kup takmičenja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 xml:space="preserve">Stipendije mladim perspektivnim </w:t>
      </w:r>
      <w:proofErr w:type="spellStart"/>
      <w:r w:rsidRPr="00B6424C">
        <w:rPr>
          <w:rFonts w:ascii="Times New Roman" w:hAnsi="Times New Roman"/>
          <w:b/>
          <w:sz w:val="24"/>
          <w:szCs w:val="24"/>
        </w:rPr>
        <w:t>sportistima</w:t>
      </w:r>
      <w:proofErr w:type="spellEnd"/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Organizacija prigodnih takmičenja i manifestacija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Organizacija zvaničnih federalnih i državnih prvenstava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Učešće na zvaničnim međunarodnim klupskim takmičenjima</w:t>
      </w:r>
    </w:p>
    <w:p w:rsidR="00934059" w:rsidRPr="00B6424C" w:rsidRDefault="00934059" w:rsidP="00934059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Organizacija zvaničnih međunarodnih prvenstava – reprezentativnih</w:t>
      </w:r>
    </w:p>
    <w:p w:rsidR="00934059" w:rsidRPr="00B6424C" w:rsidRDefault="00934059" w:rsidP="00BC2896">
      <w:pPr>
        <w:ind w:left="0"/>
        <w:rPr>
          <w:rFonts w:ascii="Times New Roman" w:hAnsi="Times New Roman"/>
          <w:b/>
          <w:sz w:val="24"/>
          <w:szCs w:val="24"/>
        </w:rPr>
      </w:pPr>
    </w:p>
    <w:p w:rsidR="00934059" w:rsidRPr="00B6424C" w:rsidRDefault="00934059" w:rsidP="00934059">
      <w:pPr>
        <w:jc w:val="center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Član 4.</w:t>
      </w:r>
    </w:p>
    <w:p w:rsidR="00934059" w:rsidRPr="00B6424C" w:rsidRDefault="00934059" w:rsidP="0093405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 xml:space="preserve">REDOVNI PROGRAMI </w:t>
      </w:r>
    </w:p>
    <w:p w:rsidR="00934059" w:rsidRPr="00B6424C" w:rsidRDefault="00934059" w:rsidP="0093405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34059" w:rsidRPr="00B6424C" w:rsidRDefault="00934059" w:rsidP="00934059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 xml:space="preserve">Kvalitetni sport </w:t>
      </w:r>
    </w:p>
    <w:p w:rsidR="00934059" w:rsidRPr="00B6424C" w:rsidRDefault="00934059" w:rsidP="00934059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Osnovu za pravljenje godišnjeg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finansijskog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plana u oblasti kvalitetnog sporta (priprema i takmičenje)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  <w:r w:rsidRPr="00B6424C">
        <w:rPr>
          <w:rFonts w:ascii="Times New Roman" w:hAnsi="Times New Roman"/>
          <w:sz w:val="24"/>
          <w:szCs w:val="24"/>
        </w:rPr>
        <w:t>predstavljaju kriteriji iz oblasti kvalitetnog sporta.</w:t>
      </w:r>
    </w:p>
    <w:p w:rsidR="00934059" w:rsidRPr="00B6424C" w:rsidRDefault="00934059" w:rsidP="00934059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bi mogli koristiti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finansijska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sredstva iz budžeta Kantona, sportski klubovi iz oblasti kvalitetnog sporta moraju ispuniti sl</w:t>
      </w:r>
      <w:r>
        <w:rPr>
          <w:rFonts w:ascii="Times New Roman" w:hAnsi="Times New Roman"/>
          <w:sz w:val="24"/>
          <w:szCs w:val="24"/>
        </w:rPr>
        <w:t>ij</w:t>
      </w:r>
      <w:r w:rsidRPr="00B6424C">
        <w:rPr>
          <w:rFonts w:ascii="Times New Roman" w:hAnsi="Times New Roman"/>
          <w:sz w:val="24"/>
          <w:szCs w:val="24"/>
        </w:rPr>
        <w:t>edeće:</w:t>
      </w:r>
    </w:p>
    <w:p w:rsidR="00934059" w:rsidRPr="002E4F29" w:rsidRDefault="00934059" w:rsidP="00934059">
      <w:pPr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934059" w:rsidRPr="002E4F29" w:rsidRDefault="00934059" w:rsidP="009340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>
        <w:rPr>
          <w:rFonts w:ascii="Times New Roman" w:hAnsi="Times New Roman"/>
          <w:sz w:val="24"/>
          <w:szCs w:val="24"/>
        </w:rPr>
        <w:t>registro</w:t>
      </w:r>
      <w:r w:rsidRPr="00B6424C">
        <w:rPr>
          <w:rFonts w:ascii="Times New Roman" w:hAnsi="Times New Roman"/>
          <w:sz w:val="24"/>
          <w:szCs w:val="24"/>
        </w:rPr>
        <w:t>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udruženjima i </w:t>
      </w:r>
      <w:r>
        <w:rPr>
          <w:rFonts w:ascii="Times New Roman" w:hAnsi="Times New Roman"/>
          <w:sz w:val="24"/>
          <w:szCs w:val="24"/>
        </w:rPr>
        <w:t>fondacijama FBIH Obrazac RP-1)</w:t>
      </w:r>
    </w:p>
    <w:p w:rsidR="009C2FD6" w:rsidRDefault="00934059" w:rsidP="009340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>
        <w:rPr>
          <w:rFonts w:ascii="Times New Roman" w:hAnsi="Times New Roman"/>
          <w:sz w:val="24"/>
          <w:szCs w:val="24"/>
        </w:rPr>
        <w:t>registro</w:t>
      </w:r>
      <w:r w:rsidRPr="00B6424C">
        <w:rPr>
          <w:rFonts w:ascii="Times New Roman" w:hAnsi="Times New Roman"/>
          <w:sz w:val="24"/>
          <w:szCs w:val="24"/>
        </w:rPr>
        <w:t>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</w:t>
      </w:r>
      <w:r>
        <w:rPr>
          <w:rFonts w:ascii="Times New Roman" w:hAnsi="Times New Roman"/>
          <w:sz w:val="24"/>
          <w:szCs w:val="24"/>
        </w:rPr>
        <w:t xml:space="preserve">o sportu Kantona </w:t>
      </w:r>
    </w:p>
    <w:p w:rsidR="00934059" w:rsidRPr="002E4F29" w:rsidRDefault="00934059" w:rsidP="009C2F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RP-1)</w:t>
      </w:r>
    </w:p>
    <w:p w:rsidR="00934059" w:rsidRPr="002E4F29" w:rsidRDefault="00934059" w:rsidP="009340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F29">
        <w:rPr>
          <w:rFonts w:ascii="Times New Roman" w:hAnsi="Times New Roman"/>
          <w:sz w:val="24"/>
          <w:szCs w:val="24"/>
        </w:rPr>
        <w:t xml:space="preserve">Da klub ima osiguran prostor za provođenje treninga i održavanje takmičenja. Prilikom predaje zahtijeva za </w:t>
      </w:r>
      <w:proofErr w:type="spellStart"/>
      <w:r w:rsidRPr="002E4F29">
        <w:rPr>
          <w:rFonts w:ascii="Times New Roman" w:hAnsi="Times New Roman"/>
          <w:sz w:val="24"/>
          <w:szCs w:val="24"/>
        </w:rPr>
        <w:t>finansiranje</w:t>
      </w:r>
      <w:proofErr w:type="spellEnd"/>
      <w:r w:rsidRPr="002E4F29">
        <w:rPr>
          <w:rFonts w:ascii="Times New Roman" w:hAnsi="Times New Roman"/>
          <w:sz w:val="24"/>
          <w:szCs w:val="24"/>
        </w:rPr>
        <w:t xml:space="preserve"> prilaže se potvrda o korištenju prostora za provođenje treninga i održavanje ta</w:t>
      </w:r>
      <w:r>
        <w:rPr>
          <w:rFonts w:ascii="Times New Roman" w:hAnsi="Times New Roman"/>
          <w:sz w:val="24"/>
          <w:szCs w:val="24"/>
        </w:rPr>
        <w:t>kmičenja.(uz Obrazac RP-3</w:t>
      </w:r>
      <w:r w:rsidRPr="002E4F29">
        <w:rPr>
          <w:rFonts w:ascii="Times New Roman" w:hAnsi="Times New Roman"/>
          <w:sz w:val="24"/>
          <w:szCs w:val="24"/>
        </w:rPr>
        <w:t>).</w:t>
      </w:r>
    </w:p>
    <w:p w:rsidR="00934059" w:rsidRPr="002E4F29" w:rsidRDefault="00934059" w:rsidP="009340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F29">
        <w:rPr>
          <w:rFonts w:ascii="Times New Roman" w:hAnsi="Times New Roman"/>
          <w:sz w:val="24"/>
          <w:szCs w:val="24"/>
        </w:rPr>
        <w:t xml:space="preserve">Da je klub uključen u redovni sistem takmičenja granskog saveza. Prilikom predaje zahtjeva za </w:t>
      </w:r>
      <w:proofErr w:type="spellStart"/>
      <w:r w:rsidRPr="002E4F29">
        <w:rPr>
          <w:rFonts w:ascii="Times New Roman" w:hAnsi="Times New Roman"/>
          <w:sz w:val="24"/>
          <w:szCs w:val="24"/>
        </w:rPr>
        <w:t>finansiranje</w:t>
      </w:r>
      <w:proofErr w:type="spellEnd"/>
      <w:r w:rsidRPr="002E4F29">
        <w:rPr>
          <w:rFonts w:ascii="Times New Roman" w:hAnsi="Times New Roman"/>
          <w:sz w:val="24"/>
          <w:szCs w:val="24"/>
        </w:rPr>
        <w:t xml:space="preserve"> prilaže se završni bilten lige, za ekipne sportove. Za pojedinačne sportove, prilažu se završni bilteni s pojedinačnih takmičenja koja ulaze u sistem </w:t>
      </w:r>
      <w:proofErr w:type="spellStart"/>
      <w:r w:rsidRPr="002E4F29">
        <w:rPr>
          <w:rFonts w:ascii="Times New Roman" w:hAnsi="Times New Roman"/>
          <w:sz w:val="24"/>
          <w:szCs w:val="24"/>
        </w:rPr>
        <w:t>finansiran</w:t>
      </w:r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(uz Obrasce: RP-4</w:t>
      </w:r>
      <w:r w:rsidRPr="002E4F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RP-5,RP-5/A)</w:t>
      </w:r>
    </w:p>
    <w:p w:rsidR="00934059" w:rsidRPr="002E4F29" w:rsidRDefault="00934059" w:rsidP="009340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F29">
        <w:rPr>
          <w:rFonts w:ascii="Times New Roman" w:hAnsi="Times New Roman"/>
          <w:sz w:val="24"/>
          <w:szCs w:val="24"/>
        </w:rPr>
        <w:t>Da klub ima najmanje jedno stručno lice (trener) koje ima zakonom predviđene kvalifikacije za rad u spor</w:t>
      </w:r>
      <w:r>
        <w:rPr>
          <w:rFonts w:ascii="Times New Roman" w:hAnsi="Times New Roman"/>
          <w:sz w:val="24"/>
          <w:szCs w:val="24"/>
        </w:rPr>
        <w:t xml:space="preserve">tu. Prilikom </w:t>
      </w:r>
      <w:r w:rsidR="009C2FD6">
        <w:rPr>
          <w:rFonts w:ascii="Times New Roman" w:hAnsi="Times New Roman"/>
          <w:sz w:val="24"/>
          <w:szCs w:val="24"/>
        </w:rPr>
        <w:t xml:space="preserve">predaje zahtjeva uz Obrazac </w:t>
      </w:r>
      <w:r>
        <w:rPr>
          <w:rFonts w:ascii="Times New Roman" w:hAnsi="Times New Roman"/>
          <w:sz w:val="24"/>
          <w:szCs w:val="24"/>
        </w:rPr>
        <w:t>RP-6</w:t>
      </w:r>
      <w:r w:rsidRPr="002E4F29">
        <w:rPr>
          <w:rFonts w:ascii="Times New Roman" w:hAnsi="Times New Roman"/>
          <w:sz w:val="24"/>
          <w:szCs w:val="24"/>
        </w:rPr>
        <w:t xml:space="preserve"> prilaže se ugovor o profesionalnom, honorarnom ili volonterskom </w:t>
      </w:r>
      <w:proofErr w:type="spellStart"/>
      <w:r w:rsidRPr="002E4F29">
        <w:rPr>
          <w:rFonts w:ascii="Times New Roman" w:hAnsi="Times New Roman"/>
          <w:sz w:val="24"/>
          <w:szCs w:val="24"/>
        </w:rPr>
        <w:t>angažovanju</w:t>
      </w:r>
      <w:proofErr w:type="spellEnd"/>
      <w:r w:rsidRPr="002E4F29">
        <w:rPr>
          <w:rFonts w:ascii="Times New Roman" w:hAnsi="Times New Roman"/>
          <w:sz w:val="24"/>
          <w:szCs w:val="24"/>
        </w:rPr>
        <w:t xml:space="preserve"> kao i kopija zakonom predviđene diplome.</w:t>
      </w:r>
    </w:p>
    <w:p w:rsidR="00934059" w:rsidRPr="00BC2896" w:rsidRDefault="00934059" w:rsidP="00BC28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Da klub dostavi sve  predviđ</w:t>
      </w:r>
      <w:r>
        <w:rPr>
          <w:rFonts w:ascii="Times New Roman" w:hAnsi="Times New Roman"/>
          <w:sz w:val="24"/>
          <w:szCs w:val="24"/>
        </w:rPr>
        <w:t xml:space="preserve">ene obrasce </w:t>
      </w:r>
      <w:r w:rsidRPr="00B6424C">
        <w:rPr>
          <w:rFonts w:ascii="Times New Roman" w:hAnsi="Times New Roman"/>
          <w:sz w:val="24"/>
          <w:szCs w:val="24"/>
        </w:rPr>
        <w:t xml:space="preserve"> sa svim traženim podacima u prilogu.</w:t>
      </w:r>
    </w:p>
    <w:p w:rsidR="00934059" w:rsidRDefault="00934059" w:rsidP="00BC2896">
      <w:pPr>
        <w:ind w:left="0"/>
      </w:pPr>
    </w:p>
    <w:p w:rsidR="00934059" w:rsidRPr="00BC2896" w:rsidRDefault="00934059" w:rsidP="00BC2896">
      <w:pPr>
        <w:pStyle w:val="ListParagraph"/>
        <w:numPr>
          <w:ilvl w:val="2"/>
          <w:numId w:val="3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Kriteriji iz oblasti kvalitetnog</w:t>
      </w: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 xml:space="preserve"> sporta</w:t>
      </w:r>
    </w:p>
    <w:p w:rsidR="00934059" w:rsidRPr="00B6424C" w:rsidRDefault="00934059" w:rsidP="00934059">
      <w:pPr>
        <w:ind w:left="0" w:firstLine="709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Kriteriji se odnose na sportske klubove koji se nalaze u sistemu kvalitetnog sporta, u skladu sa kojim sportski klubovi </w:t>
      </w:r>
      <w:proofErr w:type="spellStart"/>
      <w:r w:rsidRPr="00B6424C">
        <w:rPr>
          <w:rFonts w:ascii="Times New Roman" w:hAnsi="Times New Roman"/>
          <w:sz w:val="24"/>
          <w:szCs w:val="24"/>
        </w:rPr>
        <w:t>stiču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finansiranja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iz budžeta Kantona namijenjenog za Redovne programe, uz uslov da ispune sve propisane Kriterije.</w:t>
      </w:r>
    </w:p>
    <w:p w:rsidR="00BC2896" w:rsidRDefault="00BC2896" w:rsidP="0067332A">
      <w:pPr>
        <w:ind w:left="0" w:firstLine="709"/>
        <w:rPr>
          <w:rFonts w:ascii="Times New Roman" w:hAnsi="Times New Roman"/>
          <w:sz w:val="24"/>
          <w:szCs w:val="24"/>
        </w:rPr>
      </w:pPr>
    </w:p>
    <w:p w:rsidR="00BC2896" w:rsidRDefault="00BC2896" w:rsidP="0067332A">
      <w:pPr>
        <w:ind w:left="0" w:firstLine="709"/>
        <w:rPr>
          <w:rFonts w:ascii="Times New Roman" w:hAnsi="Times New Roman"/>
          <w:sz w:val="24"/>
          <w:szCs w:val="24"/>
        </w:rPr>
      </w:pPr>
    </w:p>
    <w:p w:rsidR="00F276BC" w:rsidRPr="00B6424C" w:rsidRDefault="00934059" w:rsidP="0067332A">
      <w:pPr>
        <w:ind w:left="0" w:firstLine="709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lastRenderedPageBreak/>
        <w:t>Osnovni kriteriji sportskih klubova u kvalitetnom sportu:</w:t>
      </w:r>
    </w:p>
    <w:tbl>
      <w:tblPr>
        <w:tblpPr w:leftFromText="180" w:rightFromText="180" w:vertAnchor="text" w:horzAnchor="page" w:tblpX="2413" w:tblpY="28"/>
        <w:tblOverlap w:val="never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032"/>
      </w:tblGrid>
      <w:tr w:rsidR="00F276BC" w:rsidRPr="00B6424C" w:rsidTr="00F276BC">
        <w:trPr>
          <w:trHeight w:val="276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</w:p>
        </w:tc>
        <w:tc>
          <w:tcPr>
            <w:tcW w:w="70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Kriteriji rangiranja klubova</w:t>
            </w:r>
          </w:p>
        </w:tc>
      </w:tr>
      <w:tr w:rsidR="00F276BC" w:rsidRPr="00B6424C" w:rsidTr="00F276BC">
        <w:trPr>
          <w:trHeight w:val="276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70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</w:tr>
      <w:tr w:rsidR="00F276BC" w:rsidRPr="00B6424C" w:rsidTr="00F276BC"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7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Rang takmičenja</w:t>
            </w:r>
          </w:p>
        </w:tc>
      </w:tr>
      <w:tr w:rsidR="00F276BC" w:rsidRPr="00B6424C" w:rsidTr="00F276BC"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Postignuti rezultati </w:t>
            </w: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u protekloj takmičarskoj sezon</w:t>
            </w: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</w:t>
            </w:r>
          </w:p>
        </w:tc>
      </w:tr>
      <w:tr w:rsidR="00F276BC" w:rsidRPr="00B6424C" w:rsidTr="00F276BC"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Broj </w:t>
            </w:r>
            <w:proofErr w:type="spellStart"/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angažovanih</w:t>
            </w:r>
            <w:proofErr w:type="spellEnd"/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stručnih lica (trenera) sa adekvatnim obrazovanjem</w:t>
            </w:r>
          </w:p>
        </w:tc>
      </w:tr>
      <w:tr w:rsidR="00F276BC" w:rsidRPr="00B6424C" w:rsidTr="00F276BC"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egistracija sportskog kluba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K</w:t>
            </w: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atonu</w:t>
            </w:r>
            <w:proofErr w:type="spellEnd"/>
          </w:p>
        </w:tc>
      </w:tr>
    </w:tbl>
    <w:p w:rsidR="00F276BC" w:rsidRDefault="00F276BC" w:rsidP="00F276BC"/>
    <w:p w:rsidR="00F276BC" w:rsidRPr="00B6424C" w:rsidRDefault="00F276BC" w:rsidP="00F276BC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</w:r>
    </w:p>
    <w:p w:rsidR="00F276BC" w:rsidRPr="00B6424C" w:rsidRDefault="00F276BC" w:rsidP="00F276BC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F276BC" w:rsidRDefault="00F276BC" w:rsidP="00F276BC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F276BC" w:rsidRDefault="00F276BC" w:rsidP="00F276BC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F276BC" w:rsidRDefault="00F276BC" w:rsidP="00F276BC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F276BC" w:rsidRDefault="00F276BC" w:rsidP="00F276BC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bs-Latn-BA"/>
        </w:rPr>
      </w:pPr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Na osnovu broja bodova koji je svaki klub ostvario po kriteriju rangiranje klubova u odnosu sa ukupnim brojem bodova svih rangiranih klubova </w:t>
      </w:r>
      <w:proofErr w:type="spellStart"/>
      <w:r w:rsidRPr="00F276BC">
        <w:rPr>
          <w:rFonts w:ascii="Times New Roman" w:hAnsi="Times New Roman"/>
          <w:sz w:val="24"/>
          <w:szCs w:val="24"/>
          <w:lang w:eastAsia="bs-Latn-BA"/>
        </w:rPr>
        <w:t>dobija</w:t>
      </w:r>
      <w:proofErr w:type="spellEnd"/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 se koliko procenata pripada svakom klubu po kriteriju rangiranja klubova.</w:t>
      </w:r>
    </w:p>
    <w:p w:rsidR="0067332A" w:rsidRPr="00B6424C" w:rsidRDefault="0067332A" w:rsidP="0067332A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 rangiranje klubova obračunavaju prema Obrascu Bodovanje 1.</w:t>
      </w:r>
    </w:p>
    <w:p w:rsidR="0067332A" w:rsidRPr="00F276BC" w:rsidRDefault="0067332A" w:rsidP="00F276BC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bs-Latn-BA"/>
        </w:rPr>
      </w:pPr>
    </w:p>
    <w:p w:rsidR="00F276BC" w:rsidRDefault="00F276BC" w:rsidP="00F276BC">
      <w:pPr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413" w:tblpY="28"/>
        <w:tblOverlap w:val="never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032"/>
      </w:tblGrid>
      <w:tr w:rsidR="00F276BC" w:rsidRPr="00B6424C" w:rsidTr="00F276BC">
        <w:trPr>
          <w:trHeight w:val="276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</w:p>
        </w:tc>
        <w:tc>
          <w:tcPr>
            <w:tcW w:w="70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  <w:r w:rsidRPr="00147D1A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 xml:space="preserve">Kriteriji </w:t>
            </w:r>
            <w:proofErr w:type="spellStart"/>
            <w:r w:rsidRPr="00147D1A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finansiranj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 xml:space="preserve"> klubova</w:t>
            </w:r>
          </w:p>
        </w:tc>
      </w:tr>
      <w:tr w:rsidR="00F276BC" w:rsidRPr="00B6424C" w:rsidTr="00F276BC">
        <w:trPr>
          <w:trHeight w:val="276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70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</w:tr>
      <w:tr w:rsidR="00F276BC" w:rsidRPr="00B6424C" w:rsidTr="00F276BC"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7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6BC" w:rsidRPr="00147D1A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4F29">
              <w:rPr>
                <w:rFonts w:ascii="Times New Roman" w:hAnsi="Times New Roman"/>
                <w:sz w:val="24"/>
                <w:szCs w:val="24"/>
              </w:rPr>
              <w:t xml:space="preserve"> smj</w:t>
            </w:r>
            <w:r>
              <w:rPr>
                <w:rFonts w:ascii="Times New Roman" w:hAnsi="Times New Roman"/>
                <w:sz w:val="24"/>
                <w:szCs w:val="24"/>
              </w:rPr>
              <w:t>eštaj i ishran</w:t>
            </w:r>
            <w:r w:rsidRPr="002E4F2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2E4F29">
              <w:rPr>
                <w:rFonts w:ascii="Times New Roman" w:hAnsi="Times New Roman"/>
                <w:sz w:val="24"/>
                <w:szCs w:val="24"/>
              </w:rPr>
              <w:t>sportista</w:t>
            </w:r>
            <w:proofErr w:type="spellEnd"/>
            <w:r w:rsidRPr="002E4F29">
              <w:rPr>
                <w:rFonts w:ascii="Times New Roman" w:hAnsi="Times New Roman"/>
                <w:sz w:val="24"/>
                <w:szCs w:val="24"/>
              </w:rPr>
              <w:t xml:space="preserve"> za redovno takmičenje</w:t>
            </w:r>
          </w:p>
        </w:tc>
      </w:tr>
      <w:tr w:rsidR="00F276BC" w:rsidRPr="00B6424C" w:rsidTr="00F276BC"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2E4F29">
              <w:rPr>
                <w:rFonts w:ascii="Times New Roman" w:hAnsi="Times New Roman"/>
                <w:sz w:val="24"/>
                <w:szCs w:val="24"/>
              </w:rPr>
              <w:t>Stručni rad (honorarni i profesionalni treneri)</w:t>
            </w:r>
          </w:p>
        </w:tc>
      </w:tr>
      <w:tr w:rsidR="00F276BC" w:rsidRPr="00B6424C" w:rsidTr="00F276BC"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Sudije</w:t>
            </w:r>
            <w:proofErr w:type="spellEnd"/>
            <w:r w:rsidRPr="002E4F29">
              <w:rPr>
                <w:rFonts w:ascii="Times New Roman" w:hAnsi="Times New Roman"/>
                <w:sz w:val="24"/>
                <w:szCs w:val="24"/>
              </w:rPr>
              <w:t xml:space="preserve"> i delegat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F276BC" w:rsidRPr="00B6424C" w:rsidTr="00F276BC"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Ljekarski</w:t>
            </w:r>
            <w:r w:rsidRPr="002E4F29">
              <w:rPr>
                <w:rFonts w:ascii="Times New Roman" w:hAnsi="Times New Roman"/>
                <w:sz w:val="24"/>
                <w:szCs w:val="24"/>
              </w:rPr>
              <w:t xml:space="preserve"> pregled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F276BC" w:rsidRPr="00B6424C" w:rsidTr="00F276BC"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5.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F276BC" w:rsidRPr="00B6424C" w:rsidRDefault="00F276BC" w:rsidP="00F276B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Sportska</w:t>
            </w:r>
            <w:r w:rsidRPr="002E4F29">
              <w:rPr>
                <w:rFonts w:ascii="Times New Roman" w:hAnsi="Times New Roman"/>
                <w:sz w:val="24"/>
                <w:szCs w:val="24"/>
              </w:rPr>
              <w:t xml:space="preserve"> opreme</w:t>
            </w:r>
          </w:p>
        </w:tc>
      </w:tr>
    </w:tbl>
    <w:p w:rsidR="00F276BC" w:rsidRDefault="00F276BC" w:rsidP="00F276BC"/>
    <w:p w:rsidR="00F276BC" w:rsidRPr="00B6424C" w:rsidRDefault="00F276BC" w:rsidP="00F276BC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</w:r>
    </w:p>
    <w:p w:rsidR="00F276BC" w:rsidRPr="00B6424C" w:rsidRDefault="00F276BC" w:rsidP="00F276BC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F276BC" w:rsidRDefault="00F276BC" w:rsidP="00F276BC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F276BC" w:rsidRDefault="00F276BC" w:rsidP="00F276BC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F276BC" w:rsidRDefault="00F276BC" w:rsidP="00F276BC">
      <w:pPr>
        <w:autoSpaceDE w:val="0"/>
        <w:autoSpaceDN w:val="0"/>
        <w:adjustRightInd w:val="0"/>
        <w:spacing w:after="0" w:line="240" w:lineRule="auto"/>
        <w:ind w:left="0"/>
        <w:rPr>
          <w:lang w:val="bs-Latn-BA" w:eastAsia="bs-Latn-BA"/>
        </w:rPr>
      </w:pPr>
    </w:p>
    <w:p w:rsidR="00F276BC" w:rsidRDefault="00F276BC" w:rsidP="00F276BC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F276BC" w:rsidRPr="00F276BC" w:rsidRDefault="00F276BC" w:rsidP="00F276BC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bs-Latn-BA"/>
        </w:rPr>
      </w:pPr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Na osnovu broja bodova koji je svaki klub ostvario po kriteriju </w:t>
      </w:r>
      <w:proofErr w:type="spellStart"/>
      <w:r w:rsidRPr="00F276BC">
        <w:rPr>
          <w:rFonts w:ascii="Times New Roman" w:hAnsi="Times New Roman"/>
          <w:sz w:val="24"/>
          <w:szCs w:val="24"/>
          <w:lang w:eastAsia="bs-Latn-BA"/>
        </w:rPr>
        <w:t>finansiranja</w:t>
      </w:r>
      <w:proofErr w:type="spellEnd"/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 klubova u odnosu sa ukupnim brojem bodova svih rangiranih klubova </w:t>
      </w:r>
      <w:proofErr w:type="spellStart"/>
      <w:r w:rsidRPr="00F276BC">
        <w:rPr>
          <w:rFonts w:ascii="Times New Roman" w:hAnsi="Times New Roman"/>
          <w:sz w:val="24"/>
          <w:szCs w:val="24"/>
          <w:lang w:eastAsia="bs-Latn-BA"/>
        </w:rPr>
        <w:t>dobija</w:t>
      </w:r>
      <w:proofErr w:type="spellEnd"/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 se koliko procenata pripada svakom klubu po kriteriju </w:t>
      </w:r>
      <w:proofErr w:type="spellStart"/>
      <w:r w:rsidRPr="00F276BC">
        <w:rPr>
          <w:rFonts w:ascii="Times New Roman" w:hAnsi="Times New Roman"/>
          <w:sz w:val="24"/>
          <w:szCs w:val="24"/>
          <w:lang w:eastAsia="bs-Latn-BA"/>
        </w:rPr>
        <w:t>finansiranja</w:t>
      </w:r>
      <w:proofErr w:type="spellEnd"/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 klubova.</w:t>
      </w:r>
    </w:p>
    <w:p w:rsidR="00F276BC" w:rsidRPr="00F276BC" w:rsidRDefault="0067332A" w:rsidP="0067332A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Kriterij </w:t>
      </w:r>
      <w:proofErr w:type="spellStart"/>
      <w:r>
        <w:rPr>
          <w:rFonts w:ascii="Times New Roman" w:hAnsi="Times New Roman"/>
          <w:sz w:val="24"/>
          <w:szCs w:val="24"/>
        </w:rPr>
        <w:t>finansiranje</w:t>
      </w:r>
      <w:proofErr w:type="spellEnd"/>
      <w:r>
        <w:rPr>
          <w:rFonts w:ascii="Times New Roman" w:hAnsi="Times New Roman"/>
          <w:sz w:val="24"/>
          <w:szCs w:val="24"/>
        </w:rPr>
        <w:t xml:space="preserve"> klubova obračunavaju prema Obrascu Bodovanje 2.</w:t>
      </w:r>
    </w:p>
    <w:p w:rsidR="00F276BC" w:rsidRPr="00F276BC" w:rsidRDefault="00F276BC" w:rsidP="00F276BC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bs-Latn-BA"/>
        </w:rPr>
      </w:pPr>
      <w:r w:rsidRPr="00F276BC">
        <w:rPr>
          <w:rFonts w:ascii="Times New Roman" w:hAnsi="Times New Roman"/>
          <w:sz w:val="24"/>
          <w:szCs w:val="24"/>
          <w:lang w:eastAsia="bs-Latn-BA"/>
        </w:rPr>
        <w:t>Konačna faza u izradi</w:t>
      </w:r>
      <w:r w:rsidRPr="00F276BC">
        <w:rPr>
          <w:rFonts w:ascii="Times New Roman" w:hAnsi="Times New Roman"/>
          <w:sz w:val="24"/>
          <w:szCs w:val="24"/>
        </w:rPr>
        <w:t xml:space="preserve"> Plana raspodjele sredstava za </w:t>
      </w:r>
      <w:proofErr w:type="spellStart"/>
      <w:r w:rsidRPr="00F276BC">
        <w:rPr>
          <w:rFonts w:ascii="Times New Roman" w:hAnsi="Times New Roman"/>
          <w:sz w:val="24"/>
          <w:szCs w:val="24"/>
        </w:rPr>
        <w:t>finansiranje</w:t>
      </w:r>
      <w:proofErr w:type="spellEnd"/>
      <w:r w:rsidRPr="00F276BC">
        <w:rPr>
          <w:rFonts w:ascii="Times New Roman" w:hAnsi="Times New Roman"/>
          <w:sz w:val="24"/>
          <w:szCs w:val="24"/>
        </w:rPr>
        <w:t xml:space="preserve"> sporta iz javnih sredstava kojima se </w:t>
      </w:r>
      <w:proofErr w:type="spellStart"/>
      <w:r w:rsidRPr="00F276BC">
        <w:rPr>
          <w:rFonts w:ascii="Times New Roman" w:hAnsi="Times New Roman"/>
          <w:sz w:val="24"/>
          <w:szCs w:val="24"/>
        </w:rPr>
        <w:t>podstiče</w:t>
      </w:r>
      <w:proofErr w:type="spellEnd"/>
      <w:r w:rsidRPr="00F276BC">
        <w:rPr>
          <w:rFonts w:ascii="Times New Roman" w:hAnsi="Times New Roman"/>
          <w:sz w:val="24"/>
          <w:szCs w:val="24"/>
        </w:rPr>
        <w:t xml:space="preserve"> obavljanje sportskih djelatnosti na nivou Kantona</w:t>
      </w:r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, kada je riječ o sredstvima za redovno </w:t>
      </w:r>
      <w:proofErr w:type="spellStart"/>
      <w:r w:rsidRPr="00F276BC">
        <w:rPr>
          <w:rFonts w:ascii="Times New Roman" w:hAnsi="Times New Roman"/>
          <w:sz w:val="24"/>
          <w:szCs w:val="24"/>
          <w:lang w:eastAsia="bs-Latn-BA"/>
        </w:rPr>
        <w:t>finasiranje</w:t>
      </w:r>
      <w:proofErr w:type="spellEnd"/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 programa sportskih klubova, izvodi se na sl</w:t>
      </w:r>
      <w:r>
        <w:rPr>
          <w:rFonts w:ascii="Times New Roman" w:hAnsi="Times New Roman"/>
          <w:sz w:val="24"/>
          <w:szCs w:val="24"/>
          <w:lang w:eastAsia="bs-Latn-BA"/>
        </w:rPr>
        <w:t>ij</w:t>
      </w:r>
      <w:r w:rsidRPr="00F276BC">
        <w:rPr>
          <w:rFonts w:ascii="Times New Roman" w:hAnsi="Times New Roman"/>
          <w:sz w:val="24"/>
          <w:szCs w:val="24"/>
          <w:lang w:eastAsia="bs-Latn-BA"/>
        </w:rPr>
        <w:t>edeći način:</w:t>
      </w:r>
    </w:p>
    <w:p w:rsidR="00F276BC" w:rsidRPr="00F276BC" w:rsidRDefault="00F276BC" w:rsidP="00F276B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bs-Latn-BA"/>
        </w:rPr>
      </w:pPr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Pravi se </w:t>
      </w:r>
      <w:r w:rsidRPr="0067332A">
        <w:rPr>
          <w:rFonts w:ascii="Times New Roman" w:hAnsi="Times New Roman"/>
          <w:bCs/>
          <w:sz w:val="24"/>
          <w:szCs w:val="24"/>
          <w:lang w:eastAsia="bs-Latn-BA"/>
        </w:rPr>
        <w:t>prosječan</w:t>
      </w:r>
      <w:r w:rsidRPr="00F276BC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Pr="00F276BC">
        <w:rPr>
          <w:rFonts w:ascii="Times New Roman" w:hAnsi="Times New Roman"/>
          <w:bCs/>
          <w:sz w:val="24"/>
          <w:szCs w:val="24"/>
          <w:lang w:eastAsia="bs-Latn-BA"/>
        </w:rPr>
        <w:t>procenat</w:t>
      </w:r>
      <w:proofErr w:type="spellEnd"/>
      <w:r w:rsidRPr="00F276BC">
        <w:rPr>
          <w:rFonts w:ascii="Times New Roman" w:hAnsi="Times New Roman"/>
          <w:bCs/>
          <w:sz w:val="24"/>
          <w:szCs w:val="24"/>
          <w:lang w:eastAsia="bs-Latn-BA"/>
        </w:rPr>
        <w:t xml:space="preserve"> za svaki sportski klub</w:t>
      </w:r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, a na osnovu </w:t>
      </w:r>
      <w:r w:rsidRPr="00F276BC">
        <w:rPr>
          <w:rFonts w:ascii="Times New Roman" w:hAnsi="Times New Roman"/>
          <w:bCs/>
          <w:sz w:val="24"/>
          <w:szCs w:val="24"/>
          <w:lang w:eastAsia="bs-Latn-BA"/>
        </w:rPr>
        <w:t xml:space="preserve">procenata </w:t>
      </w:r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koji su </w:t>
      </w:r>
      <w:proofErr w:type="spellStart"/>
      <w:r w:rsidRPr="00F276BC">
        <w:rPr>
          <w:rFonts w:ascii="Times New Roman" w:hAnsi="Times New Roman"/>
          <w:sz w:val="24"/>
          <w:szCs w:val="24"/>
          <w:lang w:eastAsia="bs-Latn-BA"/>
        </w:rPr>
        <w:t>dobijeni</w:t>
      </w:r>
      <w:proofErr w:type="spellEnd"/>
      <w:r w:rsidRPr="00F276BC">
        <w:rPr>
          <w:rFonts w:ascii="Times New Roman" w:hAnsi="Times New Roman"/>
          <w:sz w:val="24"/>
          <w:szCs w:val="24"/>
          <w:lang w:eastAsia="bs-Latn-BA"/>
        </w:rPr>
        <w:t xml:space="preserve"> po kriteriju rangiranja klubova i </w:t>
      </w:r>
      <w:r w:rsidRPr="00F276BC">
        <w:rPr>
          <w:rFonts w:ascii="Times New Roman" w:hAnsi="Times New Roman"/>
          <w:bCs/>
          <w:sz w:val="24"/>
          <w:szCs w:val="24"/>
          <w:lang w:eastAsia="bs-Latn-BA"/>
        </w:rPr>
        <w:t xml:space="preserve">na osnovu kriterija </w:t>
      </w:r>
      <w:proofErr w:type="spellStart"/>
      <w:r w:rsidRPr="00F276BC">
        <w:rPr>
          <w:rFonts w:ascii="Times New Roman" w:hAnsi="Times New Roman"/>
          <w:bCs/>
          <w:sz w:val="24"/>
          <w:szCs w:val="24"/>
          <w:lang w:eastAsia="bs-Latn-BA"/>
        </w:rPr>
        <w:t>finansiranja</w:t>
      </w:r>
      <w:proofErr w:type="spellEnd"/>
      <w:r w:rsidRPr="00F276BC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 w:rsidRPr="00F276BC">
        <w:rPr>
          <w:rFonts w:ascii="Times New Roman" w:hAnsi="Times New Roman"/>
          <w:sz w:val="24"/>
          <w:szCs w:val="24"/>
          <w:lang w:eastAsia="bs-Latn-BA"/>
        </w:rPr>
        <w:t>klubova.</w:t>
      </w:r>
    </w:p>
    <w:p w:rsidR="00F276BC" w:rsidRPr="00F276BC" w:rsidRDefault="00F276BC" w:rsidP="00F276BC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bs-Latn-BA"/>
        </w:rPr>
      </w:pPr>
      <w:r w:rsidRPr="00F276BC">
        <w:rPr>
          <w:rFonts w:ascii="Times New Roman" w:hAnsi="Times New Roman"/>
          <w:sz w:val="24"/>
          <w:szCs w:val="24"/>
          <w:lang w:eastAsia="bs-Latn-BA"/>
        </w:rPr>
        <w:t>Na osnovu pros</w:t>
      </w:r>
      <w:r>
        <w:rPr>
          <w:rFonts w:ascii="Times New Roman" w:hAnsi="Times New Roman"/>
          <w:sz w:val="24"/>
          <w:szCs w:val="24"/>
          <w:lang w:eastAsia="bs-Latn-BA"/>
        </w:rPr>
        <w:t>j</w:t>
      </w:r>
      <w:r w:rsidRPr="00F276BC">
        <w:rPr>
          <w:rFonts w:ascii="Times New Roman" w:hAnsi="Times New Roman"/>
          <w:sz w:val="24"/>
          <w:szCs w:val="24"/>
          <w:lang w:eastAsia="bs-Latn-BA"/>
        </w:rPr>
        <w:t>ečnog procenta iz ova dva parametra, dolazi se do konačnog iznosa u konvertibilnim markama (KM) za svaki sportski klub, uzimajući kao polaznu osnovu ukupnu masu sredstava koja je nam</w:t>
      </w:r>
      <w:r>
        <w:rPr>
          <w:rFonts w:ascii="Times New Roman" w:hAnsi="Times New Roman"/>
          <w:sz w:val="24"/>
          <w:szCs w:val="24"/>
          <w:lang w:eastAsia="bs-Latn-BA"/>
        </w:rPr>
        <w:t>ij</w:t>
      </w:r>
      <w:r w:rsidRPr="00F276BC">
        <w:rPr>
          <w:rFonts w:ascii="Times New Roman" w:hAnsi="Times New Roman"/>
          <w:sz w:val="24"/>
          <w:szCs w:val="24"/>
          <w:lang w:eastAsia="bs-Latn-BA"/>
        </w:rPr>
        <w:t>enjena za ovaj segment odnosno redovni program.</w:t>
      </w:r>
    </w:p>
    <w:p w:rsidR="00BC2896" w:rsidRPr="00BC2896" w:rsidRDefault="0067332A" w:rsidP="00BC289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Latn-BA"/>
        </w:rPr>
        <w:tab/>
        <w:t xml:space="preserve">Konačan iznos u konvertibilnim markama (KM) za svaki klub </w:t>
      </w:r>
      <w:r>
        <w:rPr>
          <w:rFonts w:ascii="Times New Roman" w:hAnsi="Times New Roman"/>
          <w:sz w:val="24"/>
          <w:szCs w:val="24"/>
        </w:rPr>
        <w:t>obračunavaju prema Obrascu Bodovanje 3.</w:t>
      </w:r>
    </w:p>
    <w:p w:rsidR="00546449" w:rsidRPr="00BC2896" w:rsidRDefault="00F276BC" w:rsidP="00BC2896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E1F4B">
        <w:rPr>
          <w:rFonts w:ascii="Times New Roman" w:hAnsi="Times New Roman"/>
          <w:b/>
          <w:sz w:val="24"/>
          <w:szCs w:val="24"/>
          <w:u w:val="single"/>
        </w:rPr>
        <w:t xml:space="preserve">Kriterij rangiranja klubova </w:t>
      </w:r>
    </w:p>
    <w:p w:rsidR="00546449" w:rsidRPr="00546449" w:rsidRDefault="00546449" w:rsidP="00546449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934059" w:rsidRPr="00546449" w:rsidRDefault="00934059" w:rsidP="00546449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46449">
        <w:rPr>
          <w:rFonts w:ascii="Times New Roman" w:hAnsi="Times New Roman"/>
          <w:b/>
          <w:sz w:val="24"/>
          <w:szCs w:val="24"/>
          <w:u w:val="single"/>
        </w:rPr>
        <w:t>Rang takmičenja</w:t>
      </w:r>
    </w:p>
    <w:p w:rsidR="00934059" w:rsidRPr="00B6424C" w:rsidRDefault="00934059" w:rsidP="00934059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U </w:t>
      </w:r>
      <w:r w:rsidRPr="00B6424C">
        <w:rPr>
          <w:rFonts w:ascii="Times New Roman" w:hAnsi="Times New Roman"/>
          <w:b/>
          <w:sz w:val="24"/>
          <w:szCs w:val="24"/>
        </w:rPr>
        <w:t>ekipnim sportovima</w:t>
      </w:r>
      <w:r w:rsidRPr="00B6424C">
        <w:rPr>
          <w:rFonts w:ascii="Times New Roman" w:hAnsi="Times New Roman"/>
          <w:sz w:val="24"/>
          <w:szCs w:val="24"/>
        </w:rPr>
        <w:t xml:space="preserve"> postoje slijedeći nivoi (rangovi) takmičenja:</w:t>
      </w:r>
    </w:p>
    <w:p w:rsidR="00934059" w:rsidRPr="00B6424C" w:rsidRDefault="00934059" w:rsidP="0093405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Općinske lige</w:t>
      </w:r>
    </w:p>
    <w:p w:rsidR="00934059" w:rsidRPr="00B6424C" w:rsidRDefault="00934059" w:rsidP="0093405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Kantonalne lige</w:t>
      </w:r>
    </w:p>
    <w:p w:rsidR="00934059" w:rsidRPr="00B6424C" w:rsidRDefault="00934059" w:rsidP="0093405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II liga Federacije</w:t>
      </w:r>
    </w:p>
    <w:p w:rsidR="00934059" w:rsidRPr="00B6424C" w:rsidRDefault="00934059" w:rsidP="0093405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I lige Federacije</w:t>
      </w:r>
    </w:p>
    <w:p w:rsidR="00934059" w:rsidRPr="00B6424C" w:rsidRDefault="00934059" w:rsidP="0093405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lastRenderedPageBreak/>
        <w:t>Državne lige BiH (Premijer liga)</w:t>
      </w:r>
    </w:p>
    <w:p w:rsidR="00934059" w:rsidRDefault="00934059" w:rsidP="0093405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Regionalna liga </w:t>
      </w:r>
    </w:p>
    <w:p w:rsidR="00546449" w:rsidRPr="002E4F29" w:rsidRDefault="00546449" w:rsidP="00BC2896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34059" w:rsidRPr="00B6424C" w:rsidRDefault="00934059" w:rsidP="00934059">
      <w:pPr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U </w:t>
      </w:r>
      <w:r w:rsidRPr="00B6424C">
        <w:rPr>
          <w:rFonts w:ascii="Times New Roman" w:hAnsi="Times New Roman"/>
          <w:b/>
          <w:sz w:val="24"/>
          <w:szCs w:val="24"/>
        </w:rPr>
        <w:t>pojedinačnim sportovima</w:t>
      </w:r>
      <w:r w:rsidRPr="00B6424C">
        <w:rPr>
          <w:rFonts w:ascii="Times New Roman" w:hAnsi="Times New Roman"/>
          <w:sz w:val="24"/>
          <w:szCs w:val="24"/>
        </w:rPr>
        <w:t xml:space="preserve"> postoje slijedeći nivoi (rangovi) takmičenja:</w:t>
      </w:r>
    </w:p>
    <w:p w:rsidR="00934059" w:rsidRPr="00B6424C" w:rsidRDefault="00934059" w:rsidP="009340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Općinsko / kantonalno prvenstvo </w:t>
      </w:r>
    </w:p>
    <w:p w:rsidR="00934059" w:rsidRPr="00B6424C" w:rsidRDefault="00934059" w:rsidP="009340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Federalno prvenstvo</w:t>
      </w:r>
    </w:p>
    <w:p w:rsidR="00934059" w:rsidRDefault="00934059" w:rsidP="0090365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Državno prvenstvo</w:t>
      </w:r>
    </w:p>
    <w:p w:rsidR="00546449" w:rsidRDefault="00546449" w:rsidP="0090365A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934059" w:rsidRPr="00B6424C" w:rsidRDefault="009C2FD6" w:rsidP="00546449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bodova 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852"/>
        <w:gridCol w:w="883"/>
        <w:gridCol w:w="856"/>
        <w:gridCol w:w="870"/>
        <w:gridCol w:w="1430"/>
        <w:gridCol w:w="910"/>
        <w:gridCol w:w="883"/>
        <w:gridCol w:w="856"/>
        <w:gridCol w:w="870"/>
      </w:tblGrid>
      <w:tr w:rsidR="00934059" w:rsidRPr="00B6424C" w:rsidTr="009C2FD6">
        <w:trPr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Ekipni sportovi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059" w:rsidRPr="009C2FD6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AU"/>
              </w:rPr>
            </w:pPr>
            <w:r w:rsidRPr="009C2FD6">
              <w:rPr>
                <w:rFonts w:ascii="Times New Roman" w:hAnsi="Times New Roman"/>
                <w:lang w:eastAsia="en-AU"/>
              </w:rPr>
              <w:t>Seniori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Juniori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Kadeti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Pioniri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Pojedinačni</w:t>
            </w:r>
          </w:p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sportovi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Seniori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Juniori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Kadeti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Pioniri</w:t>
            </w:r>
          </w:p>
        </w:tc>
      </w:tr>
      <w:tr w:rsidR="00934059" w:rsidRPr="00B6424C" w:rsidTr="009C2FD6">
        <w:trPr>
          <w:jc w:val="center"/>
        </w:trPr>
        <w:tc>
          <w:tcPr>
            <w:tcW w:w="1204" w:type="dxa"/>
            <w:tcBorders>
              <w:left w:val="single" w:sz="12" w:space="0" w:color="auto"/>
            </w:tcBorders>
          </w:tcPr>
          <w:p w:rsidR="00934059" w:rsidRPr="00B6424C" w:rsidRDefault="00934059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VI nivo</w:t>
            </w:r>
          </w:p>
        </w:tc>
        <w:tc>
          <w:tcPr>
            <w:tcW w:w="744" w:type="dxa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7,0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6,0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5,0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III nivo</w:t>
            </w:r>
          </w:p>
        </w:tc>
        <w:tc>
          <w:tcPr>
            <w:tcW w:w="0" w:type="auto"/>
            <w:vMerge w:val="restart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5,6</w:t>
            </w:r>
          </w:p>
        </w:tc>
        <w:tc>
          <w:tcPr>
            <w:tcW w:w="0" w:type="auto"/>
            <w:vMerge w:val="restart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4,8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4,0</w:t>
            </w:r>
          </w:p>
        </w:tc>
      </w:tr>
      <w:tr w:rsidR="00934059" w:rsidRPr="00B6424C" w:rsidTr="009C2FD6">
        <w:trPr>
          <w:jc w:val="center"/>
        </w:trPr>
        <w:tc>
          <w:tcPr>
            <w:tcW w:w="1204" w:type="dxa"/>
            <w:tcBorders>
              <w:left w:val="single" w:sz="12" w:space="0" w:color="auto"/>
            </w:tcBorders>
          </w:tcPr>
          <w:p w:rsidR="00934059" w:rsidRPr="00B6424C" w:rsidRDefault="00934059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V nivo</w:t>
            </w:r>
          </w:p>
        </w:tc>
        <w:tc>
          <w:tcPr>
            <w:tcW w:w="744" w:type="dxa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5,6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4,0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</w:tr>
      <w:tr w:rsidR="00934059" w:rsidRPr="00B6424C" w:rsidTr="009C2FD6">
        <w:trPr>
          <w:jc w:val="center"/>
        </w:trPr>
        <w:tc>
          <w:tcPr>
            <w:tcW w:w="1204" w:type="dxa"/>
            <w:tcBorders>
              <w:left w:val="single" w:sz="12" w:space="0" w:color="auto"/>
            </w:tcBorders>
          </w:tcPr>
          <w:p w:rsidR="00934059" w:rsidRPr="00B6424C" w:rsidRDefault="00934059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IV nivo</w:t>
            </w:r>
          </w:p>
        </w:tc>
        <w:tc>
          <w:tcPr>
            <w:tcW w:w="744" w:type="dxa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4,2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3,6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3,0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 nivo</w:t>
            </w:r>
          </w:p>
        </w:tc>
        <w:tc>
          <w:tcPr>
            <w:tcW w:w="0" w:type="auto"/>
            <w:vMerge w:val="restart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4,2</w:t>
            </w:r>
          </w:p>
        </w:tc>
        <w:tc>
          <w:tcPr>
            <w:tcW w:w="0" w:type="auto"/>
            <w:vMerge w:val="restart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3,6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3,0</w:t>
            </w:r>
          </w:p>
        </w:tc>
      </w:tr>
      <w:tr w:rsidR="00934059" w:rsidRPr="00B6424C" w:rsidTr="009C2FD6">
        <w:trPr>
          <w:jc w:val="center"/>
        </w:trPr>
        <w:tc>
          <w:tcPr>
            <w:tcW w:w="1204" w:type="dxa"/>
            <w:tcBorders>
              <w:left w:val="single" w:sz="12" w:space="0" w:color="auto"/>
            </w:tcBorders>
          </w:tcPr>
          <w:p w:rsidR="00934059" w:rsidRPr="00B6424C" w:rsidRDefault="00934059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III nivo</w:t>
            </w:r>
          </w:p>
        </w:tc>
        <w:tc>
          <w:tcPr>
            <w:tcW w:w="744" w:type="dxa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2,8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2,4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2,0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</w:tr>
      <w:tr w:rsidR="00934059" w:rsidRPr="00B6424C" w:rsidTr="009C2FD6">
        <w:trPr>
          <w:jc w:val="center"/>
        </w:trPr>
        <w:tc>
          <w:tcPr>
            <w:tcW w:w="1204" w:type="dxa"/>
            <w:tcBorders>
              <w:left w:val="single" w:sz="12" w:space="0" w:color="auto"/>
            </w:tcBorders>
          </w:tcPr>
          <w:p w:rsidR="00934059" w:rsidRPr="00B6424C" w:rsidRDefault="00934059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 nivo</w:t>
            </w:r>
          </w:p>
        </w:tc>
        <w:tc>
          <w:tcPr>
            <w:tcW w:w="744" w:type="dxa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2,1</w:t>
            </w:r>
          </w:p>
        </w:tc>
        <w:tc>
          <w:tcPr>
            <w:tcW w:w="0" w:type="auto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1,8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1,5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 nivo</w:t>
            </w:r>
          </w:p>
        </w:tc>
        <w:tc>
          <w:tcPr>
            <w:tcW w:w="0" w:type="auto"/>
            <w:vMerge w:val="restart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2,1</w:t>
            </w:r>
          </w:p>
        </w:tc>
        <w:tc>
          <w:tcPr>
            <w:tcW w:w="0" w:type="auto"/>
            <w:vMerge w:val="restart"/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1,8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1,5</w:t>
            </w:r>
          </w:p>
        </w:tc>
      </w:tr>
      <w:tr w:rsidR="00934059" w:rsidRPr="00B6424C" w:rsidTr="009C2FD6">
        <w:trPr>
          <w:jc w:val="center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</w:tcPr>
          <w:p w:rsidR="00934059" w:rsidRPr="00B6424C" w:rsidRDefault="00934059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  nivo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1,4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1,2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1,0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B6424C" w:rsidRDefault="00934059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</w:tr>
    </w:tbl>
    <w:p w:rsidR="00546449" w:rsidRDefault="00546449" w:rsidP="00546449">
      <w:pPr>
        <w:ind w:left="0"/>
        <w:rPr>
          <w:rFonts w:ascii="Times New Roman" w:hAnsi="Times New Roman"/>
          <w:sz w:val="24"/>
          <w:szCs w:val="24"/>
        </w:rPr>
      </w:pPr>
    </w:p>
    <w:p w:rsidR="00934059" w:rsidRPr="0090365A" w:rsidRDefault="00934059" w:rsidP="00546449">
      <w:pPr>
        <w:ind w:left="0"/>
      </w:pPr>
      <w:r w:rsidRPr="0067332A">
        <w:t>Uzima se najveći broj bodova samo za najbolji rezultat neke ekipe za ukupno bodovanje.</w:t>
      </w:r>
    </w:p>
    <w:p w:rsidR="00546449" w:rsidRPr="00B6424C" w:rsidRDefault="00DB3B7D" w:rsidP="00BC2896">
      <w:p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 takmičenje obrač</w:t>
      </w:r>
      <w:r w:rsidR="00934059">
        <w:rPr>
          <w:rFonts w:ascii="Times New Roman" w:hAnsi="Times New Roman"/>
          <w:sz w:val="24"/>
          <w:szCs w:val="24"/>
        </w:rPr>
        <w:t>unava se na osnovu obrazaca RP-4 do RP-5/A</w:t>
      </w:r>
    </w:p>
    <w:p w:rsidR="00934059" w:rsidRDefault="00934059" w:rsidP="0093405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t xml:space="preserve">Postignuti </w:t>
      </w:r>
      <w:r w:rsidRPr="00B6424C">
        <w:rPr>
          <w:rFonts w:ascii="Times New Roman" w:hAnsi="Times New Roman"/>
          <w:sz w:val="24"/>
          <w:szCs w:val="24"/>
          <w:u w:val="single"/>
        </w:rPr>
        <w:t xml:space="preserve">rezultati </w:t>
      </w:r>
      <w:r w:rsidRPr="00B6424C">
        <w:rPr>
          <w:rFonts w:ascii="Times New Roman" w:hAnsi="Times New Roman"/>
          <w:b/>
          <w:sz w:val="24"/>
          <w:szCs w:val="24"/>
          <w:u w:val="single"/>
        </w:rPr>
        <w:t>u protekloj takmičarskoj sezoni</w:t>
      </w:r>
    </w:p>
    <w:p w:rsidR="00DB3B7D" w:rsidRDefault="00DB3B7D" w:rsidP="0041589B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934059" w:rsidRDefault="00934059" w:rsidP="00934059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934059">
        <w:rPr>
          <w:rFonts w:ascii="Times New Roman" w:hAnsi="Times New Roman"/>
          <w:b/>
          <w:sz w:val="24"/>
          <w:szCs w:val="24"/>
          <w:u w:val="single"/>
        </w:rPr>
        <w:t xml:space="preserve">-EKIPNI SPORTOVI </w:t>
      </w:r>
    </w:p>
    <w:tbl>
      <w:tblPr>
        <w:tblStyle w:val="TableGrid"/>
        <w:tblW w:w="8792" w:type="dxa"/>
        <w:jc w:val="center"/>
        <w:tblLook w:val="01E0"/>
      </w:tblPr>
      <w:tblGrid>
        <w:gridCol w:w="496"/>
        <w:gridCol w:w="1525"/>
        <w:gridCol w:w="439"/>
        <w:gridCol w:w="439"/>
        <w:gridCol w:w="43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34059" w:rsidRPr="00587B6E" w:rsidTr="0041589B">
        <w:trPr>
          <w:cantSplit/>
          <w:trHeight w:val="46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lang w:val="de-DE"/>
              </w:rPr>
              <w:t>Rb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Ekipni</w:t>
            </w:r>
            <w:proofErr w:type="spellEnd"/>
            <w:r w:rsidRPr="00587B6E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934059" w:rsidRPr="00587B6E" w:rsidRDefault="00934059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sportovi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Seniori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Juniori</w:t>
            </w:r>
            <w:proofErr w:type="spellEnd"/>
            <w:r w:rsidRPr="00587B6E">
              <w:rPr>
                <w:rFonts w:ascii="Arial" w:hAnsi="Arial" w:cs="Arial"/>
                <w:b/>
                <w:lang w:val="de-DE"/>
              </w:rPr>
              <w:t xml:space="preserve"> /70%/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Kadeti</w:t>
            </w:r>
            <w:proofErr w:type="spellEnd"/>
            <w:r w:rsidRPr="00587B6E">
              <w:rPr>
                <w:rFonts w:ascii="Arial" w:hAnsi="Arial" w:cs="Arial"/>
                <w:b/>
                <w:lang w:val="de-DE"/>
              </w:rPr>
              <w:t xml:space="preserve"> /60%/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Pioniri</w:t>
            </w:r>
            <w:proofErr w:type="spellEnd"/>
            <w:r w:rsidRPr="00587B6E">
              <w:rPr>
                <w:rFonts w:ascii="Arial" w:hAnsi="Arial" w:cs="Arial"/>
                <w:b/>
                <w:lang w:val="de-DE"/>
              </w:rPr>
              <w:t xml:space="preserve"> /50%/</w:t>
            </w:r>
          </w:p>
        </w:tc>
      </w:tr>
      <w:tr w:rsidR="00934059" w:rsidRPr="00587B6E" w:rsidTr="0041589B">
        <w:trPr>
          <w:cantSplit/>
          <w:trHeight w:val="88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I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j</w:t>
            </w: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esto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polov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tabele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polov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tabele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I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j</w:t>
            </w: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esto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polov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tabele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II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po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lov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tabele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I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j</w:t>
            </w: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esto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polov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tabele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polov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tabele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I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j</w:t>
            </w: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esto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polov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tabele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4059" w:rsidRPr="00587B6E" w:rsidRDefault="00934059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polov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tabele</w:t>
            </w:r>
            <w:proofErr w:type="spellEnd"/>
          </w:p>
        </w:tc>
      </w:tr>
      <w:tr w:rsidR="00934059" w:rsidRPr="00587B6E" w:rsidTr="0041589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:rsidR="00934059" w:rsidRPr="00587B6E" w:rsidRDefault="00934059" w:rsidP="0041589B">
            <w:pPr>
              <w:jc w:val="both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 xml:space="preserve">VI </w:t>
            </w:r>
            <w:proofErr w:type="spellStart"/>
            <w:r w:rsidRPr="00587B6E">
              <w:rPr>
                <w:rFonts w:ascii="Arial" w:hAnsi="Arial" w:cs="Arial"/>
                <w:lang w:val="de-DE"/>
              </w:rPr>
              <w:t>nivo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>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31,5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28,0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21,0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27,0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24,0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18,0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22,5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20,0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15,0</w:t>
            </w:r>
          </w:p>
        </w:tc>
      </w:tr>
      <w:tr w:rsidR="00934059" w:rsidRPr="00587B6E" w:rsidTr="0041589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34059" w:rsidRPr="00587B6E" w:rsidRDefault="00934059" w:rsidP="0041589B">
            <w:pPr>
              <w:jc w:val="both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 xml:space="preserve">V </w:t>
            </w:r>
            <w:proofErr w:type="spellStart"/>
            <w:r w:rsidRPr="00587B6E">
              <w:rPr>
                <w:rFonts w:ascii="Arial" w:hAnsi="Arial" w:cs="Arial"/>
                <w:lang w:val="de-DE"/>
              </w:rPr>
              <w:t>nivo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>40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30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28,0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21,0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17,5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24,0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18,0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20,0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12,5</w:t>
            </w:r>
          </w:p>
        </w:tc>
      </w:tr>
      <w:tr w:rsidR="00934059" w:rsidRPr="00587B6E" w:rsidTr="0041589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34059" w:rsidRPr="00587B6E" w:rsidRDefault="00934059" w:rsidP="0041589B">
            <w:pPr>
              <w:jc w:val="both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 xml:space="preserve">IV </w:t>
            </w:r>
            <w:proofErr w:type="spellStart"/>
            <w:r w:rsidRPr="00587B6E">
              <w:rPr>
                <w:rFonts w:ascii="Arial" w:hAnsi="Arial" w:cs="Arial"/>
                <w:lang w:val="de-DE"/>
              </w:rPr>
              <w:t>nivo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>30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21,0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17,5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14,0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18,0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12,0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12,5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10,0</w:t>
            </w:r>
          </w:p>
        </w:tc>
      </w:tr>
      <w:tr w:rsidR="00934059" w:rsidRPr="00587B6E" w:rsidTr="0041589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34059" w:rsidRPr="00587B6E" w:rsidRDefault="00934059" w:rsidP="0041589B">
            <w:pPr>
              <w:jc w:val="both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 xml:space="preserve">III </w:t>
            </w:r>
            <w:proofErr w:type="spellStart"/>
            <w:r w:rsidRPr="00587B6E">
              <w:rPr>
                <w:rFonts w:ascii="Arial" w:hAnsi="Arial" w:cs="Arial"/>
                <w:lang w:val="de-DE"/>
              </w:rPr>
              <w:t>nivo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>25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17,5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14,0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10,5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12,0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9,0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12,5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7,5</w:t>
            </w:r>
          </w:p>
        </w:tc>
      </w:tr>
      <w:tr w:rsidR="00934059" w:rsidRPr="00587B6E" w:rsidTr="0041589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34059" w:rsidRPr="00587B6E" w:rsidRDefault="00934059" w:rsidP="0041589B">
            <w:pPr>
              <w:jc w:val="both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 xml:space="preserve">II </w:t>
            </w:r>
            <w:proofErr w:type="spellStart"/>
            <w:r w:rsidRPr="00587B6E">
              <w:rPr>
                <w:rFonts w:ascii="Arial" w:hAnsi="Arial" w:cs="Arial"/>
                <w:lang w:val="de-DE"/>
              </w:rPr>
              <w:t>nivo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>20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14,0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7,0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12,0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9,0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6,0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10,0</w:t>
            </w:r>
          </w:p>
        </w:tc>
        <w:tc>
          <w:tcPr>
            <w:tcW w:w="0" w:type="auto"/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7,5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5,0</w:t>
            </w:r>
          </w:p>
        </w:tc>
      </w:tr>
      <w:tr w:rsidR="00934059" w:rsidRPr="00587B6E" w:rsidTr="0041589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6.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:rsidR="00934059" w:rsidRPr="00587B6E" w:rsidRDefault="00934059" w:rsidP="0041589B">
            <w:pPr>
              <w:jc w:val="both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 xml:space="preserve">I </w:t>
            </w:r>
            <w:proofErr w:type="spellStart"/>
            <w:r w:rsidRPr="00587B6E">
              <w:rPr>
                <w:rFonts w:ascii="Arial" w:hAnsi="Arial" w:cs="Arial"/>
                <w:lang w:val="de-DE"/>
              </w:rPr>
              <w:t>nivo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10,5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7,0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4,9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9,0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6,0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4,2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7,5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5,0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3,5</w:t>
            </w:r>
          </w:p>
        </w:tc>
      </w:tr>
      <w:tr w:rsidR="00934059" w:rsidRPr="00587B6E" w:rsidTr="0041589B">
        <w:trPr>
          <w:jc w:val="center"/>
        </w:trPr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059" w:rsidRPr="00587B6E" w:rsidRDefault="00934059" w:rsidP="0041589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Osvojena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titula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ekipnog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prvaka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 u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prošlosti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seniori-juniori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059" w:rsidRPr="00587B6E" w:rsidRDefault="00934059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 xml:space="preserve">+  5 </w:t>
            </w: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bodova</w:t>
            </w:r>
            <w:proofErr w:type="spellEnd"/>
          </w:p>
        </w:tc>
      </w:tr>
    </w:tbl>
    <w:p w:rsidR="00934059" w:rsidRDefault="00934059" w:rsidP="00934059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934059" w:rsidRDefault="00934059" w:rsidP="00DB3B7D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Za bodovanje kluba uzima se najveći broj bodova (samo najbolji rezultat) neke ekipe za ukupno bodovanje.</w:t>
      </w:r>
    </w:p>
    <w:p w:rsidR="00DB3B7D" w:rsidRDefault="00DB3B7D" w:rsidP="00DB3B7D">
      <w:pPr>
        <w:ind w:left="0"/>
        <w:rPr>
          <w:rFonts w:ascii="Times New Roman" w:hAnsi="Times New Roman"/>
          <w:sz w:val="24"/>
          <w:szCs w:val="24"/>
        </w:rPr>
      </w:pPr>
    </w:p>
    <w:p w:rsidR="00BC2896" w:rsidRDefault="00BC2896" w:rsidP="00DB3B7D">
      <w:pPr>
        <w:ind w:left="0"/>
        <w:rPr>
          <w:rFonts w:ascii="Times New Roman" w:hAnsi="Times New Roman"/>
          <w:sz w:val="24"/>
          <w:szCs w:val="24"/>
        </w:rPr>
      </w:pPr>
    </w:p>
    <w:p w:rsidR="00BC2896" w:rsidRDefault="00BC2896" w:rsidP="00DB3B7D">
      <w:pPr>
        <w:ind w:left="0"/>
        <w:rPr>
          <w:rFonts w:ascii="Times New Roman" w:hAnsi="Times New Roman"/>
          <w:sz w:val="24"/>
          <w:szCs w:val="24"/>
        </w:rPr>
      </w:pPr>
    </w:p>
    <w:p w:rsidR="00BC2896" w:rsidRDefault="00BC2896" w:rsidP="00DB3B7D">
      <w:pPr>
        <w:ind w:left="0"/>
        <w:rPr>
          <w:rFonts w:ascii="Times New Roman" w:hAnsi="Times New Roman"/>
          <w:sz w:val="24"/>
          <w:szCs w:val="24"/>
        </w:rPr>
      </w:pPr>
    </w:p>
    <w:p w:rsidR="0041589B" w:rsidRDefault="0041589B" w:rsidP="0041589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lastRenderedPageBreak/>
        <w:t>POJEDINAČNI SPORTOVI</w:t>
      </w:r>
      <w:r w:rsidRPr="00B6424C">
        <w:rPr>
          <w:rFonts w:ascii="Times New Roman" w:hAnsi="Times New Roman"/>
          <w:sz w:val="24"/>
          <w:szCs w:val="24"/>
        </w:rPr>
        <w:t xml:space="preserve">  </w:t>
      </w:r>
    </w:p>
    <w:p w:rsidR="0041589B" w:rsidRPr="0041589B" w:rsidRDefault="0041589B" w:rsidP="0041589B">
      <w:pPr>
        <w:spacing w:after="0" w:line="240" w:lineRule="auto"/>
        <w:ind w:left="40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882" w:type="dxa"/>
        <w:jc w:val="center"/>
        <w:tblLook w:val="01E0"/>
      </w:tblPr>
      <w:tblGrid>
        <w:gridCol w:w="478"/>
        <w:gridCol w:w="1241"/>
        <w:gridCol w:w="443"/>
        <w:gridCol w:w="606"/>
        <w:gridCol w:w="606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41589B" w:rsidRPr="00587B6E" w:rsidTr="0041589B">
        <w:trPr>
          <w:cantSplit/>
          <w:trHeight w:val="46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lang w:val="de-DE"/>
              </w:rPr>
              <w:t>Rb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Ekipni</w:t>
            </w:r>
            <w:proofErr w:type="spellEnd"/>
            <w:r w:rsidRPr="00587B6E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41589B" w:rsidRPr="00587B6E" w:rsidRDefault="0041589B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sportovi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Seniori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Juniori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70%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Kadeti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60%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Pioniri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50%</w:t>
            </w:r>
          </w:p>
        </w:tc>
      </w:tr>
      <w:tr w:rsidR="0041589B" w:rsidRPr="00587B6E" w:rsidTr="0041589B">
        <w:trPr>
          <w:cantSplit/>
          <w:trHeight w:val="88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5 i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više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medalja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3-4</w:t>
            </w:r>
          </w:p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1-2 </w:t>
            </w:r>
          </w:p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5 i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više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medalja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3-4</w:t>
            </w:r>
          </w:p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1-2 </w:t>
            </w:r>
          </w:p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5 i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više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medalja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3-4</w:t>
            </w:r>
          </w:p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1-2 </w:t>
            </w:r>
          </w:p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5 i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više</w:t>
            </w:r>
            <w:proofErr w:type="spellEnd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medalja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3-4</w:t>
            </w:r>
          </w:p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 xml:space="preserve">1-2 </w:t>
            </w:r>
          </w:p>
          <w:p w:rsidR="0041589B" w:rsidRPr="00587B6E" w:rsidRDefault="0041589B" w:rsidP="0041589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87B6E">
              <w:rPr>
                <w:rFonts w:ascii="Arial" w:hAnsi="Arial" w:cs="Arial"/>
                <w:sz w:val="16"/>
                <w:szCs w:val="16"/>
                <w:lang w:val="de-DE"/>
              </w:rPr>
              <w:t>medalje</w:t>
            </w:r>
            <w:proofErr w:type="spellEnd"/>
          </w:p>
        </w:tc>
      </w:tr>
      <w:tr w:rsidR="0041589B" w:rsidRPr="00587B6E" w:rsidTr="0041589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</w:tcPr>
          <w:p w:rsidR="0041589B" w:rsidRPr="00587B6E" w:rsidRDefault="0041589B" w:rsidP="0041589B">
            <w:pPr>
              <w:jc w:val="both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 xml:space="preserve">III </w:t>
            </w:r>
            <w:proofErr w:type="spellStart"/>
            <w:r w:rsidRPr="00587B6E">
              <w:rPr>
                <w:rFonts w:ascii="Arial" w:hAnsi="Arial" w:cs="Arial"/>
                <w:lang w:val="de-DE"/>
              </w:rPr>
              <w:t>nivo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>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31,5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28,0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21,0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27,0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24,0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18,0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22,5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20,0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15,0</w:t>
            </w:r>
          </w:p>
        </w:tc>
      </w:tr>
      <w:tr w:rsidR="0041589B" w:rsidRPr="00587B6E" w:rsidTr="0041589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1589B" w:rsidRPr="00587B6E" w:rsidRDefault="0041589B" w:rsidP="0041589B">
            <w:pPr>
              <w:jc w:val="both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 xml:space="preserve">II </w:t>
            </w:r>
            <w:proofErr w:type="spellStart"/>
            <w:r w:rsidRPr="00587B6E">
              <w:rPr>
                <w:rFonts w:ascii="Arial" w:hAnsi="Arial" w:cs="Arial"/>
                <w:lang w:val="de-DE"/>
              </w:rPr>
              <w:t>nivo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>30</w:t>
            </w:r>
          </w:p>
        </w:tc>
        <w:tc>
          <w:tcPr>
            <w:tcW w:w="0" w:type="auto"/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21,0</w:t>
            </w:r>
          </w:p>
        </w:tc>
        <w:tc>
          <w:tcPr>
            <w:tcW w:w="0" w:type="auto"/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17,5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14,0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18,0</w:t>
            </w:r>
          </w:p>
        </w:tc>
        <w:tc>
          <w:tcPr>
            <w:tcW w:w="0" w:type="auto"/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15,0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12,0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15,0</w:t>
            </w:r>
          </w:p>
        </w:tc>
        <w:tc>
          <w:tcPr>
            <w:tcW w:w="0" w:type="auto"/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12,5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10,0</w:t>
            </w:r>
          </w:p>
        </w:tc>
      </w:tr>
      <w:tr w:rsidR="0041589B" w:rsidRPr="00587B6E" w:rsidTr="0041589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</w:tcPr>
          <w:p w:rsidR="0041589B" w:rsidRPr="00587B6E" w:rsidRDefault="0041589B" w:rsidP="0041589B">
            <w:pPr>
              <w:jc w:val="both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 xml:space="preserve">I </w:t>
            </w:r>
            <w:proofErr w:type="spellStart"/>
            <w:r w:rsidRPr="00587B6E">
              <w:rPr>
                <w:rFonts w:ascii="Arial" w:hAnsi="Arial" w:cs="Arial"/>
                <w:lang w:val="de-DE"/>
              </w:rPr>
              <w:t>nivo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14,0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10,5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7,0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12,0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9,0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6,0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10,0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7,5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right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lang w:val="de-DE"/>
              </w:rPr>
              <w:t>5,0</w:t>
            </w:r>
          </w:p>
        </w:tc>
      </w:tr>
      <w:tr w:rsidR="0041589B" w:rsidRPr="00587B6E" w:rsidTr="0041589B">
        <w:trPr>
          <w:trHeight w:val="437"/>
          <w:jc w:val="center"/>
        </w:trPr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89B" w:rsidRPr="0041589B" w:rsidRDefault="0041589B" w:rsidP="0041589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>Medalja</w:t>
            </w:r>
            <w:proofErr w:type="spellEnd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 xml:space="preserve"> sa </w:t>
            </w:r>
            <w:proofErr w:type="spellStart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>zvaničnih</w:t>
            </w:r>
            <w:proofErr w:type="spellEnd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>međunarodnih</w:t>
            </w:r>
            <w:proofErr w:type="spellEnd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>takmičenja</w:t>
            </w:r>
            <w:proofErr w:type="spellEnd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 xml:space="preserve"> u </w:t>
            </w:r>
            <w:proofErr w:type="spellStart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>predhodnoj</w:t>
            </w:r>
            <w:proofErr w:type="spellEnd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>takmičarskoj</w:t>
            </w:r>
            <w:proofErr w:type="spellEnd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>sezoni</w:t>
            </w:r>
            <w:proofErr w:type="spellEnd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>za</w:t>
            </w:r>
            <w:proofErr w:type="spellEnd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41589B">
              <w:rPr>
                <w:rFonts w:ascii="Arial" w:hAnsi="Arial" w:cs="Arial"/>
                <w:sz w:val="16"/>
                <w:szCs w:val="16"/>
                <w:lang w:val="it-IT"/>
              </w:rPr>
              <w:t>seniore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587B6E" w:rsidRDefault="0041589B" w:rsidP="0041589B">
            <w:pPr>
              <w:jc w:val="center"/>
              <w:rPr>
                <w:rFonts w:ascii="Arial" w:hAnsi="Arial" w:cs="Arial"/>
                <w:lang w:val="de-DE"/>
              </w:rPr>
            </w:pPr>
            <w:r w:rsidRPr="00587B6E">
              <w:rPr>
                <w:rFonts w:ascii="Arial" w:hAnsi="Arial" w:cs="Arial"/>
                <w:b/>
                <w:lang w:val="de-DE"/>
              </w:rPr>
              <w:t xml:space="preserve">+  5 </w:t>
            </w:r>
            <w:proofErr w:type="spellStart"/>
            <w:r w:rsidRPr="00587B6E">
              <w:rPr>
                <w:rFonts w:ascii="Arial" w:hAnsi="Arial" w:cs="Arial"/>
                <w:b/>
                <w:lang w:val="de-DE"/>
              </w:rPr>
              <w:t>bodova</w:t>
            </w:r>
            <w:proofErr w:type="spellEnd"/>
          </w:p>
        </w:tc>
      </w:tr>
    </w:tbl>
    <w:p w:rsidR="00934059" w:rsidRPr="0041589B" w:rsidRDefault="00934059" w:rsidP="0041589B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1589B" w:rsidRDefault="0041589B" w:rsidP="0041589B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Za bodovanje kluba uzima se najveći broj bodova (samo najbolji rezultat)</w:t>
      </w:r>
      <w:r>
        <w:rPr>
          <w:rFonts w:ascii="Times New Roman" w:hAnsi="Times New Roman"/>
          <w:sz w:val="24"/>
          <w:szCs w:val="24"/>
        </w:rPr>
        <w:t>.</w:t>
      </w:r>
    </w:p>
    <w:p w:rsidR="0041589B" w:rsidRPr="00B6424C" w:rsidRDefault="0041589B" w:rsidP="00546449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Postignuti rezultati u protekloj takmičarskoj sezoni obračunavaju se na osnovu Obrasca RP-4 </w:t>
      </w:r>
      <w:r w:rsidR="003753F6">
        <w:rPr>
          <w:rFonts w:ascii="Times New Roman" w:hAnsi="Times New Roman"/>
          <w:sz w:val="24"/>
          <w:szCs w:val="24"/>
        </w:rPr>
        <w:t>do RP</w:t>
      </w:r>
      <w:r>
        <w:rPr>
          <w:rFonts w:ascii="Times New Roman" w:hAnsi="Times New Roman"/>
          <w:sz w:val="24"/>
          <w:szCs w:val="24"/>
        </w:rPr>
        <w:t>-5/A.</w:t>
      </w:r>
    </w:p>
    <w:p w:rsidR="0041589B" w:rsidRPr="002E4F29" w:rsidRDefault="0041589B" w:rsidP="0041589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t xml:space="preserve">Broj </w:t>
      </w:r>
      <w:proofErr w:type="spellStart"/>
      <w:r w:rsidRPr="00B6424C">
        <w:rPr>
          <w:rFonts w:ascii="Times New Roman" w:hAnsi="Times New Roman"/>
          <w:b/>
          <w:sz w:val="24"/>
          <w:szCs w:val="24"/>
          <w:u w:val="single"/>
        </w:rPr>
        <w:t>angažovanih</w:t>
      </w:r>
      <w:proofErr w:type="spellEnd"/>
      <w:r w:rsidRPr="00B6424C">
        <w:rPr>
          <w:rFonts w:ascii="Times New Roman" w:hAnsi="Times New Roman"/>
          <w:b/>
          <w:sz w:val="24"/>
          <w:szCs w:val="24"/>
          <w:u w:val="single"/>
        </w:rPr>
        <w:t xml:space="preserve"> stručnih lica (trenera) sa adekvatnim obrazovanjem</w:t>
      </w:r>
    </w:p>
    <w:p w:rsidR="0041589B" w:rsidRPr="00B6424C" w:rsidRDefault="0041589B" w:rsidP="0041589B">
      <w:pPr>
        <w:ind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Tabela bodovanja:</w:t>
      </w: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611"/>
        <w:gridCol w:w="1061"/>
      </w:tblGrid>
      <w:tr w:rsidR="0041589B" w:rsidRPr="00B6424C" w:rsidTr="0041589B">
        <w:trPr>
          <w:cantSplit/>
          <w:trHeight w:val="580"/>
          <w:jc w:val="center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proofErr w:type="spellStart"/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Rb</w:t>
            </w:r>
            <w:proofErr w:type="spellEnd"/>
          </w:p>
        </w:tc>
        <w:tc>
          <w:tcPr>
            <w:tcW w:w="2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Broj trenera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Bodovi</w:t>
            </w:r>
          </w:p>
        </w:tc>
      </w:tr>
      <w:tr w:rsidR="0041589B" w:rsidRPr="00B6424C" w:rsidTr="0041589B">
        <w:trPr>
          <w:jc w:val="center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12" w:space="0" w:color="auto"/>
            </w:tcBorders>
          </w:tcPr>
          <w:p w:rsidR="0041589B" w:rsidRPr="00B6424C" w:rsidRDefault="00F276BC" w:rsidP="0041589B">
            <w:p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>4</w:t>
            </w:r>
            <w:r w:rsidR="0041589B" w:rsidRPr="00B6424C"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 xml:space="preserve"> i više trenera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10</w:t>
            </w:r>
          </w:p>
        </w:tc>
      </w:tr>
      <w:tr w:rsidR="0041589B" w:rsidRPr="00B6424C" w:rsidTr="0041589B">
        <w:trPr>
          <w:jc w:val="center"/>
        </w:trPr>
        <w:tc>
          <w:tcPr>
            <w:tcW w:w="791" w:type="dxa"/>
            <w:tcBorders>
              <w:lef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41589B" w:rsidRPr="00B6424C" w:rsidRDefault="00F276BC" w:rsidP="0041589B">
            <w:p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>3</w:t>
            </w:r>
            <w:r w:rsidR="0041589B" w:rsidRPr="00B6424C"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 xml:space="preserve"> trenera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5</w:t>
            </w:r>
          </w:p>
        </w:tc>
      </w:tr>
      <w:tr w:rsidR="0041589B" w:rsidRPr="00B6424C" w:rsidTr="0041589B">
        <w:trPr>
          <w:jc w:val="center"/>
        </w:trPr>
        <w:tc>
          <w:tcPr>
            <w:tcW w:w="7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2611" w:type="dxa"/>
            <w:tcBorders>
              <w:bottom w:val="single" w:sz="12" w:space="0" w:color="auto"/>
              <w:right w:val="single" w:sz="12" w:space="0" w:color="auto"/>
            </w:tcBorders>
          </w:tcPr>
          <w:p w:rsidR="0041589B" w:rsidRPr="00B6424C" w:rsidRDefault="00F276BC" w:rsidP="0041589B">
            <w:p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>2</w:t>
            </w:r>
            <w:r w:rsidR="0041589B" w:rsidRPr="00B6424C"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 xml:space="preserve"> trener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2</w:t>
            </w:r>
          </w:p>
        </w:tc>
      </w:tr>
    </w:tbl>
    <w:p w:rsidR="0041589B" w:rsidRDefault="0041589B" w:rsidP="0041589B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41589B" w:rsidRDefault="0041589B" w:rsidP="00546449">
      <w:pPr>
        <w:pStyle w:val="ListParagraph"/>
        <w:tabs>
          <w:tab w:val="left" w:pos="124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Broj </w:t>
      </w:r>
      <w:proofErr w:type="spellStart"/>
      <w:r>
        <w:rPr>
          <w:rFonts w:ascii="Times New Roman" w:hAnsi="Times New Roman"/>
          <w:sz w:val="24"/>
          <w:szCs w:val="24"/>
        </w:rPr>
        <w:t>angažovanih</w:t>
      </w:r>
      <w:proofErr w:type="spellEnd"/>
      <w:r>
        <w:rPr>
          <w:rFonts w:ascii="Times New Roman" w:hAnsi="Times New Roman"/>
          <w:sz w:val="24"/>
          <w:szCs w:val="24"/>
        </w:rPr>
        <w:t xml:space="preserve"> stručnih lica (trenera) sa adekvatnim obrazovanje obračunava se na osnovu Obrasca RP-6.</w:t>
      </w:r>
    </w:p>
    <w:p w:rsidR="00546449" w:rsidRPr="00546449" w:rsidRDefault="00546449" w:rsidP="00546449">
      <w:pPr>
        <w:pStyle w:val="ListParagraph"/>
        <w:tabs>
          <w:tab w:val="left" w:pos="1245"/>
        </w:tabs>
        <w:ind w:left="0"/>
        <w:rPr>
          <w:rFonts w:ascii="Times New Roman" w:hAnsi="Times New Roman"/>
          <w:sz w:val="24"/>
          <w:szCs w:val="24"/>
        </w:rPr>
      </w:pPr>
    </w:p>
    <w:p w:rsidR="0041589B" w:rsidRPr="00B6424C" w:rsidRDefault="0041589B" w:rsidP="0041589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t>*Registracija sportskog kluba u Kantonu</w:t>
      </w:r>
    </w:p>
    <w:p w:rsidR="0041589B" w:rsidRPr="00B6424C" w:rsidRDefault="0041589B" w:rsidP="0041589B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00"/>
        <w:gridCol w:w="1457"/>
      </w:tblGrid>
      <w:tr w:rsidR="0041589B" w:rsidRPr="00B6424C" w:rsidTr="0041589B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  <w:proofErr w:type="spellStart"/>
            <w:r w:rsidRPr="00B6424C"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>Rb</w:t>
            </w:r>
            <w:proofErr w:type="spellEnd"/>
          </w:p>
        </w:tc>
        <w:tc>
          <w:tcPr>
            <w:tcW w:w="4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>Kriterij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>Maksimalan</w:t>
            </w:r>
          </w:p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i/>
                <w:sz w:val="24"/>
                <w:szCs w:val="24"/>
                <w:lang w:eastAsia="en-AU"/>
              </w:rPr>
              <w:t>broj bodova</w:t>
            </w:r>
          </w:p>
        </w:tc>
      </w:tr>
      <w:tr w:rsidR="0041589B" w:rsidRPr="00B6424C" w:rsidTr="0041589B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Klubovi </w:t>
            </w:r>
            <w:proofErr w:type="spellStart"/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registrovani</w:t>
            </w:r>
            <w:proofErr w:type="spellEnd"/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prije 13 i godina</w:t>
            </w:r>
          </w:p>
        </w:tc>
        <w:tc>
          <w:tcPr>
            <w:tcW w:w="12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10</w:t>
            </w:r>
          </w:p>
        </w:tc>
      </w:tr>
      <w:tr w:rsidR="0041589B" w:rsidRPr="00B6424C" w:rsidTr="0041589B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4100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Klubovi od 9 do 12 godina registracije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8</w:t>
            </w:r>
          </w:p>
        </w:tc>
      </w:tr>
      <w:tr w:rsidR="0041589B" w:rsidRPr="00B6424C" w:rsidTr="0041589B">
        <w:trPr>
          <w:trHeight w:val="118"/>
          <w:jc w:val="center"/>
        </w:trPr>
        <w:tc>
          <w:tcPr>
            <w:tcW w:w="648" w:type="dxa"/>
            <w:tcBorders>
              <w:left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4100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Klubovi od 5 do 8 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5</w:t>
            </w:r>
          </w:p>
        </w:tc>
      </w:tr>
      <w:tr w:rsidR="0041589B" w:rsidRPr="00B6424C" w:rsidTr="0041589B">
        <w:trPr>
          <w:jc w:val="center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4100" w:type="dxa"/>
            <w:tcBorders>
              <w:bottom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Klubovi od 2 do 4 godine tradicije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3</w:t>
            </w:r>
          </w:p>
        </w:tc>
      </w:tr>
    </w:tbl>
    <w:p w:rsidR="00934059" w:rsidRDefault="00934059" w:rsidP="00934059">
      <w:pPr>
        <w:rPr>
          <w:rFonts w:ascii="Times New Roman" w:hAnsi="Times New Roman"/>
          <w:sz w:val="24"/>
          <w:szCs w:val="24"/>
        </w:rPr>
      </w:pPr>
    </w:p>
    <w:p w:rsidR="0041589B" w:rsidRPr="002E4F29" w:rsidRDefault="0041589B" w:rsidP="0041589B">
      <w:pPr>
        <w:tabs>
          <w:tab w:val="left" w:pos="7371"/>
        </w:tabs>
        <w:ind w:left="1440" w:right="1371"/>
        <w:rPr>
          <w:rFonts w:ascii="Times New Roman" w:hAnsi="Times New Roman"/>
          <w:sz w:val="16"/>
          <w:szCs w:val="16"/>
        </w:rPr>
      </w:pPr>
      <w:r w:rsidRPr="002E4F29">
        <w:rPr>
          <w:rFonts w:ascii="Times New Roman" w:hAnsi="Times New Roman"/>
          <w:sz w:val="16"/>
          <w:szCs w:val="16"/>
        </w:rPr>
        <w:t xml:space="preserve">*Pod registracijom u ovom smislu se podrazumijeva registracija u skladu sa Zakonom o </w:t>
      </w:r>
      <w:proofErr w:type="spellStart"/>
      <w:r w:rsidRPr="002E4F29">
        <w:rPr>
          <w:rFonts w:ascii="Times New Roman" w:hAnsi="Times New Roman"/>
          <w:sz w:val="16"/>
          <w:szCs w:val="16"/>
        </w:rPr>
        <w:t>udruženjim</w:t>
      </w:r>
      <w:proofErr w:type="spellEnd"/>
      <w:r w:rsidRPr="002E4F29">
        <w:rPr>
          <w:rFonts w:ascii="Times New Roman" w:hAnsi="Times New Roman"/>
          <w:sz w:val="16"/>
          <w:szCs w:val="16"/>
        </w:rPr>
        <w:t xml:space="preserve"> i fondacijama </w:t>
      </w:r>
      <w:proofErr w:type="spellStart"/>
      <w:r w:rsidRPr="002E4F29">
        <w:rPr>
          <w:rFonts w:ascii="Times New Roman" w:hAnsi="Times New Roman"/>
          <w:sz w:val="16"/>
          <w:szCs w:val="16"/>
        </w:rPr>
        <w:t>FBiH</w:t>
      </w:r>
      <w:proofErr w:type="spellEnd"/>
      <w:r w:rsidRPr="002E4F29">
        <w:rPr>
          <w:rFonts w:ascii="Times New Roman" w:hAnsi="Times New Roman"/>
          <w:sz w:val="16"/>
          <w:szCs w:val="16"/>
        </w:rPr>
        <w:t xml:space="preserve">. </w:t>
      </w:r>
    </w:p>
    <w:p w:rsidR="0041589B" w:rsidRDefault="0041589B" w:rsidP="004158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Registracija sportskog kluba u Kantonu obračunava se na osnovu Obrasca RP-1.</w:t>
      </w:r>
    </w:p>
    <w:p w:rsidR="00BC2896" w:rsidRDefault="00BC2896" w:rsidP="0041589B">
      <w:pPr>
        <w:rPr>
          <w:rFonts w:ascii="Times New Roman" w:hAnsi="Times New Roman"/>
          <w:sz w:val="24"/>
          <w:szCs w:val="24"/>
        </w:rPr>
      </w:pPr>
    </w:p>
    <w:p w:rsidR="00BC2896" w:rsidRDefault="00BC2896" w:rsidP="0041589B">
      <w:pPr>
        <w:rPr>
          <w:rFonts w:ascii="Times New Roman" w:hAnsi="Times New Roman"/>
          <w:sz w:val="24"/>
          <w:szCs w:val="24"/>
        </w:rPr>
      </w:pPr>
    </w:p>
    <w:p w:rsidR="00F276BC" w:rsidRPr="00F276BC" w:rsidRDefault="00F276BC" w:rsidP="0041589B">
      <w:pPr>
        <w:rPr>
          <w:rFonts w:ascii="Times New Roman" w:hAnsi="Times New Roman"/>
          <w:sz w:val="24"/>
          <w:szCs w:val="24"/>
          <w:u w:val="single"/>
        </w:rPr>
      </w:pPr>
      <w:r w:rsidRPr="00F276BC">
        <w:rPr>
          <w:rFonts w:ascii="Times New Roman" w:hAnsi="Times New Roman"/>
          <w:b/>
          <w:sz w:val="24"/>
          <w:szCs w:val="24"/>
          <w:u w:val="single"/>
          <w:lang w:eastAsia="en-AU"/>
        </w:rPr>
        <w:lastRenderedPageBreak/>
        <w:t xml:space="preserve">Kriteriji </w:t>
      </w:r>
      <w:proofErr w:type="spellStart"/>
      <w:r w:rsidRPr="00F276BC">
        <w:rPr>
          <w:rFonts w:ascii="Times New Roman" w:hAnsi="Times New Roman"/>
          <w:b/>
          <w:sz w:val="24"/>
          <w:szCs w:val="24"/>
          <w:u w:val="single"/>
          <w:lang w:eastAsia="en-AU"/>
        </w:rPr>
        <w:t>finansiranja</w:t>
      </w:r>
      <w:proofErr w:type="spellEnd"/>
      <w:r w:rsidRPr="00F276BC">
        <w:rPr>
          <w:rFonts w:ascii="Times New Roman" w:hAnsi="Times New Roman"/>
          <w:b/>
          <w:sz w:val="24"/>
          <w:szCs w:val="24"/>
          <w:u w:val="single"/>
          <w:lang w:eastAsia="en-AU"/>
        </w:rPr>
        <w:t xml:space="preserve"> klubova</w:t>
      </w:r>
    </w:p>
    <w:p w:rsidR="0041589B" w:rsidRPr="00F276BC" w:rsidRDefault="0041589B" w:rsidP="00F276BC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276BC">
        <w:rPr>
          <w:rFonts w:ascii="Times New Roman" w:hAnsi="Times New Roman"/>
          <w:b/>
          <w:sz w:val="24"/>
          <w:szCs w:val="24"/>
          <w:u w:val="single"/>
        </w:rPr>
        <w:t>Prevoz</w:t>
      </w:r>
      <w:proofErr w:type="spellEnd"/>
      <w:r w:rsidRPr="00F276BC">
        <w:rPr>
          <w:rFonts w:ascii="Times New Roman" w:hAnsi="Times New Roman"/>
          <w:b/>
          <w:sz w:val="24"/>
          <w:szCs w:val="24"/>
          <w:u w:val="single"/>
        </w:rPr>
        <w:t xml:space="preserve">, smještaj i ishrana </w:t>
      </w:r>
      <w:proofErr w:type="spellStart"/>
      <w:r w:rsidRPr="00F276BC">
        <w:rPr>
          <w:rFonts w:ascii="Times New Roman" w:hAnsi="Times New Roman"/>
          <w:b/>
          <w:sz w:val="24"/>
          <w:szCs w:val="24"/>
          <w:u w:val="single"/>
        </w:rPr>
        <w:t>sportista</w:t>
      </w:r>
      <w:proofErr w:type="spellEnd"/>
      <w:r w:rsidRPr="00F276BC">
        <w:rPr>
          <w:rFonts w:ascii="Times New Roman" w:hAnsi="Times New Roman"/>
          <w:b/>
          <w:sz w:val="24"/>
          <w:szCs w:val="24"/>
          <w:u w:val="single"/>
        </w:rPr>
        <w:t xml:space="preserve"> za redovno takmičenje</w:t>
      </w:r>
    </w:p>
    <w:p w:rsidR="0041589B" w:rsidRPr="00B6424C" w:rsidRDefault="0041589B" w:rsidP="0041589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Prevoz</w:t>
      </w:r>
      <w:proofErr w:type="spellEnd"/>
      <w:r w:rsidRPr="00B6424C">
        <w:rPr>
          <w:rFonts w:ascii="Times New Roman" w:hAnsi="Times New Roman"/>
          <w:sz w:val="24"/>
          <w:szCs w:val="24"/>
        </w:rPr>
        <w:t>:</w:t>
      </w:r>
    </w:p>
    <w:p w:rsidR="0041589B" w:rsidRPr="00B6424C" w:rsidRDefault="0041589B" w:rsidP="0041589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Priznaje se devet </w:t>
      </w:r>
      <w:r w:rsidR="00F276BC" w:rsidRPr="00F276BC">
        <w:rPr>
          <w:rFonts w:ascii="Times New Roman" w:hAnsi="Times New Roman"/>
          <w:sz w:val="24"/>
          <w:szCs w:val="24"/>
        </w:rPr>
        <w:t>9</w:t>
      </w:r>
      <w:r w:rsidR="00F276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424C">
        <w:rPr>
          <w:rFonts w:ascii="Times New Roman" w:hAnsi="Times New Roman"/>
          <w:sz w:val="24"/>
          <w:szCs w:val="24"/>
        </w:rPr>
        <w:t xml:space="preserve">bodova po </w:t>
      </w:r>
      <w:proofErr w:type="spellStart"/>
      <w:r w:rsidRPr="00B6424C">
        <w:rPr>
          <w:rFonts w:ascii="Times New Roman" w:hAnsi="Times New Roman"/>
          <w:sz w:val="24"/>
          <w:szCs w:val="24"/>
        </w:rPr>
        <w:t>pređenom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kilometru po jednom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sportisti</w:t>
      </w:r>
      <w:proofErr w:type="spellEnd"/>
      <w:r w:rsidRPr="00B6424C">
        <w:rPr>
          <w:rFonts w:ascii="Times New Roman" w:hAnsi="Times New Roman"/>
          <w:sz w:val="24"/>
          <w:szCs w:val="24"/>
        </w:rPr>
        <w:t>;</w:t>
      </w:r>
    </w:p>
    <w:p w:rsidR="0041589B" w:rsidRPr="00B6424C" w:rsidRDefault="0041589B" w:rsidP="0041589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ekipnim sportovima koji se obračunava na osnovu broja igrača koji nastupa na terenu u prvoj postavi;</w:t>
      </w:r>
    </w:p>
    <w:p w:rsidR="0041589B" w:rsidRPr="00B6424C" w:rsidRDefault="0041589B" w:rsidP="0041589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pojedinačnim sportovima obračunava se na osnovu broja učesnika na takmičenju u prošloj sezoni (općinska / kantonalna, federalna i državna prvenstva).</w:t>
      </w:r>
    </w:p>
    <w:p w:rsidR="0041589B" w:rsidRPr="00B6424C" w:rsidRDefault="0041589B" w:rsidP="0041589B">
      <w:pPr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Troškovi sm</w:t>
      </w:r>
      <w:r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 xml:space="preserve">eštaja i </w:t>
      </w:r>
      <w:r>
        <w:rPr>
          <w:rFonts w:ascii="Times New Roman" w:hAnsi="Times New Roman"/>
          <w:sz w:val="24"/>
          <w:szCs w:val="24"/>
        </w:rPr>
        <w:t>is</w:t>
      </w:r>
      <w:r w:rsidRPr="00B6424C">
        <w:rPr>
          <w:rFonts w:ascii="Times New Roman" w:hAnsi="Times New Roman"/>
          <w:sz w:val="24"/>
          <w:szCs w:val="24"/>
        </w:rPr>
        <w:t>hrane:</w:t>
      </w:r>
    </w:p>
    <w:p w:rsidR="0041589B" w:rsidRPr="00B6424C" w:rsidRDefault="0041589B" w:rsidP="0041589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B6424C"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ještaj</w:t>
      </w:r>
      <w:r w:rsidRPr="00B6424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is</w:t>
      </w:r>
      <w:r w:rsidRPr="00B6424C">
        <w:rPr>
          <w:rFonts w:ascii="Times New Roman" w:hAnsi="Times New Roman"/>
          <w:sz w:val="24"/>
          <w:szCs w:val="24"/>
        </w:rPr>
        <w:t>hrane na putu priznaje se 3.000 bodova za takmičenje udaljeno 300 i više km od s</w:t>
      </w:r>
      <w:r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edišta kluba;</w:t>
      </w:r>
    </w:p>
    <w:p w:rsidR="0041589B" w:rsidRPr="00B6424C" w:rsidRDefault="0041589B" w:rsidP="0041589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Za troškove </w:t>
      </w:r>
      <w:r>
        <w:rPr>
          <w:rFonts w:ascii="Times New Roman" w:hAnsi="Times New Roman"/>
          <w:sz w:val="24"/>
          <w:szCs w:val="24"/>
        </w:rPr>
        <w:t>is</w:t>
      </w:r>
      <w:r w:rsidRPr="00B6424C">
        <w:rPr>
          <w:rFonts w:ascii="Times New Roman" w:hAnsi="Times New Roman"/>
          <w:sz w:val="24"/>
          <w:szCs w:val="24"/>
        </w:rPr>
        <w:t>hrane na putu priznaje se 1.000 bodova za takmičenje udaljeno 150 – 299 km od sjedišta kluba.</w:t>
      </w: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</w:p>
    <w:p w:rsidR="0041589B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Prevoza</w:t>
      </w:r>
      <w:proofErr w:type="spellEnd"/>
      <w:r>
        <w:rPr>
          <w:rFonts w:ascii="Times New Roman" w:hAnsi="Times New Roman"/>
          <w:sz w:val="24"/>
          <w:szCs w:val="24"/>
        </w:rPr>
        <w:t>, smještaj</w:t>
      </w:r>
      <w:r w:rsidRPr="00B6424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ishrane obračunava</w:t>
      </w:r>
      <w:r w:rsidRPr="00B6424C">
        <w:rPr>
          <w:rFonts w:ascii="Times New Roman" w:hAnsi="Times New Roman"/>
          <w:sz w:val="24"/>
          <w:szCs w:val="24"/>
        </w:rPr>
        <w:t xml:space="preserve"> se na osnovu dostavlje</w:t>
      </w:r>
      <w:r>
        <w:rPr>
          <w:rFonts w:ascii="Times New Roman" w:hAnsi="Times New Roman"/>
          <w:sz w:val="24"/>
          <w:szCs w:val="24"/>
        </w:rPr>
        <w:t>nih podataka u Obrascima RP-4 do RP-5/A.</w:t>
      </w:r>
    </w:p>
    <w:p w:rsidR="0041589B" w:rsidRPr="00B6424C" w:rsidRDefault="0041589B" w:rsidP="00F276BC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Stručni</w:t>
      </w:r>
      <w:r w:rsidRPr="00B6424C">
        <w:rPr>
          <w:rFonts w:ascii="Times New Roman" w:hAnsi="Times New Roman"/>
          <w:b/>
          <w:sz w:val="24"/>
          <w:szCs w:val="24"/>
          <w:u w:val="single"/>
        </w:rPr>
        <w:t xml:space="preserve"> rad (honorarni i profesionalni treneri)</w:t>
      </w:r>
    </w:p>
    <w:p w:rsidR="0041589B" w:rsidRDefault="0041589B" w:rsidP="0041589B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>Zavisno od nivoa takmičenja i uzrasne kategorije s kojom treneri rade, priznaje se slijedeći fond časova (sedmično i godišnje):</w:t>
      </w:r>
    </w:p>
    <w:p w:rsidR="0041589B" w:rsidRPr="00B6424C" w:rsidRDefault="0041589B" w:rsidP="0041589B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SENIORI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62"/>
        <w:gridCol w:w="1039"/>
        <w:gridCol w:w="1039"/>
        <w:gridCol w:w="1039"/>
        <w:gridCol w:w="1039"/>
        <w:gridCol w:w="1039"/>
        <w:gridCol w:w="988"/>
      </w:tblGrid>
      <w:tr w:rsidR="0041589B" w:rsidRPr="00B6424C" w:rsidTr="0041589B">
        <w:trPr>
          <w:trHeight w:val="370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3C44FA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R</w:t>
            </w:r>
            <w:r w:rsidR="0041589B"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b</w:t>
            </w:r>
            <w:proofErr w:type="spellEnd"/>
          </w:p>
        </w:tc>
        <w:tc>
          <w:tcPr>
            <w:tcW w:w="1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Nivo / rang takmičenja</w:t>
            </w:r>
          </w:p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EKIPNI SPORTOVI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VI nivo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V nivo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IV nivo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III nivo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 nivo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 nivo</w:t>
            </w:r>
          </w:p>
        </w:tc>
      </w:tr>
      <w:tr w:rsidR="0041589B" w:rsidRPr="00B6424C" w:rsidTr="0041589B"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1392" w:type="pct"/>
            <w:tcBorders>
              <w:top w:val="single" w:sz="12" w:space="0" w:color="auto"/>
            </w:tcBorders>
            <w:vAlign w:val="center"/>
          </w:tcPr>
          <w:p w:rsidR="0041589B" w:rsidRPr="00B6424C" w:rsidRDefault="00BC2896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treninga sedmičn</w:t>
            </w:r>
            <w:r w:rsidR="0041589B"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540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1392" w:type="pct"/>
            <w:vAlign w:val="center"/>
          </w:tcPr>
          <w:p w:rsidR="0041589B" w:rsidRPr="00B6424C" w:rsidRDefault="00BC2896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časova sedmično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10,5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7,5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4,5</w:t>
            </w:r>
          </w:p>
        </w:tc>
        <w:tc>
          <w:tcPr>
            <w:tcW w:w="540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1392" w:type="pct"/>
            <w:vAlign w:val="center"/>
          </w:tcPr>
          <w:p w:rsidR="0041589B" w:rsidRPr="00B6424C" w:rsidRDefault="00BC2896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sedmica </w:t>
            </w:r>
            <w:r w:rsidR="0041589B"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u godini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540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20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treninga godišnje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360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280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175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120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540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40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časova godišnje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540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420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262,5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180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112,5</w:t>
            </w:r>
          </w:p>
        </w:tc>
        <w:tc>
          <w:tcPr>
            <w:tcW w:w="540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60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6.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bodova po jednom času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  <w:tc>
          <w:tcPr>
            <w:tcW w:w="56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  <w:tc>
          <w:tcPr>
            <w:tcW w:w="540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</w:tr>
      <w:tr w:rsidR="0041589B" w:rsidRPr="00B6424C" w:rsidTr="0041589B"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7.</w:t>
            </w:r>
          </w:p>
        </w:tc>
        <w:tc>
          <w:tcPr>
            <w:tcW w:w="1392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Iznos u bodovima godišnje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189.000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147.000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91.875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63.000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38.375</w:t>
            </w:r>
          </w:p>
        </w:tc>
        <w:tc>
          <w:tcPr>
            <w:tcW w:w="540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21.000</w:t>
            </w:r>
          </w:p>
        </w:tc>
      </w:tr>
      <w:tr w:rsidR="0041589B" w:rsidRPr="00B6424C" w:rsidTr="0041589B">
        <w:trPr>
          <w:trHeight w:val="295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3C44FA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R</w:t>
            </w:r>
            <w:r w:rsidR="0041589B"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b</w:t>
            </w:r>
            <w:proofErr w:type="spellEnd"/>
          </w:p>
        </w:tc>
        <w:tc>
          <w:tcPr>
            <w:tcW w:w="1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Nivo / rang takmičenja</w:t>
            </w:r>
          </w:p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POJEDINAČNI SP.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III nivo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 nivo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 nivo</w:t>
            </w:r>
          </w:p>
        </w:tc>
      </w:tr>
      <w:tr w:rsidR="0041589B" w:rsidRPr="00B6424C" w:rsidTr="0041589B"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1392" w:type="pct"/>
            <w:tcBorders>
              <w:top w:val="single" w:sz="12" w:space="0" w:color="auto"/>
            </w:tcBorders>
            <w:vAlign w:val="center"/>
          </w:tcPr>
          <w:p w:rsidR="0041589B" w:rsidRPr="00B6424C" w:rsidRDefault="00BC2896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treninga sedmično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časo</w:t>
            </w:r>
            <w:r w:rsidR="00BC2896">
              <w:rPr>
                <w:rFonts w:ascii="Times New Roman" w:hAnsi="Times New Roman"/>
                <w:sz w:val="24"/>
                <w:szCs w:val="24"/>
                <w:lang w:eastAsia="en-AU"/>
              </w:rPr>
              <w:t>va sedmično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7,5</w:t>
            </w:r>
          </w:p>
        </w:tc>
        <w:tc>
          <w:tcPr>
            <w:tcW w:w="1108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4,5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1392" w:type="pct"/>
            <w:vAlign w:val="center"/>
          </w:tcPr>
          <w:p w:rsidR="0041589B" w:rsidRPr="00B6424C" w:rsidRDefault="00BC2896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sedmica</w:t>
            </w:r>
            <w:r w:rsidR="0041589B"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u godini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108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25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treninga godišnje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360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175</w:t>
            </w:r>
          </w:p>
        </w:tc>
        <w:tc>
          <w:tcPr>
            <w:tcW w:w="1108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75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časova godišnje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540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262,5</w:t>
            </w:r>
          </w:p>
        </w:tc>
        <w:tc>
          <w:tcPr>
            <w:tcW w:w="1108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112,5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6.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bodova po jednom času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  <w:tc>
          <w:tcPr>
            <w:tcW w:w="1136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  <w:tc>
          <w:tcPr>
            <w:tcW w:w="1108" w:type="pct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</w:tr>
      <w:tr w:rsidR="0041589B" w:rsidRPr="00B6424C" w:rsidTr="0041589B"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7.</w:t>
            </w:r>
          </w:p>
        </w:tc>
        <w:tc>
          <w:tcPr>
            <w:tcW w:w="1392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Iznos u bodovima godišnje</w:t>
            </w:r>
          </w:p>
        </w:tc>
        <w:tc>
          <w:tcPr>
            <w:tcW w:w="1136" w:type="pct"/>
            <w:gridSpan w:val="2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189.000</w:t>
            </w:r>
          </w:p>
        </w:tc>
        <w:tc>
          <w:tcPr>
            <w:tcW w:w="1136" w:type="pct"/>
            <w:gridSpan w:val="2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91.875</w:t>
            </w:r>
          </w:p>
        </w:tc>
        <w:tc>
          <w:tcPr>
            <w:tcW w:w="1108" w:type="pct"/>
            <w:gridSpan w:val="2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38.375</w:t>
            </w:r>
          </w:p>
        </w:tc>
      </w:tr>
    </w:tbl>
    <w:p w:rsidR="0041589B" w:rsidRDefault="0041589B" w:rsidP="0041589B">
      <w:pPr>
        <w:ind w:left="0"/>
        <w:rPr>
          <w:rFonts w:ascii="Times New Roman" w:hAnsi="Times New Roman"/>
          <w:sz w:val="24"/>
          <w:szCs w:val="24"/>
        </w:rPr>
      </w:pPr>
    </w:p>
    <w:p w:rsidR="00BC2896" w:rsidRPr="00B6424C" w:rsidRDefault="00BC2896" w:rsidP="0041589B">
      <w:pPr>
        <w:ind w:left="0"/>
        <w:rPr>
          <w:rFonts w:ascii="Times New Roman" w:hAnsi="Times New Roman"/>
          <w:sz w:val="24"/>
          <w:szCs w:val="24"/>
        </w:rPr>
      </w:pPr>
    </w:p>
    <w:p w:rsidR="0041589B" w:rsidRPr="00B6424C" w:rsidRDefault="0041589B" w:rsidP="0041589B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lastRenderedPageBreak/>
        <w:t>MLAĐI UZRASTI – JUNIORI, KADETI, PIONIRI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54"/>
        <w:gridCol w:w="2081"/>
        <w:gridCol w:w="2081"/>
        <w:gridCol w:w="2029"/>
      </w:tblGrid>
      <w:tr w:rsidR="0041589B" w:rsidRPr="00B6424C" w:rsidTr="0041589B">
        <w:trPr>
          <w:trHeight w:val="295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3753F6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R</w:t>
            </w:r>
            <w:r w:rsidR="0041589B"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b</w:t>
            </w:r>
            <w:proofErr w:type="spellEnd"/>
          </w:p>
        </w:tc>
        <w:tc>
          <w:tcPr>
            <w:tcW w:w="1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Nivo / rang takmičenja</w:t>
            </w:r>
          </w:p>
        </w:tc>
        <w:tc>
          <w:tcPr>
            <w:tcW w:w="11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JUNIORI</w:t>
            </w:r>
          </w:p>
        </w:tc>
        <w:tc>
          <w:tcPr>
            <w:tcW w:w="11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KADETI</w:t>
            </w:r>
          </w:p>
        </w:tc>
        <w:tc>
          <w:tcPr>
            <w:tcW w:w="11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PIONIRI</w:t>
            </w:r>
          </w:p>
        </w:tc>
      </w:tr>
      <w:tr w:rsidR="0041589B" w:rsidRPr="00B6424C" w:rsidTr="0041589B"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1392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treninga sedmično</w:t>
            </w:r>
          </w:p>
        </w:tc>
        <w:tc>
          <w:tcPr>
            <w:tcW w:w="1136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136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08" w:type="pct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1392" w:type="pct"/>
            <w:vAlign w:val="center"/>
          </w:tcPr>
          <w:p w:rsidR="0041589B" w:rsidRPr="00B6424C" w:rsidRDefault="00BC2896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časova sedmično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4,5</w:t>
            </w:r>
          </w:p>
        </w:tc>
        <w:tc>
          <w:tcPr>
            <w:tcW w:w="110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4,5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1392" w:type="pct"/>
            <w:vAlign w:val="center"/>
          </w:tcPr>
          <w:p w:rsidR="0041589B" w:rsidRPr="00B6424C" w:rsidRDefault="00BC2896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sedmično</w:t>
            </w:r>
            <w:r w:rsidR="0041589B"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u godini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10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25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treninga godišnje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120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110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75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časova godišnje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180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112,5</w:t>
            </w:r>
          </w:p>
        </w:tc>
        <w:tc>
          <w:tcPr>
            <w:tcW w:w="110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112,5</w:t>
            </w:r>
          </w:p>
        </w:tc>
      </w:tr>
      <w:tr w:rsidR="0041589B" w:rsidRPr="00B6424C" w:rsidTr="0041589B">
        <w:tc>
          <w:tcPr>
            <w:tcW w:w="22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6.</w:t>
            </w:r>
          </w:p>
        </w:tc>
        <w:tc>
          <w:tcPr>
            <w:tcW w:w="1392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Broj  bodova po jednom času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  <w:tc>
          <w:tcPr>
            <w:tcW w:w="1136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  <w:tc>
          <w:tcPr>
            <w:tcW w:w="1108" w:type="pc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350</w:t>
            </w:r>
          </w:p>
        </w:tc>
      </w:tr>
      <w:tr w:rsidR="0041589B" w:rsidRPr="00B6424C" w:rsidTr="0041589B"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7.</w:t>
            </w:r>
          </w:p>
        </w:tc>
        <w:tc>
          <w:tcPr>
            <w:tcW w:w="1392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Iznos u bodovima godišnje</w:t>
            </w:r>
          </w:p>
        </w:tc>
        <w:tc>
          <w:tcPr>
            <w:tcW w:w="1136" w:type="pct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63.000</w:t>
            </w:r>
          </w:p>
        </w:tc>
        <w:tc>
          <w:tcPr>
            <w:tcW w:w="1136" w:type="pct"/>
            <w:tcBorders>
              <w:bottom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38.375</w:t>
            </w:r>
          </w:p>
        </w:tc>
        <w:tc>
          <w:tcPr>
            <w:tcW w:w="1108" w:type="pct"/>
            <w:tcBorders>
              <w:bottom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38.375</w:t>
            </w:r>
          </w:p>
        </w:tc>
      </w:tr>
    </w:tbl>
    <w:p w:rsidR="0041589B" w:rsidRDefault="0041589B" w:rsidP="0041589B">
      <w:pPr>
        <w:ind w:left="0"/>
        <w:rPr>
          <w:rFonts w:ascii="Times New Roman" w:hAnsi="Times New Roman"/>
          <w:sz w:val="24"/>
          <w:szCs w:val="24"/>
        </w:rPr>
      </w:pPr>
    </w:p>
    <w:p w:rsidR="0041589B" w:rsidRPr="00B6424C" w:rsidRDefault="0041589B" w:rsidP="0041589B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Za svaku uzrasnu kategoriju </w:t>
      </w:r>
      <w:r>
        <w:rPr>
          <w:rFonts w:ascii="Times New Roman" w:hAnsi="Times New Roman"/>
          <w:sz w:val="24"/>
          <w:szCs w:val="24"/>
        </w:rPr>
        <w:t>boduje se</w:t>
      </w:r>
      <w:r w:rsidRPr="00B6424C">
        <w:rPr>
          <w:rFonts w:ascii="Times New Roman" w:hAnsi="Times New Roman"/>
          <w:sz w:val="24"/>
          <w:szCs w:val="24"/>
        </w:rPr>
        <w:t xml:space="preserve"> rad samo jednog trenera po ekipi koja se nalazi u redovnom sistemu takmičenja. </w:t>
      </w:r>
      <w:r>
        <w:rPr>
          <w:rFonts w:ascii="Times New Roman" w:hAnsi="Times New Roman"/>
          <w:sz w:val="24"/>
          <w:szCs w:val="24"/>
        </w:rPr>
        <w:t xml:space="preserve">Zakonom predviđeni </w:t>
      </w:r>
      <w:r w:rsidRPr="00B6424C">
        <w:rPr>
          <w:rFonts w:ascii="Times New Roman" w:hAnsi="Times New Roman"/>
          <w:sz w:val="24"/>
          <w:szCs w:val="24"/>
        </w:rPr>
        <w:t>slijedećim uslovima</w:t>
      </w:r>
      <w:r>
        <w:rPr>
          <w:rFonts w:ascii="Times New Roman" w:hAnsi="Times New Roman"/>
          <w:sz w:val="24"/>
          <w:szCs w:val="24"/>
        </w:rPr>
        <w:t xml:space="preserve"> za trenera</w:t>
      </w:r>
      <w:r w:rsidRPr="00B6424C">
        <w:rPr>
          <w:rFonts w:ascii="Times New Roman" w:hAnsi="Times New Roman"/>
          <w:sz w:val="24"/>
          <w:szCs w:val="24"/>
        </w:rPr>
        <w:t>:</w:t>
      </w:r>
    </w:p>
    <w:p w:rsidR="0041589B" w:rsidRPr="00B6424C" w:rsidRDefault="0041589B" w:rsidP="004158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Da ima visoku ili višu stručnu školsku spremu iz oblasti tjelesnog odgoja i sporta, ili</w:t>
      </w:r>
    </w:p>
    <w:p w:rsidR="0041589B" w:rsidRPr="00B6424C" w:rsidRDefault="0041589B" w:rsidP="004158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Da imaju visoku, višu ili srednju školsku spremu iz drugih oblasti i licencu za rad u  oblasti sporta, ili</w:t>
      </w:r>
    </w:p>
    <w:p w:rsidR="0041589B" w:rsidRPr="00B6424C" w:rsidRDefault="0041589B" w:rsidP="004158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imaju status vrhunskog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 diplomom za rad u oblasti sporta.</w:t>
      </w:r>
    </w:p>
    <w:p w:rsidR="0041589B" w:rsidRPr="002E4F29" w:rsidRDefault="0041589B" w:rsidP="004158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Da ima potpisan ugovor o radu (</w:t>
      </w:r>
      <w:proofErr w:type="spellStart"/>
      <w:r w:rsidRPr="00B6424C">
        <w:rPr>
          <w:rFonts w:ascii="Times New Roman" w:hAnsi="Times New Roman"/>
          <w:sz w:val="24"/>
          <w:szCs w:val="24"/>
        </w:rPr>
        <w:t>profesionlni</w:t>
      </w:r>
      <w:proofErr w:type="spellEnd"/>
      <w:r w:rsidRPr="00B6424C">
        <w:rPr>
          <w:rFonts w:ascii="Times New Roman" w:hAnsi="Times New Roman"/>
          <w:sz w:val="24"/>
          <w:szCs w:val="24"/>
        </w:rPr>
        <w:t>, honorarni ili volonterski) između kluba i trenera.</w:t>
      </w:r>
    </w:p>
    <w:p w:rsidR="0041589B" w:rsidRPr="00B6424C" w:rsidRDefault="0041589B" w:rsidP="0041589B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 xml:space="preserve">Da bi </w:t>
      </w:r>
      <w:r w:rsidRPr="002E4F29">
        <w:rPr>
          <w:rFonts w:ascii="Times New Roman" w:hAnsi="Times New Roman"/>
          <w:sz w:val="24"/>
          <w:szCs w:val="24"/>
        </w:rPr>
        <w:t>seniorski trener u pojedinačnim sportovima bio</w:t>
      </w:r>
      <w:r w:rsidRPr="00B6424C">
        <w:rPr>
          <w:rFonts w:ascii="Times New Roman" w:hAnsi="Times New Roman"/>
          <w:sz w:val="24"/>
          <w:szCs w:val="24"/>
        </w:rPr>
        <w:t xml:space="preserve"> bodovan u III nivou (rangu) neophodno je da ekipa ima osvojenu medalju na seniorskom državnom prvenstvu.</w:t>
      </w:r>
    </w:p>
    <w:p w:rsidR="0041589B" w:rsidRPr="00B6424C" w:rsidRDefault="0041589B" w:rsidP="0041589B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 xml:space="preserve">Vrijednost boda za trenere po jednom času iznosi 350 bodova za sve nivoe takmičenja i sve uzrasne kategorije. </w:t>
      </w: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Sportski</w:t>
      </w:r>
      <w:r w:rsidRPr="00B6424C">
        <w:rPr>
          <w:rFonts w:ascii="Times New Roman" w:hAnsi="Times New Roman"/>
          <w:sz w:val="24"/>
          <w:szCs w:val="24"/>
        </w:rPr>
        <w:t xml:space="preserve"> klubovi d</w:t>
      </w:r>
      <w:r>
        <w:rPr>
          <w:rFonts w:ascii="Times New Roman" w:hAnsi="Times New Roman"/>
          <w:sz w:val="24"/>
          <w:szCs w:val="24"/>
        </w:rPr>
        <w:t>ostavljaju potr</w:t>
      </w:r>
      <w:r w:rsidR="00D25223">
        <w:rPr>
          <w:rFonts w:ascii="Times New Roman" w:hAnsi="Times New Roman"/>
          <w:sz w:val="24"/>
          <w:szCs w:val="24"/>
        </w:rPr>
        <w:t xml:space="preserve">ebe za  trenere na  Obrascu </w:t>
      </w:r>
      <w:r>
        <w:rPr>
          <w:rFonts w:ascii="Times New Roman" w:hAnsi="Times New Roman"/>
          <w:sz w:val="24"/>
          <w:szCs w:val="24"/>
        </w:rPr>
        <w:t>RP-6</w:t>
      </w:r>
      <w:r w:rsidRPr="00B6424C">
        <w:rPr>
          <w:rFonts w:ascii="Times New Roman" w:hAnsi="Times New Roman"/>
          <w:sz w:val="24"/>
          <w:szCs w:val="24"/>
        </w:rPr>
        <w:t>.</w:t>
      </w:r>
    </w:p>
    <w:p w:rsidR="0041589B" w:rsidRPr="002E4F29" w:rsidRDefault="0041589B" w:rsidP="00F276BC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Ssudije</w:t>
      </w:r>
      <w:proofErr w:type="spellEnd"/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 xml:space="preserve"> i delegat</w:t>
      </w:r>
      <w:r>
        <w:rPr>
          <w:rFonts w:ascii="Times New Roman" w:hAnsi="Times New Roman"/>
          <w:b/>
          <w:i/>
          <w:sz w:val="24"/>
          <w:szCs w:val="24"/>
          <w:u w:val="single"/>
        </w:rPr>
        <w:t>i</w:t>
      </w:r>
    </w:p>
    <w:p w:rsidR="0041589B" w:rsidRPr="00B6424C" w:rsidRDefault="0041589B" w:rsidP="0041589B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 xml:space="preserve">Sportskim klubovima u redovnom sistemu takmičenja </w:t>
      </w:r>
      <w:r>
        <w:rPr>
          <w:rFonts w:ascii="Times New Roman" w:hAnsi="Times New Roman"/>
          <w:sz w:val="24"/>
          <w:szCs w:val="24"/>
        </w:rPr>
        <w:t xml:space="preserve">mogu se osiguravati  sredstva za </w:t>
      </w:r>
      <w:proofErr w:type="spellStart"/>
      <w:r>
        <w:rPr>
          <w:rFonts w:ascii="Times New Roman" w:hAnsi="Times New Roman"/>
          <w:sz w:val="24"/>
          <w:szCs w:val="24"/>
        </w:rPr>
        <w:t>sudije</w:t>
      </w:r>
      <w:proofErr w:type="spellEnd"/>
      <w:r>
        <w:rPr>
          <w:rFonts w:ascii="Times New Roman" w:hAnsi="Times New Roman"/>
          <w:sz w:val="24"/>
          <w:szCs w:val="24"/>
        </w:rPr>
        <w:t xml:space="preserve"> i delegate</w:t>
      </w:r>
      <w:r w:rsidRPr="00B6424C">
        <w:rPr>
          <w:rFonts w:ascii="Times New Roman" w:hAnsi="Times New Roman"/>
          <w:sz w:val="24"/>
          <w:szCs w:val="24"/>
        </w:rPr>
        <w:t xml:space="preserve"> za zvanična takmičenja na osnovu broja kola lige ili broja zvaničnih pojedinačnih takmičenja koja klubovi </w:t>
      </w:r>
      <w:proofErr w:type="spellStart"/>
      <w:r w:rsidRPr="00B6424C">
        <w:rPr>
          <w:rFonts w:ascii="Times New Roman" w:hAnsi="Times New Roman"/>
          <w:sz w:val="24"/>
          <w:szCs w:val="24"/>
        </w:rPr>
        <w:t>organizuju</w:t>
      </w:r>
      <w:proofErr w:type="spellEnd"/>
      <w:r w:rsidRPr="00B6424C">
        <w:rPr>
          <w:rFonts w:ascii="Times New Roman" w:hAnsi="Times New Roman"/>
          <w:sz w:val="24"/>
          <w:szCs w:val="24"/>
        </w:rPr>
        <w:t>.</w:t>
      </w:r>
    </w:p>
    <w:p w:rsidR="0041589B" w:rsidRPr="00B6424C" w:rsidRDefault="0041589B" w:rsidP="0041589B">
      <w:pPr>
        <w:ind w:firstLine="40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Sudije</w:t>
      </w:r>
      <w:proofErr w:type="spellEnd"/>
      <w:r>
        <w:rPr>
          <w:rFonts w:ascii="Times New Roman" w:hAnsi="Times New Roman"/>
          <w:sz w:val="24"/>
          <w:szCs w:val="24"/>
        </w:rPr>
        <w:t xml:space="preserve"> i delegati rade</w:t>
      </w:r>
      <w:r w:rsidRPr="00B6424C">
        <w:rPr>
          <w:rFonts w:ascii="Times New Roman" w:hAnsi="Times New Roman"/>
          <w:sz w:val="24"/>
          <w:szCs w:val="24"/>
        </w:rPr>
        <w:t xml:space="preserve"> se na osnovu dole navedenih parametara.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2318"/>
        <w:gridCol w:w="1017"/>
        <w:gridCol w:w="902"/>
        <w:gridCol w:w="1017"/>
        <w:gridCol w:w="1006"/>
        <w:gridCol w:w="902"/>
        <w:gridCol w:w="902"/>
      </w:tblGrid>
      <w:tr w:rsidR="0041589B" w:rsidRPr="00B6424C" w:rsidTr="0041589B">
        <w:tc>
          <w:tcPr>
            <w:tcW w:w="394" w:type="dxa"/>
            <w:vMerge w:val="restar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proofErr w:type="spellStart"/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rb</w:t>
            </w:r>
            <w:proofErr w:type="spellEnd"/>
          </w:p>
        </w:tc>
        <w:tc>
          <w:tcPr>
            <w:tcW w:w="2318" w:type="dxa"/>
            <w:vMerge w:val="restar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Sudije</w:t>
            </w:r>
            <w:proofErr w:type="spellEnd"/>
          </w:p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i delegati</w:t>
            </w:r>
          </w:p>
        </w:tc>
        <w:tc>
          <w:tcPr>
            <w:tcW w:w="1017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VI nivo</w:t>
            </w:r>
          </w:p>
        </w:tc>
        <w:tc>
          <w:tcPr>
            <w:tcW w:w="902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V nivo</w:t>
            </w:r>
          </w:p>
        </w:tc>
        <w:tc>
          <w:tcPr>
            <w:tcW w:w="1017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IV nivo</w:t>
            </w:r>
          </w:p>
        </w:tc>
        <w:tc>
          <w:tcPr>
            <w:tcW w:w="1006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III nivo</w:t>
            </w:r>
          </w:p>
        </w:tc>
        <w:tc>
          <w:tcPr>
            <w:tcW w:w="902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 nivo</w:t>
            </w:r>
          </w:p>
        </w:tc>
        <w:tc>
          <w:tcPr>
            <w:tcW w:w="902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 nivo</w:t>
            </w:r>
          </w:p>
        </w:tc>
      </w:tr>
      <w:tr w:rsidR="0041589B" w:rsidRPr="00B6424C" w:rsidTr="0041589B">
        <w:tc>
          <w:tcPr>
            <w:tcW w:w="394" w:type="dxa"/>
            <w:vMerge/>
            <w:tcBorders>
              <w:bottom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2318" w:type="dxa"/>
            <w:vMerge/>
            <w:tcBorders>
              <w:bottom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bodovi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bodovi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bodovi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bodovi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bodovi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bodovi</w:t>
            </w:r>
          </w:p>
        </w:tc>
      </w:tr>
      <w:tr w:rsidR="0041589B" w:rsidRPr="00B6424C" w:rsidTr="0041589B">
        <w:tc>
          <w:tcPr>
            <w:tcW w:w="394" w:type="dxa"/>
            <w:tcBorders>
              <w:top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2318" w:type="dxa"/>
            <w:tcBorders>
              <w:top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Ekipni sportovi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</w:tr>
      <w:tr w:rsidR="0041589B" w:rsidRPr="00B6424C" w:rsidTr="0041589B">
        <w:tc>
          <w:tcPr>
            <w:tcW w:w="394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2318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SENIORI –</w:t>
            </w: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017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20.000</w:t>
            </w:r>
          </w:p>
        </w:tc>
        <w:tc>
          <w:tcPr>
            <w:tcW w:w="902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15.000</w:t>
            </w:r>
          </w:p>
        </w:tc>
        <w:tc>
          <w:tcPr>
            <w:tcW w:w="1017" w:type="dxa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10.000</w:t>
            </w:r>
          </w:p>
        </w:tc>
        <w:tc>
          <w:tcPr>
            <w:tcW w:w="1006" w:type="dxa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7.500</w:t>
            </w:r>
          </w:p>
        </w:tc>
        <w:tc>
          <w:tcPr>
            <w:tcW w:w="902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5.000</w:t>
            </w:r>
          </w:p>
        </w:tc>
        <w:tc>
          <w:tcPr>
            <w:tcW w:w="902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3.000</w:t>
            </w:r>
          </w:p>
        </w:tc>
      </w:tr>
      <w:tr w:rsidR="0041589B" w:rsidRPr="00B6424C" w:rsidTr="0041589B">
        <w:tc>
          <w:tcPr>
            <w:tcW w:w="394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2318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JUNIORI</w:t>
            </w:r>
          </w:p>
        </w:tc>
        <w:tc>
          <w:tcPr>
            <w:tcW w:w="1017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5.000</w:t>
            </w:r>
          </w:p>
        </w:tc>
        <w:tc>
          <w:tcPr>
            <w:tcW w:w="4729" w:type="dxa"/>
            <w:gridSpan w:val="5"/>
            <w:vMerge w:val="restart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</w:tr>
      <w:tr w:rsidR="0041589B" w:rsidRPr="00B6424C" w:rsidTr="0041589B">
        <w:tc>
          <w:tcPr>
            <w:tcW w:w="394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2318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KADETI</w:t>
            </w:r>
          </w:p>
        </w:tc>
        <w:tc>
          <w:tcPr>
            <w:tcW w:w="1017" w:type="dxa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4.000</w:t>
            </w:r>
          </w:p>
        </w:tc>
        <w:tc>
          <w:tcPr>
            <w:tcW w:w="4729" w:type="dxa"/>
            <w:gridSpan w:val="5"/>
            <w:vMerge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</w:tr>
      <w:tr w:rsidR="0041589B" w:rsidRPr="00B6424C" w:rsidTr="0041589B">
        <w:tc>
          <w:tcPr>
            <w:tcW w:w="394" w:type="dxa"/>
            <w:tcBorders>
              <w:bottom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2318" w:type="dxa"/>
            <w:tcBorders>
              <w:bottom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PIONIRI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3.000</w:t>
            </w:r>
          </w:p>
        </w:tc>
        <w:tc>
          <w:tcPr>
            <w:tcW w:w="4729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</w:tr>
      <w:tr w:rsidR="0041589B" w:rsidRPr="00B6424C" w:rsidTr="0041589B">
        <w:tc>
          <w:tcPr>
            <w:tcW w:w="394" w:type="dxa"/>
            <w:tcBorders>
              <w:top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2318" w:type="dxa"/>
            <w:tcBorders>
              <w:top w:val="single" w:sz="12" w:space="0" w:color="auto"/>
            </w:tcBorders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III nivo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II nivo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</w:tcBorders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 nivo</w:t>
            </w:r>
          </w:p>
        </w:tc>
      </w:tr>
      <w:tr w:rsidR="0041589B" w:rsidRPr="00B6424C" w:rsidTr="0041589B">
        <w:tc>
          <w:tcPr>
            <w:tcW w:w="394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2318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Pojedinačni sportovi</w:t>
            </w:r>
          </w:p>
        </w:tc>
        <w:tc>
          <w:tcPr>
            <w:tcW w:w="1919" w:type="dxa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2023" w:type="dxa"/>
            <w:gridSpan w:val="2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</w:p>
        </w:tc>
      </w:tr>
      <w:tr w:rsidR="0041589B" w:rsidRPr="00B6424C" w:rsidTr="0041589B">
        <w:tc>
          <w:tcPr>
            <w:tcW w:w="394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2318" w:type="dxa"/>
          </w:tcPr>
          <w:p w:rsidR="0041589B" w:rsidRPr="00B6424C" w:rsidRDefault="0041589B" w:rsidP="0041589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SVI UZRASTI</w:t>
            </w:r>
          </w:p>
        </w:tc>
        <w:tc>
          <w:tcPr>
            <w:tcW w:w="1919" w:type="dxa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40.000</w:t>
            </w:r>
          </w:p>
        </w:tc>
        <w:tc>
          <w:tcPr>
            <w:tcW w:w="2023" w:type="dxa"/>
            <w:gridSpan w:val="2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30.000</w:t>
            </w:r>
          </w:p>
        </w:tc>
        <w:tc>
          <w:tcPr>
            <w:tcW w:w="1804" w:type="dxa"/>
            <w:gridSpan w:val="2"/>
            <w:vAlign w:val="center"/>
          </w:tcPr>
          <w:p w:rsidR="0041589B" w:rsidRPr="00B6424C" w:rsidRDefault="0041589B" w:rsidP="0041589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20.000</w:t>
            </w:r>
          </w:p>
        </w:tc>
      </w:tr>
    </w:tbl>
    <w:p w:rsidR="0041589B" w:rsidRPr="00B6424C" w:rsidRDefault="0041589B" w:rsidP="0041589B">
      <w:pPr>
        <w:ind w:left="0"/>
        <w:rPr>
          <w:rFonts w:ascii="Times New Roman" w:hAnsi="Times New Roman"/>
          <w:sz w:val="24"/>
          <w:szCs w:val="24"/>
        </w:rPr>
      </w:pP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lastRenderedPageBreak/>
        <w:t>Sportsk</w:t>
      </w:r>
      <w:r w:rsidR="00BC2896">
        <w:rPr>
          <w:rFonts w:ascii="Times New Roman" w:hAnsi="Times New Roman"/>
          <w:sz w:val="24"/>
          <w:szCs w:val="24"/>
        </w:rPr>
        <w:t>i</w:t>
      </w:r>
      <w:r w:rsidRPr="00B6424C">
        <w:rPr>
          <w:rFonts w:ascii="Times New Roman" w:hAnsi="Times New Roman"/>
          <w:sz w:val="24"/>
          <w:szCs w:val="24"/>
        </w:rPr>
        <w:t xml:space="preserve"> klubovi dostavljaju </w:t>
      </w:r>
      <w:r>
        <w:rPr>
          <w:rFonts w:ascii="Times New Roman" w:hAnsi="Times New Roman"/>
          <w:sz w:val="24"/>
          <w:szCs w:val="24"/>
        </w:rPr>
        <w:t xml:space="preserve">potrebe za korištenje sredstva za </w:t>
      </w:r>
      <w:proofErr w:type="spellStart"/>
      <w:r>
        <w:rPr>
          <w:rFonts w:ascii="Times New Roman" w:hAnsi="Times New Roman"/>
          <w:sz w:val="24"/>
          <w:szCs w:val="24"/>
        </w:rPr>
        <w:t>sudije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delegate na Obrascu  RP-7.</w:t>
      </w:r>
    </w:p>
    <w:p w:rsidR="0041589B" w:rsidRPr="00B6424C" w:rsidRDefault="0041589B" w:rsidP="00F276BC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Ljekarski pregledi</w:t>
      </w:r>
    </w:p>
    <w:p w:rsidR="0041589B" w:rsidRPr="00B6424C" w:rsidRDefault="0041589B" w:rsidP="0041589B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Sportskim klubovima u redovnom sistemu takmičenja </w:t>
      </w:r>
      <w:r>
        <w:rPr>
          <w:rFonts w:ascii="Times New Roman" w:hAnsi="Times New Roman"/>
          <w:sz w:val="24"/>
          <w:szCs w:val="24"/>
        </w:rPr>
        <w:t xml:space="preserve">mogu se osigurati sredstva za </w:t>
      </w:r>
      <w:r w:rsidRPr="00B6424C">
        <w:rPr>
          <w:rFonts w:ascii="Times New Roman" w:hAnsi="Times New Roman"/>
          <w:sz w:val="24"/>
          <w:szCs w:val="24"/>
        </w:rPr>
        <w:t>ljekarskih pregleda.</w:t>
      </w:r>
      <w:r>
        <w:rPr>
          <w:rFonts w:ascii="Times New Roman" w:hAnsi="Times New Roman"/>
          <w:sz w:val="24"/>
          <w:szCs w:val="24"/>
        </w:rPr>
        <w:t xml:space="preserve"> Obračun sredstava za ljekarske preglede</w:t>
      </w:r>
      <w:r w:rsidRPr="00B6424C">
        <w:rPr>
          <w:rFonts w:ascii="Times New Roman" w:hAnsi="Times New Roman"/>
          <w:sz w:val="24"/>
          <w:szCs w:val="24"/>
        </w:rPr>
        <w:t xml:space="preserve"> u ekipnim sportovima radi se na osnovu broja igrača koji se nalaze u zapisniku utakmice u svakom ekipnom  sportu (rukomet – 14, košarka 12, odbojka 12…), koji se pomnoži sa dva (2) pregleda godišnje. U pojedinačnim sportovima priznaje se broj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koji su nastupili na II </w:t>
      </w:r>
      <w:proofErr w:type="spellStart"/>
      <w:r w:rsidRPr="00B6424C">
        <w:rPr>
          <w:rFonts w:ascii="Times New Roman" w:hAnsi="Times New Roman"/>
          <w:sz w:val="24"/>
          <w:szCs w:val="24"/>
        </w:rPr>
        <w:t>stepenu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takmičenja (federalna prvenstva). Ako postoji samo jedan stepen takmičenja onda se računa broj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koji je nastupio na državnom prvenstvu (na os</w:t>
      </w:r>
      <w:r>
        <w:rPr>
          <w:rFonts w:ascii="Times New Roman" w:hAnsi="Times New Roman"/>
          <w:sz w:val="24"/>
          <w:szCs w:val="24"/>
        </w:rPr>
        <w:t>novu podataka iz Obrasca RP-5</w:t>
      </w:r>
      <w:r w:rsidRPr="00B6424C">
        <w:rPr>
          <w:rFonts w:ascii="Times New Roman" w:hAnsi="Times New Roman"/>
          <w:sz w:val="24"/>
          <w:szCs w:val="24"/>
        </w:rPr>
        <w:t xml:space="preserve">). U obračunavanju ljekarskih pregleda priznaju se dva ljekarska pregleda u godini po jednom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sportisti</w:t>
      </w:r>
      <w:proofErr w:type="spellEnd"/>
      <w:r w:rsidRPr="00B6424C">
        <w:rPr>
          <w:rFonts w:ascii="Times New Roman" w:hAnsi="Times New Roman"/>
          <w:sz w:val="24"/>
          <w:szCs w:val="24"/>
        </w:rPr>
        <w:t>.</w:t>
      </w:r>
    </w:p>
    <w:p w:rsidR="0041589B" w:rsidRPr="00B6424C" w:rsidRDefault="0041589B" w:rsidP="0041589B">
      <w:pPr>
        <w:ind w:firstLine="402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 bodova po jednom ljekarskom pregledu iznosi 1000. </w:t>
      </w:r>
    </w:p>
    <w:p w:rsidR="0041589B" w:rsidRPr="002E4F29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Sportski klubovi dos</w:t>
      </w:r>
      <w:r w:rsidR="006D0244">
        <w:rPr>
          <w:rFonts w:ascii="Times New Roman" w:hAnsi="Times New Roman"/>
          <w:sz w:val="24"/>
          <w:szCs w:val="24"/>
        </w:rPr>
        <w:t>tavljaju svoje potrebe za korišt</w:t>
      </w:r>
      <w:r w:rsidRPr="00B6424C">
        <w:rPr>
          <w:rFonts w:ascii="Times New Roman" w:hAnsi="Times New Roman"/>
          <w:sz w:val="24"/>
          <w:szCs w:val="24"/>
        </w:rPr>
        <w:t xml:space="preserve">enjem </w:t>
      </w:r>
      <w:r>
        <w:rPr>
          <w:rFonts w:ascii="Times New Roman" w:hAnsi="Times New Roman"/>
          <w:sz w:val="24"/>
          <w:szCs w:val="24"/>
        </w:rPr>
        <w:t>sredstava za ljekarske preglede na Obrascu RP-8.</w:t>
      </w:r>
    </w:p>
    <w:p w:rsidR="0041589B" w:rsidRPr="002E4F29" w:rsidRDefault="0041589B" w:rsidP="00F276BC">
      <w:pPr>
        <w:pStyle w:val="ListParagraph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Sportska oprema</w:t>
      </w:r>
    </w:p>
    <w:p w:rsidR="0041589B" w:rsidRPr="00B6424C" w:rsidRDefault="0041589B" w:rsidP="0041589B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 xml:space="preserve">Sportskim klubovima u redovnom sistemu takmičenja </w:t>
      </w:r>
      <w:r>
        <w:rPr>
          <w:rFonts w:ascii="Times New Roman" w:hAnsi="Times New Roman"/>
          <w:sz w:val="24"/>
          <w:szCs w:val="24"/>
        </w:rPr>
        <w:t>mogu se osigurati sredstva za t sportsku opremu</w:t>
      </w:r>
      <w:r w:rsidRPr="00B6424C">
        <w:rPr>
          <w:rFonts w:ascii="Times New Roman" w:hAnsi="Times New Roman"/>
          <w:sz w:val="24"/>
          <w:szCs w:val="24"/>
        </w:rPr>
        <w:t xml:space="preserve"> seniorske ekipe.</w:t>
      </w: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Obračun sredstava za sportsku opremu</w:t>
      </w:r>
      <w:r w:rsidRPr="00B6424C">
        <w:rPr>
          <w:rFonts w:ascii="Times New Roman" w:hAnsi="Times New Roman"/>
          <w:sz w:val="24"/>
          <w:szCs w:val="24"/>
        </w:rPr>
        <w:t xml:space="preserve"> u ekipnim sportovima radi se na osnovu broja igrača u zapisniku utakmice. </w:t>
      </w: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U pojedinačnim sportovima priznaje se broj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koji su nastupili u II </w:t>
      </w:r>
      <w:proofErr w:type="spellStart"/>
      <w:r w:rsidRPr="00B6424C">
        <w:rPr>
          <w:rFonts w:ascii="Times New Roman" w:hAnsi="Times New Roman"/>
          <w:sz w:val="24"/>
          <w:szCs w:val="24"/>
        </w:rPr>
        <w:t>stepenu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takmičenja (federalna prvenstva). Ako postoji samo jedan stepen takmičenja onda se računa broj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koji je nastupio na državnom prvenstvu (na os</w:t>
      </w:r>
      <w:r>
        <w:rPr>
          <w:rFonts w:ascii="Times New Roman" w:hAnsi="Times New Roman"/>
          <w:sz w:val="24"/>
          <w:szCs w:val="24"/>
        </w:rPr>
        <w:t>novu podataka iz Obrasca RP-5)</w:t>
      </w:r>
      <w:r w:rsidRPr="00B6424C">
        <w:rPr>
          <w:rFonts w:ascii="Times New Roman" w:hAnsi="Times New Roman"/>
          <w:sz w:val="24"/>
          <w:szCs w:val="24"/>
        </w:rPr>
        <w:t>Maksimalan broj opreme u pojedinačnim sportovima jeste 15 kompleta za seniore. U slučaju da je nastupio manji broj takmičara, obračunava se stvarni broj takmičara koji su nastupili na zvaničnim takmičenjima tako da je broj bodova po jednom takmičaru 400.</w:t>
      </w: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Sveukupan broj bodova za sportsku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24C">
        <w:rPr>
          <w:rFonts w:ascii="Times New Roman" w:hAnsi="Times New Roman"/>
          <w:sz w:val="24"/>
          <w:szCs w:val="24"/>
        </w:rPr>
        <w:t>opremu senio</w:t>
      </w:r>
      <w:r>
        <w:rPr>
          <w:rFonts w:ascii="Times New Roman" w:hAnsi="Times New Roman"/>
          <w:sz w:val="24"/>
          <w:szCs w:val="24"/>
        </w:rPr>
        <w:t xml:space="preserve">ra iznosi 6.000 bodova  Sportski </w:t>
      </w:r>
      <w:r w:rsidRPr="00B6424C">
        <w:rPr>
          <w:rFonts w:ascii="Times New Roman" w:hAnsi="Times New Roman"/>
          <w:sz w:val="24"/>
          <w:szCs w:val="24"/>
        </w:rPr>
        <w:t>klubovi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24C"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z w:val="24"/>
          <w:szCs w:val="24"/>
        </w:rPr>
        <w:t>tavljaju svoje potrebe za korišt</w:t>
      </w:r>
      <w:r w:rsidRPr="00B6424C">
        <w:rPr>
          <w:rFonts w:ascii="Times New Roman" w:hAnsi="Times New Roman"/>
          <w:sz w:val="24"/>
          <w:szCs w:val="24"/>
        </w:rPr>
        <w:t>enjem sredstava za nabavku spo</w:t>
      </w:r>
      <w:r>
        <w:rPr>
          <w:rFonts w:ascii="Times New Roman" w:hAnsi="Times New Roman"/>
          <w:sz w:val="24"/>
          <w:szCs w:val="24"/>
        </w:rPr>
        <w:t>rtske opreme na Obrascu RP-9.</w:t>
      </w:r>
    </w:p>
    <w:p w:rsidR="0041589B" w:rsidRPr="00BC2896" w:rsidRDefault="0041589B" w:rsidP="00BC2896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BC2896">
        <w:rPr>
          <w:rFonts w:ascii="Times New Roman" w:hAnsi="Times New Roman"/>
          <w:b/>
          <w:sz w:val="24"/>
          <w:szCs w:val="24"/>
        </w:rPr>
        <w:t xml:space="preserve">Tehničko </w:t>
      </w:r>
      <w:proofErr w:type="spellStart"/>
      <w:r w:rsidRPr="00BC2896">
        <w:rPr>
          <w:rFonts w:ascii="Times New Roman" w:hAnsi="Times New Roman"/>
          <w:b/>
          <w:sz w:val="24"/>
          <w:szCs w:val="24"/>
        </w:rPr>
        <w:t>funkcionisanje</w:t>
      </w:r>
      <w:proofErr w:type="spellEnd"/>
      <w:r w:rsidRPr="00BC2896">
        <w:rPr>
          <w:rFonts w:ascii="Times New Roman" w:hAnsi="Times New Roman"/>
          <w:b/>
          <w:sz w:val="24"/>
          <w:szCs w:val="24"/>
        </w:rPr>
        <w:t xml:space="preserve"> Kantonalni savezi</w:t>
      </w:r>
    </w:p>
    <w:p w:rsidR="0041589B" w:rsidRPr="00B6424C" w:rsidRDefault="0041589B" w:rsidP="0041589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41589B" w:rsidRPr="002E4F29" w:rsidRDefault="0041589B" w:rsidP="00BC2896">
      <w:pPr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1589B" w:rsidRPr="002E4F29" w:rsidRDefault="0041589B" w:rsidP="0041589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je savez </w:t>
      </w:r>
      <w:proofErr w:type="spellStart"/>
      <w:r w:rsidRPr="00B6424C">
        <w:rPr>
          <w:rFonts w:ascii="Times New Roman" w:hAnsi="Times New Roman"/>
          <w:sz w:val="24"/>
          <w:szCs w:val="24"/>
        </w:rPr>
        <w:t>registrovan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udruženjima i </w:t>
      </w:r>
      <w:r>
        <w:rPr>
          <w:rFonts w:ascii="Times New Roman" w:hAnsi="Times New Roman"/>
          <w:sz w:val="24"/>
          <w:szCs w:val="24"/>
        </w:rPr>
        <w:t>fondacijama FBIH Obrazac RP-1.</w:t>
      </w:r>
    </w:p>
    <w:p w:rsidR="006D0244" w:rsidRDefault="0041589B" w:rsidP="0041589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savez </w:t>
      </w:r>
      <w:proofErr w:type="spellStart"/>
      <w:r>
        <w:rPr>
          <w:rFonts w:ascii="Times New Roman" w:hAnsi="Times New Roman"/>
          <w:sz w:val="24"/>
          <w:szCs w:val="24"/>
        </w:rPr>
        <w:t>registro</w:t>
      </w:r>
      <w:r w:rsidRPr="00B6424C">
        <w:rPr>
          <w:rFonts w:ascii="Times New Roman" w:hAnsi="Times New Roman"/>
          <w:sz w:val="24"/>
          <w:szCs w:val="24"/>
        </w:rPr>
        <w:t>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</w:t>
      </w:r>
      <w:r>
        <w:rPr>
          <w:rFonts w:ascii="Times New Roman" w:hAnsi="Times New Roman"/>
          <w:sz w:val="24"/>
          <w:szCs w:val="24"/>
        </w:rPr>
        <w:t xml:space="preserve">ona o sportu Kantona </w:t>
      </w:r>
    </w:p>
    <w:p w:rsidR="0041589B" w:rsidRPr="002E4F29" w:rsidRDefault="0041589B" w:rsidP="006D024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RP-1.</w:t>
      </w:r>
    </w:p>
    <w:p w:rsidR="0041589B" w:rsidRDefault="0041589B" w:rsidP="0041589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Da savez dostavi sve  predviđeni obrasce, sa svim traženim podacima u prilogu.</w:t>
      </w:r>
    </w:p>
    <w:p w:rsidR="0041589B" w:rsidRPr="0041589B" w:rsidRDefault="0041589B" w:rsidP="004158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1589B" w:rsidRPr="00546449" w:rsidRDefault="0041589B" w:rsidP="00BC2896">
      <w:pPr>
        <w:pStyle w:val="ListParagraph"/>
        <w:numPr>
          <w:ilvl w:val="2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546449">
        <w:rPr>
          <w:rFonts w:ascii="Times New Roman" w:hAnsi="Times New Roman"/>
          <w:b/>
          <w:sz w:val="24"/>
          <w:szCs w:val="24"/>
          <w:u w:val="single"/>
        </w:rPr>
        <w:lastRenderedPageBreak/>
        <w:t>Sportski saveza Kantona</w:t>
      </w: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 w:rsidRPr="00F276BC">
        <w:rPr>
          <w:rFonts w:ascii="Times New Roman" w:hAnsi="Times New Roman"/>
          <w:sz w:val="24"/>
          <w:szCs w:val="24"/>
        </w:rPr>
        <w:t>Sportski savez Kantona predaje program iz svog djelokruga rada.</w:t>
      </w:r>
      <w:r w:rsidRPr="00B6424C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B6424C">
        <w:rPr>
          <w:rFonts w:ascii="Times New Roman" w:hAnsi="Times New Roman"/>
          <w:sz w:val="24"/>
          <w:szCs w:val="24"/>
        </w:rPr>
        <w:t>se navode osnovni podaci o aktivnostima sportskog saveza Kantona, zaku</w:t>
      </w:r>
      <w:r>
        <w:rPr>
          <w:rFonts w:ascii="Times New Roman" w:hAnsi="Times New Roman"/>
          <w:sz w:val="24"/>
          <w:szCs w:val="24"/>
        </w:rPr>
        <w:t>p termina za klubove i potrebna</w:t>
      </w:r>
      <w:r w:rsidRPr="00B6424C">
        <w:rPr>
          <w:rFonts w:ascii="Times New Roman" w:hAnsi="Times New Roman"/>
          <w:sz w:val="24"/>
          <w:szCs w:val="24"/>
        </w:rPr>
        <w:t xml:space="preserve"> sredstva za realizaciju navedenih programa, kao i pr</w:t>
      </w:r>
      <w:r>
        <w:rPr>
          <w:rFonts w:ascii="Times New Roman" w:hAnsi="Times New Roman"/>
          <w:sz w:val="24"/>
          <w:szCs w:val="24"/>
        </w:rPr>
        <w:t>ij</w:t>
      </w:r>
      <w:r w:rsidRPr="00B6424C">
        <w:rPr>
          <w:rFonts w:ascii="Times New Roman" w:hAnsi="Times New Roman"/>
          <w:sz w:val="24"/>
          <w:szCs w:val="24"/>
        </w:rPr>
        <w:t xml:space="preserve">edlog sredstava za tehničko </w:t>
      </w:r>
      <w:proofErr w:type="spellStart"/>
      <w:r w:rsidRPr="00B6424C">
        <w:rPr>
          <w:rFonts w:ascii="Times New Roman" w:hAnsi="Times New Roman"/>
          <w:sz w:val="24"/>
          <w:szCs w:val="24"/>
        </w:rPr>
        <w:t>funkcionisanje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saveza (režijski troškovi, materijalni troškovi, plate i honorari i </w:t>
      </w:r>
      <w:proofErr w:type="spellStart"/>
      <w:r w:rsidRPr="00B6424C">
        <w:rPr>
          <w:rFonts w:ascii="Times New Roman" w:hAnsi="Times New Roman"/>
          <w:sz w:val="24"/>
          <w:szCs w:val="24"/>
        </w:rPr>
        <w:t>dr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.). </w:t>
      </w: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Pr="00B6424C">
        <w:rPr>
          <w:rFonts w:ascii="Times New Roman" w:hAnsi="Times New Roman"/>
          <w:sz w:val="24"/>
          <w:szCs w:val="24"/>
        </w:rPr>
        <w:t xml:space="preserve"> se predaje na Obrasc</w:t>
      </w:r>
      <w:r>
        <w:rPr>
          <w:rFonts w:ascii="Times New Roman" w:hAnsi="Times New Roman"/>
          <w:sz w:val="24"/>
          <w:szCs w:val="24"/>
        </w:rPr>
        <w:t>u RP-10</w:t>
      </w:r>
      <w:r w:rsidRPr="00B6424C">
        <w:rPr>
          <w:rFonts w:ascii="Times New Roman" w:hAnsi="Times New Roman"/>
          <w:sz w:val="24"/>
          <w:szCs w:val="24"/>
        </w:rPr>
        <w:t>. Uz obrazac se dostavljaju i svi ostali materijali značajni za predviđene aktivnosti.</w:t>
      </w:r>
    </w:p>
    <w:p w:rsidR="0041589B" w:rsidRPr="00B6424C" w:rsidRDefault="0041589B" w:rsidP="0041589B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</w:t>
      </w:r>
      <w:r w:rsidRPr="00B6424C">
        <w:rPr>
          <w:rFonts w:ascii="Times New Roman" w:hAnsi="Times New Roman"/>
          <w:sz w:val="24"/>
          <w:szCs w:val="24"/>
        </w:rPr>
        <w:t xml:space="preserve"> sredstava za sportski savez zavisi od:</w:t>
      </w:r>
    </w:p>
    <w:p w:rsidR="0041589B" w:rsidRPr="00B6424C" w:rsidRDefault="0041589B" w:rsidP="0041589B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sport;</w:t>
      </w:r>
    </w:p>
    <w:p w:rsidR="0041589B" w:rsidRPr="00B6424C" w:rsidRDefault="0041589B" w:rsidP="0041589B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1589B" w:rsidRDefault="0041589B" w:rsidP="0041589B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broja programa</w:t>
      </w:r>
      <w:r w:rsidRPr="00B6424C">
        <w:rPr>
          <w:rFonts w:ascii="Times New Roman" w:hAnsi="Times New Roman"/>
          <w:sz w:val="24"/>
          <w:szCs w:val="24"/>
        </w:rPr>
        <w:t xml:space="preserve"> koje sportski savez Kantona planira da </w:t>
      </w:r>
      <w:proofErr w:type="spellStart"/>
      <w:r w:rsidRPr="00B6424C">
        <w:rPr>
          <w:rFonts w:ascii="Times New Roman" w:hAnsi="Times New Roman"/>
          <w:sz w:val="24"/>
          <w:szCs w:val="24"/>
        </w:rPr>
        <w:t>realizuje</w:t>
      </w:r>
      <w:proofErr w:type="spellEnd"/>
      <w:r w:rsidRPr="00B6424C">
        <w:rPr>
          <w:rFonts w:ascii="Times New Roman" w:hAnsi="Times New Roman"/>
          <w:sz w:val="24"/>
          <w:szCs w:val="24"/>
        </w:rPr>
        <w:t>;</w:t>
      </w:r>
    </w:p>
    <w:p w:rsidR="0041589B" w:rsidRDefault="0041589B" w:rsidP="0041589B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46C09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Pr="00246C09">
        <w:rPr>
          <w:rFonts w:ascii="Times New Roman" w:hAnsi="Times New Roman"/>
          <w:sz w:val="24"/>
          <w:szCs w:val="24"/>
        </w:rPr>
        <w:t>vanbudžetskih</w:t>
      </w:r>
      <w:proofErr w:type="spellEnd"/>
      <w:r w:rsidRPr="00246C09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Pr="00246C09">
        <w:rPr>
          <w:rFonts w:ascii="Times New Roman" w:hAnsi="Times New Roman"/>
          <w:sz w:val="24"/>
          <w:szCs w:val="24"/>
        </w:rPr>
        <w:t>obezb</w:t>
      </w:r>
      <w:r w:rsidR="009B20E0">
        <w:rPr>
          <w:rFonts w:ascii="Times New Roman" w:hAnsi="Times New Roman"/>
          <w:sz w:val="24"/>
          <w:szCs w:val="24"/>
        </w:rPr>
        <w:t>j</w:t>
      </w:r>
      <w:r w:rsidRPr="00246C09">
        <w:rPr>
          <w:rFonts w:ascii="Times New Roman" w:hAnsi="Times New Roman"/>
          <w:sz w:val="24"/>
          <w:szCs w:val="24"/>
        </w:rPr>
        <w:t>eđuje</w:t>
      </w:r>
      <w:proofErr w:type="spellEnd"/>
      <w:r w:rsidRPr="00246C09">
        <w:rPr>
          <w:rFonts w:ascii="Times New Roman" w:hAnsi="Times New Roman"/>
          <w:sz w:val="24"/>
          <w:szCs w:val="24"/>
        </w:rPr>
        <w:t xml:space="preserve"> podnosilac programa.</w:t>
      </w:r>
    </w:p>
    <w:p w:rsidR="0041589B" w:rsidRDefault="0041589B" w:rsidP="004158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1589B" w:rsidRPr="00246C09" w:rsidRDefault="0041589B" w:rsidP="004158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1589B" w:rsidRPr="00B6424C" w:rsidRDefault="0041589B" w:rsidP="00BC2896">
      <w:pPr>
        <w:numPr>
          <w:ilvl w:val="2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t>Kantonalni granski savez</w:t>
      </w:r>
    </w:p>
    <w:p w:rsidR="0041589B" w:rsidRPr="00B6424C" w:rsidRDefault="0041589B" w:rsidP="0041589B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>Kantonalni</w:t>
      </w:r>
      <w:r>
        <w:rPr>
          <w:rFonts w:ascii="Times New Roman" w:hAnsi="Times New Roman"/>
          <w:sz w:val="24"/>
          <w:szCs w:val="24"/>
        </w:rPr>
        <w:t xml:space="preserve"> granski savezi predaju programe  iz svog djelokruga rada. U programu</w:t>
      </w:r>
      <w:r w:rsidRPr="00B6424C">
        <w:rPr>
          <w:rFonts w:ascii="Times New Roman" w:hAnsi="Times New Roman"/>
          <w:sz w:val="24"/>
          <w:szCs w:val="24"/>
        </w:rPr>
        <w:t xml:space="preserve"> se navode osnovni podaci o aktivnostima Kantona</w:t>
      </w:r>
      <w:r>
        <w:rPr>
          <w:rFonts w:ascii="Times New Roman" w:hAnsi="Times New Roman"/>
          <w:sz w:val="24"/>
          <w:szCs w:val="24"/>
        </w:rPr>
        <w:t xml:space="preserve">lnog granskog saveza i </w:t>
      </w:r>
      <w:r w:rsidRPr="00B6424C">
        <w:rPr>
          <w:rFonts w:ascii="Times New Roman" w:hAnsi="Times New Roman"/>
          <w:sz w:val="24"/>
          <w:szCs w:val="24"/>
        </w:rPr>
        <w:t>sredstva za realizaciju navedenih programa, kao i pr</w:t>
      </w:r>
      <w:r>
        <w:rPr>
          <w:rFonts w:ascii="Times New Roman" w:hAnsi="Times New Roman"/>
          <w:sz w:val="24"/>
          <w:szCs w:val="24"/>
        </w:rPr>
        <w:t>ij</w:t>
      </w:r>
      <w:r w:rsidRPr="00B6424C">
        <w:rPr>
          <w:rFonts w:ascii="Times New Roman" w:hAnsi="Times New Roman"/>
          <w:sz w:val="24"/>
          <w:szCs w:val="24"/>
        </w:rPr>
        <w:t xml:space="preserve">edlog sredstava za tehničko </w:t>
      </w:r>
      <w:proofErr w:type="spellStart"/>
      <w:r w:rsidRPr="00B6424C">
        <w:rPr>
          <w:rFonts w:ascii="Times New Roman" w:hAnsi="Times New Roman"/>
          <w:sz w:val="24"/>
          <w:szCs w:val="24"/>
        </w:rPr>
        <w:t>funkcionisanje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saveza (režijski troškovi, materijalni troškovi.). </w:t>
      </w:r>
    </w:p>
    <w:p w:rsidR="0041589B" w:rsidRPr="00B6424C" w:rsidRDefault="0041589B" w:rsidP="0041589B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se predaje na Obrascu RP-10</w:t>
      </w:r>
      <w:r w:rsidRPr="00B6424C">
        <w:rPr>
          <w:rFonts w:ascii="Times New Roman" w:hAnsi="Times New Roman"/>
          <w:sz w:val="24"/>
          <w:szCs w:val="24"/>
        </w:rPr>
        <w:t>. Uz obrazac se dostavljaju i svi ostali materijali značajni za predviđene aktivnosti.</w:t>
      </w:r>
    </w:p>
    <w:p w:rsidR="0041589B" w:rsidRPr="00B6424C" w:rsidRDefault="0041589B" w:rsidP="0041589B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</w:t>
      </w:r>
      <w:r w:rsidRPr="00B6424C">
        <w:rPr>
          <w:rFonts w:ascii="Times New Roman" w:hAnsi="Times New Roman"/>
          <w:sz w:val="24"/>
          <w:szCs w:val="24"/>
        </w:rPr>
        <w:t>sredstava za granske saveze zavisi od:</w:t>
      </w:r>
    </w:p>
    <w:p w:rsidR="0041589B" w:rsidRPr="00B6424C" w:rsidRDefault="0041589B" w:rsidP="0041589B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</w:t>
      </w:r>
    </w:p>
    <w:p w:rsidR="0041589B" w:rsidRPr="00B6424C" w:rsidRDefault="0041589B" w:rsidP="0041589B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1589B" w:rsidRPr="00B6424C" w:rsidRDefault="0041589B" w:rsidP="0041589B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broja programa</w:t>
      </w:r>
      <w:r w:rsidRPr="00B6424C">
        <w:rPr>
          <w:rFonts w:ascii="Times New Roman" w:hAnsi="Times New Roman"/>
          <w:sz w:val="24"/>
          <w:szCs w:val="24"/>
        </w:rPr>
        <w:t xml:space="preserve"> koje granski savez planira da </w:t>
      </w:r>
      <w:proofErr w:type="spellStart"/>
      <w:r w:rsidRPr="00B6424C">
        <w:rPr>
          <w:rFonts w:ascii="Times New Roman" w:hAnsi="Times New Roman"/>
          <w:sz w:val="24"/>
          <w:szCs w:val="24"/>
        </w:rPr>
        <w:t>realizuje</w:t>
      </w:r>
      <w:proofErr w:type="spellEnd"/>
      <w:r w:rsidRPr="00B6424C">
        <w:rPr>
          <w:rFonts w:ascii="Times New Roman" w:hAnsi="Times New Roman"/>
          <w:sz w:val="24"/>
          <w:szCs w:val="24"/>
        </w:rPr>
        <w:t>;</w:t>
      </w:r>
    </w:p>
    <w:p w:rsidR="004B3E2A" w:rsidRDefault="0041589B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Pr="00B6424C">
        <w:rPr>
          <w:rFonts w:ascii="Times New Roman" w:hAnsi="Times New Roman"/>
          <w:sz w:val="24"/>
          <w:szCs w:val="24"/>
        </w:rPr>
        <w:t>vanbudžetskih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 w:rsidR="00474324"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4B3E2A" w:rsidRPr="004B3E2A" w:rsidRDefault="004B3E2A" w:rsidP="00546449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3E2A" w:rsidRPr="00B6424C" w:rsidRDefault="009D51BD" w:rsidP="00BC2896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B3E2A" w:rsidRPr="00B6424C">
        <w:rPr>
          <w:rFonts w:ascii="Times New Roman" w:hAnsi="Times New Roman"/>
          <w:b/>
          <w:sz w:val="24"/>
          <w:szCs w:val="24"/>
        </w:rPr>
        <w:t>Školski sport</w:t>
      </w: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</w:t>
      </w:r>
      <w:r w:rsidRPr="00B6424C">
        <w:rPr>
          <w:rFonts w:ascii="Times New Roman" w:hAnsi="Times New Roman"/>
          <w:sz w:val="24"/>
          <w:szCs w:val="24"/>
        </w:rPr>
        <w:t xml:space="preserve"> nastavnika tjelesnog i zdravstvenog odgoja Kantona </w:t>
      </w:r>
      <w:r>
        <w:rPr>
          <w:rFonts w:ascii="Times New Roman" w:hAnsi="Times New Roman"/>
          <w:sz w:val="24"/>
          <w:szCs w:val="24"/>
        </w:rPr>
        <w:t xml:space="preserve">predaje programe </w:t>
      </w:r>
      <w:r w:rsidRPr="00B6424C">
        <w:rPr>
          <w:rFonts w:ascii="Times New Roman" w:hAnsi="Times New Roman"/>
          <w:sz w:val="24"/>
          <w:szCs w:val="24"/>
        </w:rPr>
        <w:t xml:space="preserve"> aktivnosti iz oblasti školskog sporta sa osnovnim podacima o organizaciji takmičenja i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finansijskim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pokazateljima (prihodi i rashodi).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se predaju na Obrascu RP-11</w:t>
      </w:r>
      <w:r w:rsidRPr="00B6424C">
        <w:rPr>
          <w:rFonts w:ascii="Times New Roman" w:hAnsi="Times New Roman"/>
          <w:sz w:val="24"/>
          <w:szCs w:val="24"/>
        </w:rPr>
        <w:t>. U prilogu se dostavljaju ostali materijali koji su značajni za taj program.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</w:t>
      </w:r>
      <w:r w:rsidRPr="00B6424C">
        <w:rPr>
          <w:rFonts w:ascii="Times New Roman" w:hAnsi="Times New Roman"/>
          <w:sz w:val="24"/>
          <w:szCs w:val="24"/>
        </w:rPr>
        <w:t xml:space="preserve"> 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broja programa koji </w:t>
      </w:r>
      <w:proofErr w:type="spellStart"/>
      <w:r w:rsidRPr="00B6424C">
        <w:rPr>
          <w:rFonts w:ascii="Times New Roman" w:hAnsi="Times New Roman"/>
          <w:sz w:val="24"/>
          <w:szCs w:val="24"/>
        </w:rPr>
        <w:t>konkurišu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oblasti školskog sporta;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Pr="00B6424C">
        <w:rPr>
          <w:rFonts w:ascii="Times New Roman" w:hAnsi="Times New Roman"/>
          <w:sz w:val="24"/>
          <w:szCs w:val="24"/>
        </w:rPr>
        <w:t>vanbudžetskih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4B3E2A" w:rsidRDefault="004B3E2A" w:rsidP="004B3E2A">
      <w:pPr>
        <w:ind w:left="0"/>
        <w:rPr>
          <w:rFonts w:ascii="Times New Roman" w:hAnsi="Times New Roman"/>
          <w:sz w:val="24"/>
          <w:szCs w:val="24"/>
        </w:rPr>
      </w:pPr>
    </w:p>
    <w:p w:rsidR="00BC2896" w:rsidRPr="00B6424C" w:rsidRDefault="00BC2896" w:rsidP="004B3E2A">
      <w:pPr>
        <w:ind w:left="0"/>
        <w:rPr>
          <w:rFonts w:ascii="Times New Roman" w:hAnsi="Times New Roman"/>
          <w:sz w:val="24"/>
          <w:szCs w:val="24"/>
        </w:rPr>
      </w:pPr>
    </w:p>
    <w:p w:rsidR="004B3E2A" w:rsidRPr="00B6424C" w:rsidRDefault="009D51BD" w:rsidP="00BC2896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B3E2A" w:rsidRPr="00B6424C">
        <w:rPr>
          <w:rFonts w:ascii="Times New Roman" w:hAnsi="Times New Roman"/>
          <w:b/>
          <w:sz w:val="24"/>
          <w:szCs w:val="24"/>
        </w:rPr>
        <w:t>Sportska rekreacija (Sport za sve)</w:t>
      </w: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B6424C">
        <w:rPr>
          <w:rFonts w:ascii="Times New Roman" w:hAnsi="Times New Roman"/>
          <w:sz w:val="24"/>
          <w:szCs w:val="24"/>
        </w:rPr>
        <w:t>Registrovana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sportska udruženja - klubovi spor</w:t>
      </w:r>
      <w:r>
        <w:rPr>
          <w:rFonts w:ascii="Times New Roman" w:hAnsi="Times New Roman"/>
          <w:sz w:val="24"/>
          <w:szCs w:val="24"/>
        </w:rPr>
        <w:t>tske rekreacije predaju programe za rekreativne</w:t>
      </w:r>
      <w:r w:rsidRPr="00B6424C">
        <w:rPr>
          <w:rFonts w:ascii="Times New Roman" w:hAnsi="Times New Roman"/>
          <w:sz w:val="24"/>
          <w:szCs w:val="24"/>
        </w:rPr>
        <w:t xml:space="preserve"> sportske aktivnosti djece, omladine i odraslih građana, sa osnovnim podacima o organizaciji i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finansijskim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pokazateljima (prihodi i rashodi). </w:t>
      </w:r>
    </w:p>
    <w:p w:rsidR="004B3E2A" w:rsidRPr="00B6424C" w:rsidRDefault="004B3E2A" w:rsidP="00BC2896">
      <w:pPr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B3E2A" w:rsidRPr="002E4F29" w:rsidRDefault="004B3E2A" w:rsidP="004B3E2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F29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2E4F29">
        <w:rPr>
          <w:rFonts w:ascii="Times New Roman" w:hAnsi="Times New Roman"/>
          <w:sz w:val="24"/>
          <w:szCs w:val="24"/>
        </w:rPr>
        <w:t>registrovan</w:t>
      </w:r>
      <w:proofErr w:type="spellEnd"/>
      <w:r w:rsidRPr="002E4F29">
        <w:rPr>
          <w:rFonts w:ascii="Times New Roman" w:hAnsi="Times New Roman"/>
          <w:sz w:val="24"/>
          <w:szCs w:val="24"/>
        </w:rPr>
        <w:t xml:space="preserve"> u skladu sa odredbama Zakona o udruženjima i </w:t>
      </w:r>
      <w:r>
        <w:rPr>
          <w:rFonts w:ascii="Times New Roman" w:hAnsi="Times New Roman"/>
          <w:sz w:val="24"/>
          <w:szCs w:val="24"/>
        </w:rPr>
        <w:t>fondacijama FBIH Obrazac RP-1.</w:t>
      </w:r>
    </w:p>
    <w:p w:rsidR="009D51BD" w:rsidRDefault="004B3E2A" w:rsidP="004B3E2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F29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2E4F29">
        <w:rPr>
          <w:rFonts w:ascii="Times New Roman" w:hAnsi="Times New Roman"/>
          <w:sz w:val="24"/>
          <w:szCs w:val="24"/>
        </w:rPr>
        <w:t>registrovan</w:t>
      </w:r>
      <w:proofErr w:type="spellEnd"/>
      <w:r w:rsidRPr="002E4F29">
        <w:rPr>
          <w:rFonts w:ascii="Times New Roman" w:hAnsi="Times New Roman"/>
          <w:sz w:val="24"/>
          <w:szCs w:val="24"/>
        </w:rPr>
        <w:t xml:space="preserve"> u skladu sa odredbama Zakona </w:t>
      </w:r>
      <w:r>
        <w:rPr>
          <w:rFonts w:ascii="Times New Roman" w:hAnsi="Times New Roman"/>
          <w:sz w:val="24"/>
          <w:szCs w:val="24"/>
        </w:rPr>
        <w:t xml:space="preserve">o sportu Kantona </w:t>
      </w:r>
    </w:p>
    <w:p w:rsidR="004B3E2A" w:rsidRPr="00CE163B" w:rsidRDefault="004B3E2A" w:rsidP="009D51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RP-1.</w:t>
      </w:r>
    </w:p>
    <w:p w:rsidR="004B3E2A" w:rsidRPr="00CE163B" w:rsidRDefault="004B3E2A" w:rsidP="004B3E2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F29">
        <w:rPr>
          <w:rFonts w:ascii="Times New Roman" w:hAnsi="Times New Roman"/>
          <w:sz w:val="24"/>
          <w:szCs w:val="24"/>
        </w:rPr>
        <w:t>Da klub ima najmanje jedno stručno lice (trener) koje ima zakonom predviđene kvalifikacije za rad u spor</w:t>
      </w:r>
      <w:r>
        <w:rPr>
          <w:rFonts w:ascii="Times New Roman" w:hAnsi="Times New Roman"/>
          <w:sz w:val="24"/>
          <w:szCs w:val="24"/>
        </w:rPr>
        <w:t>tu. Prilikom predaje zahtjeva uz Obrazac RP-6</w:t>
      </w:r>
      <w:r w:rsidRPr="002E4F29">
        <w:rPr>
          <w:rFonts w:ascii="Times New Roman" w:hAnsi="Times New Roman"/>
          <w:sz w:val="24"/>
          <w:szCs w:val="24"/>
        </w:rPr>
        <w:t xml:space="preserve"> prilaže se ugovor o profesionalnom, honorarnom ili volonterskom </w:t>
      </w:r>
      <w:proofErr w:type="spellStart"/>
      <w:r w:rsidRPr="002E4F29">
        <w:rPr>
          <w:rFonts w:ascii="Times New Roman" w:hAnsi="Times New Roman"/>
          <w:sz w:val="24"/>
          <w:szCs w:val="24"/>
        </w:rPr>
        <w:t>angažovanju</w:t>
      </w:r>
      <w:proofErr w:type="spellEnd"/>
      <w:r w:rsidRPr="002E4F29">
        <w:rPr>
          <w:rFonts w:ascii="Times New Roman" w:hAnsi="Times New Roman"/>
          <w:sz w:val="24"/>
          <w:szCs w:val="24"/>
        </w:rPr>
        <w:t xml:space="preserve"> kao i kopija zakonom predviđene diplome.</w:t>
      </w:r>
    </w:p>
    <w:p w:rsidR="004B3E2A" w:rsidRPr="00B6424C" w:rsidRDefault="004B3E2A" w:rsidP="004B3E2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Da klub dostavi sve  predvi</w:t>
      </w:r>
      <w:r>
        <w:rPr>
          <w:rFonts w:ascii="Times New Roman" w:hAnsi="Times New Roman"/>
          <w:sz w:val="24"/>
          <w:szCs w:val="24"/>
        </w:rPr>
        <w:t>đene obrasce</w:t>
      </w:r>
      <w:r w:rsidRPr="00B6424C">
        <w:rPr>
          <w:rFonts w:ascii="Times New Roman" w:hAnsi="Times New Roman"/>
          <w:sz w:val="24"/>
          <w:szCs w:val="24"/>
        </w:rPr>
        <w:t xml:space="preserve"> sa svim traženim podacima u prilogu.</w:t>
      </w: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se predaje na Obrascu RP-12</w:t>
      </w:r>
      <w:r w:rsidRPr="00B6424C">
        <w:rPr>
          <w:rFonts w:ascii="Times New Roman" w:hAnsi="Times New Roman"/>
          <w:sz w:val="24"/>
          <w:szCs w:val="24"/>
        </w:rPr>
        <w:t>. U prilogu se dostavljaju ostali materijali</w:t>
      </w:r>
      <w:r>
        <w:rPr>
          <w:rFonts w:ascii="Times New Roman" w:hAnsi="Times New Roman"/>
          <w:sz w:val="24"/>
          <w:szCs w:val="24"/>
        </w:rPr>
        <w:t xml:space="preserve"> koji su značajni za taj program</w:t>
      </w:r>
      <w:r w:rsidRPr="00B6424C">
        <w:rPr>
          <w:rFonts w:ascii="Times New Roman" w:hAnsi="Times New Roman"/>
          <w:sz w:val="24"/>
          <w:szCs w:val="24"/>
        </w:rPr>
        <w:t>.</w:t>
      </w: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</w:t>
      </w:r>
      <w:r w:rsidRPr="00B6424C">
        <w:rPr>
          <w:rFonts w:ascii="Times New Roman" w:hAnsi="Times New Roman"/>
          <w:sz w:val="24"/>
          <w:szCs w:val="24"/>
        </w:rPr>
        <w:t xml:space="preserve"> 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od broja učesnika (ekipa i pojedinaca);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Pr="00B6424C">
        <w:rPr>
          <w:rFonts w:ascii="Times New Roman" w:hAnsi="Times New Roman"/>
          <w:sz w:val="24"/>
          <w:szCs w:val="24"/>
        </w:rPr>
        <w:t>vanbudžetskih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 w:rsidR="004D0B7B"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4B3E2A" w:rsidRDefault="004B3E2A" w:rsidP="004B3E2A">
      <w:pPr>
        <w:ind w:left="0"/>
        <w:rPr>
          <w:rFonts w:ascii="Times New Roman" w:hAnsi="Times New Roman"/>
          <w:sz w:val="24"/>
          <w:szCs w:val="24"/>
        </w:rPr>
      </w:pPr>
    </w:p>
    <w:p w:rsidR="004B3E2A" w:rsidRPr="00B6424C" w:rsidRDefault="009D51BD" w:rsidP="00BC2896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B3E2A" w:rsidRPr="00B6424C">
        <w:rPr>
          <w:rFonts w:ascii="Times New Roman" w:hAnsi="Times New Roman"/>
          <w:b/>
          <w:sz w:val="24"/>
          <w:szCs w:val="24"/>
        </w:rPr>
        <w:t xml:space="preserve">Sport lica sa invaliditetom </w:t>
      </w:r>
    </w:p>
    <w:p w:rsidR="004B3E2A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B6424C">
        <w:rPr>
          <w:rFonts w:ascii="Times New Roman" w:hAnsi="Times New Roman"/>
          <w:sz w:val="24"/>
          <w:szCs w:val="24"/>
        </w:rPr>
        <w:t>Registrovani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sportski klubovi iz oblasti sporta lica sa invaliditetom podnose programe za </w:t>
      </w:r>
      <w:r>
        <w:rPr>
          <w:rFonts w:ascii="Times New Roman" w:hAnsi="Times New Roman"/>
          <w:sz w:val="24"/>
          <w:szCs w:val="24"/>
        </w:rPr>
        <w:t xml:space="preserve">provođenje </w:t>
      </w:r>
      <w:r w:rsidRPr="00B6424C">
        <w:rPr>
          <w:rFonts w:ascii="Times New Roman" w:hAnsi="Times New Roman"/>
          <w:sz w:val="24"/>
          <w:szCs w:val="24"/>
        </w:rPr>
        <w:t xml:space="preserve">sportskih aktivnosti lica sa invaliditetom, sa osnovnim podacima o programu i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finansijskim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pokazateljima (prihodi i rashodi). </w:t>
      </w: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BC2896">
      <w:pPr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B3E2A" w:rsidRPr="00B6424C" w:rsidRDefault="004B3E2A" w:rsidP="004B3E2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B6424C">
        <w:rPr>
          <w:rFonts w:ascii="Times New Roman" w:hAnsi="Times New Roman"/>
          <w:sz w:val="24"/>
          <w:szCs w:val="24"/>
        </w:rPr>
        <w:t>registrovan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udruženjima i </w:t>
      </w:r>
      <w:r>
        <w:rPr>
          <w:rFonts w:ascii="Times New Roman" w:hAnsi="Times New Roman"/>
          <w:sz w:val="24"/>
          <w:szCs w:val="24"/>
        </w:rPr>
        <w:t>fondacijama FBIH Obrazac RP-1.</w:t>
      </w:r>
    </w:p>
    <w:p w:rsidR="004B3E2A" w:rsidRPr="00B6424C" w:rsidRDefault="004B3E2A" w:rsidP="004B3E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56D3D" w:rsidRDefault="004B3E2A" w:rsidP="004B3E2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F29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2E4F29">
        <w:rPr>
          <w:rFonts w:ascii="Times New Roman" w:hAnsi="Times New Roman"/>
          <w:sz w:val="24"/>
          <w:szCs w:val="24"/>
        </w:rPr>
        <w:t>registrovan</w:t>
      </w:r>
      <w:proofErr w:type="spellEnd"/>
      <w:r w:rsidRPr="002E4F29">
        <w:rPr>
          <w:rFonts w:ascii="Times New Roman" w:hAnsi="Times New Roman"/>
          <w:sz w:val="24"/>
          <w:szCs w:val="24"/>
        </w:rPr>
        <w:t xml:space="preserve"> u skladu sa odredbama Zakona </w:t>
      </w:r>
      <w:r>
        <w:rPr>
          <w:rFonts w:ascii="Times New Roman" w:hAnsi="Times New Roman"/>
          <w:sz w:val="24"/>
          <w:szCs w:val="24"/>
        </w:rPr>
        <w:t xml:space="preserve">o sportu Kantona </w:t>
      </w:r>
    </w:p>
    <w:p w:rsidR="004B3E2A" w:rsidRPr="002E4F29" w:rsidRDefault="00056D3D" w:rsidP="00056D3D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B3E2A">
        <w:rPr>
          <w:rFonts w:ascii="Times New Roman" w:hAnsi="Times New Roman"/>
          <w:sz w:val="24"/>
          <w:szCs w:val="24"/>
        </w:rPr>
        <w:t>Obrazac RP-1.</w:t>
      </w:r>
    </w:p>
    <w:p w:rsidR="004B3E2A" w:rsidRPr="002E4F29" w:rsidRDefault="004B3E2A" w:rsidP="004B3E2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F29">
        <w:rPr>
          <w:rFonts w:ascii="Times New Roman" w:hAnsi="Times New Roman"/>
          <w:sz w:val="24"/>
          <w:szCs w:val="24"/>
        </w:rPr>
        <w:t>Da klub ima osiguran prostor za provođenje treninga i održavanje takmičenja. Prilikom predaje zahtj</w:t>
      </w:r>
      <w:r>
        <w:rPr>
          <w:rFonts w:ascii="Times New Roman" w:hAnsi="Times New Roman"/>
          <w:sz w:val="24"/>
          <w:szCs w:val="24"/>
        </w:rPr>
        <w:t>eva za sredstva prilaže se P</w:t>
      </w:r>
      <w:r w:rsidRPr="002E4F29">
        <w:rPr>
          <w:rFonts w:ascii="Times New Roman" w:hAnsi="Times New Roman"/>
          <w:sz w:val="24"/>
          <w:szCs w:val="24"/>
        </w:rPr>
        <w:t>otvrda o korištenju prostora za provođenje treninga i održavanj</w:t>
      </w:r>
      <w:r>
        <w:rPr>
          <w:rFonts w:ascii="Times New Roman" w:hAnsi="Times New Roman"/>
          <w:sz w:val="24"/>
          <w:szCs w:val="24"/>
        </w:rPr>
        <w:t>e takmičenja.(uz Obrazac RP-3</w:t>
      </w:r>
      <w:r w:rsidRPr="002E4F29">
        <w:rPr>
          <w:rFonts w:ascii="Times New Roman" w:hAnsi="Times New Roman"/>
          <w:sz w:val="24"/>
          <w:szCs w:val="24"/>
        </w:rPr>
        <w:t>).</w:t>
      </w:r>
    </w:p>
    <w:p w:rsidR="004B3E2A" w:rsidRPr="002E4F29" w:rsidRDefault="004B3E2A" w:rsidP="004B3E2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F29">
        <w:rPr>
          <w:rFonts w:ascii="Times New Roman" w:hAnsi="Times New Roman"/>
          <w:sz w:val="24"/>
          <w:szCs w:val="24"/>
        </w:rPr>
        <w:t>Da klub ima najmanje jedno stručno lice (trener) koje ima zakonom predviđene kvalifikacije za rad u spor</w:t>
      </w:r>
      <w:r>
        <w:rPr>
          <w:rFonts w:ascii="Times New Roman" w:hAnsi="Times New Roman"/>
          <w:sz w:val="24"/>
          <w:szCs w:val="24"/>
        </w:rPr>
        <w:t>tu. Prilikom predaje zahtjeva uz Obrazac RP-6</w:t>
      </w:r>
      <w:r w:rsidRPr="002E4F29">
        <w:rPr>
          <w:rFonts w:ascii="Times New Roman" w:hAnsi="Times New Roman"/>
          <w:sz w:val="24"/>
          <w:szCs w:val="24"/>
        </w:rPr>
        <w:t xml:space="preserve"> prilaže se ugovor o profesionalnom, honorarnom ili volonterskom </w:t>
      </w:r>
      <w:proofErr w:type="spellStart"/>
      <w:r w:rsidRPr="002E4F29">
        <w:rPr>
          <w:rFonts w:ascii="Times New Roman" w:hAnsi="Times New Roman"/>
          <w:sz w:val="24"/>
          <w:szCs w:val="24"/>
        </w:rPr>
        <w:t>angažovanju</w:t>
      </w:r>
      <w:proofErr w:type="spellEnd"/>
      <w:r w:rsidRPr="002E4F29">
        <w:rPr>
          <w:rFonts w:ascii="Times New Roman" w:hAnsi="Times New Roman"/>
          <w:sz w:val="24"/>
          <w:szCs w:val="24"/>
        </w:rPr>
        <w:t xml:space="preserve"> kao i kopija zakonom predviđene </w:t>
      </w:r>
      <w:proofErr w:type="spellStart"/>
      <w:r w:rsidRPr="002E4F29">
        <w:rPr>
          <w:rFonts w:ascii="Times New Roman" w:hAnsi="Times New Roman"/>
          <w:sz w:val="24"/>
          <w:szCs w:val="24"/>
        </w:rPr>
        <w:t>diplome.</w:t>
      </w:r>
      <w:proofErr w:type="spellEnd"/>
      <w:r w:rsidRPr="002E4F29">
        <w:rPr>
          <w:rFonts w:ascii="Times New Roman" w:hAnsi="Times New Roman"/>
          <w:sz w:val="24"/>
          <w:szCs w:val="24"/>
        </w:rPr>
        <w:t>.</w:t>
      </w:r>
    </w:p>
    <w:p w:rsidR="004B3E2A" w:rsidRPr="00B6424C" w:rsidRDefault="004B3E2A" w:rsidP="004B3E2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klub </w:t>
      </w:r>
      <w:r>
        <w:rPr>
          <w:rFonts w:ascii="Times New Roman" w:hAnsi="Times New Roman"/>
          <w:sz w:val="24"/>
          <w:szCs w:val="24"/>
        </w:rPr>
        <w:t xml:space="preserve">dostavi sve  predviđene obrasce sa </w:t>
      </w:r>
      <w:r w:rsidRPr="00B6424C">
        <w:rPr>
          <w:rFonts w:ascii="Times New Roman" w:hAnsi="Times New Roman"/>
          <w:sz w:val="24"/>
          <w:szCs w:val="24"/>
        </w:rPr>
        <w:t>svim traženim podacima u prilogu.</w:t>
      </w: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6D3D">
        <w:rPr>
          <w:rFonts w:ascii="Times New Roman" w:hAnsi="Times New Roman"/>
          <w:sz w:val="24"/>
          <w:szCs w:val="24"/>
        </w:rPr>
        <w:t xml:space="preserve">rogram se predaje na Obrascu </w:t>
      </w:r>
      <w:r>
        <w:rPr>
          <w:rFonts w:ascii="Times New Roman" w:hAnsi="Times New Roman"/>
          <w:sz w:val="24"/>
          <w:szCs w:val="24"/>
        </w:rPr>
        <w:t xml:space="preserve"> RP-13</w:t>
      </w:r>
      <w:r w:rsidRPr="00B6424C">
        <w:rPr>
          <w:rFonts w:ascii="Times New Roman" w:hAnsi="Times New Roman"/>
          <w:sz w:val="24"/>
          <w:szCs w:val="24"/>
        </w:rPr>
        <w:t xml:space="preserve">. U prilogu se dostavljaju ostali materijali </w:t>
      </w:r>
      <w:r>
        <w:rPr>
          <w:rFonts w:ascii="Times New Roman" w:hAnsi="Times New Roman"/>
          <w:sz w:val="24"/>
          <w:szCs w:val="24"/>
        </w:rPr>
        <w:t>koji su značajni za taj program</w:t>
      </w:r>
      <w:r w:rsidRPr="00B6424C">
        <w:rPr>
          <w:rFonts w:ascii="Times New Roman" w:hAnsi="Times New Roman"/>
          <w:sz w:val="24"/>
          <w:szCs w:val="24"/>
        </w:rPr>
        <w:t>.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</w:t>
      </w:r>
      <w:r w:rsidRPr="00B6424C">
        <w:rPr>
          <w:rFonts w:ascii="Times New Roman" w:hAnsi="Times New Roman"/>
          <w:sz w:val="24"/>
          <w:szCs w:val="24"/>
        </w:rPr>
        <w:t>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ukupno raspoloživih sredstava</w:t>
      </w:r>
      <w:r>
        <w:rPr>
          <w:rFonts w:ascii="Times New Roman" w:hAnsi="Times New Roman"/>
          <w:sz w:val="24"/>
          <w:szCs w:val="24"/>
        </w:rPr>
        <w:t xml:space="preserve"> za namijenjenih </w:t>
      </w:r>
      <w:proofErr w:type="spellStart"/>
      <w:r>
        <w:rPr>
          <w:rFonts w:ascii="Times New Roman" w:hAnsi="Times New Roman"/>
          <w:sz w:val="24"/>
          <w:szCs w:val="24"/>
        </w:rPr>
        <w:t>bedžetom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Kantopna</w:t>
      </w:r>
      <w:proofErr w:type="spellEnd"/>
      <w:r>
        <w:rPr>
          <w:rFonts w:ascii="Times New Roman" w:hAnsi="Times New Roman"/>
          <w:sz w:val="24"/>
          <w:szCs w:val="24"/>
        </w:rPr>
        <w:t xml:space="preserve"> za sport;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broja programa koji </w:t>
      </w:r>
      <w:proofErr w:type="spellStart"/>
      <w:r>
        <w:rPr>
          <w:rFonts w:ascii="Times New Roman" w:hAnsi="Times New Roman"/>
          <w:sz w:val="24"/>
          <w:szCs w:val="24"/>
        </w:rPr>
        <w:t>konkurišu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oblasti školskog sporta;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broja učesnika (ekipa i pojedinaca);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Pr="00B6424C">
        <w:rPr>
          <w:rFonts w:ascii="Times New Roman" w:hAnsi="Times New Roman"/>
          <w:sz w:val="24"/>
          <w:szCs w:val="24"/>
        </w:rPr>
        <w:t>vanbudžetskih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 w:rsidR="001E3FAC"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4B3E2A" w:rsidRPr="00B6424C" w:rsidRDefault="004B3E2A" w:rsidP="004B3E2A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</w:r>
    </w:p>
    <w:p w:rsidR="004B3E2A" w:rsidRPr="00B6424C" w:rsidRDefault="004B3E2A" w:rsidP="004B3E2A">
      <w:pPr>
        <w:spacing w:after="0"/>
        <w:ind w:left="0" w:firstLine="720"/>
        <w:rPr>
          <w:rFonts w:ascii="Times New Roman" w:hAnsi="Times New Roman"/>
          <w:b/>
          <w:i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</w:rPr>
        <w:t xml:space="preserve">Odobrena sredstva za redovne programe </w:t>
      </w:r>
      <w:proofErr w:type="spellStart"/>
      <w:r w:rsidRPr="00B6424C">
        <w:rPr>
          <w:rFonts w:ascii="Times New Roman" w:hAnsi="Times New Roman"/>
          <w:b/>
          <w:i/>
          <w:sz w:val="24"/>
          <w:szCs w:val="24"/>
        </w:rPr>
        <w:t>definisane</w:t>
      </w:r>
      <w:proofErr w:type="spellEnd"/>
      <w:r w:rsidRPr="00B6424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6424C">
        <w:rPr>
          <w:rFonts w:ascii="Times New Roman" w:hAnsi="Times New Roman"/>
          <w:b/>
          <w:i/>
          <w:sz w:val="24"/>
          <w:szCs w:val="24"/>
        </w:rPr>
        <w:t>tačkom</w:t>
      </w:r>
      <w:proofErr w:type="spellEnd"/>
      <w:r w:rsidRPr="00B6424C">
        <w:rPr>
          <w:rFonts w:ascii="Times New Roman" w:hAnsi="Times New Roman"/>
          <w:b/>
          <w:i/>
          <w:sz w:val="24"/>
          <w:szCs w:val="24"/>
        </w:rPr>
        <w:t xml:space="preserve"> 1.1. dostavljaju se direktno korisnicima na njihov tekući račun u mjesečnim ratama u onoj dinamici koju odredi davalac sredstava u skladu sa punjenjem budžeta Kantona.</w:t>
      </w:r>
    </w:p>
    <w:p w:rsidR="004B3E2A" w:rsidRPr="00B6424C" w:rsidRDefault="004B3E2A" w:rsidP="004B3E2A">
      <w:pPr>
        <w:spacing w:after="0"/>
        <w:ind w:left="0" w:firstLine="720"/>
        <w:rPr>
          <w:rFonts w:ascii="Times New Roman" w:hAnsi="Times New Roman"/>
          <w:b/>
          <w:i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</w:rPr>
        <w:t xml:space="preserve">Odobrena sredstva za redovne programe </w:t>
      </w:r>
      <w:proofErr w:type="spellStart"/>
      <w:r w:rsidRPr="00B6424C">
        <w:rPr>
          <w:rFonts w:ascii="Times New Roman" w:hAnsi="Times New Roman"/>
          <w:b/>
          <w:i/>
          <w:sz w:val="24"/>
          <w:szCs w:val="24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>efinisane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tačkom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1.2., 1.3., </w:t>
      </w:r>
      <w:r w:rsidRPr="00B6424C">
        <w:rPr>
          <w:rFonts w:ascii="Times New Roman" w:hAnsi="Times New Roman"/>
          <w:b/>
          <w:i/>
          <w:sz w:val="24"/>
          <w:szCs w:val="24"/>
        </w:rPr>
        <w:t>1.4.</w:t>
      </w:r>
      <w:r w:rsidR="00056D3D" w:rsidRPr="00056D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6D3D">
        <w:rPr>
          <w:rFonts w:ascii="Times New Roman" w:hAnsi="Times New Roman"/>
          <w:b/>
          <w:i/>
          <w:sz w:val="24"/>
          <w:szCs w:val="24"/>
        </w:rPr>
        <w:t xml:space="preserve">te 1.5. </w:t>
      </w:r>
      <w:r w:rsidRPr="00B6424C">
        <w:rPr>
          <w:rFonts w:ascii="Times New Roman" w:hAnsi="Times New Roman"/>
          <w:b/>
          <w:i/>
          <w:sz w:val="24"/>
          <w:szCs w:val="24"/>
        </w:rPr>
        <w:t xml:space="preserve"> dostavljaju se direktno korisnicima na njihov tekući račun u jednokratnom iznosu  kada to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424C">
        <w:rPr>
          <w:rFonts w:ascii="Times New Roman" w:hAnsi="Times New Roman"/>
          <w:b/>
          <w:i/>
          <w:sz w:val="24"/>
          <w:szCs w:val="24"/>
        </w:rPr>
        <w:t>odredi davalac sredstava u skladu sa punjenjem budžeta Kantona.</w:t>
      </w:r>
    </w:p>
    <w:p w:rsidR="004B3E2A" w:rsidRDefault="004B3E2A" w:rsidP="004B3E2A">
      <w:pPr>
        <w:spacing w:after="0"/>
        <w:ind w:left="0" w:firstLine="720"/>
        <w:rPr>
          <w:rFonts w:ascii="Times New Roman" w:hAnsi="Times New Roman"/>
          <w:b/>
          <w:i/>
          <w:sz w:val="24"/>
          <w:szCs w:val="24"/>
        </w:rPr>
      </w:pPr>
    </w:p>
    <w:p w:rsidR="004B3E2A" w:rsidRPr="00B6424C" w:rsidRDefault="004B3E2A" w:rsidP="004B3E2A">
      <w:pPr>
        <w:spacing w:after="0"/>
        <w:ind w:left="0" w:firstLine="720"/>
        <w:rPr>
          <w:rFonts w:ascii="Times New Roman" w:hAnsi="Times New Roman"/>
          <w:b/>
          <w:i/>
          <w:sz w:val="24"/>
          <w:szCs w:val="24"/>
        </w:rPr>
      </w:pPr>
    </w:p>
    <w:p w:rsidR="004B3E2A" w:rsidRDefault="004B3E2A" w:rsidP="00BC289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DODATNI PROGRAMI – (poseban način prijave)</w:t>
      </w:r>
    </w:p>
    <w:p w:rsidR="00546449" w:rsidRPr="00546449" w:rsidRDefault="00546449" w:rsidP="00546449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4B3E2A" w:rsidRPr="00B6424C" w:rsidRDefault="004B3E2A" w:rsidP="004B3E2A">
      <w:pPr>
        <w:pStyle w:val="ListParagraph"/>
        <w:numPr>
          <w:ilvl w:val="1"/>
          <w:numId w:val="9"/>
        </w:numPr>
        <w:ind w:hanging="72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Adaptacija, sanacija i izgradnja sportskih objekata</w:t>
      </w:r>
    </w:p>
    <w:p w:rsidR="004B3E2A" w:rsidRPr="00B6424C" w:rsidRDefault="004B3E2A" w:rsidP="004B3E2A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</w:r>
      <w:proofErr w:type="spellStart"/>
      <w:r w:rsidRPr="00B6424C">
        <w:rPr>
          <w:rFonts w:ascii="Times New Roman" w:hAnsi="Times New Roman"/>
          <w:sz w:val="24"/>
          <w:szCs w:val="24"/>
        </w:rPr>
        <w:t>Registrovane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sportske organizacije, obrazovne ustanove, mjesne zaje</w:t>
      </w:r>
      <w:r>
        <w:rPr>
          <w:rFonts w:ascii="Times New Roman" w:hAnsi="Times New Roman"/>
          <w:sz w:val="24"/>
          <w:szCs w:val="24"/>
        </w:rPr>
        <w:t xml:space="preserve">dnice mogu predati program za </w:t>
      </w:r>
      <w:r w:rsidRPr="00B6424C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ptaciju, sanaciju ili izgradnju</w:t>
      </w:r>
      <w:r w:rsidRPr="00B6424C">
        <w:rPr>
          <w:rFonts w:ascii="Times New Roman" w:hAnsi="Times New Roman"/>
          <w:sz w:val="24"/>
          <w:szCs w:val="24"/>
        </w:rPr>
        <w:t xml:space="preserve"> sportskih objekata.</w:t>
      </w: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se predaje na Obrascu DP-3</w:t>
      </w:r>
      <w:r w:rsidRPr="00B6424C">
        <w:rPr>
          <w:rFonts w:ascii="Times New Roman" w:hAnsi="Times New Roman"/>
          <w:sz w:val="24"/>
          <w:szCs w:val="24"/>
        </w:rPr>
        <w:t>. U prilogu se obavezno mora dostaviti: 1. Predračun, 2. Vlasnički list, 3. Ugovor o zajedničkom ulaganju (ako sportska organizacija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24C">
        <w:rPr>
          <w:rFonts w:ascii="Times New Roman" w:hAnsi="Times New Roman"/>
          <w:sz w:val="24"/>
          <w:szCs w:val="24"/>
        </w:rPr>
        <w:t>nije vlasnik sportskog objekta), kao i svi ostali mat</w:t>
      </w:r>
      <w:r>
        <w:rPr>
          <w:rFonts w:ascii="Times New Roman" w:hAnsi="Times New Roman"/>
          <w:sz w:val="24"/>
          <w:szCs w:val="24"/>
        </w:rPr>
        <w:t>erijali značajni za taj program</w:t>
      </w:r>
      <w:r w:rsidRPr="00B6424C">
        <w:rPr>
          <w:rFonts w:ascii="Times New Roman" w:hAnsi="Times New Roman"/>
          <w:sz w:val="24"/>
          <w:szCs w:val="24"/>
        </w:rPr>
        <w:t>.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znos</w:t>
      </w:r>
      <w:r w:rsidRPr="00B6424C">
        <w:rPr>
          <w:rFonts w:ascii="Times New Roman" w:hAnsi="Times New Roman"/>
          <w:sz w:val="24"/>
          <w:szCs w:val="24"/>
        </w:rPr>
        <w:t xml:space="preserve"> 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broja programa koji </w:t>
      </w:r>
      <w:proofErr w:type="spellStart"/>
      <w:r w:rsidRPr="00B6424C">
        <w:rPr>
          <w:rFonts w:ascii="Times New Roman" w:hAnsi="Times New Roman"/>
          <w:sz w:val="24"/>
          <w:szCs w:val="24"/>
        </w:rPr>
        <w:t>konkurišu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području adaptacije, sanacije i izgradnje;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B3E2A" w:rsidRPr="004B3E2A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ekonomske opravdanos</w:t>
      </w:r>
      <w:r>
        <w:rPr>
          <w:rFonts w:ascii="Times New Roman" w:hAnsi="Times New Roman"/>
          <w:sz w:val="24"/>
          <w:szCs w:val="24"/>
        </w:rPr>
        <w:t>ti ulaganja u predloženi program;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broja korisnika navedenog objekta nakon sanacije, adaptacije ili izgradnje;</w:t>
      </w:r>
    </w:p>
    <w:p w:rsidR="004B3E2A" w:rsidRDefault="004B3E2A" w:rsidP="00546449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Pr="00B6424C">
        <w:rPr>
          <w:rFonts w:ascii="Times New Roman" w:hAnsi="Times New Roman"/>
          <w:sz w:val="24"/>
          <w:szCs w:val="24"/>
        </w:rPr>
        <w:t>vanbudžetskih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546449" w:rsidRPr="00546449" w:rsidRDefault="00546449" w:rsidP="0054644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pStyle w:val="ListParagraph"/>
        <w:numPr>
          <w:ilvl w:val="1"/>
          <w:numId w:val="9"/>
        </w:numPr>
        <w:ind w:hanging="72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Nabavka specifične opreme i</w:t>
      </w:r>
      <w:r>
        <w:rPr>
          <w:rFonts w:ascii="Times New Roman" w:hAnsi="Times New Roman"/>
          <w:b/>
          <w:sz w:val="24"/>
          <w:szCs w:val="24"/>
        </w:rPr>
        <w:t xml:space="preserve"> rekvizita za sportske klubove</w:t>
      </w: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Registrovani</w:t>
      </w:r>
      <w:proofErr w:type="spellEnd"/>
      <w:r>
        <w:rPr>
          <w:rFonts w:ascii="Times New Roman" w:hAnsi="Times New Roman"/>
          <w:sz w:val="24"/>
          <w:szCs w:val="24"/>
        </w:rPr>
        <w:t xml:space="preserve"> sportski klubovi mogu predati program usmjeren</w:t>
      </w:r>
      <w:r w:rsidRPr="00B6424C">
        <w:rPr>
          <w:rFonts w:ascii="Times New Roman" w:hAnsi="Times New Roman"/>
          <w:sz w:val="24"/>
          <w:szCs w:val="24"/>
        </w:rPr>
        <w:t xml:space="preserve"> za nabavke specifične opreme i rekvizita koji se koriste za takmičenja i treninge (lopte, golovi, koševi, strunjače, gimnastičke sprave, atletske sprave…).</w:t>
      </w:r>
    </w:p>
    <w:p w:rsidR="004B3E2A" w:rsidRPr="00031B8B" w:rsidRDefault="004B3E2A" w:rsidP="004B3E2A">
      <w:pPr>
        <w:numPr>
          <w:ilvl w:val="2"/>
          <w:numId w:val="9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B3E2A" w:rsidRDefault="004B3E2A" w:rsidP="004B3E2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C77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763C77">
        <w:rPr>
          <w:rFonts w:ascii="Times New Roman" w:hAnsi="Times New Roman"/>
          <w:sz w:val="24"/>
          <w:szCs w:val="24"/>
        </w:rPr>
        <w:t>registrovan</w:t>
      </w:r>
      <w:proofErr w:type="spellEnd"/>
      <w:r w:rsidRPr="00763C77">
        <w:rPr>
          <w:rFonts w:ascii="Times New Roman" w:hAnsi="Times New Roman"/>
          <w:sz w:val="24"/>
          <w:szCs w:val="24"/>
        </w:rPr>
        <w:t xml:space="preserve"> u skladu sa odredbama Zakona o udruženjima i </w:t>
      </w:r>
      <w:r>
        <w:rPr>
          <w:rFonts w:ascii="Times New Roman" w:hAnsi="Times New Roman"/>
          <w:sz w:val="24"/>
          <w:szCs w:val="24"/>
        </w:rPr>
        <w:t>fondacijama FBIH Obrazac DP-1.</w:t>
      </w:r>
    </w:p>
    <w:p w:rsidR="00056D3D" w:rsidRDefault="004B3E2A" w:rsidP="004B3E2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3C77">
        <w:rPr>
          <w:rFonts w:ascii="Times New Roman" w:hAnsi="Times New Roman"/>
          <w:sz w:val="24"/>
          <w:szCs w:val="24"/>
        </w:rPr>
        <w:lastRenderedPageBreak/>
        <w:t xml:space="preserve">Da je klub </w:t>
      </w:r>
      <w:proofErr w:type="spellStart"/>
      <w:r w:rsidRPr="00763C77">
        <w:rPr>
          <w:rFonts w:ascii="Times New Roman" w:hAnsi="Times New Roman"/>
          <w:sz w:val="24"/>
          <w:szCs w:val="24"/>
        </w:rPr>
        <w:t>registrovan</w:t>
      </w:r>
      <w:proofErr w:type="spellEnd"/>
      <w:r w:rsidRPr="00763C77">
        <w:rPr>
          <w:rFonts w:ascii="Times New Roman" w:hAnsi="Times New Roman"/>
          <w:sz w:val="24"/>
          <w:szCs w:val="24"/>
        </w:rPr>
        <w:t xml:space="preserve"> u skladu sa odredbama Zakona </w:t>
      </w:r>
      <w:r>
        <w:rPr>
          <w:rFonts w:ascii="Times New Roman" w:hAnsi="Times New Roman"/>
          <w:sz w:val="24"/>
          <w:szCs w:val="24"/>
        </w:rPr>
        <w:t xml:space="preserve">o sportu Kantona </w:t>
      </w:r>
    </w:p>
    <w:p w:rsidR="004B3E2A" w:rsidRPr="00763C77" w:rsidRDefault="00056D3D" w:rsidP="00056D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3E2A">
        <w:rPr>
          <w:rFonts w:ascii="Times New Roman" w:hAnsi="Times New Roman"/>
          <w:sz w:val="24"/>
          <w:szCs w:val="24"/>
        </w:rPr>
        <w:t>Obrazac DP-1</w:t>
      </w:r>
    </w:p>
    <w:p w:rsidR="004B3E2A" w:rsidRPr="00031B8B" w:rsidRDefault="004B3E2A" w:rsidP="004B3E2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1B8B">
        <w:rPr>
          <w:rFonts w:ascii="Times New Roman" w:hAnsi="Times New Roman"/>
          <w:sz w:val="24"/>
          <w:szCs w:val="24"/>
        </w:rPr>
        <w:t xml:space="preserve">Da klub ima </w:t>
      </w:r>
      <w:r>
        <w:rPr>
          <w:rFonts w:ascii="Times New Roman" w:hAnsi="Times New Roman"/>
          <w:sz w:val="24"/>
          <w:szCs w:val="24"/>
        </w:rPr>
        <w:t>osiguran prostor za trening i održavanje takmičenja</w:t>
      </w:r>
      <w:r w:rsidRPr="00031B8B">
        <w:rPr>
          <w:rFonts w:ascii="Times New Roman" w:hAnsi="Times New Roman"/>
          <w:sz w:val="24"/>
          <w:szCs w:val="24"/>
        </w:rPr>
        <w:t>. Prilikom</w:t>
      </w:r>
      <w:r>
        <w:rPr>
          <w:rFonts w:ascii="Times New Roman" w:hAnsi="Times New Roman"/>
          <w:sz w:val="24"/>
          <w:szCs w:val="24"/>
        </w:rPr>
        <w:t xml:space="preserve"> predaje zaht</w:t>
      </w:r>
      <w:r w:rsidR="00BC289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eva za </w:t>
      </w:r>
      <w:r w:rsidRPr="00031B8B">
        <w:rPr>
          <w:rFonts w:ascii="Times New Roman" w:hAnsi="Times New Roman"/>
          <w:sz w:val="24"/>
          <w:szCs w:val="24"/>
        </w:rPr>
        <w:t xml:space="preserve"> prilaže</w:t>
      </w:r>
      <w:r>
        <w:rPr>
          <w:rFonts w:ascii="Times New Roman" w:hAnsi="Times New Roman"/>
          <w:sz w:val="24"/>
          <w:szCs w:val="24"/>
        </w:rPr>
        <w:t xml:space="preserve"> se P</w:t>
      </w:r>
      <w:r w:rsidRPr="00031B8B">
        <w:rPr>
          <w:rFonts w:ascii="Times New Roman" w:hAnsi="Times New Roman"/>
          <w:sz w:val="24"/>
          <w:szCs w:val="24"/>
        </w:rPr>
        <w:t>otvrda o korištenju prostora z</w:t>
      </w:r>
      <w:r>
        <w:rPr>
          <w:rFonts w:ascii="Times New Roman" w:hAnsi="Times New Roman"/>
          <w:sz w:val="24"/>
          <w:szCs w:val="24"/>
        </w:rPr>
        <w:t>a trening i održavanje takmičenja</w:t>
      </w:r>
      <w:r w:rsidR="00056D3D">
        <w:rPr>
          <w:rFonts w:ascii="Times New Roman" w:hAnsi="Times New Roman"/>
          <w:sz w:val="24"/>
          <w:szCs w:val="24"/>
        </w:rPr>
        <w:t xml:space="preserve"> (uz Obrazac </w:t>
      </w:r>
      <w:r>
        <w:rPr>
          <w:rFonts w:ascii="Times New Roman" w:hAnsi="Times New Roman"/>
          <w:sz w:val="24"/>
          <w:szCs w:val="24"/>
        </w:rPr>
        <w:t xml:space="preserve"> RP-3</w:t>
      </w:r>
      <w:r w:rsidRPr="00031B8B">
        <w:rPr>
          <w:rFonts w:ascii="Times New Roman" w:hAnsi="Times New Roman"/>
          <w:sz w:val="24"/>
          <w:szCs w:val="24"/>
        </w:rPr>
        <w:t>).</w:t>
      </w:r>
    </w:p>
    <w:p w:rsidR="004B3E2A" w:rsidRPr="00F276BC" w:rsidRDefault="004B3E2A" w:rsidP="004B3E2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76BC">
        <w:rPr>
          <w:rFonts w:ascii="Times New Roman" w:hAnsi="Times New Roman"/>
          <w:sz w:val="24"/>
          <w:szCs w:val="24"/>
        </w:rPr>
        <w:t xml:space="preserve">Da klub dostavi sve  predviđene </w:t>
      </w:r>
      <w:r w:rsidR="00F276BC" w:rsidRPr="00F276BC">
        <w:rPr>
          <w:rFonts w:ascii="Times New Roman" w:hAnsi="Times New Roman"/>
          <w:sz w:val="24"/>
          <w:szCs w:val="24"/>
        </w:rPr>
        <w:t xml:space="preserve">materijale </w:t>
      </w:r>
      <w:r w:rsidRPr="00F276BC">
        <w:rPr>
          <w:rFonts w:ascii="Times New Roman" w:hAnsi="Times New Roman"/>
          <w:sz w:val="24"/>
          <w:szCs w:val="24"/>
        </w:rPr>
        <w:t>na obrascu sa svim traženim podacima u prilogu.</w:t>
      </w:r>
    </w:p>
    <w:p w:rsidR="00546449" w:rsidRDefault="00546449" w:rsidP="00546449">
      <w:pPr>
        <w:ind w:left="720"/>
        <w:rPr>
          <w:rFonts w:ascii="Times New Roman" w:hAnsi="Times New Roman"/>
          <w:sz w:val="24"/>
          <w:szCs w:val="24"/>
        </w:rPr>
      </w:pPr>
    </w:p>
    <w:p w:rsidR="00546449" w:rsidRDefault="004B3E2A" w:rsidP="0054644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se predaje na Obrascu DP-4</w:t>
      </w:r>
      <w:r w:rsidRPr="00B6424C">
        <w:rPr>
          <w:rFonts w:ascii="Times New Roman" w:hAnsi="Times New Roman"/>
          <w:sz w:val="24"/>
          <w:szCs w:val="24"/>
        </w:rPr>
        <w:t>. U prilogu se dostavljaju ostali materijali koji su značajni za nabavku specifične opreme i rekvizita.</w:t>
      </w:r>
    </w:p>
    <w:p w:rsidR="004B3E2A" w:rsidRPr="00B6424C" w:rsidRDefault="004B3E2A" w:rsidP="0054644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</w:t>
      </w:r>
      <w:r w:rsidRPr="00B6424C">
        <w:rPr>
          <w:rFonts w:ascii="Times New Roman" w:hAnsi="Times New Roman"/>
          <w:sz w:val="24"/>
          <w:szCs w:val="24"/>
        </w:rPr>
        <w:t xml:space="preserve"> 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broja programa koji </w:t>
      </w:r>
      <w:proofErr w:type="spellStart"/>
      <w:r w:rsidRPr="00B6424C">
        <w:rPr>
          <w:rFonts w:ascii="Times New Roman" w:hAnsi="Times New Roman"/>
          <w:sz w:val="24"/>
          <w:szCs w:val="24"/>
        </w:rPr>
        <w:t>konkurišu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području nabavka specifične opreme i rekvizita;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ekonomske opravdanosti ulaganja u specifičnu opremu i rekvizite;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broja korisnika specifične opreme i rekvizita;</w:t>
      </w:r>
    </w:p>
    <w:p w:rsidR="004B3E2A" w:rsidRPr="004B3E2A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Pr="00B6424C">
        <w:rPr>
          <w:rFonts w:ascii="Times New Roman" w:hAnsi="Times New Roman"/>
          <w:sz w:val="24"/>
          <w:szCs w:val="24"/>
        </w:rPr>
        <w:t>vanbudžetskih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 w:rsidR="003B6271"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4B3E2A" w:rsidRPr="00B6424C" w:rsidRDefault="004B3E2A" w:rsidP="004B3E2A">
      <w:pPr>
        <w:pStyle w:val="ListParagraph"/>
        <w:numPr>
          <w:ilvl w:val="1"/>
          <w:numId w:val="9"/>
        </w:numPr>
        <w:ind w:hanging="72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Kup takmičenja</w:t>
      </w:r>
    </w:p>
    <w:p w:rsidR="004B3E2A" w:rsidRPr="00B6424C" w:rsidRDefault="004B3E2A" w:rsidP="004B3E2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Registrovan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sportski klubovi predaju zaht</w:t>
      </w:r>
      <w:r>
        <w:rPr>
          <w:rFonts w:ascii="Times New Roman" w:hAnsi="Times New Roman"/>
          <w:sz w:val="24"/>
          <w:szCs w:val="24"/>
        </w:rPr>
        <w:t>jev za</w:t>
      </w:r>
      <w:r w:rsidRPr="00B6424C">
        <w:rPr>
          <w:rFonts w:ascii="Times New Roman" w:hAnsi="Times New Roman"/>
          <w:sz w:val="24"/>
          <w:szCs w:val="24"/>
        </w:rPr>
        <w:t xml:space="preserve"> kup takmičenja u roku od deset (10) dana po završetku kup takmičenja u toku godine. </w:t>
      </w:r>
    </w:p>
    <w:p w:rsidR="004B3E2A" w:rsidRPr="00B6424C" w:rsidRDefault="004B3E2A" w:rsidP="004B3E2A">
      <w:pPr>
        <w:numPr>
          <w:ilvl w:val="2"/>
          <w:numId w:val="9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B3E2A" w:rsidRPr="00B6424C" w:rsidRDefault="004B3E2A" w:rsidP="004B3E2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B6424C">
        <w:rPr>
          <w:rFonts w:ascii="Times New Roman" w:hAnsi="Times New Roman"/>
          <w:sz w:val="24"/>
          <w:szCs w:val="24"/>
        </w:rPr>
        <w:t>registrovan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udruženji</w:t>
      </w:r>
      <w:r>
        <w:rPr>
          <w:rFonts w:ascii="Times New Roman" w:hAnsi="Times New Roman"/>
          <w:sz w:val="24"/>
          <w:szCs w:val="24"/>
        </w:rPr>
        <w:t>ma i fondacijama FBIH Obrazac DP-1.</w:t>
      </w:r>
    </w:p>
    <w:p w:rsidR="004B3E2A" w:rsidRPr="00B6424C" w:rsidRDefault="004B3E2A" w:rsidP="004B3E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B3E2A" w:rsidRPr="00031B8B" w:rsidRDefault="004B3E2A" w:rsidP="004B3E2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>
        <w:rPr>
          <w:rFonts w:ascii="Times New Roman" w:hAnsi="Times New Roman"/>
          <w:sz w:val="24"/>
          <w:szCs w:val="24"/>
        </w:rPr>
        <w:t>registro</w:t>
      </w:r>
      <w:r w:rsidRPr="00B6424C">
        <w:rPr>
          <w:rFonts w:ascii="Times New Roman" w:hAnsi="Times New Roman"/>
          <w:sz w:val="24"/>
          <w:szCs w:val="24"/>
        </w:rPr>
        <w:t>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</w:t>
      </w:r>
      <w:r>
        <w:rPr>
          <w:rFonts w:ascii="Times New Roman" w:hAnsi="Times New Roman"/>
          <w:sz w:val="24"/>
          <w:szCs w:val="24"/>
        </w:rPr>
        <w:t>o sportu Kantona Obrazac DP-1.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se predaje na Obrascu DP-5</w:t>
      </w:r>
      <w:r w:rsidRPr="00B6424C">
        <w:rPr>
          <w:rFonts w:ascii="Times New Roman" w:hAnsi="Times New Roman"/>
          <w:sz w:val="24"/>
          <w:szCs w:val="24"/>
        </w:rPr>
        <w:t>. U prilogu se dostavljaju ostali materijali koji su značajni za kup takmičenje.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</w:t>
      </w:r>
      <w:r w:rsidRPr="00B6424C">
        <w:rPr>
          <w:rFonts w:ascii="Times New Roman" w:hAnsi="Times New Roman"/>
          <w:sz w:val="24"/>
          <w:szCs w:val="24"/>
        </w:rPr>
        <w:t xml:space="preserve"> 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broja programa koji </w:t>
      </w:r>
      <w:proofErr w:type="spellStart"/>
      <w:r w:rsidRPr="00B6424C">
        <w:rPr>
          <w:rFonts w:ascii="Times New Roman" w:hAnsi="Times New Roman"/>
          <w:sz w:val="24"/>
          <w:szCs w:val="24"/>
        </w:rPr>
        <w:t>konkurišu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području kup takmičenja;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B3E2A" w:rsidRDefault="004B3E2A" w:rsidP="00BB7937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Pr="00B6424C">
        <w:rPr>
          <w:rFonts w:ascii="Times New Roman" w:hAnsi="Times New Roman"/>
          <w:sz w:val="24"/>
          <w:szCs w:val="24"/>
        </w:rPr>
        <w:t>vanbudžetskih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 w:rsidR="00CC0F7F"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BB7937" w:rsidRPr="00BB7937" w:rsidRDefault="00BB7937" w:rsidP="00BB79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3E2A" w:rsidRPr="004B3E2A" w:rsidRDefault="004B3E2A" w:rsidP="004B3E2A">
      <w:pPr>
        <w:pStyle w:val="ListParagraph"/>
        <w:numPr>
          <w:ilvl w:val="1"/>
          <w:numId w:val="9"/>
        </w:numPr>
        <w:ind w:hanging="72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 xml:space="preserve">Stipendije mladim perspektivnim </w:t>
      </w:r>
      <w:proofErr w:type="spellStart"/>
      <w:r w:rsidRPr="00B6424C">
        <w:rPr>
          <w:rFonts w:ascii="Times New Roman" w:hAnsi="Times New Roman"/>
          <w:b/>
          <w:sz w:val="24"/>
          <w:szCs w:val="24"/>
        </w:rPr>
        <w:t>sportistima</w:t>
      </w:r>
      <w:proofErr w:type="spellEnd"/>
    </w:p>
    <w:p w:rsidR="004B3E2A" w:rsidRPr="00031B8B" w:rsidRDefault="004B3E2A" w:rsidP="004B3E2A">
      <w:pPr>
        <w:numPr>
          <w:ilvl w:val="2"/>
          <w:numId w:val="9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B3E2A" w:rsidRPr="00031B8B" w:rsidRDefault="004B3E2A" w:rsidP="004B3E2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B6424C">
        <w:rPr>
          <w:rFonts w:ascii="Times New Roman" w:hAnsi="Times New Roman"/>
          <w:sz w:val="24"/>
          <w:szCs w:val="24"/>
        </w:rPr>
        <w:t>registrovan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udruženjima i </w:t>
      </w:r>
      <w:r>
        <w:rPr>
          <w:rFonts w:ascii="Times New Roman" w:hAnsi="Times New Roman"/>
          <w:sz w:val="24"/>
          <w:szCs w:val="24"/>
        </w:rPr>
        <w:t>fondacijama FBIH Obrazac DP-1.</w:t>
      </w:r>
    </w:p>
    <w:p w:rsidR="00E747DA" w:rsidRDefault="004B3E2A" w:rsidP="004B3E2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>
        <w:rPr>
          <w:rFonts w:ascii="Times New Roman" w:hAnsi="Times New Roman"/>
          <w:sz w:val="24"/>
          <w:szCs w:val="24"/>
        </w:rPr>
        <w:t>registro</w:t>
      </w:r>
      <w:r w:rsidRPr="00B6424C">
        <w:rPr>
          <w:rFonts w:ascii="Times New Roman" w:hAnsi="Times New Roman"/>
          <w:sz w:val="24"/>
          <w:szCs w:val="24"/>
        </w:rPr>
        <w:t>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</w:t>
      </w:r>
      <w:r>
        <w:rPr>
          <w:rFonts w:ascii="Times New Roman" w:hAnsi="Times New Roman"/>
          <w:sz w:val="24"/>
          <w:szCs w:val="24"/>
        </w:rPr>
        <w:t xml:space="preserve">o sportu Kantona </w:t>
      </w:r>
    </w:p>
    <w:p w:rsidR="004B3E2A" w:rsidRDefault="004B3E2A" w:rsidP="00E747D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DP-1.</w:t>
      </w:r>
    </w:p>
    <w:p w:rsidR="00E747DA" w:rsidRPr="00031B8B" w:rsidRDefault="00E747DA" w:rsidP="00E747D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Registrovani</w:t>
      </w:r>
      <w:proofErr w:type="spellEnd"/>
      <w:r>
        <w:rPr>
          <w:rFonts w:ascii="Times New Roman" w:hAnsi="Times New Roman"/>
          <w:sz w:val="24"/>
          <w:szCs w:val="24"/>
        </w:rPr>
        <w:t xml:space="preserve"> sportski klubovi</w:t>
      </w:r>
      <w:r w:rsidRPr="00B6424C">
        <w:rPr>
          <w:rFonts w:ascii="Times New Roman" w:hAnsi="Times New Roman"/>
          <w:sz w:val="24"/>
          <w:szCs w:val="24"/>
        </w:rPr>
        <w:t xml:space="preserve"> predaju i spisak kandidata za </w:t>
      </w:r>
      <w:proofErr w:type="spellStart"/>
      <w:r w:rsidRPr="00B6424C">
        <w:rPr>
          <w:rFonts w:ascii="Times New Roman" w:hAnsi="Times New Roman"/>
          <w:sz w:val="24"/>
          <w:szCs w:val="24"/>
        </w:rPr>
        <w:t>dobijanje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stipendije mladim perspektivnim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sportistima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rokovima koje propiše nadležni organ. Maksimalan broj </w:t>
      </w:r>
      <w:r w:rsidRPr="00B6424C">
        <w:rPr>
          <w:rFonts w:ascii="Times New Roman" w:hAnsi="Times New Roman"/>
          <w:sz w:val="24"/>
          <w:szCs w:val="24"/>
        </w:rPr>
        <w:lastRenderedPageBreak/>
        <w:t>predloženih kandidat</w:t>
      </w:r>
      <w:r>
        <w:rPr>
          <w:rFonts w:ascii="Times New Roman" w:hAnsi="Times New Roman"/>
          <w:sz w:val="24"/>
          <w:szCs w:val="24"/>
        </w:rPr>
        <w:t>a po jednom klubu jeste tri (3</w:t>
      </w:r>
      <w:r w:rsidRPr="00B6424C">
        <w:rPr>
          <w:rFonts w:ascii="Times New Roman" w:hAnsi="Times New Roman"/>
          <w:sz w:val="24"/>
          <w:szCs w:val="24"/>
        </w:rPr>
        <w:t xml:space="preserve">). Stipendiju mogu primati mladi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sportisti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od 15 do 20 godina.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="00E747DA">
        <w:rPr>
          <w:rFonts w:ascii="Times New Roman" w:hAnsi="Times New Roman"/>
          <w:sz w:val="24"/>
          <w:szCs w:val="24"/>
        </w:rPr>
        <w:t xml:space="preserve"> se predaje na Obrascu </w:t>
      </w:r>
      <w:r>
        <w:rPr>
          <w:rFonts w:ascii="Times New Roman" w:hAnsi="Times New Roman"/>
          <w:sz w:val="24"/>
          <w:szCs w:val="24"/>
        </w:rPr>
        <w:t>DP-6</w:t>
      </w:r>
      <w:r w:rsidRPr="00B6424C">
        <w:rPr>
          <w:rFonts w:ascii="Times New Roman" w:hAnsi="Times New Roman"/>
          <w:sz w:val="24"/>
          <w:szCs w:val="24"/>
        </w:rPr>
        <w:t>. U prilogu se dostavljaju ostali potrebni materijali (bilteni s rezultatima sa domaćih i međunarodnih takmičenja, kopije diploma, kopija gd</w:t>
      </w:r>
      <w:r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 je vidljiv datum rođenja)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Iznos pojedinačne stipendije zavisi od slijedećeg: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broja dod</w:t>
      </w:r>
      <w:r>
        <w:rPr>
          <w:rFonts w:ascii="Times New Roman" w:hAnsi="Times New Roman"/>
          <w:sz w:val="24"/>
          <w:szCs w:val="24"/>
        </w:rPr>
        <w:t>ij</w:t>
      </w:r>
      <w:r w:rsidRPr="00B6424C">
        <w:rPr>
          <w:rFonts w:ascii="Times New Roman" w:hAnsi="Times New Roman"/>
          <w:sz w:val="24"/>
          <w:szCs w:val="24"/>
        </w:rPr>
        <w:t>eljenih stipendija za narednu godinu;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vr</w:t>
      </w:r>
      <w:r>
        <w:rPr>
          <w:rFonts w:ascii="Times New Roman" w:hAnsi="Times New Roman"/>
          <w:sz w:val="24"/>
          <w:szCs w:val="24"/>
        </w:rPr>
        <w:t>ij</w:t>
      </w:r>
      <w:r w:rsidRPr="00B6424C">
        <w:rPr>
          <w:rFonts w:ascii="Times New Roman" w:hAnsi="Times New Roman"/>
          <w:sz w:val="24"/>
          <w:szCs w:val="24"/>
        </w:rPr>
        <w:t>ednosti postignutih rezultata na međunarodnim takmičenjima;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vr</w:t>
      </w:r>
      <w:r>
        <w:rPr>
          <w:rFonts w:ascii="Times New Roman" w:hAnsi="Times New Roman"/>
          <w:sz w:val="24"/>
          <w:szCs w:val="24"/>
        </w:rPr>
        <w:t>ij</w:t>
      </w:r>
      <w:r w:rsidRPr="00B6424C">
        <w:rPr>
          <w:rFonts w:ascii="Times New Roman" w:hAnsi="Times New Roman"/>
          <w:sz w:val="24"/>
          <w:szCs w:val="24"/>
        </w:rPr>
        <w:t>ednosti postignutih rezultata na domaćim takmičenjima.</w:t>
      </w:r>
    </w:p>
    <w:p w:rsidR="004B3E2A" w:rsidRPr="00B6424C" w:rsidRDefault="004B3E2A" w:rsidP="004B3E2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 xml:space="preserve">Odobrena sredstva se dostavljaju sportskim klubovima, na njihov tekući račun, a oni su dužni prebaciti sredstva </w:t>
      </w:r>
      <w:proofErr w:type="spellStart"/>
      <w:r w:rsidRPr="00B6424C">
        <w:rPr>
          <w:rFonts w:ascii="Times New Roman" w:hAnsi="Times New Roman"/>
          <w:sz w:val="24"/>
          <w:szCs w:val="24"/>
        </w:rPr>
        <w:t>sportistima</w:t>
      </w:r>
      <w:proofErr w:type="spellEnd"/>
      <w:r w:rsidRPr="00B6424C">
        <w:rPr>
          <w:rFonts w:ascii="Times New Roman" w:hAnsi="Times New Roman"/>
          <w:sz w:val="24"/>
          <w:szCs w:val="24"/>
        </w:rPr>
        <w:t>.</w:t>
      </w:r>
    </w:p>
    <w:p w:rsidR="004B3E2A" w:rsidRPr="00B6424C" w:rsidRDefault="004B3E2A" w:rsidP="004B3E2A">
      <w:pPr>
        <w:pStyle w:val="ListParagraph"/>
        <w:numPr>
          <w:ilvl w:val="1"/>
          <w:numId w:val="9"/>
        </w:numPr>
        <w:ind w:hanging="720"/>
        <w:jc w:val="left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Organizacija prigodnih takmičenja i manifestacija</w:t>
      </w:r>
    </w:p>
    <w:p w:rsidR="004B3E2A" w:rsidRPr="00B6424C" w:rsidRDefault="004B3E2A" w:rsidP="004B3E2A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Registrovani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portski klubovi predaju program</w:t>
      </w:r>
      <w:r w:rsidRPr="00B6424C">
        <w:rPr>
          <w:rFonts w:ascii="Times New Roman" w:hAnsi="Times New Roman"/>
          <w:sz w:val="24"/>
          <w:szCs w:val="24"/>
        </w:rPr>
        <w:t xml:space="preserve"> prigodnih takmičenja i manifestacija. </w:t>
      </w:r>
    </w:p>
    <w:p w:rsidR="004B3E2A" w:rsidRPr="00B6424C" w:rsidRDefault="004B3E2A" w:rsidP="004B3E2A">
      <w:pPr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="00E747DA">
        <w:rPr>
          <w:rFonts w:ascii="Times New Roman" w:hAnsi="Times New Roman"/>
          <w:sz w:val="24"/>
          <w:szCs w:val="24"/>
        </w:rPr>
        <w:t xml:space="preserve"> se predaje na Obrascu </w:t>
      </w:r>
      <w:r>
        <w:rPr>
          <w:rFonts w:ascii="Times New Roman" w:hAnsi="Times New Roman"/>
          <w:sz w:val="24"/>
          <w:szCs w:val="24"/>
        </w:rPr>
        <w:t xml:space="preserve"> DP-7</w:t>
      </w:r>
      <w:r w:rsidRPr="00B6424C">
        <w:rPr>
          <w:rFonts w:ascii="Times New Roman" w:hAnsi="Times New Roman"/>
          <w:sz w:val="24"/>
          <w:szCs w:val="24"/>
        </w:rPr>
        <w:t>. U prilogu se dostavljaju ostali materijali koji su značajni za organizaciju prigodnih takmičenja i manifestacija.</w:t>
      </w:r>
    </w:p>
    <w:p w:rsidR="004B3E2A" w:rsidRPr="00B6424C" w:rsidRDefault="004B3E2A" w:rsidP="004B3E2A">
      <w:pPr>
        <w:numPr>
          <w:ilvl w:val="2"/>
          <w:numId w:val="9"/>
        </w:numPr>
        <w:jc w:val="left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B3E2A" w:rsidRPr="00B6424C" w:rsidRDefault="004B3E2A" w:rsidP="004B3E2A">
      <w:pPr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B6424C">
        <w:rPr>
          <w:rFonts w:ascii="Times New Roman" w:hAnsi="Times New Roman"/>
          <w:sz w:val="24"/>
          <w:szCs w:val="24"/>
        </w:rPr>
        <w:t>registrovan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udruženjima i </w:t>
      </w:r>
      <w:r>
        <w:rPr>
          <w:rFonts w:ascii="Times New Roman" w:hAnsi="Times New Roman"/>
          <w:sz w:val="24"/>
          <w:szCs w:val="24"/>
        </w:rPr>
        <w:t>fondacijama FBIH Obrazac DP-1.</w:t>
      </w:r>
    </w:p>
    <w:p w:rsidR="004B3E2A" w:rsidRPr="00B6424C" w:rsidRDefault="004B3E2A" w:rsidP="004B3E2A">
      <w:p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4B3E2A" w:rsidRDefault="004B3E2A" w:rsidP="004B3E2A">
      <w:pPr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>
        <w:rPr>
          <w:rFonts w:ascii="Times New Roman" w:hAnsi="Times New Roman"/>
          <w:sz w:val="24"/>
          <w:szCs w:val="24"/>
        </w:rPr>
        <w:t>registro</w:t>
      </w:r>
      <w:r w:rsidRPr="00B6424C">
        <w:rPr>
          <w:rFonts w:ascii="Times New Roman" w:hAnsi="Times New Roman"/>
          <w:sz w:val="24"/>
          <w:szCs w:val="24"/>
        </w:rPr>
        <w:t>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</w:t>
      </w:r>
      <w:r>
        <w:rPr>
          <w:rFonts w:ascii="Times New Roman" w:hAnsi="Times New Roman"/>
          <w:sz w:val="24"/>
          <w:szCs w:val="24"/>
        </w:rPr>
        <w:t xml:space="preserve">o sportu Kantona </w:t>
      </w:r>
    </w:p>
    <w:p w:rsidR="004B3E2A" w:rsidRPr="00B6424C" w:rsidRDefault="004B3E2A" w:rsidP="004B3E2A">
      <w:pPr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Obrazac DP-1.</w:t>
      </w:r>
    </w:p>
    <w:p w:rsidR="004B3E2A" w:rsidRDefault="004B3E2A" w:rsidP="004B3E2A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Iznos </w:t>
      </w:r>
      <w:r w:rsidRPr="00B6424C">
        <w:rPr>
          <w:rFonts w:ascii="Times New Roman" w:hAnsi="Times New Roman"/>
          <w:sz w:val="24"/>
          <w:szCs w:val="24"/>
        </w:rPr>
        <w:t xml:space="preserve"> 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broja programa koji </w:t>
      </w:r>
      <w:proofErr w:type="spellStart"/>
      <w:r w:rsidRPr="00B6424C">
        <w:rPr>
          <w:rFonts w:ascii="Times New Roman" w:hAnsi="Times New Roman"/>
          <w:sz w:val="24"/>
          <w:szCs w:val="24"/>
        </w:rPr>
        <w:t>konkurišu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području prigodnih takmičenja i manifestacija;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društvenog značaja organizacije prigodnog takmičenja ili manifestacije (broj učesnika, broj gledalaca, broj do sada održanih manifestacija…)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Pr="00B6424C">
        <w:rPr>
          <w:rFonts w:ascii="Times New Roman" w:hAnsi="Times New Roman"/>
          <w:sz w:val="24"/>
          <w:szCs w:val="24"/>
        </w:rPr>
        <w:t>vanbudžetskih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 w:rsidR="00B258BD"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4B3E2A" w:rsidRPr="00B6424C" w:rsidRDefault="004B3E2A" w:rsidP="004B3E2A">
      <w:pPr>
        <w:jc w:val="left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pStyle w:val="ListParagraph"/>
        <w:numPr>
          <w:ilvl w:val="1"/>
          <w:numId w:val="9"/>
        </w:numPr>
        <w:ind w:hanging="720"/>
        <w:jc w:val="left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Organizacija zvaničnih federalnih i državnih prvenstava</w:t>
      </w:r>
    </w:p>
    <w:p w:rsidR="004B3E2A" w:rsidRPr="00B6424C" w:rsidRDefault="004B3E2A" w:rsidP="004B3E2A">
      <w:pPr>
        <w:ind w:left="0" w:firstLine="318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Registrovani</w:t>
      </w:r>
      <w:proofErr w:type="spellEnd"/>
      <w:r>
        <w:rPr>
          <w:rFonts w:ascii="Times New Roman" w:hAnsi="Times New Roman"/>
          <w:sz w:val="24"/>
          <w:szCs w:val="24"/>
        </w:rPr>
        <w:t xml:space="preserve"> sportski klub</w:t>
      </w:r>
      <w:r w:rsidRPr="00B64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predaju program</w:t>
      </w:r>
      <w:r w:rsidRPr="00B6424C">
        <w:rPr>
          <w:rFonts w:ascii="Times New Roman" w:hAnsi="Times New Roman"/>
          <w:sz w:val="24"/>
          <w:szCs w:val="24"/>
        </w:rPr>
        <w:t xml:space="preserve"> zvaničnih federalnih i državnih prvenstava. </w:t>
      </w:r>
    </w:p>
    <w:p w:rsidR="004B3E2A" w:rsidRPr="00031B8B" w:rsidRDefault="004B3E2A" w:rsidP="004B3E2A">
      <w:pPr>
        <w:numPr>
          <w:ilvl w:val="2"/>
          <w:numId w:val="9"/>
        </w:numPr>
        <w:jc w:val="left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B3E2A" w:rsidRPr="00B6424C" w:rsidRDefault="004B3E2A" w:rsidP="004B3E2A">
      <w:pPr>
        <w:numPr>
          <w:ilvl w:val="0"/>
          <w:numId w:val="16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B6424C">
        <w:rPr>
          <w:rFonts w:ascii="Times New Roman" w:hAnsi="Times New Roman"/>
          <w:sz w:val="24"/>
          <w:szCs w:val="24"/>
        </w:rPr>
        <w:t>registrovan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udruženjima i</w:t>
      </w:r>
      <w:r>
        <w:rPr>
          <w:rFonts w:ascii="Times New Roman" w:hAnsi="Times New Roman"/>
          <w:sz w:val="24"/>
          <w:szCs w:val="24"/>
        </w:rPr>
        <w:t xml:space="preserve"> fondacijama FBIH Obrazac DP-</w:t>
      </w:r>
      <w:r w:rsidRPr="00B6424C">
        <w:rPr>
          <w:rFonts w:ascii="Times New Roman" w:hAnsi="Times New Roman"/>
          <w:sz w:val="24"/>
          <w:szCs w:val="24"/>
        </w:rPr>
        <w:t>1</w:t>
      </w:r>
    </w:p>
    <w:p w:rsidR="004B3E2A" w:rsidRDefault="004B3E2A" w:rsidP="004B3E2A">
      <w:pPr>
        <w:numPr>
          <w:ilvl w:val="0"/>
          <w:numId w:val="16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>
        <w:rPr>
          <w:rFonts w:ascii="Times New Roman" w:hAnsi="Times New Roman"/>
          <w:sz w:val="24"/>
          <w:szCs w:val="24"/>
        </w:rPr>
        <w:t>registro</w:t>
      </w:r>
      <w:r w:rsidRPr="00B6424C">
        <w:rPr>
          <w:rFonts w:ascii="Times New Roman" w:hAnsi="Times New Roman"/>
          <w:sz w:val="24"/>
          <w:szCs w:val="24"/>
        </w:rPr>
        <w:t>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</w:t>
      </w:r>
      <w:r>
        <w:rPr>
          <w:rFonts w:ascii="Times New Roman" w:hAnsi="Times New Roman"/>
          <w:sz w:val="24"/>
          <w:szCs w:val="24"/>
        </w:rPr>
        <w:t xml:space="preserve">o sportu Kantona </w:t>
      </w:r>
    </w:p>
    <w:p w:rsidR="004B3E2A" w:rsidRDefault="004B3E2A" w:rsidP="004B3E2A">
      <w:pPr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DP-1</w:t>
      </w:r>
    </w:p>
    <w:p w:rsidR="00F47EDC" w:rsidRPr="00031B8B" w:rsidRDefault="00F47EDC" w:rsidP="004B3E2A">
      <w:pPr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left="0" w:firstLine="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6424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 se predaje na Obrascu DP-8</w:t>
      </w:r>
      <w:r w:rsidRPr="00B6424C">
        <w:rPr>
          <w:rFonts w:ascii="Times New Roman" w:hAnsi="Times New Roman"/>
          <w:sz w:val="24"/>
          <w:szCs w:val="24"/>
        </w:rPr>
        <w:t xml:space="preserve">. U prilogu se dostavljaju ostali materijali koji su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6424C">
        <w:rPr>
          <w:rFonts w:ascii="Times New Roman" w:hAnsi="Times New Roman"/>
          <w:sz w:val="24"/>
          <w:szCs w:val="24"/>
        </w:rPr>
        <w:t>značajni za organizaciju zvaničnih federalnih i državnih prvenstava.</w:t>
      </w:r>
    </w:p>
    <w:p w:rsidR="004B3E2A" w:rsidRPr="00B6424C" w:rsidRDefault="004B3E2A" w:rsidP="004B3E2A">
      <w:pPr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</w:t>
      </w:r>
      <w:r w:rsidRPr="00B6424C">
        <w:rPr>
          <w:rFonts w:ascii="Times New Roman" w:hAnsi="Times New Roman"/>
          <w:sz w:val="24"/>
          <w:szCs w:val="24"/>
        </w:rPr>
        <w:t>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broja programa koji </w:t>
      </w:r>
      <w:proofErr w:type="spellStart"/>
      <w:r w:rsidRPr="00B6424C">
        <w:rPr>
          <w:rFonts w:ascii="Times New Roman" w:hAnsi="Times New Roman"/>
          <w:sz w:val="24"/>
          <w:szCs w:val="24"/>
        </w:rPr>
        <w:t>konkurišu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području organizacije zvaničnih federalnih i državnih prvenstava;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kompletnosti priložene dokumentacije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kvalitet</w:t>
      </w:r>
      <w:proofErr w:type="spellEnd"/>
      <w:r>
        <w:rPr>
          <w:rFonts w:ascii="Times New Roman" w:hAnsi="Times New Roman"/>
          <w:sz w:val="24"/>
          <w:szCs w:val="24"/>
        </w:rPr>
        <w:t xml:space="preserve"> dostavljenog programa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društvenog značaja organizacije zvaničnih federalnih i državnih prvenstava (broj učesnika, broj učesnika kluba organizatora, broj gledalaca…)</w:t>
      </w:r>
    </w:p>
    <w:p w:rsidR="004B3E2A" w:rsidRPr="00B6424C" w:rsidRDefault="00BB7937" w:rsidP="00BB7937">
      <w:pPr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4B3E2A" w:rsidRPr="00B6424C">
        <w:rPr>
          <w:rFonts w:ascii="Times New Roman" w:hAnsi="Times New Roman"/>
          <w:sz w:val="24"/>
          <w:szCs w:val="24"/>
        </w:rPr>
        <w:t xml:space="preserve">visine </w:t>
      </w:r>
      <w:proofErr w:type="spellStart"/>
      <w:r w:rsidR="004B3E2A" w:rsidRPr="00B6424C">
        <w:rPr>
          <w:rFonts w:ascii="Times New Roman" w:hAnsi="Times New Roman"/>
          <w:sz w:val="24"/>
          <w:szCs w:val="24"/>
        </w:rPr>
        <w:t>vanbudžetskih</w:t>
      </w:r>
      <w:proofErr w:type="spellEnd"/>
      <w:r w:rsidR="004B3E2A" w:rsidRPr="00B6424C">
        <w:rPr>
          <w:rFonts w:ascii="Times New Roman" w:hAnsi="Times New Roman"/>
          <w:sz w:val="24"/>
          <w:szCs w:val="24"/>
        </w:rPr>
        <w:t xml:space="preserve"> sredstava koja </w:t>
      </w:r>
      <w:proofErr w:type="spellStart"/>
      <w:r w:rsidR="004B3E2A" w:rsidRPr="00B6424C">
        <w:rPr>
          <w:rFonts w:ascii="Times New Roman" w:hAnsi="Times New Roman"/>
          <w:sz w:val="24"/>
          <w:szCs w:val="24"/>
        </w:rPr>
        <w:t>obezb</w:t>
      </w:r>
      <w:r w:rsidR="004B3E2A">
        <w:rPr>
          <w:rFonts w:ascii="Times New Roman" w:hAnsi="Times New Roman"/>
          <w:sz w:val="24"/>
          <w:szCs w:val="24"/>
        </w:rPr>
        <w:t>j</w:t>
      </w:r>
      <w:r w:rsidR="004B3E2A"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="004B3E2A"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4B3E2A" w:rsidRPr="001160B0" w:rsidRDefault="004B3E2A" w:rsidP="004B3E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589B" w:rsidRDefault="0041589B" w:rsidP="004B3E2A">
      <w:pPr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pStyle w:val="ListParagraph"/>
        <w:numPr>
          <w:ilvl w:val="1"/>
          <w:numId w:val="9"/>
        </w:numPr>
        <w:ind w:hanging="72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Učešće na zvaničnim međunarodnim klupskim takmičenjima</w:t>
      </w:r>
    </w:p>
    <w:p w:rsidR="004B3E2A" w:rsidRPr="00B6424C" w:rsidRDefault="004B3E2A" w:rsidP="004B3E2A">
      <w:pPr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</w:r>
      <w:proofErr w:type="spellStart"/>
      <w:r w:rsidRPr="00B6424C">
        <w:rPr>
          <w:rFonts w:ascii="Times New Roman" w:hAnsi="Times New Roman"/>
          <w:sz w:val="24"/>
          <w:szCs w:val="24"/>
        </w:rPr>
        <w:t>Registrovani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sportski klubovi mogu do p</w:t>
      </w:r>
      <w:r>
        <w:rPr>
          <w:rFonts w:ascii="Times New Roman" w:hAnsi="Times New Roman"/>
          <w:sz w:val="24"/>
          <w:szCs w:val="24"/>
        </w:rPr>
        <w:t>redviđenog roka predati program</w:t>
      </w:r>
      <w:r w:rsidR="007860B0">
        <w:rPr>
          <w:rFonts w:ascii="Times New Roman" w:hAnsi="Times New Roman"/>
          <w:sz w:val="24"/>
          <w:szCs w:val="24"/>
        </w:rPr>
        <w:t xml:space="preserve"> za učešće svojih ekipa na</w:t>
      </w:r>
      <w:r w:rsidRPr="00B6424C">
        <w:rPr>
          <w:rFonts w:ascii="Times New Roman" w:hAnsi="Times New Roman"/>
          <w:sz w:val="24"/>
          <w:szCs w:val="24"/>
        </w:rPr>
        <w:t xml:space="preserve"> zvaničnim međunarodnim klupskim takmičenja, za koja su ostvarili pravo nastupa na osnovu postignutih rezultata u državnim ligama. </w:t>
      </w:r>
    </w:p>
    <w:p w:rsidR="004B3E2A" w:rsidRPr="00B6424C" w:rsidRDefault="004B3E2A" w:rsidP="004B3E2A">
      <w:pPr>
        <w:numPr>
          <w:ilvl w:val="2"/>
          <w:numId w:val="9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B3E2A" w:rsidRPr="00B6424C" w:rsidRDefault="004B3E2A" w:rsidP="004B3E2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 w:rsidRPr="00B6424C">
        <w:rPr>
          <w:rFonts w:ascii="Times New Roman" w:hAnsi="Times New Roman"/>
          <w:sz w:val="24"/>
          <w:szCs w:val="24"/>
        </w:rPr>
        <w:t>registrovan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udruženjima i </w:t>
      </w:r>
      <w:r>
        <w:rPr>
          <w:rFonts w:ascii="Times New Roman" w:hAnsi="Times New Roman"/>
          <w:sz w:val="24"/>
          <w:szCs w:val="24"/>
        </w:rPr>
        <w:t>fondacijama FBIH Obrazac DP-1</w:t>
      </w:r>
    </w:p>
    <w:p w:rsidR="004B3E2A" w:rsidRPr="00B6424C" w:rsidRDefault="004B3E2A" w:rsidP="004B3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E2A" w:rsidRDefault="004B3E2A" w:rsidP="004B3E2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klub </w:t>
      </w:r>
      <w:proofErr w:type="spellStart"/>
      <w:r>
        <w:rPr>
          <w:rFonts w:ascii="Times New Roman" w:hAnsi="Times New Roman"/>
          <w:sz w:val="24"/>
          <w:szCs w:val="24"/>
        </w:rPr>
        <w:t>registro</w:t>
      </w:r>
      <w:r w:rsidRPr="00B6424C">
        <w:rPr>
          <w:rFonts w:ascii="Times New Roman" w:hAnsi="Times New Roman"/>
          <w:sz w:val="24"/>
          <w:szCs w:val="24"/>
        </w:rPr>
        <w:t>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</w:t>
      </w:r>
      <w:r>
        <w:rPr>
          <w:rFonts w:ascii="Times New Roman" w:hAnsi="Times New Roman"/>
          <w:sz w:val="24"/>
          <w:szCs w:val="24"/>
        </w:rPr>
        <w:t xml:space="preserve">o sportu Kantona </w:t>
      </w:r>
    </w:p>
    <w:p w:rsidR="004B3E2A" w:rsidRDefault="004B3E2A" w:rsidP="004B3E2A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Obrazac DP-1</w:t>
      </w:r>
    </w:p>
    <w:p w:rsidR="004B3E2A" w:rsidRPr="00031B8B" w:rsidRDefault="004B3E2A" w:rsidP="004B3E2A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se predaje na Obrascu DP-9, U</w:t>
      </w:r>
      <w:r w:rsidRPr="00B6424C">
        <w:rPr>
          <w:rFonts w:ascii="Times New Roman" w:hAnsi="Times New Roman"/>
          <w:sz w:val="24"/>
          <w:szCs w:val="24"/>
        </w:rPr>
        <w:t xml:space="preserve"> prilogu se dostavljaju ostali materijali koji su značajni za organizaciju zvaničnih međunarodnih klupskih takmičenja.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</w:t>
      </w:r>
      <w:r w:rsidRPr="00B6424C">
        <w:rPr>
          <w:rFonts w:ascii="Times New Roman" w:hAnsi="Times New Roman"/>
          <w:sz w:val="24"/>
          <w:szCs w:val="24"/>
        </w:rPr>
        <w:t>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broja programa koji </w:t>
      </w:r>
      <w:proofErr w:type="spellStart"/>
      <w:r w:rsidRPr="00B6424C">
        <w:rPr>
          <w:rFonts w:ascii="Times New Roman" w:hAnsi="Times New Roman"/>
          <w:sz w:val="24"/>
          <w:szCs w:val="24"/>
        </w:rPr>
        <w:t>konkurišu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području organizacije zvaničnih međunarodnih klupskih takmičenja;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društvenog značaja učešća u zvaničnim međunarodnim klupskim takmičenjima (broj utakmica, po</w:t>
      </w:r>
      <w:r>
        <w:rPr>
          <w:rFonts w:ascii="Times New Roman" w:hAnsi="Times New Roman"/>
          <w:sz w:val="24"/>
          <w:szCs w:val="24"/>
        </w:rPr>
        <w:t>trebna</w:t>
      </w:r>
      <w:r w:rsidRPr="00B6424C">
        <w:rPr>
          <w:rFonts w:ascii="Times New Roman" w:hAnsi="Times New Roman"/>
          <w:sz w:val="24"/>
          <w:szCs w:val="24"/>
        </w:rPr>
        <w:t xml:space="preserve"> sredstva…)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ostalih sredstava koja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4B3E2A" w:rsidRPr="00B6424C" w:rsidRDefault="004B3E2A" w:rsidP="004B3E2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B3E2A" w:rsidRPr="00B6424C" w:rsidRDefault="004B3E2A" w:rsidP="004B3E2A">
      <w:pPr>
        <w:pStyle w:val="ListParagraph"/>
        <w:numPr>
          <w:ilvl w:val="1"/>
          <w:numId w:val="9"/>
        </w:numPr>
        <w:ind w:hanging="72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Organizacija zvaničnih takmičenja reprezentativnih selekcija BiH</w:t>
      </w:r>
    </w:p>
    <w:p w:rsidR="004B3E2A" w:rsidRPr="00B6424C" w:rsidRDefault="004B3E2A" w:rsidP="004B3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Registrovani</w:t>
      </w:r>
      <w:proofErr w:type="spellEnd"/>
      <w:r>
        <w:rPr>
          <w:rFonts w:ascii="Times New Roman" w:hAnsi="Times New Roman"/>
          <w:sz w:val="24"/>
          <w:szCs w:val="24"/>
        </w:rPr>
        <w:t xml:space="preserve"> sportski</w:t>
      </w:r>
      <w:r w:rsidRPr="00B6424C">
        <w:rPr>
          <w:rFonts w:ascii="Times New Roman" w:hAnsi="Times New Roman"/>
          <w:sz w:val="24"/>
          <w:szCs w:val="24"/>
        </w:rPr>
        <w:t xml:space="preserve"> klubovi i granski savezi Kantona mo</w:t>
      </w:r>
      <w:r>
        <w:rPr>
          <w:rFonts w:ascii="Times New Roman" w:hAnsi="Times New Roman"/>
          <w:sz w:val="24"/>
          <w:szCs w:val="24"/>
        </w:rPr>
        <w:t>gu u toku godine predati pr</w:t>
      </w:r>
      <w:r w:rsidR="00DF45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gram</w:t>
      </w:r>
      <w:r w:rsidRPr="00B6424C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organizacije zvanični</w:t>
      </w:r>
      <w:r w:rsidRPr="00B6424C">
        <w:rPr>
          <w:rFonts w:ascii="Times New Roman" w:hAnsi="Times New Roman"/>
          <w:sz w:val="24"/>
          <w:szCs w:val="24"/>
        </w:rPr>
        <w:t xml:space="preserve">h </w:t>
      </w:r>
      <w:r w:rsidRPr="00BB385E">
        <w:rPr>
          <w:rFonts w:ascii="Times New Roman" w:hAnsi="Times New Roman"/>
          <w:sz w:val="24"/>
          <w:szCs w:val="24"/>
        </w:rPr>
        <w:t>takmičenja reprezentativnih selekcija BiH.</w:t>
      </w:r>
      <w:r w:rsidRPr="00B64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 w:rsidRPr="00B6424C">
        <w:rPr>
          <w:rFonts w:ascii="Times New Roman" w:hAnsi="Times New Roman"/>
          <w:sz w:val="24"/>
          <w:szCs w:val="24"/>
        </w:rPr>
        <w:t xml:space="preserve"> se dostavlja </w:t>
      </w:r>
      <w:r>
        <w:rPr>
          <w:rFonts w:ascii="Times New Roman" w:hAnsi="Times New Roman"/>
          <w:sz w:val="24"/>
          <w:szCs w:val="24"/>
        </w:rPr>
        <w:t>najkasnije 30 dana</w:t>
      </w:r>
      <w:r w:rsidRPr="00B6424C">
        <w:rPr>
          <w:rFonts w:ascii="Times New Roman" w:hAnsi="Times New Roman"/>
          <w:sz w:val="24"/>
          <w:szCs w:val="24"/>
        </w:rPr>
        <w:t xml:space="preserve"> p</w:t>
      </w:r>
      <w:r w:rsidR="00DF4570">
        <w:rPr>
          <w:rFonts w:ascii="Times New Roman" w:hAnsi="Times New Roman"/>
          <w:sz w:val="24"/>
          <w:szCs w:val="24"/>
        </w:rPr>
        <w:t>r</w:t>
      </w:r>
      <w:r w:rsidRPr="00B6424C">
        <w:rPr>
          <w:rFonts w:ascii="Times New Roman" w:hAnsi="Times New Roman"/>
          <w:sz w:val="24"/>
          <w:szCs w:val="24"/>
        </w:rPr>
        <w:t xml:space="preserve">ije početka organizacije zvaničnog takmičenja </w:t>
      </w:r>
      <w:r w:rsidRPr="00BB385E">
        <w:rPr>
          <w:rFonts w:ascii="Times New Roman" w:hAnsi="Times New Roman"/>
          <w:sz w:val="24"/>
          <w:szCs w:val="24"/>
        </w:rPr>
        <w:t>reprezentativnih selekcija BiH</w:t>
      </w:r>
      <w:r>
        <w:rPr>
          <w:rFonts w:ascii="Times New Roman" w:hAnsi="Times New Roman"/>
          <w:sz w:val="24"/>
          <w:szCs w:val="24"/>
        </w:rPr>
        <w:t>. Uz program</w:t>
      </w:r>
      <w:r w:rsidRPr="00B6424C">
        <w:rPr>
          <w:rFonts w:ascii="Times New Roman" w:hAnsi="Times New Roman"/>
          <w:sz w:val="24"/>
          <w:szCs w:val="24"/>
        </w:rPr>
        <w:t xml:space="preserve"> je obavezno</w:t>
      </w:r>
      <w:r>
        <w:rPr>
          <w:rFonts w:ascii="Times New Roman" w:hAnsi="Times New Roman"/>
          <w:sz w:val="24"/>
          <w:szCs w:val="24"/>
        </w:rPr>
        <w:t xml:space="preserve"> priložiti zakon</w:t>
      </w:r>
      <w:r w:rsidR="00DF4570">
        <w:rPr>
          <w:rFonts w:ascii="Times New Roman" w:hAnsi="Times New Roman"/>
          <w:sz w:val="24"/>
          <w:szCs w:val="24"/>
        </w:rPr>
        <w:t xml:space="preserve">om predviđene </w:t>
      </w:r>
      <w:proofErr w:type="spellStart"/>
      <w:r w:rsidR="00DF4570">
        <w:rPr>
          <w:rFonts w:ascii="Times New Roman" w:hAnsi="Times New Roman"/>
          <w:sz w:val="24"/>
          <w:szCs w:val="24"/>
        </w:rPr>
        <w:t>saglasnosti</w:t>
      </w:r>
      <w:proofErr w:type="spellEnd"/>
      <w:r w:rsidR="00DF4570">
        <w:rPr>
          <w:rFonts w:ascii="Times New Roman" w:hAnsi="Times New Roman"/>
          <w:sz w:val="24"/>
          <w:szCs w:val="24"/>
        </w:rPr>
        <w:t xml:space="preserve"> </w:t>
      </w:r>
      <w:r w:rsidRPr="00B6424C">
        <w:rPr>
          <w:rFonts w:ascii="Times New Roman" w:hAnsi="Times New Roman"/>
          <w:sz w:val="24"/>
          <w:szCs w:val="24"/>
        </w:rPr>
        <w:t>nadležnog</w:t>
      </w:r>
      <w:r w:rsidR="00DF4570">
        <w:rPr>
          <w:rFonts w:ascii="Times New Roman" w:hAnsi="Times New Roman"/>
          <w:sz w:val="24"/>
          <w:szCs w:val="24"/>
        </w:rPr>
        <w:t xml:space="preserve"> organa</w:t>
      </w:r>
      <w:r w:rsidRPr="00B6424C">
        <w:rPr>
          <w:rFonts w:ascii="Times New Roman" w:hAnsi="Times New Roman"/>
          <w:sz w:val="24"/>
          <w:szCs w:val="24"/>
        </w:rPr>
        <w:t xml:space="preserve"> za sport, kao i odluku nadležnog državnog granskog saveza o dodijeli tehničke organizacije spo</w:t>
      </w:r>
      <w:r w:rsidR="00DF4570">
        <w:rPr>
          <w:rFonts w:ascii="Times New Roman" w:hAnsi="Times New Roman"/>
          <w:sz w:val="24"/>
          <w:szCs w:val="24"/>
        </w:rPr>
        <w:t>rtskom klubu ili granskom savezu</w:t>
      </w:r>
      <w:r w:rsidRPr="00B6424C">
        <w:rPr>
          <w:rFonts w:ascii="Times New Roman" w:hAnsi="Times New Roman"/>
          <w:sz w:val="24"/>
          <w:szCs w:val="24"/>
        </w:rPr>
        <w:t xml:space="preserve"> Kantona.</w:t>
      </w:r>
    </w:p>
    <w:p w:rsidR="004B3E2A" w:rsidRPr="00BC2896" w:rsidRDefault="004B3E2A" w:rsidP="00BC2896">
      <w:pPr>
        <w:numPr>
          <w:ilvl w:val="2"/>
          <w:numId w:val="9"/>
        </w:numPr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Opći uslovi</w:t>
      </w:r>
      <w:r w:rsidRPr="00B6424C">
        <w:rPr>
          <w:rFonts w:ascii="Times New Roman" w:hAnsi="Times New Roman"/>
          <w:b/>
          <w:sz w:val="24"/>
          <w:szCs w:val="24"/>
        </w:rPr>
        <w:t xml:space="preserve"> </w:t>
      </w:r>
    </w:p>
    <w:p w:rsidR="004B3E2A" w:rsidRPr="00B6424C" w:rsidRDefault="004B3E2A" w:rsidP="004B3E2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Da je klub ili granski savez Kantona </w:t>
      </w:r>
      <w:proofErr w:type="spellStart"/>
      <w:r w:rsidRPr="00B6424C">
        <w:rPr>
          <w:rFonts w:ascii="Times New Roman" w:hAnsi="Times New Roman"/>
          <w:sz w:val="24"/>
          <w:szCs w:val="24"/>
        </w:rPr>
        <w:t>registrovan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udruženjima </w:t>
      </w:r>
      <w:r>
        <w:rPr>
          <w:rFonts w:ascii="Times New Roman" w:hAnsi="Times New Roman"/>
          <w:sz w:val="24"/>
          <w:szCs w:val="24"/>
        </w:rPr>
        <w:t>i fondacijama FBIH Obrazac DP</w:t>
      </w:r>
      <w:r w:rsidRPr="00B6424C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.</w:t>
      </w:r>
    </w:p>
    <w:p w:rsidR="004B3E2A" w:rsidRPr="00B6424C" w:rsidRDefault="004B3E2A" w:rsidP="004B3E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Da je klub ili</w:t>
      </w:r>
      <w:r>
        <w:rPr>
          <w:rFonts w:ascii="Times New Roman" w:hAnsi="Times New Roman"/>
          <w:sz w:val="24"/>
          <w:szCs w:val="24"/>
        </w:rPr>
        <w:t xml:space="preserve"> granski savez Kantona </w:t>
      </w:r>
      <w:proofErr w:type="spellStart"/>
      <w:r>
        <w:rPr>
          <w:rFonts w:ascii="Times New Roman" w:hAnsi="Times New Roman"/>
          <w:sz w:val="24"/>
          <w:szCs w:val="24"/>
        </w:rPr>
        <w:t>registro</w:t>
      </w:r>
      <w:r w:rsidRPr="00B6424C">
        <w:rPr>
          <w:rFonts w:ascii="Times New Roman" w:hAnsi="Times New Roman"/>
          <w:sz w:val="24"/>
          <w:szCs w:val="24"/>
        </w:rPr>
        <w:t>van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skladu sa odredbama Zakona o sportu Kantona Obrazac </w:t>
      </w:r>
      <w:r>
        <w:rPr>
          <w:rFonts w:ascii="Times New Roman" w:hAnsi="Times New Roman"/>
          <w:sz w:val="24"/>
          <w:szCs w:val="24"/>
        </w:rPr>
        <w:t>DP</w:t>
      </w:r>
      <w:r w:rsidRPr="00B6424C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.</w:t>
      </w:r>
    </w:p>
    <w:p w:rsidR="004B3E2A" w:rsidRPr="00B6424C" w:rsidRDefault="004B3E2A" w:rsidP="004B3E2A">
      <w:pPr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se predaje na Obrascu DP-10</w:t>
      </w:r>
      <w:r w:rsidRPr="00B6424C">
        <w:rPr>
          <w:rFonts w:ascii="Times New Roman" w:hAnsi="Times New Roman"/>
          <w:sz w:val="24"/>
          <w:szCs w:val="24"/>
        </w:rPr>
        <w:t>. U prilogu se dostavljaju ostali materijali koji su značajni za organizaciju zvaničnih međunarodnih klupskih takmičenja.</w:t>
      </w:r>
    </w:p>
    <w:p w:rsidR="004B3E2A" w:rsidRPr="00B6424C" w:rsidRDefault="004B3E2A" w:rsidP="004B3E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</w:t>
      </w:r>
      <w:r w:rsidRPr="00B6424C">
        <w:rPr>
          <w:rFonts w:ascii="Times New Roman" w:hAnsi="Times New Roman"/>
          <w:sz w:val="24"/>
          <w:szCs w:val="24"/>
        </w:rPr>
        <w:t>sredstava za svaki pojedinačni program zavisi od: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ukupne sume sredstava planirane budžetom Kantona za sport;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broja programa koji </w:t>
      </w:r>
      <w:proofErr w:type="spellStart"/>
      <w:r w:rsidRPr="00B6424C">
        <w:rPr>
          <w:rFonts w:ascii="Times New Roman" w:hAnsi="Times New Roman"/>
          <w:sz w:val="24"/>
          <w:szCs w:val="24"/>
        </w:rPr>
        <w:t>konkurišu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u području organizacije zvaničnih međunarodnih prvenstava;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kompletnosti priložene dokumentacije;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kvaliteta priloženog elaborata o organizaciji takmičenja;</w:t>
      </w:r>
    </w:p>
    <w:p w:rsidR="004B3E2A" w:rsidRPr="00B6424C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društvenog značaja organizacije zvaničnih međunarodnih klupskih takm</w:t>
      </w:r>
      <w:r>
        <w:rPr>
          <w:rFonts w:ascii="Times New Roman" w:hAnsi="Times New Roman"/>
          <w:sz w:val="24"/>
          <w:szCs w:val="24"/>
        </w:rPr>
        <w:t>ičenja (broj učesnika, potrebna</w:t>
      </w:r>
      <w:r w:rsidRPr="00B6424C">
        <w:rPr>
          <w:rFonts w:ascii="Times New Roman" w:hAnsi="Times New Roman"/>
          <w:sz w:val="24"/>
          <w:szCs w:val="24"/>
        </w:rPr>
        <w:t xml:space="preserve"> sredstva…)</w:t>
      </w:r>
    </w:p>
    <w:p w:rsidR="004B3E2A" w:rsidRPr="00A509BD" w:rsidRDefault="004B3E2A" w:rsidP="004B3E2A">
      <w:pPr>
        <w:numPr>
          <w:ilvl w:val="0"/>
          <w:numId w:val="7"/>
        </w:numPr>
        <w:tabs>
          <w:tab w:val="clear" w:pos="402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visine ostalih sredstava koje </w:t>
      </w:r>
      <w:proofErr w:type="spellStart"/>
      <w:r w:rsidRPr="00B6424C">
        <w:rPr>
          <w:rFonts w:ascii="Times New Roman" w:hAnsi="Times New Roman"/>
          <w:sz w:val="24"/>
          <w:szCs w:val="24"/>
        </w:rPr>
        <w:t>obezb</w:t>
      </w:r>
      <w:r>
        <w:rPr>
          <w:rFonts w:ascii="Times New Roman" w:hAnsi="Times New Roman"/>
          <w:sz w:val="24"/>
          <w:szCs w:val="24"/>
        </w:rPr>
        <w:t>j</w:t>
      </w:r>
      <w:r w:rsidRPr="00B6424C">
        <w:rPr>
          <w:rFonts w:ascii="Times New Roman" w:hAnsi="Times New Roman"/>
          <w:sz w:val="24"/>
          <w:szCs w:val="24"/>
        </w:rPr>
        <w:t>eđuje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podnosilac programa.</w:t>
      </w:r>
    </w:p>
    <w:p w:rsidR="004B3E2A" w:rsidRPr="00B6424C" w:rsidRDefault="004B3E2A" w:rsidP="004B3E2A">
      <w:pPr>
        <w:ind w:left="72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left="0" w:firstLine="720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i/>
          <w:sz w:val="24"/>
          <w:szCs w:val="24"/>
        </w:rPr>
        <w:t xml:space="preserve">Odobrena sredstva za Posebne programe dostavljaju se direktno sportskim klubovima na njihov tekući račun, u jednokratnom iznosu. </w:t>
      </w:r>
    </w:p>
    <w:p w:rsidR="004B3E2A" w:rsidRPr="00B6424C" w:rsidRDefault="004B3E2A" w:rsidP="004B3E2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3E2A" w:rsidRDefault="004B3E2A" w:rsidP="004B3E2A">
      <w:pPr>
        <w:jc w:val="center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Član 4.</w:t>
      </w:r>
    </w:p>
    <w:p w:rsidR="004B3E2A" w:rsidRPr="00432DD4" w:rsidRDefault="004B3E2A" w:rsidP="004B3E2A">
      <w:pPr>
        <w:ind w:left="0"/>
        <w:rPr>
          <w:rFonts w:ascii="Times New Roman" w:hAnsi="Times New Roman"/>
          <w:sz w:val="24"/>
          <w:szCs w:val="24"/>
          <w:u w:val="single"/>
        </w:rPr>
      </w:pPr>
      <w:r w:rsidRPr="006800B9">
        <w:rPr>
          <w:rFonts w:ascii="Times New Roman" w:hAnsi="Times New Roman"/>
          <w:b/>
          <w:sz w:val="24"/>
          <w:szCs w:val="24"/>
          <w:u w:val="single"/>
        </w:rPr>
        <w:t>Zajedničke odredbe</w:t>
      </w:r>
    </w:p>
    <w:p w:rsidR="004B3E2A" w:rsidRPr="00432DD4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r w:rsidRPr="00432DD4">
        <w:rPr>
          <w:rFonts w:ascii="Times New Roman" w:hAnsi="Times New Roman"/>
          <w:sz w:val="24"/>
          <w:szCs w:val="24"/>
        </w:rPr>
        <w:t>Svi nosioci sportskih djelatnosti na nivou Kantona prilikom podnošenja zahtijeva na ime redovnih i dodatnih programa obavezni su dostaviti popunjen obrazac RP-DP-0 koji se odno</w:t>
      </w:r>
      <w:r w:rsidR="00DF4570">
        <w:rPr>
          <w:rFonts w:ascii="Times New Roman" w:hAnsi="Times New Roman"/>
          <w:sz w:val="24"/>
          <w:szCs w:val="24"/>
        </w:rPr>
        <w:t>s</w:t>
      </w:r>
      <w:r w:rsidRPr="00432DD4">
        <w:rPr>
          <w:rFonts w:ascii="Times New Roman" w:hAnsi="Times New Roman"/>
          <w:sz w:val="24"/>
          <w:szCs w:val="24"/>
        </w:rPr>
        <w:t xml:space="preserve">i na </w:t>
      </w:r>
      <w:proofErr w:type="spellStart"/>
      <w:r w:rsidRPr="00432DD4">
        <w:rPr>
          <w:rFonts w:ascii="Times New Roman" w:hAnsi="Times New Roman"/>
          <w:sz w:val="24"/>
          <w:szCs w:val="24"/>
        </w:rPr>
        <w:t>finsnsijski</w:t>
      </w:r>
      <w:proofErr w:type="spellEnd"/>
      <w:r w:rsidRPr="00432DD4">
        <w:rPr>
          <w:rFonts w:ascii="Times New Roman" w:hAnsi="Times New Roman"/>
          <w:sz w:val="24"/>
          <w:szCs w:val="24"/>
        </w:rPr>
        <w:t xml:space="preserve"> plan prihoda i rashoda za godinu u kojoj se traže sredstva.</w:t>
      </w:r>
    </w:p>
    <w:p w:rsidR="004B3E2A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r w:rsidRPr="00432DD4">
        <w:rPr>
          <w:rFonts w:ascii="Times New Roman" w:hAnsi="Times New Roman"/>
          <w:sz w:val="24"/>
          <w:szCs w:val="24"/>
        </w:rPr>
        <w:t>Svi nosioci sportskih djelatnosti na nivou K</w:t>
      </w:r>
      <w:r w:rsidR="00DF4570">
        <w:rPr>
          <w:rFonts w:ascii="Times New Roman" w:hAnsi="Times New Roman"/>
          <w:sz w:val="24"/>
          <w:szCs w:val="24"/>
        </w:rPr>
        <w:t>antona prilikom podnošenja zaht</w:t>
      </w:r>
      <w:r w:rsidRPr="00432DD4">
        <w:rPr>
          <w:rFonts w:ascii="Times New Roman" w:hAnsi="Times New Roman"/>
          <w:sz w:val="24"/>
          <w:szCs w:val="24"/>
        </w:rPr>
        <w:t xml:space="preserve">jeva na ime redovnih i dodatnih programa obavezni su u cijelosti popuniti obrasce s tim da oni dijelovi obrazaca </w:t>
      </w:r>
      <w:r>
        <w:rPr>
          <w:rFonts w:ascii="Times New Roman" w:hAnsi="Times New Roman"/>
          <w:sz w:val="24"/>
          <w:szCs w:val="24"/>
        </w:rPr>
        <w:t>koji nisu popunjeni neće biti</w:t>
      </w:r>
      <w:r w:rsidRPr="00432DD4">
        <w:rPr>
          <w:rFonts w:ascii="Times New Roman" w:hAnsi="Times New Roman"/>
          <w:sz w:val="24"/>
          <w:szCs w:val="24"/>
        </w:rPr>
        <w:t xml:space="preserve"> bodovani</w:t>
      </w:r>
      <w:r>
        <w:rPr>
          <w:rFonts w:ascii="Times New Roman" w:hAnsi="Times New Roman"/>
          <w:sz w:val="24"/>
          <w:szCs w:val="24"/>
        </w:rPr>
        <w:t>,</w:t>
      </w:r>
      <w:r w:rsidRPr="00A97BD3">
        <w:rPr>
          <w:rFonts w:ascii="Times New Roman" w:hAnsi="Times New Roman"/>
          <w:b/>
          <w:sz w:val="24"/>
          <w:szCs w:val="24"/>
        </w:rPr>
        <w:t xml:space="preserve"> </w:t>
      </w:r>
      <w:r w:rsidRPr="00432DD4">
        <w:rPr>
          <w:rFonts w:ascii="Times New Roman" w:hAnsi="Times New Roman"/>
          <w:sz w:val="24"/>
          <w:szCs w:val="24"/>
        </w:rPr>
        <w:t>kao ni obrasci koji nisu dostavljeni.</w:t>
      </w:r>
    </w:p>
    <w:p w:rsidR="004B3E2A" w:rsidRPr="00432DD4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</w:p>
    <w:p w:rsidR="004B3E2A" w:rsidRPr="00B6424C" w:rsidRDefault="004B3E2A" w:rsidP="004B3E2A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t>Rokovi za predaju zaht</w:t>
      </w:r>
      <w:r>
        <w:rPr>
          <w:rFonts w:ascii="Times New Roman" w:hAnsi="Times New Roman"/>
          <w:b/>
          <w:sz w:val="24"/>
          <w:szCs w:val="24"/>
          <w:u w:val="single"/>
        </w:rPr>
        <w:t>ij</w:t>
      </w:r>
      <w:r w:rsidRPr="00B6424C">
        <w:rPr>
          <w:rFonts w:ascii="Times New Roman" w:hAnsi="Times New Roman"/>
          <w:b/>
          <w:sz w:val="24"/>
          <w:szCs w:val="24"/>
          <w:u w:val="single"/>
        </w:rPr>
        <w:t xml:space="preserve">eva za budžetska sredstva – redovni programi </w:t>
      </w:r>
    </w:p>
    <w:p w:rsidR="004B3E2A" w:rsidRPr="00B6424C" w:rsidRDefault="004B3E2A" w:rsidP="004B3E2A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>Rok za predaju zahtijeva za budžetska sredstva koja su nam</w:t>
      </w:r>
      <w:r>
        <w:rPr>
          <w:rFonts w:ascii="Times New Roman" w:hAnsi="Times New Roman"/>
          <w:sz w:val="24"/>
          <w:szCs w:val="24"/>
        </w:rPr>
        <w:t>ij</w:t>
      </w:r>
      <w:r w:rsidRPr="00B6424C">
        <w:rPr>
          <w:rFonts w:ascii="Times New Roman" w:hAnsi="Times New Roman"/>
          <w:sz w:val="24"/>
          <w:szCs w:val="24"/>
        </w:rPr>
        <w:t xml:space="preserve">enjena sportu za sve  nosioce  sportskih djelatnosti na nivou Kantona na ime redovnih programa je 31.12. tekuće  godine za narednu godinu. </w:t>
      </w:r>
    </w:p>
    <w:p w:rsidR="004B3E2A" w:rsidRPr="00B6424C" w:rsidRDefault="004B3E2A" w:rsidP="004B3E2A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Nadležni organ uprave Kantona za sport dužan je da blagovremeno obav</w:t>
      </w:r>
      <w:r>
        <w:rPr>
          <w:rFonts w:ascii="Times New Roman" w:hAnsi="Times New Roman"/>
          <w:sz w:val="24"/>
          <w:szCs w:val="24"/>
        </w:rPr>
        <w:t>ij</w:t>
      </w:r>
      <w:r w:rsidRPr="00B6424C">
        <w:rPr>
          <w:rFonts w:ascii="Times New Roman" w:hAnsi="Times New Roman"/>
          <w:sz w:val="24"/>
          <w:szCs w:val="24"/>
        </w:rPr>
        <w:t>esti sve potencijalne nosioce sportskih djelatnosti na nivou Kantona na ime redovnih programa, o načinu dodjele budžetskih sredstava, rokovima predaje potrebne dokumentacije, kao i o potrebnim uslovima da bi se mogla dobiti budžetska sredstva za narednu godinu.</w:t>
      </w:r>
    </w:p>
    <w:p w:rsidR="00BD3E5F" w:rsidRPr="00B6424C" w:rsidRDefault="00BD3E5F" w:rsidP="00BD3E5F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lastRenderedPageBreak/>
        <w:t>Rokovi za predaju zaht</w:t>
      </w:r>
      <w:r>
        <w:rPr>
          <w:rFonts w:ascii="Times New Roman" w:hAnsi="Times New Roman"/>
          <w:b/>
          <w:sz w:val="24"/>
          <w:szCs w:val="24"/>
          <w:u w:val="single"/>
        </w:rPr>
        <w:t>j</w:t>
      </w:r>
      <w:r w:rsidRPr="00B6424C">
        <w:rPr>
          <w:rFonts w:ascii="Times New Roman" w:hAnsi="Times New Roman"/>
          <w:b/>
          <w:sz w:val="24"/>
          <w:szCs w:val="24"/>
          <w:u w:val="single"/>
        </w:rPr>
        <w:t xml:space="preserve">eva za budžetska sredstva – posebni programi </w:t>
      </w:r>
    </w:p>
    <w:p w:rsidR="00BD3E5F" w:rsidRPr="00B6424C" w:rsidRDefault="00DF4570" w:rsidP="00BD3E5F">
      <w:p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predaju zaht</w:t>
      </w:r>
      <w:r w:rsidR="00BD3E5F" w:rsidRPr="00B6424C">
        <w:rPr>
          <w:rFonts w:ascii="Times New Roman" w:hAnsi="Times New Roman"/>
          <w:sz w:val="24"/>
          <w:szCs w:val="24"/>
        </w:rPr>
        <w:t>jeva za budžetska sredstva koja su nam</w:t>
      </w:r>
      <w:r w:rsidR="00BD3E5F">
        <w:rPr>
          <w:rFonts w:ascii="Times New Roman" w:hAnsi="Times New Roman"/>
          <w:sz w:val="24"/>
          <w:szCs w:val="24"/>
        </w:rPr>
        <w:t>ij</w:t>
      </w:r>
      <w:r w:rsidR="00BD3E5F" w:rsidRPr="00B6424C">
        <w:rPr>
          <w:rFonts w:ascii="Times New Roman" w:hAnsi="Times New Roman"/>
          <w:sz w:val="24"/>
          <w:szCs w:val="24"/>
        </w:rPr>
        <w:t>enjena sportu za sve  nosioce  sportskih djelatnosti na nivou Kantona na ime posebnih programa je od 01.01 od 31.12.. tekuće  godine.</w:t>
      </w:r>
    </w:p>
    <w:p w:rsidR="00BD3E5F" w:rsidRPr="00B6424C" w:rsidRDefault="00BD3E5F" w:rsidP="00BD3E5F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Nadležni organ uprave Kantona za sport dužan je da blagovremeno obav</w:t>
      </w:r>
      <w:r>
        <w:rPr>
          <w:rFonts w:ascii="Times New Roman" w:hAnsi="Times New Roman"/>
          <w:sz w:val="24"/>
          <w:szCs w:val="24"/>
        </w:rPr>
        <w:t>ij</w:t>
      </w:r>
      <w:r w:rsidRPr="00B6424C">
        <w:rPr>
          <w:rFonts w:ascii="Times New Roman" w:hAnsi="Times New Roman"/>
          <w:sz w:val="24"/>
          <w:szCs w:val="24"/>
        </w:rPr>
        <w:t>esti sve potencijalne nosioce sportskih djelatnosti na nivou Kantona na ime posebnih programa, o načinu dodjele budžetskih sredstava, rokovima predaje potrebne dokumentacije, kao i o potrebnim uslovima da bi se mogla dobiti budžetska sredstva za narednu godinu.</w:t>
      </w:r>
    </w:p>
    <w:p w:rsidR="00BD3E5F" w:rsidRDefault="00BD3E5F" w:rsidP="00BD3E5F">
      <w:pPr>
        <w:jc w:val="center"/>
        <w:rPr>
          <w:rFonts w:ascii="Times New Roman" w:hAnsi="Times New Roman"/>
          <w:sz w:val="24"/>
          <w:szCs w:val="24"/>
        </w:rPr>
      </w:pPr>
    </w:p>
    <w:p w:rsidR="00BD3E5F" w:rsidRPr="00031B8B" w:rsidRDefault="00BD3E5F" w:rsidP="00BC2896">
      <w:pPr>
        <w:jc w:val="center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b/>
          <w:sz w:val="24"/>
          <w:szCs w:val="24"/>
        </w:rPr>
        <w:t>Član 5.</w:t>
      </w:r>
    </w:p>
    <w:p w:rsidR="00BD3E5F" w:rsidRPr="00B6424C" w:rsidRDefault="00BD3E5F" w:rsidP="00BD3E5F">
      <w:pPr>
        <w:ind w:left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t xml:space="preserve">Postupak </w:t>
      </w:r>
    </w:p>
    <w:p w:rsidR="00BD3E5F" w:rsidRPr="00B6424C" w:rsidRDefault="00BD3E5F" w:rsidP="00BD3E5F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Nadležni organ uprave Ka</w:t>
      </w:r>
      <w:r>
        <w:rPr>
          <w:rFonts w:ascii="Times New Roman" w:hAnsi="Times New Roman"/>
          <w:sz w:val="24"/>
          <w:szCs w:val="24"/>
        </w:rPr>
        <w:t>ntona za sport formira Komisiju,</w:t>
      </w:r>
      <w:r w:rsidRPr="00B6424C">
        <w:rPr>
          <w:rFonts w:ascii="Times New Roman" w:hAnsi="Times New Roman"/>
          <w:sz w:val="24"/>
          <w:szCs w:val="24"/>
        </w:rPr>
        <w:t xml:space="preserve"> koja vrši ocjenu i odabir predloženih </w:t>
      </w:r>
      <w:r>
        <w:rPr>
          <w:rFonts w:ascii="Times New Roman" w:hAnsi="Times New Roman"/>
          <w:sz w:val="24"/>
          <w:szCs w:val="24"/>
        </w:rPr>
        <w:t>redovnih programa na</w:t>
      </w:r>
      <w:r w:rsidR="00146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 obračunavanja</w:t>
      </w:r>
      <w:r w:rsidRPr="00B6424C">
        <w:rPr>
          <w:rFonts w:ascii="Times New Roman" w:hAnsi="Times New Roman"/>
          <w:sz w:val="24"/>
          <w:szCs w:val="24"/>
        </w:rPr>
        <w:t xml:space="preserve"> svih kriterija.</w:t>
      </w:r>
    </w:p>
    <w:p w:rsidR="00BD3E5F" w:rsidRPr="00B6424C" w:rsidRDefault="00BD3E5F" w:rsidP="00BD3E5F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Komisija predlaže Nadležnom organu uprave Kantona za sport Plan raspodjele sredstava za </w:t>
      </w:r>
      <w:proofErr w:type="spellStart"/>
      <w:r w:rsidRPr="00B6424C">
        <w:rPr>
          <w:rFonts w:ascii="Times New Roman" w:hAnsi="Times New Roman"/>
          <w:sz w:val="24"/>
          <w:szCs w:val="24"/>
        </w:rPr>
        <w:t>finansiranje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sporta iz javnih sredstava kojima se </w:t>
      </w:r>
      <w:proofErr w:type="spellStart"/>
      <w:r w:rsidRPr="00B6424C">
        <w:rPr>
          <w:rFonts w:ascii="Times New Roman" w:hAnsi="Times New Roman"/>
          <w:sz w:val="24"/>
          <w:szCs w:val="24"/>
        </w:rPr>
        <w:t>podstiče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obavljanje sport</w:t>
      </w:r>
      <w:r>
        <w:rPr>
          <w:rFonts w:ascii="Times New Roman" w:hAnsi="Times New Roman"/>
          <w:sz w:val="24"/>
          <w:szCs w:val="24"/>
        </w:rPr>
        <w:t>skih djelatnosti na nivou Kantona</w:t>
      </w:r>
      <w:r w:rsidRPr="00B6424C">
        <w:rPr>
          <w:rFonts w:ascii="Times New Roman" w:hAnsi="Times New Roman"/>
          <w:sz w:val="24"/>
          <w:szCs w:val="24"/>
        </w:rPr>
        <w:t>.</w:t>
      </w:r>
    </w:p>
    <w:p w:rsidR="00F276BC" w:rsidRPr="0090365A" w:rsidRDefault="00BD3E5F" w:rsidP="00BD3E5F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 </w:t>
      </w:r>
      <w:r w:rsidRPr="0090365A">
        <w:rPr>
          <w:rFonts w:ascii="Times New Roman" w:hAnsi="Times New Roman"/>
          <w:sz w:val="24"/>
          <w:szCs w:val="24"/>
        </w:rPr>
        <w:t xml:space="preserve">Plan raspodjele sredstava za </w:t>
      </w:r>
      <w:proofErr w:type="spellStart"/>
      <w:r w:rsidRPr="0090365A">
        <w:rPr>
          <w:rFonts w:ascii="Times New Roman" w:hAnsi="Times New Roman"/>
          <w:sz w:val="24"/>
          <w:szCs w:val="24"/>
        </w:rPr>
        <w:t>finansiranje</w:t>
      </w:r>
      <w:proofErr w:type="spellEnd"/>
      <w:r w:rsidRPr="0090365A">
        <w:rPr>
          <w:rFonts w:ascii="Times New Roman" w:hAnsi="Times New Roman"/>
          <w:sz w:val="24"/>
          <w:szCs w:val="24"/>
        </w:rPr>
        <w:t xml:space="preserve"> sporta iz javnih sredstava kojima se </w:t>
      </w:r>
      <w:proofErr w:type="spellStart"/>
      <w:r w:rsidRPr="0090365A">
        <w:rPr>
          <w:rFonts w:ascii="Times New Roman" w:hAnsi="Times New Roman"/>
          <w:sz w:val="24"/>
          <w:szCs w:val="24"/>
        </w:rPr>
        <w:t>podstiče</w:t>
      </w:r>
      <w:proofErr w:type="spellEnd"/>
      <w:r w:rsidRPr="0090365A">
        <w:rPr>
          <w:rFonts w:ascii="Times New Roman" w:hAnsi="Times New Roman"/>
          <w:sz w:val="24"/>
          <w:szCs w:val="24"/>
        </w:rPr>
        <w:t xml:space="preserve"> obavljanje sportskih djelatnosti na nivou Kantona na prijedlog  nadležni organ uprave Kantona za sport  utvrđuje Vlada Kantona</w:t>
      </w:r>
      <w:r w:rsidR="00F276BC" w:rsidRPr="0090365A">
        <w:rPr>
          <w:rFonts w:ascii="Times New Roman" w:hAnsi="Times New Roman"/>
          <w:sz w:val="24"/>
          <w:szCs w:val="24"/>
        </w:rPr>
        <w:t>.</w:t>
      </w:r>
    </w:p>
    <w:p w:rsidR="00BD3E5F" w:rsidRDefault="00F276BC" w:rsidP="00BD3E5F">
      <w:pPr>
        <w:ind w:left="0" w:firstLine="720"/>
        <w:rPr>
          <w:rFonts w:ascii="Times New Roman" w:hAnsi="Times New Roman"/>
          <w:sz w:val="24"/>
          <w:szCs w:val="24"/>
        </w:rPr>
      </w:pPr>
      <w:r w:rsidRPr="0090365A">
        <w:rPr>
          <w:rFonts w:ascii="Times New Roman" w:hAnsi="Times New Roman"/>
          <w:sz w:val="24"/>
          <w:szCs w:val="24"/>
        </w:rPr>
        <w:t xml:space="preserve">Nakon utvrđenog </w:t>
      </w:r>
      <w:r w:rsidR="00BD3E5F" w:rsidRPr="0090365A">
        <w:rPr>
          <w:rFonts w:ascii="Times New Roman" w:hAnsi="Times New Roman"/>
          <w:sz w:val="24"/>
          <w:szCs w:val="24"/>
        </w:rPr>
        <w:t xml:space="preserve"> </w:t>
      </w:r>
      <w:r w:rsidRPr="0090365A">
        <w:rPr>
          <w:rFonts w:ascii="Times New Roman" w:hAnsi="Times New Roman"/>
          <w:sz w:val="24"/>
          <w:szCs w:val="24"/>
        </w:rPr>
        <w:t xml:space="preserve">Plan raspodjele sredstava za </w:t>
      </w:r>
      <w:proofErr w:type="spellStart"/>
      <w:r w:rsidRPr="0090365A">
        <w:rPr>
          <w:rFonts w:ascii="Times New Roman" w:hAnsi="Times New Roman"/>
          <w:sz w:val="24"/>
          <w:szCs w:val="24"/>
        </w:rPr>
        <w:t>finansiranje</w:t>
      </w:r>
      <w:proofErr w:type="spellEnd"/>
      <w:r w:rsidRPr="0090365A">
        <w:rPr>
          <w:rFonts w:ascii="Times New Roman" w:hAnsi="Times New Roman"/>
          <w:sz w:val="24"/>
          <w:szCs w:val="24"/>
        </w:rPr>
        <w:t xml:space="preserve"> sporta iz javnih sredstava kojima se </w:t>
      </w:r>
      <w:proofErr w:type="spellStart"/>
      <w:r w:rsidRPr="0090365A">
        <w:rPr>
          <w:rFonts w:ascii="Times New Roman" w:hAnsi="Times New Roman"/>
          <w:sz w:val="24"/>
          <w:szCs w:val="24"/>
        </w:rPr>
        <w:t>podstiče</w:t>
      </w:r>
      <w:proofErr w:type="spellEnd"/>
      <w:r w:rsidRPr="0090365A">
        <w:rPr>
          <w:rFonts w:ascii="Times New Roman" w:hAnsi="Times New Roman"/>
          <w:sz w:val="24"/>
          <w:szCs w:val="24"/>
        </w:rPr>
        <w:t xml:space="preserve"> obavljanje sportskih djelatnosti na nivou Kantona od strane Vlade Kantona ostavlja se </w:t>
      </w:r>
      <w:r w:rsidR="00BD3E5F" w:rsidRPr="0090365A">
        <w:rPr>
          <w:rFonts w:ascii="Times New Roman" w:hAnsi="Times New Roman"/>
          <w:sz w:val="24"/>
          <w:szCs w:val="24"/>
        </w:rPr>
        <w:t xml:space="preserve">mogućnost prava na prigovor do konačnog donošenja Plana raspodjele sredstava za </w:t>
      </w:r>
      <w:proofErr w:type="spellStart"/>
      <w:r w:rsidR="00BD3E5F" w:rsidRPr="0090365A">
        <w:rPr>
          <w:rFonts w:ascii="Times New Roman" w:hAnsi="Times New Roman"/>
          <w:sz w:val="24"/>
          <w:szCs w:val="24"/>
        </w:rPr>
        <w:t>finansiranje</w:t>
      </w:r>
      <w:proofErr w:type="spellEnd"/>
      <w:r w:rsidR="00BD3E5F" w:rsidRPr="0090365A">
        <w:rPr>
          <w:rFonts w:ascii="Times New Roman" w:hAnsi="Times New Roman"/>
          <w:sz w:val="24"/>
          <w:szCs w:val="24"/>
        </w:rPr>
        <w:t xml:space="preserve"> sporta iz javnih sredstava kojima se </w:t>
      </w:r>
      <w:proofErr w:type="spellStart"/>
      <w:r w:rsidR="00BD3E5F" w:rsidRPr="0090365A">
        <w:rPr>
          <w:rFonts w:ascii="Times New Roman" w:hAnsi="Times New Roman"/>
          <w:sz w:val="24"/>
          <w:szCs w:val="24"/>
        </w:rPr>
        <w:t>podstiče</w:t>
      </w:r>
      <w:proofErr w:type="spellEnd"/>
      <w:r w:rsidR="00BD3E5F" w:rsidRPr="00903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E5F" w:rsidRPr="0090365A">
        <w:rPr>
          <w:rFonts w:ascii="Times New Roman" w:hAnsi="Times New Roman"/>
          <w:sz w:val="24"/>
          <w:szCs w:val="24"/>
        </w:rPr>
        <w:t>obavljenje</w:t>
      </w:r>
      <w:proofErr w:type="spellEnd"/>
      <w:r w:rsidR="00BD3E5F" w:rsidRPr="0090365A">
        <w:rPr>
          <w:rFonts w:ascii="Times New Roman" w:hAnsi="Times New Roman"/>
          <w:sz w:val="24"/>
          <w:szCs w:val="24"/>
        </w:rPr>
        <w:t xml:space="preserve"> sportskih djelatnosti na nivou Kantona</w:t>
      </w:r>
      <w:r w:rsidR="0090365A" w:rsidRPr="0090365A">
        <w:rPr>
          <w:rFonts w:ascii="Times New Roman" w:hAnsi="Times New Roman"/>
          <w:sz w:val="24"/>
          <w:szCs w:val="24"/>
        </w:rPr>
        <w:t xml:space="preserve"> koji donosi Vlada Kantona.</w:t>
      </w:r>
    </w:p>
    <w:p w:rsidR="00BD3E5F" w:rsidRPr="006800B9" w:rsidRDefault="00BD3E5F" w:rsidP="00BD3E5F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Međusobna prava i obaveze organa uprave Kantona </w:t>
      </w:r>
      <w:r>
        <w:rPr>
          <w:rFonts w:ascii="Times New Roman" w:hAnsi="Times New Roman"/>
          <w:sz w:val="24"/>
          <w:szCs w:val="24"/>
        </w:rPr>
        <w:t>za sport (</w:t>
      </w:r>
      <w:proofErr w:type="spellStart"/>
      <w:r>
        <w:rPr>
          <w:rFonts w:ascii="Times New Roman" w:hAnsi="Times New Roman"/>
          <w:sz w:val="24"/>
          <w:szCs w:val="24"/>
        </w:rPr>
        <w:t>davaoc</w:t>
      </w:r>
      <w:proofErr w:type="spellEnd"/>
      <w:r>
        <w:rPr>
          <w:rFonts w:ascii="Times New Roman" w:hAnsi="Times New Roman"/>
          <w:sz w:val="24"/>
          <w:szCs w:val="24"/>
        </w:rPr>
        <w:t xml:space="preserve"> sredstava) i nosioca</w:t>
      </w:r>
      <w:r w:rsidRPr="00B64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sportske </w:t>
      </w:r>
      <w:r w:rsidRPr="00B6424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jelatnosti na nivou Kantona na ime redovnih programa (korisnik sredstava) </w:t>
      </w:r>
      <w:r w:rsidRPr="00B6424C">
        <w:rPr>
          <w:rFonts w:ascii="Times New Roman" w:hAnsi="Times New Roman"/>
          <w:sz w:val="24"/>
          <w:szCs w:val="24"/>
        </w:rPr>
        <w:t xml:space="preserve"> uređuju se posebnim ugovorom, na koji </w:t>
      </w:r>
      <w:proofErr w:type="spellStart"/>
      <w:r w:rsidRPr="00B6424C">
        <w:rPr>
          <w:rFonts w:ascii="Times New Roman" w:hAnsi="Times New Roman"/>
          <w:sz w:val="24"/>
          <w:szCs w:val="24"/>
        </w:rPr>
        <w:t>saglasnost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daje Vlada Kantona</w:t>
      </w:r>
      <w:r>
        <w:rPr>
          <w:rFonts w:ascii="Times New Roman" w:hAnsi="Times New Roman"/>
          <w:sz w:val="24"/>
          <w:szCs w:val="24"/>
        </w:rPr>
        <w:t>,</w:t>
      </w:r>
      <w:r w:rsidRPr="00B6424C">
        <w:rPr>
          <w:rFonts w:ascii="Times New Roman" w:hAnsi="Times New Roman"/>
          <w:sz w:val="24"/>
          <w:szCs w:val="24"/>
        </w:rPr>
        <w:t xml:space="preserve"> s tim da uplatu budžetskih sredstava vrši Nadležni o</w:t>
      </w:r>
      <w:r>
        <w:rPr>
          <w:rFonts w:ascii="Times New Roman" w:hAnsi="Times New Roman"/>
          <w:sz w:val="24"/>
          <w:szCs w:val="24"/>
        </w:rPr>
        <w:t xml:space="preserve">rgan uprave Kantona za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3E5F" w:rsidRDefault="00BD3E5F" w:rsidP="00BD3E5F">
      <w:pPr>
        <w:ind w:left="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ab/>
        <w:t xml:space="preserve">Međusobna prava i obaveze </w:t>
      </w:r>
      <w:r>
        <w:rPr>
          <w:rFonts w:ascii="Times New Roman" w:hAnsi="Times New Roman"/>
          <w:sz w:val="24"/>
          <w:szCs w:val="24"/>
        </w:rPr>
        <w:t>organa uprave Kantona (</w:t>
      </w:r>
      <w:proofErr w:type="spellStart"/>
      <w:r>
        <w:rPr>
          <w:rFonts w:ascii="Times New Roman" w:hAnsi="Times New Roman"/>
          <w:sz w:val="24"/>
          <w:szCs w:val="24"/>
        </w:rPr>
        <w:t>davaoc</w:t>
      </w:r>
      <w:proofErr w:type="spellEnd"/>
      <w:r>
        <w:rPr>
          <w:rFonts w:ascii="Times New Roman" w:hAnsi="Times New Roman"/>
          <w:sz w:val="24"/>
          <w:szCs w:val="24"/>
        </w:rPr>
        <w:t xml:space="preserve"> sredstava) i nosioca</w:t>
      </w:r>
      <w:r w:rsidRPr="00B64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sportske </w:t>
      </w:r>
      <w:r w:rsidRPr="00B6424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jelatnosti na nivou Kantona na ime dodatnih programa (korisnik sredstava) </w:t>
      </w:r>
      <w:r w:rsidRPr="00B6424C">
        <w:rPr>
          <w:rFonts w:ascii="Times New Roman" w:hAnsi="Times New Roman"/>
          <w:sz w:val="24"/>
          <w:szCs w:val="24"/>
        </w:rPr>
        <w:t xml:space="preserve"> u</w:t>
      </w:r>
      <w:r w:rsidR="00FB4FD8">
        <w:rPr>
          <w:rFonts w:ascii="Times New Roman" w:hAnsi="Times New Roman"/>
          <w:sz w:val="24"/>
          <w:szCs w:val="24"/>
        </w:rPr>
        <w:t xml:space="preserve">ređuje </w:t>
      </w:r>
      <w:r w:rsidR="00BC2896">
        <w:rPr>
          <w:rFonts w:ascii="Times New Roman" w:hAnsi="Times New Roman"/>
          <w:sz w:val="24"/>
          <w:szCs w:val="24"/>
        </w:rPr>
        <w:t>se posebnim Odlukama V</w:t>
      </w:r>
      <w:r>
        <w:rPr>
          <w:rFonts w:ascii="Times New Roman" w:hAnsi="Times New Roman"/>
          <w:sz w:val="24"/>
          <w:szCs w:val="24"/>
        </w:rPr>
        <w:t>l</w:t>
      </w:r>
      <w:r w:rsidR="00BC289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 Kantona,</w:t>
      </w:r>
      <w:r w:rsidRPr="00B6424C">
        <w:rPr>
          <w:rFonts w:ascii="Times New Roman" w:hAnsi="Times New Roman"/>
          <w:sz w:val="24"/>
          <w:szCs w:val="24"/>
        </w:rPr>
        <w:t xml:space="preserve"> s tim da up</w:t>
      </w:r>
      <w:r>
        <w:rPr>
          <w:rFonts w:ascii="Times New Roman" w:hAnsi="Times New Roman"/>
          <w:sz w:val="24"/>
          <w:szCs w:val="24"/>
        </w:rPr>
        <w:t>latu budžetskih sredstava vrši n</w:t>
      </w:r>
      <w:r w:rsidRPr="00B6424C">
        <w:rPr>
          <w:rFonts w:ascii="Times New Roman" w:hAnsi="Times New Roman"/>
          <w:sz w:val="24"/>
          <w:szCs w:val="24"/>
        </w:rPr>
        <w:t>adležni o</w:t>
      </w:r>
      <w:r>
        <w:rPr>
          <w:rFonts w:ascii="Times New Roman" w:hAnsi="Times New Roman"/>
          <w:sz w:val="24"/>
          <w:szCs w:val="24"/>
        </w:rPr>
        <w:t xml:space="preserve">rgan uprave Kantona za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07E6" w:rsidRDefault="003707E6" w:rsidP="003707E6">
      <w:pPr>
        <w:ind w:left="0"/>
        <w:rPr>
          <w:rFonts w:ascii="Times New Roman" w:hAnsi="Times New Roman"/>
          <w:b/>
          <w:sz w:val="24"/>
          <w:szCs w:val="24"/>
        </w:rPr>
      </w:pPr>
    </w:p>
    <w:p w:rsidR="00BD3E5F" w:rsidRPr="00B6424C" w:rsidRDefault="00BD3E5F" w:rsidP="003707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2896">
        <w:rPr>
          <w:rFonts w:ascii="Times New Roman" w:hAnsi="Times New Roman"/>
          <w:b/>
          <w:sz w:val="24"/>
          <w:szCs w:val="24"/>
        </w:rPr>
        <w:t>Član 6.</w:t>
      </w:r>
    </w:p>
    <w:p w:rsidR="00BD3E5F" w:rsidRPr="00B6424C" w:rsidRDefault="00BD3E5F" w:rsidP="00BD3E5F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6424C">
        <w:rPr>
          <w:rFonts w:ascii="Times New Roman" w:hAnsi="Times New Roman"/>
          <w:b/>
          <w:sz w:val="24"/>
          <w:szCs w:val="24"/>
          <w:u w:val="single"/>
        </w:rPr>
        <w:t>Podnošenje izvještaja</w:t>
      </w:r>
    </w:p>
    <w:p w:rsidR="00BD3E5F" w:rsidRPr="00B6424C" w:rsidRDefault="00BD3E5F" w:rsidP="003707E6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Korisnik sredstava, dužan je Nadležnom organu uprave Kantona za sport dostaviti izvještaje o namjenskom utrošku sredstava na način i u rokovima koji će se </w:t>
      </w:r>
      <w:proofErr w:type="spellStart"/>
      <w:r w:rsidRPr="00B6424C">
        <w:rPr>
          <w:rFonts w:ascii="Times New Roman" w:hAnsi="Times New Roman"/>
          <w:sz w:val="24"/>
          <w:szCs w:val="24"/>
        </w:rPr>
        <w:t>definisati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</w:t>
      </w:r>
      <w:r w:rsidRPr="00B6424C">
        <w:rPr>
          <w:rFonts w:ascii="Times New Roman" w:hAnsi="Times New Roman"/>
          <w:sz w:val="24"/>
          <w:szCs w:val="24"/>
        </w:rPr>
        <w:lastRenderedPageBreak/>
        <w:t>ugovorom. Izvj</w:t>
      </w:r>
      <w:r w:rsidR="007F52A4">
        <w:rPr>
          <w:rFonts w:ascii="Times New Roman" w:hAnsi="Times New Roman"/>
          <w:sz w:val="24"/>
          <w:szCs w:val="24"/>
        </w:rPr>
        <w:t>eštaj  se predaje na Obrascu RP- 2 i DP- 2</w:t>
      </w:r>
      <w:r w:rsidRPr="00B6424C">
        <w:rPr>
          <w:rFonts w:ascii="Times New Roman" w:hAnsi="Times New Roman"/>
          <w:sz w:val="24"/>
          <w:szCs w:val="24"/>
        </w:rPr>
        <w:t>. Uz obrazac se dostavljaju i svi ostali materijali značajni za izvještaj.</w:t>
      </w:r>
    </w:p>
    <w:p w:rsidR="00BD3E5F" w:rsidRDefault="00BD3E5F" w:rsidP="00BD3E5F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Nadležnom organu u</w:t>
      </w:r>
      <w:r w:rsidR="0014046B">
        <w:rPr>
          <w:rFonts w:ascii="Times New Roman" w:hAnsi="Times New Roman"/>
          <w:sz w:val="24"/>
          <w:szCs w:val="24"/>
        </w:rPr>
        <w:t>prave Kantona za sport odnosno K</w:t>
      </w:r>
      <w:r w:rsidRPr="00B6424C">
        <w:rPr>
          <w:rFonts w:ascii="Times New Roman" w:hAnsi="Times New Roman"/>
          <w:sz w:val="24"/>
          <w:szCs w:val="24"/>
        </w:rPr>
        <w:t xml:space="preserve">antonalni organ uprave koji je </w:t>
      </w:r>
      <w:proofErr w:type="spellStart"/>
      <w:r w:rsidRPr="00B6424C">
        <w:rPr>
          <w:rFonts w:ascii="Times New Roman" w:hAnsi="Times New Roman"/>
          <w:sz w:val="24"/>
          <w:szCs w:val="24"/>
        </w:rPr>
        <w:t>davaoc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sredstava neposredno i na drugi način prati realizaciju programa i</w:t>
      </w:r>
      <w:r w:rsidR="0014046B">
        <w:rPr>
          <w:rFonts w:ascii="Times New Roman" w:hAnsi="Times New Roman"/>
          <w:sz w:val="24"/>
          <w:szCs w:val="24"/>
        </w:rPr>
        <w:t xml:space="preserve"> kontrolu utroška sredstava </w:t>
      </w:r>
      <w:proofErr w:type="spellStart"/>
      <w:r w:rsidR="0014046B">
        <w:rPr>
          <w:rFonts w:ascii="Times New Roman" w:hAnsi="Times New Roman"/>
          <w:sz w:val="24"/>
          <w:szCs w:val="24"/>
        </w:rPr>
        <w:t>dod</w:t>
      </w:r>
      <w:r w:rsidRPr="00B6424C">
        <w:rPr>
          <w:rFonts w:ascii="Times New Roman" w:hAnsi="Times New Roman"/>
          <w:sz w:val="24"/>
          <w:szCs w:val="24"/>
        </w:rPr>
        <w:t>jeljenih</w:t>
      </w:r>
      <w:proofErr w:type="spellEnd"/>
      <w:r w:rsidRPr="00B6424C">
        <w:rPr>
          <w:rFonts w:ascii="Times New Roman" w:hAnsi="Times New Roman"/>
          <w:sz w:val="24"/>
          <w:szCs w:val="24"/>
        </w:rPr>
        <w:t xml:space="preserve"> korisnicima.</w:t>
      </w:r>
    </w:p>
    <w:p w:rsidR="003707E6" w:rsidRDefault="00BD3E5F" w:rsidP="003707E6">
      <w:pPr>
        <w:ind w:left="0" w:firstLine="720"/>
        <w:rPr>
          <w:rFonts w:ascii="Times New Roman" w:hAnsi="Times New Roman"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>Nosioc</w:t>
      </w:r>
      <w:r w:rsidR="00AA4D66">
        <w:rPr>
          <w:rFonts w:ascii="Times New Roman" w:hAnsi="Times New Roman"/>
          <w:sz w:val="24"/>
          <w:szCs w:val="24"/>
        </w:rPr>
        <w:t>i</w:t>
      </w:r>
      <w:r w:rsidRPr="00B6424C">
        <w:rPr>
          <w:rFonts w:ascii="Times New Roman" w:hAnsi="Times New Roman"/>
          <w:sz w:val="24"/>
          <w:szCs w:val="24"/>
        </w:rPr>
        <w:t xml:space="preserve">  sportskih dj</w:t>
      </w:r>
      <w:r w:rsidR="00001072">
        <w:rPr>
          <w:rFonts w:ascii="Times New Roman" w:hAnsi="Times New Roman"/>
          <w:sz w:val="24"/>
          <w:szCs w:val="24"/>
        </w:rPr>
        <w:t>elatnosti na nivou Kantona kao k</w:t>
      </w:r>
      <w:r w:rsidRPr="00B6424C">
        <w:rPr>
          <w:rFonts w:ascii="Times New Roman" w:hAnsi="Times New Roman"/>
          <w:sz w:val="24"/>
          <w:szCs w:val="24"/>
        </w:rPr>
        <w:t>orisnik koji ne postupi po odredbi stava 1. ovog člana ne može ostvariti pravo za dodjelu sredstava za narednu godinu po bilo kom osnovu.</w:t>
      </w:r>
    </w:p>
    <w:p w:rsidR="00BD3E5F" w:rsidRDefault="00BD3E5F" w:rsidP="00BD3E5F">
      <w:pPr>
        <w:jc w:val="center"/>
        <w:rPr>
          <w:rFonts w:ascii="Times New Roman" w:hAnsi="Times New Roman"/>
          <w:b/>
          <w:sz w:val="24"/>
          <w:szCs w:val="24"/>
        </w:rPr>
      </w:pPr>
      <w:r w:rsidRPr="00B6424C">
        <w:rPr>
          <w:rFonts w:ascii="Times New Roman" w:hAnsi="Times New Roman"/>
          <w:sz w:val="24"/>
          <w:szCs w:val="24"/>
        </w:rPr>
        <w:t xml:space="preserve"> </w:t>
      </w:r>
      <w:r w:rsidR="00BC2896" w:rsidRPr="00BC2896">
        <w:rPr>
          <w:rFonts w:ascii="Times New Roman" w:hAnsi="Times New Roman"/>
          <w:b/>
          <w:sz w:val="24"/>
          <w:szCs w:val="24"/>
        </w:rPr>
        <w:t>Član 7</w:t>
      </w:r>
      <w:r w:rsidRPr="00BC2896">
        <w:rPr>
          <w:rFonts w:ascii="Times New Roman" w:hAnsi="Times New Roman"/>
          <w:b/>
          <w:sz w:val="24"/>
          <w:szCs w:val="24"/>
        </w:rPr>
        <w:t>.</w:t>
      </w:r>
    </w:p>
    <w:p w:rsidR="00BD3E5F" w:rsidRPr="003707E6" w:rsidRDefault="00BD3E5F" w:rsidP="003707E6">
      <w:pPr>
        <w:rPr>
          <w:rFonts w:ascii="Times New Roman" w:hAnsi="Times New Roman"/>
          <w:sz w:val="24"/>
          <w:szCs w:val="24"/>
        </w:rPr>
      </w:pPr>
      <w:r w:rsidRPr="0053488C">
        <w:rPr>
          <w:rFonts w:ascii="Times New Roman" w:hAnsi="Times New Roman"/>
          <w:sz w:val="24"/>
          <w:szCs w:val="24"/>
        </w:rPr>
        <w:tab/>
        <w:t>Sastavni</w:t>
      </w:r>
      <w:r>
        <w:rPr>
          <w:rFonts w:ascii="Times New Roman" w:hAnsi="Times New Roman"/>
          <w:sz w:val="24"/>
          <w:szCs w:val="24"/>
        </w:rPr>
        <w:t xml:space="preserve"> dio Kriterija su Obrasci RP-DP-</w:t>
      </w:r>
      <w:r w:rsidR="00BC2896">
        <w:rPr>
          <w:rFonts w:ascii="Times New Roman" w:hAnsi="Times New Roman"/>
          <w:sz w:val="24"/>
          <w:szCs w:val="24"/>
        </w:rPr>
        <w:t>0, RP-1 do RP-13, DP-1 do DP-10, Bodovanje -1 do Bodovanje -3.</w:t>
      </w:r>
    </w:p>
    <w:p w:rsidR="00BD3E5F" w:rsidRPr="00B6424C" w:rsidRDefault="00BC2896" w:rsidP="003707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8</w:t>
      </w:r>
      <w:r w:rsidR="00BD3E5F" w:rsidRPr="00B6424C">
        <w:rPr>
          <w:rFonts w:ascii="Times New Roman" w:hAnsi="Times New Roman"/>
          <w:b/>
          <w:sz w:val="24"/>
          <w:szCs w:val="24"/>
        </w:rPr>
        <w:t>.</w:t>
      </w:r>
    </w:p>
    <w:p w:rsidR="00BD3E5F" w:rsidRPr="00B6424C" w:rsidRDefault="00BD3E5F" w:rsidP="00BD3E5F">
      <w:pPr>
        <w:pStyle w:val="BodyText"/>
        <w:ind w:firstLine="708"/>
        <w:rPr>
          <w:szCs w:val="24"/>
        </w:rPr>
      </w:pPr>
      <w:r w:rsidRPr="00B6424C">
        <w:rPr>
          <w:szCs w:val="24"/>
        </w:rPr>
        <w:t xml:space="preserve">Ova Odluka stupa na snagu danom objavljivanja na službenoj ploči Kantona, a naknadno će se objaviti u „Službenim novinama  Bosansko-podrinjskog kantona </w:t>
      </w:r>
      <w:proofErr w:type="spellStart"/>
      <w:r w:rsidRPr="00B6424C">
        <w:rPr>
          <w:szCs w:val="24"/>
        </w:rPr>
        <w:t>Goražde</w:t>
      </w:r>
      <w:proofErr w:type="spellEnd"/>
      <w:r w:rsidRPr="00B6424C">
        <w:rPr>
          <w:szCs w:val="24"/>
        </w:rPr>
        <w:t xml:space="preserve">“.  </w:t>
      </w:r>
    </w:p>
    <w:p w:rsidR="00BD3E5F" w:rsidRDefault="00BD3E5F" w:rsidP="00BD3E5F">
      <w:pPr>
        <w:pStyle w:val="BodyText"/>
        <w:ind w:firstLine="708"/>
        <w:rPr>
          <w:szCs w:val="24"/>
        </w:rPr>
      </w:pPr>
    </w:p>
    <w:p w:rsidR="00BD3E5F" w:rsidRDefault="00BD3E5F" w:rsidP="00BD3E5F">
      <w:pPr>
        <w:pStyle w:val="BodyText"/>
        <w:ind w:firstLine="708"/>
        <w:rPr>
          <w:szCs w:val="24"/>
        </w:rPr>
      </w:pPr>
    </w:p>
    <w:p w:rsidR="00BD3E5F" w:rsidRPr="00B6424C" w:rsidRDefault="00BD3E5F" w:rsidP="00BD3E5F">
      <w:pPr>
        <w:pStyle w:val="BodyText"/>
        <w:ind w:firstLine="708"/>
        <w:rPr>
          <w:szCs w:val="24"/>
        </w:rPr>
      </w:pPr>
    </w:p>
    <w:p w:rsidR="00862B69" w:rsidRPr="00862B69" w:rsidRDefault="00BD3E5F" w:rsidP="00862B69">
      <w:pPr>
        <w:pStyle w:val="Heading3"/>
        <w:rPr>
          <w:i/>
          <w:sz w:val="24"/>
          <w:szCs w:val="24"/>
          <w:lang w:val="hr-HR"/>
        </w:rPr>
      </w:pPr>
      <w:r w:rsidRPr="00B6424C">
        <w:rPr>
          <w:sz w:val="24"/>
          <w:szCs w:val="24"/>
          <w:lang w:val="hr-HR"/>
        </w:rPr>
        <w:t xml:space="preserve">                  </w:t>
      </w:r>
      <w:r w:rsidR="00862B69">
        <w:rPr>
          <w:sz w:val="24"/>
          <w:szCs w:val="24"/>
          <w:lang w:val="hr-HR"/>
        </w:rPr>
        <w:t xml:space="preserve"> </w:t>
      </w:r>
      <w:r w:rsidR="00862B69" w:rsidRPr="00862B69">
        <w:rPr>
          <w:i/>
          <w:sz w:val="24"/>
          <w:szCs w:val="24"/>
          <w:lang w:val="hr-HR"/>
        </w:rPr>
        <w:t xml:space="preserve">VLADA </w:t>
      </w:r>
    </w:p>
    <w:p w:rsidR="00862B69" w:rsidRPr="00862B69" w:rsidRDefault="00862B69" w:rsidP="00862B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2B69">
        <w:rPr>
          <w:rFonts w:ascii="Times New Roman" w:hAnsi="Times New Roman"/>
          <w:b/>
          <w:i/>
          <w:sz w:val="24"/>
          <w:szCs w:val="24"/>
        </w:rPr>
        <w:t>BOSANSKO-PODRINJSKOG</w:t>
      </w:r>
      <w:r w:rsidRPr="00862B69">
        <w:rPr>
          <w:rFonts w:ascii="Times New Roman" w:hAnsi="Times New Roman"/>
          <w:i/>
          <w:sz w:val="24"/>
          <w:szCs w:val="24"/>
        </w:rPr>
        <w:tab/>
      </w:r>
      <w:r w:rsidRPr="00862B69">
        <w:rPr>
          <w:rFonts w:ascii="Times New Roman" w:hAnsi="Times New Roman"/>
          <w:i/>
          <w:sz w:val="24"/>
          <w:szCs w:val="24"/>
        </w:rPr>
        <w:tab/>
      </w:r>
      <w:r w:rsidRPr="00862B69">
        <w:rPr>
          <w:rFonts w:ascii="Times New Roman" w:hAnsi="Times New Roman"/>
          <w:i/>
          <w:sz w:val="24"/>
          <w:szCs w:val="24"/>
        </w:rPr>
        <w:tab/>
      </w:r>
      <w:r w:rsidRPr="00862B69">
        <w:rPr>
          <w:rFonts w:ascii="Times New Roman" w:hAnsi="Times New Roman"/>
          <w:i/>
          <w:sz w:val="24"/>
          <w:szCs w:val="24"/>
        </w:rPr>
        <w:tab/>
      </w:r>
      <w:r w:rsidRPr="00862B69"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862B69">
        <w:rPr>
          <w:rFonts w:ascii="Times New Roman" w:hAnsi="Times New Roman"/>
          <w:b/>
          <w:i/>
          <w:iCs/>
          <w:sz w:val="24"/>
          <w:szCs w:val="24"/>
        </w:rPr>
        <w:t>P R E M I J E R</w:t>
      </w:r>
      <w:r w:rsidRPr="00862B69">
        <w:rPr>
          <w:rFonts w:ascii="Times New Roman" w:hAnsi="Times New Roman"/>
          <w:i/>
          <w:sz w:val="24"/>
          <w:szCs w:val="24"/>
        </w:rPr>
        <w:t xml:space="preserve"> </w:t>
      </w:r>
    </w:p>
    <w:p w:rsidR="00862B69" w:rsidRPr="00862B69" w:rsidRDefault="00862B69" w:rsidP="00862B69">
      <w:pPr>
        <w:pStyle w:val="Heading3"/>
        <w:rPr>
          <w:i/>
          <w:sz w:val="24"/>
          <w:szCs w:val="24"/>
          <w:lang w:val="hr-HR"/>
        </w:rPr>
      </w:pPr>
      <w:r w:rsidRPr="00862B69">
        <w:rPr>
          <w:i/>
          <w:sz w:val="24"/>
          <w:szCs w:val="24"/>
          <w:lang w:val="hr-HR"/>
        </w:rPr>
        <w:t xml:space="preserve">      KANTONA GORAŽDE</w:t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i/>
          <w:sz w:val="24"/>
          <w:szCs w:val="24"/>
          <w:lang w:val="hr-HR"/>
        </w:rPr>
        <w:tab/>
        <w:t xml:space="preserve">        </w:t>
      </w:r>
      <w:r w:rsidRPr="00862B69">
        <w:rPr>
          <w:i/>
          <w:sz w:val="24"/>
          <w:szCs w:val="24"/>
          <w:lang w:val="hr-HR"/>
        </w:rPr>
        <w:tab/>
      </w:r>
      <w:r w:rsidRPr="00862B69">
        <w:rPr>
          <w:b w:val="0"/>
          <w:i/>
          <w:sz w:val="24"/>
          <w:szCs w:val="24"/>
          <w:lang w:val="hr-HR"/>
        </w:rPr>
        <w:t xml:space="preserve">       </w:t>
      </w:r>
      <w:r w:rsidRPr="00862B69">
        <w:rPr>
          <w:b w:val="0"/>
          <w:i/>
          <w:sz w:val="24"/>
          <w:szCs w:val="24"/>
          <w:lang w:val="hr-HR"/>
        </w:rPr>
        <w:tab/>
        <w:t xml:space="preserve">                        Emir </w:t>
      </w:r>
      <w:proofErr w:type="spellStart"/>
      <w:r w:rsidRPr="00862B69">
        <w:rPr>
          <w:b w:val="0"/>
          <w:i/>
          <w:sz w:val="24"/>
          <w:szCs w:val="24"/>
          <w:lang w:val="hr-HR"/>
        </w:rPr>
        <w:t>Frašto</w:t>
      </w:r>
      <w:proofErr w:type="spellEnd"/>
      <w:r w:rsidRPr="00862B69">
        <w:rPr>
          <w:i/>
          <w:sz w:val="24"/>
          <w:szCs w:val="24"/>
          <w:lang w:val="hr-HR"/>
        </w:rPr>
        <w:t xml:space="preserve">         </w:t>
      </w:r>
    </w:p>
    <w:p w:rsidR="00862B69" w:rsidRPr="00862B69" w:rsidRDefault="00862B69" w:rsidP="00862B69">
      <w:pPr>
        <w:spacing w:after="0"/>
        <w:rPr>
          <w:rFonts w:ascii="Times New Roman" w:hAnsi="Times New Roman"/>
          <w:i/>
          <w:sz w:val="24"/>
          <w:szCs w:val="24"/>
        </w:rPr>
      </w:pPr>
      <w:r w:rsidRPr="00862B69">
        <w:rPr>
          <w:rFonts w:ascii="Times New Roman" w:hAnsi="Times New Roman"/>
          <w:i/>
          <w:sz w:val="24"/>
          <w:szCs w:val="24"/>
        </w:rPr>
        <w:t>Broj: 03-14-1968/11</w:t>
      </w:r>
    </w:p>
    <w:p w:rsidR="00862B69" w:rsidRPr="00862B69" w:rsidRDefault="00862B69" w:rsidP="00862B6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62B69" w:rsidRPr="00862B69" w:rsidRDefault="00862B69" w:rsidP="00862B69">
      <w:pPr>
        <w:spacing w:after="0"/>
        <w:rPr>
          <w:rFonts w:ascii="Times New Roman" w:hAnsi="Times New Roman"/>
          <w:i/>
          <w:sz w:val="24"/>
          <w:szCs w:val="24"/>
        </w:rPr>
      </w:pPr>
      <w:r w:rsidRPr="00862B69">
        <w:rPr>
          <w:rFonts w:ascii="Times New Roman" w:hAnsi="Times New Roman"/>
          <w:i/>
          <w:sz w:val="24"/>
          <w:szCs w:val="24"/>
        </w:rPr>
        <w:t xml:space="preserve">02.12..2011. godine </w:t>
      </w:r>
    </w:p>
    <w:p w:rsidR="00862B69" w:rsidRPr="00862B69" w:rsidRDefault="00862B69" w:rsidP="00862B69">
      <w:pPr>
        <w:spacing w:after="0"/>
        <w:rPr>
          <w:rFonts w:ascii="Times New Roman" w:hAnsi="Times New Roman"/>
          <w:i/>
          <w:sz w:val="24"/>
          <w:szCs w:val="24"/>
        </w:rPr>
      </w:pPr>
      <w:r w:rsidRPr="00862B69">
        <w:rPr>
          <w:rFonts w:ascii="Times New Roman" w:hAnsi="Times New Roman"/>
          <w:i/>
          <w:sz w:val="24"/>
          <w:szCs w:val="24"/>
        </w:rPr>
        <w:t xml:space="preserve">       G o r a ž d e </w:t>
      </w:r>
    </w:p>
    <w:p w:rsidR="00862B69" w:rsidRDefault="00862B69" w:rsidP="00862B69">
      <w:pPr>
        <w:rPr>
          <w:rFonts w:ascii="Times New Roman" w:hAnsi="Times New Roman"/>
          <w:sz w:val="24"/>
          <w:szCs w:val="24"/>
        </w:rPr>
      </w:pPr>
    </w:p>
    <w:p w:rsidR="00862B69" w:rsidRDefault="00862B69" w:rsidP="00862B69">
      <w:pPr>
        <w:ind w:left="0" w:firstLine="720"/>
        <w:rPr>
          <w:rFonts w:ascii="Times New Roman" w:hAnsi="Times New Roman"/>
          <w:sz w:val="24"/>
          <w:szCs w:val="24"/>
        </w:rPr>
      </w:pPr>
    </w:p>
    <w:p w:rsidR="00BD3E5F" w:rsidRPr="00862B69" w:rsidRDefault="00BD3E5F" w:rsidP="00862B69">
      <w:pPr>
        <w:pStyle w:val="Heading3"/>
        <w:rPr>
          <w:sz w:val="24"/>
          <w:szCs w:val="24"/>
          <w:lang w:val="hr-HR"/>
        </w:rPr>
      </w:pPr>
    </w:p>
    <w:p w:rsidR="00BD3E5F" w:rsidRPr="00B6424C" w:rsidRDefault="00BD3E5F" w:rsidP="00BD3E5F">
      <w:pPr>
        <w:ind w:left="0" w:firstLine="720"/>
        <w:rPr>
          <w:rFonts w:ascii="Times New Roman" w:hAnsi="Times New Roman"/>
          <w:sz w:val="24"/>
          <w:szCs w:val="24"/>
        </w:rPr>
      </w:pPr>
    </w:p>
    <w:p w:rsidR="004B3E2A" w:rsidRDefault="004B3E2A" w:rsidP="00934059">
      <w:pPr>
        <w:rPr>
          <w:rFonts w:ascii="Times New Roman" w:hAnsi="Times New Roman"/>
          <w:sz w:val="24"/>
          <w:szCs w:val="24"/>
        </w:rPr>
      </w:pPr>
    </w:p>
    <w:p w:rsidR="006407D3" w:rsidRDefault="006407D3" w:rsidP="00934059">
      <w:pPr>
        <w:rPr>
          <w:rFonts w:ascii="Times New Roman" w:hAnsi="Times New Roman"/>
          <w:sz w:val="24"/>
          <w:szCs w:val="24"/>
        </w:rPr>
      </w:pPr>
    </w:p>
    <w:p w:rsidR="006407D3" w:rsidRDefault="006407D3" w:rsidP="00934059">
      <w:pPr>
        <w:rPr>
          <w:rFonts w:ascii="Times New Roman" w:hAnsi="Times New Roman"/>
          <w:sz w:val="24"/>
          <w:szCs w:val="24"/>
        </w:rPr>
      </w:pPr>
    </w:p>
    <w:p w:rsidR="006407D3" w:rsidRDefault="006407D3" w:rsidP="00934059">
      <w:pPr>
        <w:rPr>
          <w:rFonts w:ascii="Times New Roman" w:hAnsi="Times New Roman"/>
          <w:sz w:val="24"/>
          <w:szCs w:val="24"/>
        </w:rPr>
      </w:pPr>
    </w:p>
    <w:p w:rsidR="006407D3" w:rsidRDefault="006407D3" w:rsidP="00934059">
      <w:pPr>
        <w:rPr>
          <w:rFonts w:ascii="Times New Roman" w:hAnsi="Times New Roman"/>
          <w:sz w:val="24"/>
          <w:szCs w:val="24"/>
        </w:rPr>
      </w:pPr>
    </w:p>
    <w:p w:rsidR="006407D3" w:rsidRDefault="006407D3" w:rsidP="00934059">
      <w:pPr>
        <w:rPr>
          <w:rFonts w:ascii="Times New Roman" w:hAnsi="Times New Roman"/>
          <w:sz w:val="24"/>
          <w:szCs w:val="24"/>
        </w:rPr>
      </w:pPr>
    </w:p>
    <w:p w:rsidR="006407D3" w:rsidRDefault="006407D3" w:rsidP="00934059">
      <w:pPr>
        <w:rPr>
          <w:rFonts w:ascii="Times New Roman" w:hAnsi="Times New Roman"/>
          <w:sz w:val="24"/>
          <w:szCs w:val="24"/>
        </w:rPr>
      </w:pPr>
    </w:p>
    <w:p w:rsidR="006407D3" w:rsidRDefault="006407D3" w:rsidP="00934059">
      <w:pPr>
        <w:rPr>
          <w:rFonts w:ascii="Times New Roman" w:hAnsi="Times New Roman"/>
          <w:sz w:val="24"/>
          <w:szCs w:val="24"/>
        </w:rPr>
      </w:pPr>
    </w:p>
    <w:sectPr w:rsidR="006407D3" w:rsidSect="00BC2896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EEC"/>
    <w:multiLevelType w:val="hybridMultilevel"/>
    <w:tmpl w:val="90EAEDA0"/>
    <w:lvl w:ilvl="0" w:tplc="F604965A">
      <w:start w:val="3"/>
      <w:numFmt w:val="bullet"/>
      <w:lvlText w:val="-"/>
      <w:lvlJc w:val="left"/>
      <w:pPr>
        <w:tabs>
          <w:tab w:val="num" w:pos="402"/>
        </w:tabs>
        <w:ind w:left="4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">
    <w:nsid w:val="156D195C"/>
    <w:multiLevelType w:val="hybridMultilevel"/>
    <w:tmpl w:val="BE0C5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06BFA"/>
    <w:multiLevelType w:val="multilevel"/>
    <w:tmpl w:val="602CD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E8B6A6B"/>
    <w:multiLevelType w:val="hybridMultilevel"/>
    <w:tmpl w:val="97F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B1924"/>
    <w:multiLevelType w:val="hybridMultilevel"/>
    <w:tmpl w:val="D4CE94C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740D7"/>
    <w:multiLevelType w:val="multilevel"/>
    <w:tmpl w:val="BBA4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50723DD"/>
    <w:multiLevelType w:val="hybridMultilevel"/>
    <w:tmpl w:val="423C6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27363"/>
    <w:multiLevelType w:val="hybridMultilevel"/>
    <w:tmpl w:val="BE7AB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222F66"/>
    <w:multiLevelType w:val="hybridMultilevel"/>
    <w:tmpl w:val="82EE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6332B"/>
    <w:multiLevelType w:val="hybridMultilevel"/>
    <w:tmpl w:val="E2E27D20"/>
    <w:lvl w:ilvl="0" w:tplc="A63A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024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95144"/>
    <w:multiLevelType w:val="hybridMultilevel"/>
    <w:tmpl w:val="611E1418"/>
    <w:lvl w:ilvl="0" w:tplc="B2A0300A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3003F"/>
    <w:multiLevelType w:val="hybridMultilevel"/>
    <w:tmpl w:val="2AD0D66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E5E6C43"/>
    <w:multiLevelType w:val="hybridMultilevel"/>
    <w:tmpl w:val="DE58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1B04DF5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0C78C2"/>
    <w:multiLevelType w:val="hybridMultilevel"/>
    <w:tmpl w:val="F6107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3A3120"/>
    <w:multiLevelType w:val="hybridMultilevel"/>
    <w:tmpl w:val="9F028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5E35F6"/>
    <w:multiLevelType w:val="hybridMultilevel"/>
    <w:tmpl w:val="BE46F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ED03B1"/>
    <w:multiLevelType w:val="hybridMultilevel"/>
    <w:tmpl w:val="88CA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EC6750"/>
    <w:multiLevelType w:val="hybridMultilevel"/>
    <w:tmpl w:val="DE58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1B04DF5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A02590"/>
    <w:multiLevelType w:val="multilevel"/>
    <w:tmpl w:val="D7069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971C2E"/>
    <w:multiLevelType w:val="hybridMultilevel"/>
    <w:tmpl w:val="8F924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C84F30"/>
    <w:multiLevelType w:val="hybridMultilevel"/>
    <w:tmpl w:val="722A2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20"/>
  </w:num>
  <w:num w:numId="15">
    <w:abstractNumId w:val="19"/>
  </w:num>
  <w:num w:numId="16">
    <w:abstractNumId w:val="14"/>
  </w:num>
  <w:num w:numId="17">
    <w:abstractNumId w:val="15"/>
  </w:num>
  <w:num w:numId="18">
    <w:abstractNumId w:val="6"/>
  </w:num>
  <w:num w:numId="19">
    <w:abstractNumId w:val="17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4059"/>
    <w:rsid w:val="00001072"/>
    <w:rsid w:val="000474A7"/>
    <w:rsid w:val="00056D3D"/>
    <w:rsid w:val="00125A72"/>
    <w:rsid w:val="0014046B"/>
    <w:rsid w:val="00146E3C"/>
    <w:rsid w:val="001E3FAC"/>
    <w:rsid w:val="00241CA2"/>
    <w:rsid w:val="002A2681"/>
    <w:rsid w:val="00333181"/>
    <w:rsid w:val="003707E6"/>
    <w:rsid w:val="003753F6"/>
    <w:rsid w:val="003934AE"/>
    <w:rsid w:val="003B6271"/>
    <w:rsid w:val="003C44FA"/>
    <w:rsid w:val="0041589B"/>
    <w:rsid w:val="00474324"/>
    <w:rsid w:val="00484B18"/>
    <w:rsid w:val="004B3E2A"/>
    <w:rsid w:val="004D0B7B"/>
    <w:rsid w:val="005414EB"/>
    <w:rsid w:val="00546449"/>
    <w:rsid w:val="00567BEB"/>
    <w:rsid w:val="006407D3"/>
    <w:rsid w:val="0067332A"/>
    <w:rsid w:val="006D0244"/>
    <w:rsid w:val="007860B0"/>
    <w:rsid w:val="007D5F83"/>
    <w:rsid w:val="007F52A4"/>
    <w:rsid w:val="00862B69"/>
    <w:rsid w:val="0086760F"/>
    <w:rsid w:val="00877DAA"/>
    <w:rsid w:val="008E0569"/>
    <w:rsid w:val="008F0529"/>
    <w:rsid w:val="0090365A"/>
    <w:rsid w:val="00907DFC"/>
    <w:rsid w:val="00934059"/>
    <w:rsid w:val="00944342"/>
    <w:rsid w:val="00967745"/>
    <w:rsid w:val="009B20E0"/>
    <w:rsid w:val="009C2FD6"/>
    <w:rsid w:val="009D51BD"/>
    <w:rsid w:val="00A10877"/>
    <w:rsid w:val="00A121B5"/>
    <w:rsid w:val="00AA4D66"/>
    <w:rsid w:val="00B011BB"/>
    <w:rsid w:val="00B17614"/>
    <w:rsid w:val="00B258BD"/>
    <w:rsid w:val="00BB14C9"/>
    <w:rsid w:val="00BB7937"/>
    <w:rsid w:val="00BC2896"/>
    <w:rsid w:val="00BD3E5F"/>
    <w:rsid w:val="00C85497"/>
    <w:rsid w:val="00CC0F7F"/>
    <w:rsid w:val="00CC73F8"/>
    <w:rsid w:val="00D25223"/>
    <w:rsid w:val="00D63503"/>
    <w:rsid w:val="00D73089"/>
    <w:rsid w:val="00DB3B7D"/>
    <w:rsid w:val="00DF4570"/>
    <w:rsid w:val="00E747DA"/>
    <w:rsid w:val="00F276BC"/>
    <w:rsid w:val="00F47EDC"/>
    <w:rsid w:val="00FB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59"/>
    <w:rPr>
      <w:rFonts w:ascii="Calibri" w:eastAsia="Calibri" w:hAnsi="Calibri" w:cs="Times New Roman"/>
      <w:lang w:val="hr-HR"/>
    </w:rPr>
  </w:style>
  <w:style w:type="paragraph" w:styleId="Heading3">
    <w:name w:val="heading 3"/>
    <w:basedOn w:val="Normal"/>
    <w:next w:val="Normal"/>
    <w:link w:val="Heading3Char"/>
    <w:qFormat/>
    <w:rsid w:val="00BD3E5F"/>
    <w:pPr>
      <w:keepNext/>
      <w:spacing w:after="0" w:line="240" w:lineRule="auto"/>
      <w:ind w:left="0"/>
      <w:outlineLvl w:val="2"/>
    </w:pPr>
    <w:rPr>
      <w:rFonts w:ascii="Times New Roman" w:eastAsia="Times New Roman" w:hAnsi="Times New Roman"/>
      <w:b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059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34059"/>
    <w:pPr>
      <w:spacing w:after="0" w:line="240" w:lineRule="auto"/>
      <w:ind w:left="0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93405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9340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D3E5F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2011-11-24T10:00:00Z</cp:lastPrinted>
  <dcterms:created xsi:type="dcterms:W3CDTF">2011-11-23T12:46:00Z</dcterms:created>
  <dcterms:modified xsi:type="dcterms:W3CDTF">2011-12-15T07:56:00Z</dcterms:modified>
</cp:coreProperties>
</file>