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1" w:rsidRPr="00E75198" w:rsidRDefault="008C2C21" w:rsidP="008C2C21">
      <w:pPr>
        <w:ind w:right="-288" w:firstLine="720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>
        <w:t>„</w:t>
      </w:r>
      <w:r w:rsidRPr="008C2C21">
        <w:rPr>
          <w:lang w:val="bs-Latn-BA"/>
        </w:rPr>
        <w:t>Program razvoja turizma u Bosansko-podrinjskom kantonu Goražde  za 2015.godinu</w:t>
      </w:r>
      <w:r>
        <w:t>“</w:t>
      </w:r>
      <w:r w:rsidRPr="00E75198">
        <w:t xml:space="preserve"> </w:t>
      </w:r>
      <w:r>
        <w:t>broj:03-14-</w:t>
      </w:r>
      <w:r w:rsidRPr="008C2C21">
        <w:rPr>
          <w:lang w:val="bs-Latn-BA"/>
        </w:rPr>
        <w:t>1016/15 od 03.07.2015</w:t>
      </w:r>
      <w:r>
        <w:t xml:space="preserve">. godine, </w:t>
      </w:r>
      <w:r w:rsidRPr="00E75198">
        <w:t xml:space="preserve">Ministarstvo za privredu Bosansko-podrinjskog kantona Goražde raspisuje: </w:t>
      </w:r>
    </w:p>
    <w:p w:rsidR="008C2C21" w:rsidRDefault="008C2C21" w:rsidP="008C2C21">
      <w:pPr>
        <w:ind w:right="-288"/>
        <w:jc w:val="both"/>
      </w:pPr>
    </w:p>
    <w:p w:rsidR="008C2C21" w:rsidRPr="00E75198" w:rsidRDefault="008C2C21" w:rsidP="008C2C21">
      <w:pPr>
        <w:ind w:right="-288"/>
        <w:jc w:val="both"/>
      </w:pPr>
    </w:p>
    <w:p w:rsidR="008C2C21" w:rsidRPr="00E75198" w:rsidRDefault="008C2C21" w:rsidP="008C2C21">
      <w:pPr>
        <w:ind w:right="-288"/>
        <w:jc w:val="center"/>
        <w:rPr>
          <w:b/>
          <w:sz w:val="32"/>
          <w:szCs w:val="32"/>
        </w:rPr>
      </w:pPr>
      <w:r w:rsidRPr="00E75198">
        <w:rPr>
          <w:b/>
          <w:sz w:val="32"/>
          <w:szCs w:val="32"/>
        </w:rPr>
        <w:t>J A V N I   P O Z I V</w:t>
      </w:r>
    </w:p>
    <w:p w:rsidR="008C2C21" w:rsidRPr="00E75198" w:rsidRDefault="008C2C21" w:rsidP="008C2C21">
      <w:pPr>
        <w:jc w:val="center"/>
        <w:rPr>
          <w:b/>
        </w:rPr>
      </w:pPr>
      <w:r w:rsidRPr="00E75198">
        <w:rPr>
          <w:b/>
        </w:rPr>
        <w:t>za odabir korisnika</w:t>
      </w:r>
      <w:r w:rsidRPr="00E75198">
        <w:t xml:space="preserve"> </w:t>
      </w:r>
      <w:r w:rsidRPr="00E75198">
        <w:rPr>
          <w:b/>
        </w:rPr>
        <w:t xml:space="preserve">sredstava za finansiranje po </w:t>
      </w:r>
      <w:r>
        <w:rPr>
          <w:b/>
        </w:rPr>
        <w:t>„</w:t>
      </w:r>
      <w:r w:rsidRPr="00E75198">
        <w:rPr>
          <w:b/>
        </w:rPr>
        <w:t xml:space="preserve">Programu </w:t>
      </w:r>
      <w:r>
        <w:rPr>
          <w:b/>
        </w:rPr>
        <w:t>razvoja</w:t>
      </w:r>
      <w:r w:rsidRPr="00E75198">
        <w:rPr>
          <w:b/>
        </w:rPr>
        <w:t xml:space="preserve"> </w:t>
      </w:r>
      <w:r>
        <w:rPr>
          <w:b/>
        </w:rPr>
        <w:t>turizma u Bosansko-podrinjskom kantonu Goražde za 2015. godinu“</w:t>
      </w:r>
    </w:p>
    <w:p w:rsidR="008C2C21" w:rsidRDefault="008C2C21" w:rsidP="008C2C21">
      <w:pPr>
        <w:jc w:val="both"/>
      </w:pPr>
    </w:p>
    <w:p w:rsidR="008C2C21" w:rsidRDefault="008C2C21" w:rsidP="008C2C21">
      <w:pPr>
        <w:jc w:val="both"/>
      </w:pPr>
    </w:p>
    <w:p w:rsidR="008C2C21" w:rsidRPr="00E75198" w:rsidRDefault="008C2C21" w:rsidP="008C2C21">
      <w:pPr>
        <w:jc w:val="both"/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I  PREDMET  JAVNOG POZIVA</w:t>
      </w:r>
    </w:p>
    <w:p w:rsidR="008C2C21" w:rsidRDefault="008C2C21" w:rsidP="008C2C21">
      <w:pPr>
        <w:jc w:val="both"/>
      </w:pPr>
    </w:p>
    <w:p w:rsidR="008C2C21" w:rsidRDefault="008C2C21" w:rsidP="008C2C21">
      <w:pPr>
        <w:jc w:val="both"/>
      </w:pPr>
      <w:r w:rsidRPr="00E75198">
        <w:tab/>
        <w:t xml:space="preserve">Predmet Javnog poziva je prikupljanje prijava </w:t>
      </w:r>
      <w:r>
        <w:t xml:space="preserve">apliciranih putem aplikacione forme za dostavljanje prijedloga projekata </w:t>
      </w:r>
      <w:r w:rsidRPr="00E75198">
        <w:t xml:space="preserve">za odabir korisnika sredstava </w:t>
      </w:r>
      <w:r w:rsidRPr="00941F41">
        <w:t xml:space="preserve">po </w:t>
      </w:r>
      <w:r>
        <w:t>„</w:t>
      </w:r>
      <w:r w:rsidRPr="008C2C21">
        <w:rPr>
          <w:lang w:val="bs-Latn-BA"/>
        </w:rPr>
        <w:t>Program</w:t>
      </w:r>
      <w:r>
        <w:rPr>
          <w:lang w:val="bs-Latn-BA"/>
        </w:rPr>
        <w:t>u</w:t>
      </w:r>
      <w:r w:rsidRPr="008C2C21">
        <w:rPr>
          <w:lang w:val="bs-Latn-BA"/>
        </w:rPr>
        <w:t xml:space="preserve"> razvoja turizma u Bosansko-podrinjskom kantonu Goražde  za 2015.godinu</w:t>
      </w:r>
      <w:r>
        <w:t>“. Sredstva su planirana u</w:t>
      </w:r>
      <w:r w:rsidRPr="00E75198">
        <w:t xml:space="preserve"> </w:t>
      </w:r>
      <w:r>
        <w:t>B</w:t>
      </w:r>
      <w:r w:rsidRPr="00E75198">
        <w:t>udžetu Ministarstva za privredu Bosansko-podrinjskog kantona Goražde za 201</w:t>
      </w:r>
      <w:r>
        <w:t>5</w:t>
      </w:r>
      <w:r w:rsidRPr="00E75198">
        <w:t>.</w:t>
      </w:r>
      <w:r>
        <w:t xml:space="preserve">  godinu </w:t>
      </w:r>
      <w:r w:rsidRPr="00E75198">
        <w:t>(„Službene novine Bosansko-podr</w:t>
      </w:r>
      <w:r>
        <w:t>injskog kantona Goražde“, broj 2/15), na ekonomskom kodu 6141</w:t>
      </w:r>
      <w:r w:rsidRPr="00E75198">
        <w:t>00</w:t>
      </w:r>
      <w:r>
        <w:t xml:space="preserve"> RAZ002-</w:t>
      </w:r>
      <w:r w:rsidRPr="008C2C21">
        <w:rPr>
          <w:rFonts w:ascii="Arial" w:hAnsi="Arial" w:cs="Arial"/>
          <w:sz w:val="19"/>
          <w:szCs w:val="19"/>
          <w:lang w:val="bs-Latn-BA"/>
        </w:rPr>
        <w:t xml:space="preserve"> </w:t>
      </w:r>
      <w:r w:rsidRPr="008C2C21">
        <w:rPr>
          <w:lang w:val="bs-Latn-BA"/>
        </w:rPr>
        <w:t>Tekući transferi drugim nivoima vlasti -za razvoj turizma</w:t>
      </w:r>
      <w:r>
        <w:t xml:space="preserve">, </w:t>
      </w:r>
      <w:r w:rsidRPr="00E75198">
        <w:t xml:space="preserve"> </w:t>
      </w:r>
      <w:r>
        <w:t xml:space="preserve">u visini od 45.000 KM. </w:t>
      </w:r>
    </w:p>
    <w:p w:rsidR="008C2C21" w:rsidRDefault="008C2C21" w:rsidP="008C2C21">
      <w:pPr>
        <w:jc w:val="both"/>
      </w:pPr>
    </w:p>
    <w:p w:rsidR="008C2C21" w:rsidRDefault="008C2C21" w:rsidP="008C2C21">
      <w:pPr>
        <w:jc w:val="both"/>
      </w:pPr>
    </w:p>
    <w:p w:rsidR="008C2C21" w:rsidRPr="00E75198" w:rsidRDefault="008C2C21" w:rsidP="008C2C21">
      <w:pPr>
        <w:jc w:val="both"/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II  NAZIV POSEBNOG CILJA PROGRAMA,  KRITERIJI I KORISNICI SREDSTAVA</w:t>
      </w:r>
    </w:p>
    <w:p w:rsidR="008C2C21" w:rsidRDefault="008C2C21" w:rsidP="008C2C21">
      <w:pPr>
        <w:spacing w:before="120" w:after="120" w:line="312" w:lineRule="auto"/>
        <w:jc w:val="both"/>
        <w:rPr>
          <w:b/>
        </w:rPr>
      </w:pPr>
    </w:p>
    <w:p w:rsidR="00C00502" w:rsidRDefault="008C2C21" w:rsidP="008C2C21">
      <w:pPr>
        <w:spacing w:before="120" w:after="120" w:line="312" w:lineRule="auto"/>
        <w:jc w:val="both"/>
        <w:rPr>
          <w:rFonts w:ascii="Arial" w:hAnsi="Arial"/>
          <w:sz w:val="19"/>
          <w:szCs w:val="19"/>
        </w:rPr>
      </w:pPr>
      <w:r>
        <w:rPr>
          <w:b/>
        </w:rPr>
        <w:t>Poseban cilj br.1</w:t>
      </w:r>
      <w:r w:rsidRPr="00E75198">
        <w:rPr>
          <w:b/>
        </w:rPr>
        <w:t>-</w:t>
      </w:r>
      <w:r>
        <w:rPr>
          <w:b/>
        </w:rPr>
        <w:t xml:space="preserve"> </w:t>
      </w:r>
      <w:r w:rsidRPr="00C00502">
        <w:rPr>
          <w:b/>
        </w:rPr>
        <w:t>Uređenje plaža, kupališta i priobalja rijeke Drine</w:t>
      </w:r>
      <w:r w:rsidR="00C00502">
        <w:rPr>
          <w:rFonts w:ascii="Arial" w:hAnsi="Arial"/>
          <w:sz w:val="19"/>
          <w:szCs w:val="19"/>
        </w:rPr>
        <w:t xml:space="preserve">    </w:t>
      </w:r>
    </w:p>
    <w:p w:rsidR="00C00502" w:rsidRDefault="00C00502" w:rsidP="00C00502">
      <w:pPr>
        <w:spacing w:before="120" w:after="120" w:line="312" w:lineRule="auto"/>
        <w:ind w:left="1440" w:firstLine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8C2C21">
        <w:rPr>
          <w:b/>
        </w:rPr>
        <w:t xml:space="preserve"> </w:t>
      </w:r>
      <w:r>
        <w:rPr>
          <w:b/>
        </w:rPr>
        <w:t>15</w:t>
      </w:r>
      <w:r w:rsidR="008C2C21">
        <w:rPr>
          <w:b/>
        </w:rPr>
        <w:t>.000,</w:t>
      </w:r>
      <w:r w:rsidR="008C2C21" w:rsidRPr="00E75198">
        <w:rPr>
          <w:b/>
        </w:rPr>
        <w:t xml:space="preserve">00 KM   </w:t>
      </w:r>
      <w:r>
        <w:rPr>
          <w:b/>
        </w:rPr>
        <w:t xml:space="preserve">  </w:t>
      </w:r>
    </w:p>
    <w:p w:rsidR="008C2C21" w:rsidRDefault="00C00502" w:rsidP="00C00502">
      <w:pPr>
        <w:spacing w:before="120" w:after="120" w:line="312" w:lineRule="auto"/>
        <w:jc w:val="center"/>
        <w:rPr>
          <w:b/>
        </w:rPr>
      </w:pPr>
      <w:r>
        <w:rPr>
          <w:b/>
        </w:rPr>
        <w:t>(</w:t>
      </w:r>
      <w:r w:rsidR="00EF15ED">
        <w:rPr>
          <w:b/>
        </w:rPr>
        <w:t>P</w:t>
      </w:r>
      <w:r>
        <w:rPr>
          <w:b/>
        </w:rPr>
        <w:t xml:space="preserve">rvi poseban cilj)   </w:t>
      </w:r>
      <w:r w:rsidR="008C2C21" w:rsidRPr="00E75198">
        <w:rPr>
          <w:b/>
        </w:rPr>
        <w:t xml:space="preserve">      </w:t>
      </w:r>
    </w:p>
    <w:p w:rsidR="00C00502" w:rsidRPr="00F92816" w:rsidRDefault="00C00502" w:rsidP="00F92816">
      <w:pPr>
        <w:spacing w:before="120" w:after="120"/>
        <w:ind w:firstLine="708"/>
        <w:jc w:val="both"/>
        <w:rPr>
          <w:lang w:val="bs-Latn-BA"/>
        </w:rPr>
      </w:pPr>
      <w:r w:rsidRPr="00F92816">
        <w:rPr>
          <w:lang w:val="bs-Latn-BA"/>
        </w:rPr>
        <w:t>U okviru prvog posebnog cilja obezbijedit će se transfer privrednim društvima registrovanim za izvođenje građevinskih radova koji imaju mogućnost uređenja plaža, kupa</w:t>
      </w:r>
      <w:r w:rsidR="00F92816">
        <w:rPr>
          <w:lang w:val="bs-Latn-BA"/>
        </w:rPr>
        <w:t>lišta i priobalja rijeke Drine.</w:t>
      </w:r>
      <w:r w:rsidRPr="00F92816">
        <w:rPr>
          <w:lang w:val="bs-Latn-BA"/>
        </w:rPr>
        <w:t xml:space="preserve"> </w:t>
      </w:r>
    </w:p>
    <w:p w:rsidR="00C00502" w:rsidRPr="00F92816" w:rsidRDefault="00C00502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>Podrška će se pružiti za unapređenje i revitalizaciju postojeće turističke infras</w:t>
      </w:r>
      <w:r w:rsidR="00445F23" w:rsidRPr="00F92816">
        <w:rPr>
          <w:lang w:val="bs-Latn-BA"/>
        </w:rPr>
        <w:t>trukture u cilju pripreme plaža</w:t>
      </w:r>
      <w:r w:rsidRPr="00F92816">
        <w:rPr>
          <w:lang w:val="bs-Latn-BA"/>
        </w:rPr>
        <w:t xml:space="preserve"> i kupališta za ljetnu turističku sezonu. </w:t>
      </w:r>
    </w:p>
    <w:p w:rsidR="00C00502" w:rsidRPr="00F92816" w:rsidRDefault="00C00502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>Pri odabiru projekata prednost će imati lokacije na kojima će boraviti veći broj posjetilaca u vrijeme ljetne turističke sezone.</w:t>
      </w:r>
    </w:p>
    <w:p w:rsidR="008C2C21" w:rsidRDefault="008C2C21" w:rsidP="008C2C21">
      <w:pPr>
        <w:jc w:val="both"/>
        <w:rPr>
          <w:b/>
        </w:rPr>
      </w:pPr>
    </w:p>
    <w:p w:rsidR="008C2C21" w:rsidRDefault="008C2C21" w:rsidP="008C2C21">
      <w:pPr>
        <w:jc w:val="both"/>
        <w:rPr>
          <w:b/>
        </w:rPr>
      </w:pPr>
      <w:r w:rsidRPr="00E75198">
        <w:rPr>
          <w:b/>
        </w:rPr>
        <w:t>Kriteriji za izbor projek</w:t>
      </w:r>
      <w:r>
        <w:rPr>
          <w:b/>
        </w:rPr>
        <w:t>a</w:t>
      </w:r>
      <w:r w:rsidRPr="00E75198">
        <w:rPr>
          <w:b/>
        </w:rPr>
        <w:t>ta:</w:t>
      </w:r>
    </w:p>
    <w:p w:rsidR="008C2C21" w:rsidRPr="00182905" w:rsidRDefault="008C2C21" w:rsidP="008C2C21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C00502" w:rsidRPr="00C00502" w:rsidRDefault="00C00502" w:rsidP="00C00502">
      <w:pPr>
        <w:pStyle w:val="ListParagraph"/>
        <w:numPr>
          <w:ilvl w:val="0"/>
          <w:numId w:val="5"/>
        </w:numPr>
        <w:spacing w:after="120"/>
        <w:ind w:left="993"/>
        <w:jc w:val="both"/>
        <w:rPr>
          <w:lang w:val="bs-Latn-BA"/>
        </w:rPr>
      </w:pPr>
      <w:r w:rsidRPr="00C00502">
        <w:rPr>
          <w:lang w:val="bs-Latn-BA"/>
        </w:rPr>
        <w:t>unapređenje i revitalizacija postojeće turističke infrastrukture u priobalju rijeke Drine,</w:t>
      </w:r>
    </w:p>
    <w:p w:rsidR="00C00502" w:rsidRPr="00C00502" w:rsidRDefault="00C00502" w:rsidP="00C00502">
      <w:pPr>
        <w:pStyle w:val="ListParagraph"/>
        <w:numPr>
          <w:ilvl w:val="0"/>
          <w:numId w:val="5"/>
        </w:numPr>
        <w:spacing w:after="120"/>
        <w:ind w:left="993"/>
        <w:jc w:val="both"/>
        <w:rPr>
          <w:lang w:val="bs-Latn-BA"/>
        </w:rPr>
      </w:pPr>
      <w:r w:rsidRPr="00C00502">
        <w:rPr>
          <w:lang w:val="bs-Latn-BA"/>
        </w:rPr>
        <w:t>poboljšanje pristupnih puteva do plaža,</w:t>
      </w:r>
    </w:p>
    <w:p w:rsidR="00C00502" w:rsidRPr="00C00502" w:rsidRDefault="00C00502" w:rsidP="00C00502">
      <w:pPr>
        <w:pStyle w:val="ListParagraph"/>
        <w:numPr>
          <w:ilvl w:val="0"/>
          <w:numId w:val="5"/>
        </w:numPr>
        <w:spacing w:after="120"/>
        <w:ind w:left="993"/>
        <w:jc w:val="both"/>
        <w:rPr>
          <w:lang w:val="bs-Latn-BA"/>
        </w:rPr>
      </w:pPr>
      <w:r w:rsidRPr="00C00502">
        <w:rPr>
          <w:lang w:val="bs-Latn-BA"/>
        </w:rPr>
        <w:lastRenderedPageBreak/>
        <w:t>uređenje kupališta na rijeci Drini s posebnim osvrtom na kupalište  „Žanj“</w:t>
      </w:r>
      <w:r>
        <w:rPr>
          <w:lang w:val="bs-Latn-BA"/>
        </w:rPr>
        <w:t>,</w:t>
      </w:r>
      <w:r w:rsidRPr="00C00502">
        <w:rPr>
          <w:lang w:val="bs-Latn-BA"/>
        </w:rPr>
        <w:t xml:space="preserve"> </w:t>
      </w:r>
    </w:p>
    <w:p w:rsidR="00C00502" w:rsidRPr="00C00502" w:rsidRDefault="00C00502" w:rsidP="00C00502">
      <w:pPr>
        <w:pStyle w:val="ListParagraph"/>
        <w:numPr>
          <w:ilvl w:val="0"/>
          <w:numId w:val="5"/>
        </w:numPr>
        <w:spacing w:after="120"/>
        <w:ind w:left="993"/>
        <w:jc w:val="both"/>
        <w:rPr>
          <w:lang w:val="bs-Latn-BA"/>
        </w:rPr>
      </w:pPr>
      <w:r w:rsidRPr="00C00502">
        <w:rPr>
          <w:lang w:val="bs-Latn-BA"/>
        </w:rPr>
        <w:t>priprema plaža i kupališta za ljetnu turističku sezonu i stvaranja pretpostavki za održavanje igara na istim</w:t>
      </w:r>
      <w:r>
        <w:rPr>
          <w:lang w:val="bs-Latn-BA"/>
        </w:rPr>
        <w:t>,</w:t>
      </w:r>
      <w:r w:rsidRPr="00C00502">
        <w:rPr>
          <w:lang w:val="bs-Latn-BA"/>
        </w:rPr>
        <w:t xml:space="preserve"> </w:t>
      </w:r>
    </w:p>
    <w:p w:rsidR="00C00502" w:rsidRPr="00C00502" w:rsidRDefault="00C00502" w:rsidP="00C00502">
      <w:pPr>
        <w:pStyle w:val="ListParagraph"/>
        <w:numPr>
          <w:ilvl w:val="0"/>
          <w:numId w:val="5"/>
        </w:numPr>
        <w:spacing w:before="120" w:after="120"/>
        <w:ind w:left="993"/>
        <w:jc w:val="both"/>
        <w:rPr>
          <w:lang w:val="bs-Latn-BA"/>
        </w:rPr>
      </w:pPr>
      <w:r w:rsidRPr="00C00502">
        <w:rPr>
          <w:lang w:val="bs-Latn-BA"/>
        </w:rPr>
        <w:t>ostali  sadržaji koji će pružiti ugodan boravak posjetiocima i kupačima.</w:t>
      </w:r>
    </w:p>
    <w:p w:rsidR="00C11AD6" w:rsidRDefault="00C11AD6" w:rsidP="00C11AD6">
      <w:pPr>
        <w:spacing w:before="120" w:after="120" w:line="312" w:lineRule="auto"/>
        <w:ind w:left="709"/>
        <w:jc w:val="both"/>
      </w:pPr>
    </w:p>
    <w:p w:rsidR="00C11AD6" w:rsidRPr="00EF15ED" w:rsidRDefault="008C2C21" w:rsidP="00EF15ED">
      <w:pPr>
        <w:spacing w:before="120" w:after="120"/>
        <w:ind w:firstLine="11"/>
        <w:jc w:val="both"/>
      </w:pPr>
      <w:r>
        <w:t>Z</w:t>
      </w:r>
      <w:r w:rsidRPr="007D298F">
        <w:t xml:space="preserve">a </w:t>
      </w:r>
      <w:r w:rsidR="00445F23">
        <w:t>u</w:t>
      </w:r>
      <w:r w:rsidR="00445F23" w:rsidRPr="00445F23">
        <w:t>ređenje plaža, kupališta i priobalja rijeke Drine</w:t>
      </w:r>
      <w:r w:rsidR="00445F23" w:rsidRPr="00C11AD6">
        <w:rPr>
          <w:rFonts w:ascii="Arial" w:hAnsi="Arial"/>
          <w:sz w:val="19"/>
          <w:szCs w:val="19"/>
        </w:rPr>
        <w:t xml:space="preserve">  </w:t>
      </w:r>
      <w:r w:rsidR="00C11AD6" w:rsidRPr="00EF15ED">
        <w:t xml:space="preserve">primjenjivaće se </w:t>
      </w:r>
      <w:r w:rsidR="00EF15ED">
        <w:t xml:space="preserve">sljedeći </w:t>
      </w:r>
      <w:r w:rsidR="00C11AD6" w:rsidRPr="00EF15ED">
        <w:t>finansijski kriteriji:</w:t>
      </w:r>
    </w:p>
    <w:p w:rsidR="00C11AD6" w:rsidRPr="00EF15ED" w:rsidRDefault="00C11AD6" w:rsidP="00EF15ED">
      <w:pPr>
        <w:pStyle w:val="ListParagraph"/>
        <w:numPr>
          <w:ilvl w:val="0"/>
          <w:numId w:val="6"/>
        </w:numPr>
        <w:spacing w:before="120" w:after="120"/>
        <w:ind w:left="993" w:hanging="284"/>
        <w:jc w:val="both"/>
        <w:rPr>
          <w:lang w:val="bs-Latn-BA"/>
        </w:rPr>
      </w:pPr>
      <w:r w:rsidRPr="00EF15ED">
        <w:rPr>
          <w:lang w:val="bs-Latn-BA"/>
        </w:rPr>
        <w:t>za korištenje mašina na uređenju priobalja rijeke Drine i plaža i kupališta odobriće se sredstva u iznosu ne većem od 100 KM/1sat rada mašine</w:t>
      </w:r>
    </w:p>
    <w:p w:rsidR="00C11AD6" w:rsidRPr="00EF15ED" w:rsidRDefault="00C11AD6" w:rsidP="00EF15ED">
      <w:pPr>
        <w:pStyle w:val="ListParagraph"/>
        <w:numPr>
          <w:ilvl w:val="0"/>
          <w:numId w:val="6"/>
        </w:numPr>
        <w:spacing w:before="120" w:after="120"/>
        <w:ind w:left="993" w:hanging="284"/>
        <w:jc w:val="both"/>
        <w:rPr>
          <w:lang w:val="bs-Latn-BA"/>
        </w:rPr>
      </w:pPr>
      <w:r w:rsidRPr="00EF15ED">
        <w:rPr>
          <w:lang w:val="bs-Latn-BA"/>
        </w:rPr>
        <w:t>za čišćenje terena od otpadnog materijala, utovar u vozilo i odvoz na deponiju odobriće se sredstva ne veća od 2 KM//m</w:t>
      </w:r>
      <w:r w:rsidRPr="00EF15ED">
        <w:rPr>
          <w:vertAlign w:val="superscript"/>
          <w:lang w:val="bs-Latn-BA"/>
        </w:rPr>
        <w:t xml:space="preserve">2 </w:t>
      </w:r>
      <w:r w:rsidRPr="00EF15ED">
        <w:rPr>
          <w:lang w:val="bs-Latn-BA"/>
        </w:rPr>
        <w:t>oćišćene površine,</w:t>
      </w:r>
    </w:p>
    <w:p w:rsidR="00C11AD6" w:rsidRPr="00EF15ED" w:rsidRDefault="00C11AD6" w:rsidP="00EF15ED">
      <w:pPr>
        <w:pStyle w:val="ListParagraph"/>
        <w:numPr>
          <w:ilvl w:val="0"/>
          <w:numId w:val="6"/>
        </w:numPr>
        <w:spacing w:before="120" w:after="120"/>
        <w:ind w:left="993" w:hanging="284"/>
        <w:jc w:val="both"/>
        <w:rPr>
          <w:lang w:val="bs-Latn-BA"/>
        </w:rPr>
      </w:pPr>
      <w:r w:rsidRPr="00EF15ED">
        <w:rPr>
          <w:lang w:val="bs-Latn-BA"/>
        </w:rPr>
        <w:t>za nabavku, dopremu i razastiranje odgovarajućeg materijala na podlogu  odobriće se sredstva ne veća od 35 KM /m</w:t>
      </w:r>
      <w:r w:rsidRPr="00EF15ED">
        <w:rPr>
          <w:vertAlign w:val="superscript"/>
          <w:lang w:val="bs-Latn-BA"/>
        </w:rPr>
        <w:t xml:space="preserve">3 </w:t>
      </w:r>
      <w:r w:rsidRPr="00EF15ED">
        <w:rPr>
          <w:lang w:val="bs-Latn-BA"/>
        </w:rPr>
        <w:t xml:space="preserve"> ugrađenog materijala i</w:t>
      </w:r>
    </w:p>
    <w:p w:rsidR="008C2C21" w:rsidRPr="00EF15ED" w:rsidRDefault="00C11AD6" w:rsidP="00EF15ED">
      <w:pPr>
        <w:pStyle w:val="ListParagraph"/>
        <w:numPr>
          <w:ilvl w:val="0"/>
          <w:numId w:val="6"/>
        </w:numPr>
        <w:spacing w:before="120" w:after="120"/>
        <w:ind w:left="993" w:hanging="284"/>
        <w:jc w:val="both"/>
        <w:rPr>
          <w:lang w:val="bs-Latn-BA"/>
        </w:rPr>
      </w:pPr>
      <w:r w:rsidRPr="00EF15ED">
        <w:rPr>
          <w:lang w:val="bs-Latn-BA"/>
        </w:rPr>
        <w:t>za ostale radove koji nisu prethodno navedeni primjenjivaće se tržišner cijene u momentu izuvođenja radova.</w:t>
      </w:r>
    </w:p>
    <w:p w:rsidR="00C11AD6" w:rsidRPr="00EF15ED" w:rsidRDefault="00C11AD6" w:rsidP="00EF15ED">
      <w:pPr>
        <w:spacing w:before="120" w:after="120"/>
        <w:jc w:val="both"/>
        <w:rPr>
          <w:lang w:val="bs-Latn-BA"/>
        </w:rPr>
      </w:pPr>
    </w:p>
    <w:p w:rsidR="00C11AD6" w:rsidRPr="00EF15ED" w:rsidRDefault="00C11AD6" w:rsidP="00EF15ED">
      <w:pPr>
        <w:spacing w:before="120" w:after="120"/>
        <w:ind w:firstLine="709"/>
        <w:jc w:val="both"/>
        <w:rPr>
          <w:lang w:val="bs-Latn-BA"/>
        </w:rPr>
      </w:pPr>
      <w:r w:rsidRPr="00EF15ED">
        <w:rPr>
          <w:lang w:val="bs-Latn-BA"/>
        </w:rPr>
        <w:t xml:space="preserve">Maksimalan iznos sredstava predviđen za ove namjene je 15.000 KM. </w:t>
      </w:r>
    </w:p>
    <w:p w:rsidR="00C11AD6" w:rsidRPr="00C11AD6" w:rsidRDefault="00C11AD6" w:rsidP="00C11AD6">
      <w:pPr>
        <w:pStyle w:val="ListParagraph"/>
        <w:spacing w:before="120" w:after="120" w:line="312" w:lineRule="auto"/>
        <w:ind w:left="993"/>
        <w:jc w:val="both"/>
        <w:rPr>
          <w:rFonts w:ascii="Arial" w:hAnsi="Arial" w:cs="Arial"/>
          <w:sz w:val="19"/>
          <w:szCs w:val="19"/>
          <w:lang w:val="bs-Latn-BA"/>
        </w:rPr>
      </w:pPr>
    </w:p>
    <w:p w:rsidR="008C2C21" w:rsidRDefault="008C2C21" w:rsidP="008C2C21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8C2C21" w:rsidRPr="00F40016" w:rsidRDefault="008C2C21" w:rsidP="008C2C21">
      <w:pPr>
        <w:spacing w:before="120" w:after="120"/>
        <w:jc w:val="both"/>
        <w:rPr>
          <w:b/>
        </w:rPr>
      </w:pPr>
    </w:p>
    <w:p w:rsidR="00C11AD6" w:rsidRPr="00F92816" w:rsidRDefault="008C2C21" w:rsidP="008C2C21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  <w:rPr>
          <w:color w:val="000000" w:themeColor="text1"/>
        </w:rPr>
      </w:pPr>
      <w:r w:rsidRPr="00F92816">
        <w:t xml:space="preserve">poslovni subjekti koji </w:t>
      </w:r>
      <w:r w:rsidR="00C11AD6" w:rsidRPr="00F92816">
        <w:rPr>
          <w:lang w:val="bs-Latn-BA"/>
        </w:rPr>
        <w:t xml:space="preserve">su registrovani kao privredna društva za izvođenje građevinskih radova koji imaju mogućnost uređenja plaža, kupališta i priobalja rijeke Drine  i </w:t>
      </w:r>
      <w:r w:rsidR="00C11AD6" w:rsidRPr="00F92816">
        <w:rPr>
          <w:color w:val="000000" w:themeColor="text1"/>
        </w:rPr>
        <w:t xml:space="preserve">da im je prebivalište (registracija) na prostoru Bosansko-podrinjskog kantona Goražde </w:t>
      </w:r>
    </w:p>
    <w:p w:rsidR="008C2C21" w:rsidRPr="00F92816" w:rsidRDefault="008C2C21" w:rsidP="008C2C21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F92816">
        <w:t>poslovni subjekti koji ispunjavaju opšte i pose</w:t>
      </w:r>
      <w:r w:rsidR="00C11AD6" w:rsidRPr="00F92816">
        <w:t>bne uslove predviđene programom.</w:t>
      </w:r>
      <w:r w:rsidRPr="00F92816">
        <w:t xml:space="preserve"> </w:t>
      </w:r>
    </w:p>
    <w:p w:rsidR="008C2C21" w:rsidRDefault="008C2C21" w:rsidP="008C2C21">
      <w:pPr>
        <w:jc w:val="both"/>
      </w:pPr>
    </w:p>
    <w:p w:rsidR="008C2C21" w:rsidRDefault="008C2C21" w:rsidP="008C2C21">
      <w:pPr>
        <w:jc w:val="both"/>
      </w:pPr>
    </w:p>
    <w:p w:rsidR="008C2C21" w:rsidRDefault="008C2C21" w:rsidP="008C2C21">
      <w:pPr>
        <w:spacing w:before="120" w:after="120"/>
        <w:jc w:val="both"/>
        <w:rPr>
          <w:b/>
        </w:rPr>
      </w:pPr>
      <w:r w:rsidRPr="00E75198">
        <w:rPr>
          <w:b/>
        </w:rPr>
        <w:t>Poseban cilj br.</w:t>
      </w:r>
      <w:r>
        <w:rPr>
          <w:b/>
        </w:rPr>
        <w:t>2</w:t>
      </w:r>
      <w:r w:rsidRPr="00E75198">
        <w:rPr>
          <w:b/>
        </w:rPr>
        <w:t xml:space="preserve"> </w:t>
      </w:r>
      <w:r w:rsidRPr="00B920BD">
        <w:rPr>
          <w:b/>
        </w:rPr>
        <w:t xml:space="preserve">-  </w:t>
      </w:r>
      <w:r w:rsidR="00C00502">
        <w:rPr>
          <w:b/>
        </w:rPr>
        <w:t>Izrada turističke signalizacije i promotivnog filma</w:t>
      </w:r>
      <w:r w:rsidRPr="00B920BD">
        <w:rPr>
          <w:b/>
        </w:rPr>
        <w:t xml:space="preserve"> </w:t>
      </w:r>
    </w:p>
    <w:p w:rsidR="008C2C21" w:rsidRPr="00963EAE" w:rsidRDefault="008C2C21" w:rsidP="008C2C21">
      <w:pPr>
        <w:spacing w:before="120" w:after="120"/>
        <w:jc w:val="both"/>
        <w:rPr>
          <w:b/>
        </w:rPr>
      </w:pPr>
      <w:r>
        <w:rPr>
          <w:b/>
        </w:rPr>
        <w:t xml:space="preserve">                                 </w:t>
      </w:r>
      <w:r w:rsidR="00C00502">
        <w:rPr>
          <w:b/>
        </w:rPr>
        <w:tab/>
      </w:r>
      <w:r w:rsidR="00C00502">
        <w:rPr>
          <w:b/>
        </w:rPr>
        <w:tab/>
      </w:r>
      <w:r w:rsidR="00C0050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C00502">
        <w:rPr>
          <w:b/>
        </w:rPr>
        <w:t>6</w:t>
      </w:r>
      <w:r>
        <w:rPr>
          <w:b/>
        </w:rPr>
        <w:t>.000,00</w:t>
      </w:r>
      <w:r w:rsidRPr="00E75198">
        <w:rPr>
          <w:b/>
        </w:rPr>
        <w:t xml:space="preserve"> KM                                      </w:t>
      </w:r>
    </w:p>
    <w:p w:rsidR="008C2C21" w:rsidRPr="00F66E7B" w:rsidRDefault="00166A1F" w:rsidP="008C2C21">
      <w:pPr>
        <w:spacing w:before="120" w:after="120" w:line="312" w:lineRule="auto"/>
        <w:jc w:val="center"/>
        <w:rPr>
          <w:b/>
        </w:rPr>
      </w:pPr>
      <w:r>
        <w:rPr>
          <w:b/>
        </w:rPr>
        <w:t>(D</w:t>
      </w:r>
      <w:r w:rsidR="008C2C21" w:rsidRPr="00B920BD">
        <w:rPr>
          <w:b/>
        </w:rPr>
        <w:t>rugi poseban cilj)</w:t>
      </w:r>
    </w:p>
    <w:p w:rsidR="00887FEF" w:rsidRPr="00F92816" w:rsidRDefault="00887FEF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 xml:space="preserve">U okviru drugog posebnog cilja obezbijedit će se podrška Turističkoj zajednici u izradi turističke signalizacije i promotivnog filma. </w:t>
      </w:r>
    </w:p>
    <w:p w:rsidR="00887FEF" w:rsidRPr="00F92816" w:rsidRDefault="00887FEF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>Planirano je postavljanje info panoa i turističkih tabli u općini Goražde i Foča FBiH i isti će omogućiti turistima da što lakše pronađu turističke sadržaje sa kojima raspolaže Bosansko-podrinjski kanton Goražde.</w:t>
      </w:r>
    </w:p>
    <w:p w:rsidR="00887FEF" w:rsidRPr="00F92816" w:rsidRDefault="00887FEF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>.U okviru ovog cilja podrška će se pružiti i za izradu promotivnog filma sa turističkom ponudom Bosansko-podrinjskog kantona Goražde, što bi trebalo da ima za rezultat dolazak većeg broja turista i noćenja.</w:t>
      </w:r>
    </w:p>
    <w:p w:rsidR="008C2C21" w:rsidRDefault="008C2C21" w:rsidP="008C2C21">
      <w:pPr>
        <w:jc w:val="both"/>
        <w:rPr>
          <w:b/>
        </w:rPr>
      </w:pPr>
    </w:p>
    <w:p w:rsidR="008C2C21" w:rsidRDefault="008C2C21" w:rsidP="008C2C21">
      <w:pPr>
        <w:jc w:val="both"/>
        <w:rPr>
          <w:b/>
        </w:rPr>
      </w:pPr>
      <w:r w:rsidRPr="00E75198">
        <w:rPr>
          <w:b/>
        </w:rPr>
        <w:lastRenderedPageBreak/>
        <w:t>Kriteriji za izbor projekta:</w:t>
      </w:r>
    </w:p>
    <w:p w:rsidR="008C2C21" w:rsidRPr="00182905" w:rsidRDefault="008C2C21" w:rsidP="008C2C21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887FEF" w:rsidRPr="00166A1F" w:rsidRDefault="00887FEF" w:rsidP="00F92816">
      <w:pPr>
        <w:numPr>
          <w:ilvl w:val="0"/>
          <w:numId w:val="7"/>
        </w:numPr>
        <w:spacing w:before="120" w:after="120"/>
        <w:jc w:val="both"/>
        <w:rPr>
          <w:lang w:val="bs-Latn-BA"/>
        </w:rPr>
      </w:pPr>
      <w:r w:rsidRPr="00166A1F">
        <w:rPr>
          <w:lang w:val="bs-Latn-BA"/>
        </w:rPr>
        <w:t>postavljanje info panoa i turističkih tabli u općini Goražde i Foča FBiH radi pružanja mogućnosti turistima da što lakše pronađu turističke sadržaje sa kojima raspolaže Bosansko-podrinjski kanton Goražde,</w:t>
      </w:r>
    </w:p>
    <w:p w:rsidR="00887FEF" w:rsidRPr="00166A1F" w:rsidRDefault="00887FEF" w:rsidP="00F92816">
      <w:pPr>
        <w:numPr>
          <w:ilvl w:val="0"/>
          <w:numId w:val="7"/>
        </w:numPr>
        <w:spacing w:before="120" w:after="120"/>
        <w:jc w:val="both"/>
        <w:rPr>
          <w:lang w:val="bs-Latn-BA"/>
        </w:rPr>
      </w:pPr>
      <w:r w:rsidRPr="00166A1F">
        <w:rPr>
          <w:lang w:val="bs-Latn-BA"/>
        </w:rPr>
        <w:t>izrada promotivnog filma sa turističkom ponudom Bosansko-podrinjskog kantona Goražde u cilju bržeg razvoja turizma.</w:t>
      </w:r>
    </w:p>
    <w:p w:rsidR="008C2C21" w:rsidRDefault="008C2C21" w:rsidP="008C2C21">
      <w:pPr>
        <w:spacing w:before="120" w:after="120"/>
        <w:ind w:firstLine="720"/>
        <w:jc w:val="both"/>
      </w:pPr>
    </w:p>
    <w:p w:rsidR="008C2C21" w:rsidRDefault="00887FEF" w:rsidP="007262C0">
      <w:pPr>
        <w:spacing w:before="120" w:after="120" w:line="312" w:lineRule="auto"/>
        <w:ind w:firstLine="709"/>
        <w:jc w:val="both"/>
        <w:rPr>
          <w:lang w:val="bs-Latn-BA"/>
        </w:rPr>
      </w:pPr>
      <w:r w:rsidRPr="00887FEF">
        <w:rPr>
          <w:lang w:val="bs-Latn-BA"/>
        </w:rPr>
        <w:t xml:space="preserve">Za </w:t>
      </w:r>
      <w:r w:rsidR="00F92816">
        <w:rPr>
          <w:lang w:val="bs-Latn-BA"/>
        </w:rPr>
        <w:t>i</w:t>
      </w:r>
      <w:r w:rsidRPr="00887FEF">
        <w:rPr>
          <w:lang w:val="bs-Latn-BA"/>
        </w:rPr>
        <w:t xml:space="preserve">zradu turističke signalizacije i promotivnog filma predviđena su sredstva u iznosu od 16.000 KM. </w:t>
      </w:r>
    </w:p>
    <w:p w:rsidR="007262C0" w:rsidRPr="007262C0" w:rsidRDefault="007262C0" w:rsidP="007262C0">
      <w:pPr>
        <w:spacing w:before="120" w:after="120" w:line="312" w:lineRule="auto"/>
        <w:ind w:firstLine="709"/>
        <w:jc w:val="both"/>
        <w:rPr>
          <w:lang w:val="bs-Latn-BA"/>
        </w:rPr>
      </w:pPr>
    </w:p>
    <w:p w:rsidR="008C2C21" w:rsidRPr="00F40016" w:rsidRDefault="008C2C21" w:rsidP="008C2C21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8C2C21" w:rsidRPr="00887FEF" w:rsidRDefault="008C2C21" w:rsidP="008C2C21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 xml:space="preserve">poslovni subjekti koji </w:t>
      </w:r>
      <w:r w:rsidR="00887FEF">
        <w:t xml:space="preserve">su  </w:t>
      </w:r>
      <w:r w:rsidR="00887FEF" w:rsidRPr="00887FEF">
        <w:rPr>
          <w:color w:val="000000" w:themeColor="text1"/>
        </w:rPr>
        <w:t>registrovani kao kantonalne turističke zajednice u skladu sa zakonom</w:t>
      </w:r>
      <w:r w:rsidR="00887FEF" w:rsidRPr="00887FEF">
        <w:rPr>
          <w:color w:val="FF0000"/>
          <w:sz w:val="20"/>
        </w:rPr>
        <w:t xml:space="preserve"> </w:t>
      </w:r>
      <w:r>
        <w:t xml:space="preserve">i </w:t>
      </w:r>
      <w:r w:rsidRPr="003058A4">
        <w:t>da im je prebivalište (registracija) na prostoru Bosansko-podrinjskog kantona Goražde</w:t>
      </w:r>
      <w:r w:rsidR="00166A1F">
        <w:t>,</w:t>
      </w:r>
      <w:r w:rsidRPr="00887FEF">
        <w:rPr>
          <w:rFonts w:ascii="Arial" w:hAnsi="Arial" w:cs="Arial"/>
          <w:sz w:val="19"/>
          <w:szCs w:val="19"/>
        </w:rPr>
        <w:t xml:space="preserve"> </w:t>
      </w:r>
    </w:p>
    <w:p w:rsidR="008C2C21" w:rsidRDefault="008C2C21" w:rsidP="008C2C21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programom,</w:t>
      </w:r>
      <w:r w:rsidRPr="0061073A">
        <w:t xml:space="preserve"> </w:t>
      </w:r>
    </w:p>
    <w:p w:rsidR="008C2C21" w:rsidRDefault="008C2C21" w:rsidP="008C2C21">
      <w:pPr>
        <w:pStyle w:val="ListParagraph"/>
        <w:spacing w:before="120" w:after="120"/>
        <w:ind w:left="709"/>
        <w:jc w:val="both"/>
      </w:pPr>
    </w:p>
    <w:p w:rsidR="008C2C21" w:rsidRDefault="008C2C21" w:rsidP="00CE589E">
      <w:pPr>
        <w:spacing w:before="120" w:after="120"/>
        <w:jc w:val="both"/>
      </w:pPr>
    </w:p>
    <w:p w:rsidR="00C00502" w:rsidRDefault="008C2C21" w:rsidP="00C00502">
      <w:pPr>
        <w:jc w:val="both"/>
        <w:rPr>
          <w:b/>
        </w:rPr>
      </w:pPr>
      <w:r>
        <w:rPr>
          <w:b/>
        </w:rPr>
        <w:t xml:space="preserve">Poseban </w:t>
      </w:r>
      <w:r w:rsidRPr="00E75198">
        <w:rPr>
          <w:b/>
        </w:rPr>
        <w:t>cilj br.</w:t>
      </w:r>
      <w:r>
        <w:rPr>
          <w:b/>
        </w:rPr>
        <w:t>3</w:t>
      </w:r>
      <w:r>
        <w:t xml:space="preserve">- </w:t>
      </w:r>
      <w:r w:rsidR="00C00502">
        <w:rPr>
          <w:b/>
        </w:rPr>
        <w:t xml:space="preserve">Održavanje manifestacija kojima se promoviše turistička ponuda </w:t>
      </w:r>
    </w:p>
    <w:p w:rsidR="00C00502" w:rsidRDefault="00C00502" w:rsidP="00C00502">
      <w:pPr>
        <w:ind w:left="1440"/>
        <w:jc w:val="both"/>
        <w:rPr>
          <w:b/>
        </w:rPr>
      </w:pPr>
      <w:r>
        <w:rPr>
          <w:b/>
        </w:rPr>
        <w:t xml:space="preserve">       Bosan</w:t>
      </w:r>
      <w:r w:rsidR="00F92816">
        <w:rPr>
          <w:b/>
        </w:rPr>
        <w:t>s</w:t>
      </w:r>
      <w:r>
        <w:rPr>
          <w:b/>
        </w:rPr>
        <w:t>ko-podrinjskog kantona Goražde</w:t>
      </w:r>
    </w:p>
    <w:p w:rsidR="008C2C21" w:rsidRDefault="008C2C21" w:rsidP="00C00502">
      <w:pPr>
        <w:ind w:left="6480" w:firstLine="720"/>
        <w:jc w:val="both"/>
        <w:rPr>
          <w:b/>
        </w:rPr>
      </w:pPr>
      <w:r>
        <w:t xml:space="preserve">     </w:t>
      </w:r>
      <w:r w:rsidR="00C00502">
        <w:rPr>
          <w:b/>
        </w:rPr>
        <w:t xml:space="preserve">     14</w:t>
      </w:r>
      <w:r>
        <w:rPr>
          <w:b/>
        </w:rPr>
        <w:t>.000,</w:t>
      </w:r>
      <w:r w:rsidRPr="00E75198">
        <w:rPr>
          <w:b/>
        </w:rPr>
        <w:t xml:space="preserve">00 KM                                      </w:t>
      </w:r>
    </w:p>
    <w:p w:rsidR="008C2C21" w:rsidRPr="00907F86" w:rsidRDefault="008C2C21" w:rsidP="008C2C21">
      <w:pPr>
        <w:spacing w:before="120" w:after="120" w:line="312" w:lineRule="auto"/>
        <w:jc w:val="center"/>
        <w:rPr>
          <w:b/>
        </w:rPr>
      </w:pPr>
      <w:r w:rsidRPr="00B920BD">
        <w:rPr>
          <w:b/>
        </w:rPr>
        <w:t>(</w:t>
      </w:r>
      <w:r w:rsidR="00166A1F">
        <w:rPr>
          <w:b/>
        </w:rPr>
        <w:t>T</w:t>
      </w:r>
      <w:r>
        <w:rPr>
          <w:b/>
        </w:rPr>
        <w:t xml:space="preserve">reći </w:t>
      </w:r>
      <w:r w:rsidRPr="00B920BD">
        <w:rPr>
          <w:b/>
        </w:rPr>
        <w:t>poseban cilj)</w:t>
      </w:r>
    </w:p>
    <w:p w:rsidR="00166A1F" w:rsidRPr="00F92816" w:rsidRDefault="00166A1F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 xml:space="preserve">U okviru trećeg posebnog cilja obezbijedit će se podrška Turističkoj zajednici  za održavanje manifestacija kojima se promoviše turistička ponuda Bosansko-podrinjskog kantona Goražde.  </w:t>
      </w:r>
    </w:p>
    <w:p w:rsidR="00166A1F" w:rsidRPr="00F92816" w:rsidRDefault="00166A1F" w:rsidP="00F92816">
      <w:pPr>
        <w:spacing w:before="120" w:after="120"/>
        <w:ind w:firstLine="705"/>
        <w:jc w:val="both"/>
        <w:rPr>
          <w:lang w:val="bs-Latn-BA"/>
        </w:rPr>
      </w:pPr>
      <w:r w:rsidRPr="00F92816">
        <w:rPr>
          <w:lang w:val="bs-Latn-BA"/>
        </w:rPr>
        <w:t>Podrška će omogućiti finansiranje projekata koji promovišu turističku ponudu Bosansko-podrinjskog kantona Goražde održavanjem manifestacija i sličnih aktivnosti koje imaju za rezultat brži razvoj turističke djelatnosti.</w:t>
      </w:r>
    </w:p>
    <w:p w:rsidR="008C2C21" w:rsidRDefault="008C2C21" w:rsidP="008C2C21">
      <w:pPr>
        <w:jc w:val="both"/>
        <w:rPr>
          <w:b/>
        </w:rPr>
      </w:pPr>
    </w:p>
    <w:p w:rsidR="008C2C21" w:rsidRDefault="008C2C21" w:rsidP="008C2C21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8C2C21" w:rsidRPr="00182905" w:rsidRDefault="008C2C21" w:rsidP="008C2C21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166A1F" w:rsidRPr="00166A1F" w:rsidRDefault="00166A1F" w:rsidP="00166A1F">
      <w:pPr>
        <w:pStyle w:val="ListParagraph"/>
        <w:numPr>
          <w:ilvl w:val="0"/>
          <w:numId w:val="7"/>
        </w:numPr>
        <w:spacing w:before="120" w:after="120"/>
        <w:jc w:val="both"/>
        <w:rPr>
          <w:lang w:val="bs-Latn-BA"/>
        </w:rPr>
      </w:pPr>
      <w:r w:rsidRPr="00166A1F">
        <w:rPr>
          <w:lang w:val="bs-Latn-BA"/>
        </w:rPr>
        <w:t xml:space="preserve">održavanje manifestacija kojima se promoviše turistička ponuda Bosansko-podrinjskog kantona Goražde,  </w:t>
      </w:r>
    </w:p>
    <w:p w:rsidR="00166A1F" w:rsidRPr="00166A1F" w:rsidRDefault="00166A1F" w:rsidP="00166A1F">
      <w:pPr>
        <w:pStyle w:val="ListParagraph"/>
        <w:numPr>
          <w:ilvl w:val="0"/>
          <w:numId w:val="7"/>
        </w:numPr>
        <w:spacing w:before="120" w:after="120"/>
        <w:jc w:val="both"/>
        <w:rPr>
          <w:lang w:val="bs-Latn-BA"/>
        </w:rPr>
      </w:pPr>
      <w:r w:rsidRPr="00166A1F">
        <w:rPr>
          <w:lang w:val="bs-Latn-BA"/>
        </w:rPr>
        <w:t>organizovanje promotivnih i drugih inovativnih turističkih događaja na rijeci Drini, koji promovišu turizam na području Bosansko-podrinjskog kantona Goražde.</w:t>
      </w:r>
    </w:p>
    <w:p w:rsidR="00166A1F" w:rsidRPr="00166A1F" w:rsidRDefault="00166A1F" w:rsidP="00166A1F">
      <w:pPr>
        <w:pStyle w:val="NoSpacing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66A1F">
        <w:rPr>
          <w:rFonts w:ascii="Times New Roman" w:hAnsi="Times New Roman"/>
          <w:sz w:val="24"/>
          <w:szCs w:val="24"/>
        </w:rPr>
        <w:lastRenderedPageBreak/>
        <w:t xml:space="preserve">Za održavanje manifestacija kojima se promoviše turistička ponuda Bosansko-podrinjskog kantona Goražde  </w:t>
      </w:r>
      <w:r w:rsidR="00F92816">
        <w:rPr>
          <w:rFonts w:ascii="Times New Roman" w:hAnsi="Times New Roman"/>
          <w:sz w:val="24"/>
          <w:szCs w:val="24"/>
        </w:rPr>
        <w:t>p</w:t>
      </w:r>
      <w:r w:rsidRPr="00166A1F">
        <w:rPr>
          <w:rFonts w:ascii="Times New Roman" w:hAnsi="Times New Roman"/>
          <w:sz w:val="24"/>
          <w:szCs w:val="24"/>
        </w:rPr>
        <w:t xml:space="preserve">rimjenjivaće se finansijski kriterij u rasponu od 6.000 do14.000 KM  u zavisnosti od broja učesnika. </w:t>
      </w:r>
    </w:p>
    <w:p w:rsidR="00166A1F" w:rsidRPr="00166A1F" w:rsidRDefault="00166A1F" w:rsidP="00166A1F">
      <w:pPr>
        <w:spacing w:before="240"/>
        <w:ind w:firstLine="709"/>
        <w:jc w:val="both"/>
        <w:rPr>
          <w:lang w:val="bs-Latn-BA"/>
        </w:rPr>
      </w:pPr>
      <w:r w:rsidRPr="00166A1F">
        <w:rPr>
          <w:lang w:val="bs-Latn-BA"/>
        </w:rPr>
        <w:t>U okviru jednog projekta poželjna je implementacija više međusobno povezanih prioritetnih aktivnosti.</w:t>
      </w:r>
    </w:p>
    <w:p w:rsidR="00166A1F" w:rsidRDefault="00166A1F" w:rsidP="00166A1F">
      <w:pPr>
        <w:spacing w:after="240"/>
        <w:ind w:left="709"/>
        <w:jc w:val="both"/>
        <w:rPr>
          <w:lang w:val="bs-Latn-BA"/>
        </w:rPr>
      </w:pPr>
    </w:p>
    <w:p w:rsidR="00166A1F" w:rsidRPr="00166A1F" w:rsidRDefault="00166A1F" w:rsidP="00166A1F">
      <w:pPr>
        <w:spacing w:after="240"/>
        <w:ind w:left="709"/>
        <w:jc w:val="both"/>
        <w:rPr>
          <w:lang w:val="bs-Latn-BA"/>
        </w:rPr>
      </w:pPr>
      <w:r w:rsidRPr="00166A1F">
        <w:rPr>
          <w:lang w:val="bs-Latn-BA"/>
        </w:rPr>
        <w:t>Maksimalan iznos sredstava predviđen za ove namjene je 14.000 KM</w:t>
      </w:r>
    </w:p>
    <w:p w:rsidR="008C2C21" w:rsidRDefault="008C2C21" w:rsidP="008C2C21">
      <w:pPr>
        <w:spacing w:before="120" w:after="120"/>
        <w:jc w:val="both"/>
        <w:rPr>
          <w:b/>
        </w:rPr>
      </w:pPr>
    </w:p>
    <w:p w:rsidR="008C2C21" w:rsidRPr="00F85081" w:rsidRDefault="008C2C21" w:rsidP="008C2C21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  <w:r w:rsidRPr="00F85081">
        <w:rPr>
          <w:rFonts w:ascii="Arial" w:hAnsi="Arial" w:cs="Arial"/>
          <w:sz w:val="19"/>
          <w:szCs w:val="19"/>
        </w:rPr>
        <w:t>;</w:t>
      </w:r>
    </w:p>
    <w:p w:rsidR="00166A1F" w:rsidRPr="00887FEF" w:rsidRDefault="00166A1F" w:rsidP="00166A1F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 xml:space="preserve">poslovni subjekti koji </w:t>
      </w:r>
      <w:r>
        <w:t xml:space="preserve">su  </w:t>
      </w:r>
      <w:r w:rsidRPr="00887FEF">
        <w:rPr>
          <w:color w:val="000000" w:themeColor="text1"/>
        </w:rPr>
        <w:t>registrovani kao kantonalne turističke zajednice u skladu sa zakonom</w:t>
      </w:r>
      <w:r w:rsidRPr="00887FEF">
        <w:rPr>
          <w:color w:val="FF0000"/>
          <w:sz w:val="20"/>
        </w:rPr>
        <w:t xml:space="preserve"> </w:t>
      </w:r>
      <w:r>
        <w:t xml:space="preserve">i </w:t>
      </w:r>
      <w:r w:rsidRPr="003058A4">
        <w:t>da im je prebivalište (registracija) na prostoru Bosansko-podrinjskog kantona Goražde</w:t>
      </w:r>
      <w:r>
        <w:t>,</w:t>
      </w:r>
      <w:r w:rsidRPr="00887FEF">
        <w:rPr>
          <w:rFonts w:ascii="Arial" w:hAnsi="Arial" w:cs="Arial"/>
          <w:sz w:val="19"/>
          <w:szCs w:val="19"/>
        </w:rPr>
        <w:t xml:space="preserve"> </w:t>
      </w:r>
    </w:p>
    <w:p w:rsidR="00166A1F" w:rsidRDefault="00166A1F" w:rsidP="00166A1F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</w:t>
      </w:r>
      <w:r w:rsidR="00F92816">
        <w:t>bne uslove predviđene programom.</w:t>
      </w:r>
      <w:r w:rsidRPr="0061073A">
        <w:t xml:space="preserve"> </w:t>
      </w:r>
    </w:p>
    <w:p w:rsidR="00445F23" w:rsidRDefault="00445F23" w:rsidP="008C2C21">
      <w:pPr>
        <w:jc w:val="both"/>
        <w:rPr>
          <w:b/>
        </w:rPr>
      </w:pPr>
    </w:p>
    <w:p w:rsidR="00166A1F" w:rsidRDefault="00166A1F" w:rsidP="008C2C21">
      <w:pPr>
        <w:jc w:val="both"/>
        <w:rPr>
          <w:b/>
        </w:rPr>
      </w:pPr>
    </w:p>
    <w:p w:rsidR="00445F23" w:rsidRDefault="00445F23" w:rsidP="008C2C21">
      <w:pPr>
        <w:jc w:val="both"/>
        <w:rPr>
          <w:b/>
        </w:rPr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III  PRAVO  UČEŠĆA</w:t>
      </w:r>
    </w:p>
    <w:p w:rsidR="008C2C21" w:rsidRPr="00E75198" w:rsidRDefault="008C2C21" w:rsidP="008C2C21">
      <w:pPr>
        <w:widowControl w:val="0"/>
        <w:autoSpaceDE w:val="0"/>
        <w:autoSpaceDN w:val="0"/>
        <w:adjustRightInd w:val="0"/>
        <w:spacing w:before="13"/>
        <w:jc w:val="both"/>
      </w:pPr>
    </w:p>
    <w:p w:rsidR="008C2C21" w:rsidRDefault="008C2C21" w:rsidP="008C2C21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8C2C21" w:rsidRPr="00E75198" w:rsidRDefault="008C2C21" w:rsidP="008C2C21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Pr="00E75198">
        <w:rPr>
          <w:spacing w:val="3"/>
          <w:w w:val="101"/>
        </w:rPr>
        <w:t>ovo</w:t>
      </w:r>
      <w:r w:rsidRPr="00E75198">
        <w:rPr>
          <w:w w:val="101"/>
        </w:rPr>
        <w:t>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 w:rsidRPr="00E75198">
        <w:rPr>
          <w:spacing w:val="1"/>
        </w:rPr>
        <w:t xml:space="preserve"> svi pravni subjekti koji ispunjavaju </w:t>
      </w:r>
      <w:r>
        <w:rPr>
          <w:spacing w:val="1"/>
        </w:rPr>
        <w:t>opće i posebne uslove u skladu sa programom</w:t>
      </w:r>
      <w:r w:rsidRPr="00E75198">
        <w:rPr>
          <w:spacing w:val="1"/>
        </w:rPr>
        <w:t xml:space="preserve"> i </w:t>
      </w:r>
      <w:r>
        <w:rPr>
          <w:spacing w:val="1"/>
        </w:rPr>
        <w:t xml:space="preserve">koji su navedeni kao potencijalni korisnici sredstava u okviru svakog posebnog cilja. </w:t>
      </w:r>
      <w:r w:rsidRPr="00E75198">
        <w:rPr>
          <w:spacing w:val="1"/>
        </w:rPr>
        <w:t xml:space="preserve"> </w:t>
      </w:r>
    </w:p>
    <w:p w:rsidR="008C2C21" w:rsidRPr="00EF1D04" w:rsidRDefault="008C2C21" w:rsidP="008C2C21">
      <w:pPr>
        <w:pStyle w:val="ListParagraph"/>
        <w:spacing w:before="120" w:after="120"/>
        <w:ind w:left="360"/>
        <w:jc w:val="both"/>
        <w:rPr>
          <w:rFonts w:ascii="Arial" w:hAnsi="Arial"/>
          <w:i/>
          <w:iCs/>
          <w:sz w:val="19"/>
          <w:szCs w:val="19"/>
        </w:rPr>
      </w:pPr>
    </w:p>
    <w:p w:rsidR="008C2C21" w:rsidRPr="00D42006" w:rsidRDefault="008C2C21" w:rsidP="008C2C21">
      <w:pPr>
        <w:ind w:left="426" w:hanging="426"/>
        <w:jc w:val="both"/>
        <w:rPr>
          <w:b/>
        </w:rPr>
      </w:pPr>
      <w:r w:rsidRPr="00D42006">
        <w:rPr>
          <w:b/>
        </w:rPr>
        <w:t>IV  SADRŽAJ  PRIJAVE  ZA  UČEŠĆE NA  JAVNOM  POZIVU ZA DODJELU  FINANSIJSKIH    SREDSTAVA</w:t>
      </w:r>
    </w:p>
    <w:p w:rsidR="008C2C21" w:rsidRPr="00EF1D04" w:rsidRDefault="008C2C21" w:rsidP="008C2C21">
      <w:pPr>
        <w:ind w:left="426" w:hanging="426"/>
        <w:jc w:val="both"/>
        <w:rPr>
          <w:b/>
          <w:i/>
        </w:rPr>
      </w:pPr>
    </w:p>
    <w:p w:rsidR="008C2C21" w:rsidRPr="00B93ABF" w:rsidRDefault="008C2C21" w:rsidP="008C2C21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za</w:t>
      </w:r>
      <w:r w:rsidRPr="00E75198">
        <w:rPr>
          <w:rFonts w:eastAsia="Batang"/>
          <w:spacing w:val="-2"/>
          <w:w w:val="101"/>
        </w:rPr>
        <w:t>h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j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  <w:w w:val="101"/>
        </w:rPr>
        <w:t>a</w:t>
      </w:r>
      <w:r w:rsidRPr="00E75198">
        <w:rPr>
          <w:rFonts w:eastAsia="Batang"/>
          <w:w w:val="101"/>
        </w:rPr>
        <w:t>nim</w:t>
      </w:r>
      <w:r w:rsidRPr="00E75198">
        <w:rPr>
          <w:rFonts w:eastAsia="Batang"/>
        </w:rPr>
        <w:t xml:space="preserve"> </w:t>
      </w:r>
      <w:r>
        <w:rPr>
          <w:rFonts w:eastAsia="Batang"/>
          <w:w w:val="101"/>
        </w:rPr>
        <w:t xml:space="preserve">i </w:t>
      </w:r>
      <w:r>
        <w:rPr>
          <w:rFonts w:eastAsia="Batang"/>
          <w:spacing w:val="-2"/>
        </w:rPr>
        <w:t>u skladu sa procedurama apliciranja navedenim u  „</w:t>
      </w:r>
      <w:r w:rsidRPr="00B93ABF">
        <w:t xml:space="preserve">Programu </w:t>
      </w:r>
      <w:r w:rsidR="00F92816">
        <w:t>razvoja</w:t>
      </w:r>
      <w:r w:rsidRPr="00B93ABF">
        <w:t xml:space="preserve"> </w:t>
      </w:r>
      <w:r w:rsidR="00F92816" w:rsidRPr="008C2C21">
        <w:rPr>
          <w:lang w:val="bs-Latn-BA"/>
        </w:rPr>
        <w:t>turizma u Bosansko-podrinjskom kantonu Goražde  za 2015.godinu</w:t>
      </w:r>
      <w:r>
        <w:t>“.</w:t>
      </w:r>
    </w:p>
    <w:p w:rsidR="008C2C21" w:rsidRDefault="008C2C21" w:rsidP="008C2C21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8C2C21" w:rsidRDefault="008C2C21" w:rsidP="008C2C21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8C2C21" w:rsidRPr="00E75198" w:rsidRDefault="008C2C21" w:rsidP="008C2C21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8C2C21" w:rsidRPr="00E75198" w:rsidRDefault="008C2C21" w:rsidP="008C2C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 xml:space="preserve">aplikacione forme za </w:t>
      </w:r>
      <w:r>
        <w:rPr>
          <w:rFonts w:eastAsia="Batang"/>
          <w:spacing w:val="-1"/>
          <w:w w:val="101"/>
        </w:rPr>
        <w:t>projekte,</w:t>
      </w:r>
    </w:p>
    <w:p w:rsidR="008C2C21" w:rsidRPr="00E75198" w:rsidRDefault="008C2C21" w:rsidP="008C2C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>potrebna dokumentacija koj</w:t>
      </w:r>
      <w:r>
        <w:rPr>
          <w:rFonts w:eastAsia="Batang"/>
        </w:rPr>
        <w:t>om se dokazuje ispunjavanje opć</w:t>
      </w:r>
      <w:r w:rsidRPr="00E75198">
        <w:rPr>
          <w:rFonts w:eastAsia="Batang"/>
        </w:rPr>
        <w:t xml:space="preserve">ih i posebnih uslova po navedenom posebnom cilju </w:t>
      </w:r>
      <w:r>
        <w:rPr>
          <w:rFonts w:eastAsia="Batang"/>
        </w:rPr>
        <w:t>p</w:t>
      </w:r>
      <w:r w:rsidRPr="00E75198">
        <w:rPr>
          <w:rFonts w:eastAsia="Batang"/>
        </w:rPr>
        <w:t>rograma</w:t>
      </w:r>
      <w:r>
        <w:rPr>
          <w:rFonts w:eastAsia="Batang"/>
        </w:rPr>
        <w:t xml:space="preserve"> i</w:t>
      </w:r>
    </w:p>
    <w:p w:rsidR="00F92816" w:rsidRDefault="008C2C21" w:rsidP="00F9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</w:pPr>
      <w:r w:rsidRPr="00F92816">
        <w:rPr>
          <w:rFonts w:eastAsia="Batang"/>
        </w:rPr>
        <w:t>ostala dokumentacija koja može uticati na vrednovanje i ocjenu aplikacija u skladu sa „Programom razvoj</w:t>
      </w:r>
      <w:r w:rsidR="00F92816">
        <w:rPr>
          <w:rFonts w:eastAsia="Batang"/>
        </w:rPr>
        <w:t>a</w:t>
      </w:r>
      <w:r w:rsidRPr="00F92816">
        <w:rPr>
          <w:rFonts w:eastAsia="Batang"/>
        </w:rPr>
        <w:t xml:space="preserve"> </w:t>
      </w:r>
      <w:r w:rsidR="00F92816" w:rsidRPr="008C2C21">
        <w:rPr>
          <w:lang w:val="bs-Latn-BA"/>
        </w:rPr>
        <w:t>turizma u Bosansko-podrinjskom kantonu Goražde  za 2015.godinu</w:t>
      </w:r>
      <w:r w:rsidR="00F92816">
        <w:rPr>
          <w:lang w:val="bs-Latn-BA"/>
        </w:rPr>
        <w:t>“</w:t>
      </w:r>
      <w:r w:rsidR="00F92816" w:rsidRPr="00E75198">
        <w:t xml:space="preserve"> </w:t>
      </w:r>
    </w:p>
    <w:p w:rsidR="00F92816" w:rsidRDefault="00F92816" w:rsidP="00F92816">
      <w:pPr>
        <w:widowControl w:val="0"/>
        <w:autoSpaceDE w:val="0"/>
        <w:autoSpaceDN w:val="0"/>
        <w:adjustRightInd w:val="0"/>
        <w:spacing w:before="4"/>
        <w:ind w:left="720" w:right="-20"/>
        <w:jc w:val="both"/>
      </w:pPr>
    </w:p>
    <w:p w:rsidR="008C2C21" w:rsidRPr="00EF1D04" w:rsidRDefault="008C2C21" w:rsidP="00F92816">
      <w:pPr>
        <w:widowControl w:val="0"/>
        <w:autoSpaceDE w:val="0"/>
        <w:autoSpaceDN w:val="0"/>
        <w:adjustRightInd w:val="0"/>
        <w:spacing w:before="4"/>
        <w:ind w:right="-20" w:firstLine="360"/>
        <w:jc w:val="both"/>
      </w:pPr>
      <w:r w:rsidRPr="00E75198">
        <w:t xml:space="preserve">Popis </w:t>
      </w:r>
      <w:r>
        <w:t xml:space="preserve">potrebne </w:t>
      </w:r>
      <w:r w:rsidRPr="00E75198">
        <w:t xml:space="preserve">dokumentacije </w:t>
      </w:r>
      <w:r>
        <w:t>za navedene posebne ciljeve</w:t>
      </w:r>
      <w:r w:rsidRPr="00E75198">
        <w:t xml:space="preserve"> </w:t>
      </w:r>
      <w:r>
        <w:t>p</w:t>
      </w:r>
      <w:r w:rsidRPr="00E75198">
        <w:t xml:space="preserve">rograma, dat je uz aplikacionu formu </w:t>
      </w:r>
      <w:r>
        <w:t xml:space="preserve">za projekte </w:t>
      </w:r>
      <w:r w:rsidR="00F92816">
        <w:t>koju</w:t>
      </w:r>
      <w:r w:rsidRPr="00E75198">
        <w:t xml:space="preserve"> je propisalo resorno ministarstvo. </w:t>
      </w:r>
    </w:p>
    <w:p w:rsidR="00F92816" w:rsidRDefault="00F92816" w:rsidP="008C2C21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  <w:spacing w:val="2"/>
        </w:rPr>
      </w:pPr>
    </w:p>
    <w:p w:rsidR="008C2C21" w:rsidRPr="00E75198" w:rsidRDefault="008C2C21" w:rsidP="008C2C21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E75198">
        <w:rPr>
          <w:rFonts w:eastAsia="Batang"/>
          <w:spacing w:val="2"/>
        </w:rPr>
        <w:lastRenderedPageBreak/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nisu podnešene u skladu sa procedurama apliciranja navedenim u </w:t>
      </w:r>
      <w:r>
        <w:rPr>
          <w:rFonts w:eastAsia="Batang"/>
        </w:rPr>
        <w:t>„</w:t>
      </w:r>
      <w:r w:rsidRPr="00E75198">
        <w:rPr>
          <w:rFonts w:eastAsia="Batang"/>
        </w:rPr>
        <w:t xml:space="preserve">Programu </w:t>
      </w:r>
      <w:r w:rsidR="00F92816">
        <w:rPr>
          <w:rFonts w:eastAsia="Batang"/>
        </w:rPr>
        <w:t>razvoja</w:t>
      </w:r>
      <w:r w:rsidRPr="00E75198">
        <w:rPr>
          <w:rFonts w:eastAsia="Batang"/>
        </w:rPr>
        <w:t xml:space="preserve"> </w:t>
      </w:r>
      <w:r w:rsidR="00F92816" w:rsidRPr="008C2C21">
        <w:rPr>
          <w:lang w:val="bs-Latn-BA"/>
        </w:rPr>
        <w:t>turizma u Bosansko-podrinjskom kantonu Goražde  za 2015.godinu</w:t>
      </w:r>
      <w:r>
        <w:rPr>
          <w:rFonts w:eastAsia="Batang"/>
        </w:rPr>
        <w:t>“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db</w:t>
      </w:r>
      <w:r w:rsidRPr="00E75198">
        <w:rPr>
          <w:rFonts w:eastAsia="Batang"/>
          <w:w w:val="101"/>
        </w:rPr>
        <w:t>ije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>
        <w:rPr>
          <w:rFonts w:eastAsia="Batang"/>
          <w:w w:val="101"/>
        </w:rPr>
        <w:t>.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ovo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 xml:space="preserve">oglasnoj tabli resornog ministarstva, 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4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4"/>
          <w:w w:val="101"/>
        </w:rPr>
        <w:t>g</w:t>
      </w:r>
      <w:r w:rsidRPr="00E75198">
        <w:rPr>
          <w:rFonts w:eastAsia="Batang"/>
          <w:w w:val="101"/>
        </w:rPr>
        <w:t>is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ac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5"/>
          <w:w w:val="101"/>
        </w:rPr>
        <w:t>j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</w:t>
      </w:r>
      <w:r>
        <w:rPr>
          <w:rFonts w:eastAsia="Batang"/>
          <w:spacing w:val="-1"/>
          <w:w w:val="101"/>
        </w:rPr>
        <w:t xml:space="preserve">.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>oglasnoj tabli resornog ministarstva.</w:t>
      </w:r>
    </w:p>
    <w:p w:rsidR="008C2C21" w:rsidRDefault="008C2C21" w:rsidP="008C2C21">
      <w:pPr>
        <w:jc w:val="both"/>
        <w:rPr>
          <w:b/>
          <w:i/>
          <w:u w:val="single"/>
        </w:rPr>
      </w:pPr>
    </w:p>
    <w:p w:rsidR="008C2C21" w:rsidRPr="00E75198" w:rsidRDefault="008C2C21" w:rsidP="008C2C21">
      <w:pPr>
        <w:jc w:val="both"/>
        <w:rPr>
          <w:b/>
          <w:i/>
          <w:u w:val="single"/>
        </w:rPr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V  KRITERIJI  ZA  OCJENU  PRIJAVE  I  IZBOR  KORISNIKA</w:t>
      </w:r>
    </w:p>
    <w:p w:rsidR="008C2C21" w:rsidRPr="00E75198" w:rsidRDefault="008C2C21" w:rsidP="008C2C21">
      <w:pPr>
        <w:jc w:val="both"/>
      </w:pPr>
    </w:p>
    <w:p w:rsidR="008C2C21" w:rsidRPr="00E75198" w:rsidRDefault="008C2C21" w:rsidP="008C2C21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 zadatak da, u skladu sa procedurama apliciranja, selekcije i evaluacije</w:t>
      </w:r>
      <w:r>
        <w:rPr>
          <w:rFonts w:eastAsia="Batang"/>
          <w:w w:val="101"/>
        </w:rPr>
        <w:t xml:space="preserve"> projekata </w:t>
      </w:r>
      <w:r w:rsidRPr="00E75198">
        <w:rPr>
          <w:rFonts w:eastAsia="Batang"/>
          <w:w w:val="101"/>
        </w:rPr>
        <w:t xml:space="preserve">navedenim u  </w:t>
      </w:r>
      <w:r>
        <w:rPr>
          <w:rFonts w:eastAsia="Batang"/>
          <w:w w:val="101"/>
        </w:rPr>
        <w:t>„</w:t>
      </w:r>
      <w:r w:rsidRPr="00E75198">
        <w:rPr>
          <w:rFonts w:eastAsia="Batang"/>
        </w:rPr>
        <w:t>Programu razvoj</w:t>
      </w:r>
      <w:r w:rsidR="00F92816">
        <w:rPr>
          <w:rFonts w:eastAsia="Batang"/>
        </w:rPr>
        <w:t>a</w:t>
      </w:r>
      <w:r w:rsidRPr="00E75198">
        <w:rPr>
          <w:rFonts w:eastAsia="Batang"/>
        </w:rPr>
        <w:t xml:space="preserve"> </w:t>
      </w:r>
      <w:r w:rsidR="00EF15ED" w:rsidRPr="008C2C21">
        <w:rPr>
          <w:lang w:val="bs-Latn-BA"/>
        </w:rPr>
        <w:t>turizma u Bosansko-podrinjskom kantonu Goražde  za 2015.godinu</w:t>
      </w:r>
      <w:r>
        <w:rPr>
          <w:rFonts w:eastAsia="Batang"/>
        </w:rPr>
        <w:t>“</w:t>
      </w:r>
      <w:r w:rsidRPr="00E75198">
        <w:rPr>
          <w:rFonts w:eastAsia="Batang"/>
        </w:rPr>
        <w:t xml:space="preserve"> izvrši ocjenu i rangiranje korisnika grant finansijskih sredstava.</w:t>
      </w:r>
    </w:p>
    <w:p w:rsidR="008C2C21" w:rsidRPr="00E75198" w:rsidRDefault="008C2C21" w:rsidP="008C2C21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8C2C21" w:rsidRPr="00E75198" w:rsidRDefault="008C2C21" w:rsidP="008C2C21">
      <w:pPr>
        <w:jc w:val="both"/>
      </w:pPr>
    </w:p>
    <w:p w:rsidR="008C2C21" w:rsidRPr="00E75198" w:rsidRDefault="008C2C21" w:rsidP="008C2C21">
      <w:pPr>
        <w:jc w:val="both"/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VI  NAČIN  PREUZIMANJA  POTREBNE  DOKUMENTACIJE</w:t>
      </w:r>
    </w:p>
    <w:p w:rsidR="008C2C21" w:rsidRPr="00E75198" w:rsidRDefault="008C2C21" w:rsidP="008C2C21">
      <w:pPr>
        <w:jc w:val="both"/>
        <w:rPr>
          <w:b/>
          <w:u w:val="single"/>
        </w:rPr>
      </w:pPr>
    </w:p>
    <w:p w:rsidR="008C2C21" w:rsidRPr="00E75198" w:rsidRDefault="008C2C21" w:rsidP="008C2C21">
      <w:pPr>
        <w:jc w:val="both"/>
      </w:pPr>
      <w:r w:rsidRPr="00E75198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E75198">
          <w:rPr>
            <w:rStyle w:val="Hyperlink"/>
          </w:rPr>
          <w:t>www.mp.bpkg.gov.ba</w:t>
        </w:r>
      </w:hyperlink>
      <w:r w:rsidRPr="00E75198">
        <w:t>.</w:t>
      </w:r>
    </w:p>
    <w:p w:rsidR="008C2C21" w:rsidRPr="00E75198" w:rsidRDefault="008C2C21" w:rsidP="008C2C21">
      <w:pPr>
        <w:jc w:val="both"/>
      </w:pPr>
    </w:p>
    <w:p w:rsidR="008C2C21" w:rsidRPr="00E75198" w:rsidRDefault="008C2C21" w:rsidP="008C2C21">
      <w:pPr>
        <w:jc w:val="both"/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VII  NAČIN  PODNOŠENJA  PRIJAVE</w:t>
      </w:r>
    </w:p>
    <w:p w:rsidR="008C2C21" w:rsidRPr="00E75198" w:rsidRDefault="008C2C21" w:rsidP="008C2C21">
      <w:pPr>
        <w:jc w:val="both"/>
        <w:rPr>
          <w:b/>
          <w:i/>
          <w:u w:val="single"/>
        </w:rPr>
      </w:pPr>
    </w:p>
    <w:p w:rsidR="008C2C21" w:rsidRPr="00E75198" w:rsidRDefault="008C2C21" w:rsidP="008C2C21">
      <w:pPr>
        <w:jc w:val="both"/>
      </w:pPr>
      <w:r w:rsidRPr="00E75198">
        <w:tab/>
        <w:t xml:space="preserve">Prijave sa odgovarajućom dokumentacijom šalju se preporučenom poštom u zapečaćenim kovertama na adresu: </w:t>
      </w:r>
    </w:p>
    <w:p w:rsidR="008C2C21" w:rsidRPr="00E75198" w:rsidRDefault="008C2C21" w:rsidP="008C2C21">
      <w:pPr>
        <w:jc w:val="both"/>
      </w:pPr>
    </w:p>
    <w:p w:rsidR="008C2C21" w:rsidRPr="008506FA" w:rsidRDefault="008C2C21" w:rsidP="008C2C21">
      <w:pPr>
        <w:spacing w:line="288" w:lineRule="auto"/>
        <w:ind w:left="360"/>
        <w:jc w:val="center"/>
        <w:rPr>
          <w:b/>
          <w:lang w:val="de-DE"/>
        </w:rPr>
      </w:pPr>
      <w:r w:rsidRPr="008506FA">
        <w:rPr>
          <w:b/>
          <w:lang w:val="de-DE"/>
        </w:rPr>
        <w:t>Ministarstvo za privredu Bosansko-podrinjskog kantona Goražde</w:t>
      </w:r>
    </w:p>
    <w:p w:rsidR="008C2C21" w:rsidRPr="008506FA" w:rsidRDefault="006D0A73" w:rsidP="008C2C21">
      <w:pPr>
        <w:spacing w:line="288" w:lineRule="auto"/>
        <w:jc w:val="center"/>
        <w:rPr>
          <w:b/>
          <w:lang w:val="de-DE"/>
        </w:rPr>
      </w:pPr>
      <w:r>
        <w:rPr>
          <w:b/>
          <w:lang w:val="de-DE"/>
        </w:rPr>
        <w:t>ul M.Tita 13, Goražde 73000</w:t>
      </w:r>
    </w:p>
    <w:p w:rsidR="006D0A73" w:rsidRDefault="008C2C21" w:rsidP="008C2C21">
      <w:pPr>
        <w:spacing w:line="288" w:lineRule="auto"/>
        <w:jc w:val="center"/>
        <w:rPr>
          <w:b/>
          <w:lang w:val="de-DE"/>
        </w:rPr>
      </w:pPr>
      <w:r w:rsidRPr="008506FA">
        <w:rPr>
          <w:lang w:val="de-DE"/>
        </w:rPr>
        <w:t>sa naznakom</w:t>
      </w:r>
      <w:r w:rsidRPr="008506FA">
        <w:rPr>
          <w:b/>
          <w:lang w:val="de-DE"/>
        </w:rPr>
        <w:t xml:space="preserve">: </w:t>
      </w:r>
    </w:p>
    <w:p w:rsidR="008C2C21" w:rsidRPr="008506FA" w:rsidRDefault="008C2C21" w:rsidP="008C2C21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8506FA">
        <w:rPr>
          <w:b/>
          <w:lang w:val="de-DE"/>
        </w:rPr>
        <w:t xml:space="preserve">za Javni poziv za odabir korisnika sredstava po </w:t>
      </w:r>
      <w:r>
        <w:rPr>
          <w:b/>
          <w:lang w:val="de-DE"/>
        </w:rPr>
        <w:t>„</w:t>
      </w:r>
      <w:r w:rsidRPr="008506FA">
        <w:rPr>
          <w:rFonts w:eastAsia="Batang"/>
          <w:b/>
        </w:rPr>
        <w:t xml:space="preserve">Programu </w:t>
      </w:r>
      <w:r w:rsidR="00EF15ED">
        <w:rPr>
          <w:rFonts w:eastAsia="Batang"/>
          <w:b/>
        </w:rPr>
        <w:t>razvoja</w:t>
      </w:r>
      <w:r w:rsidRPr="008506FA">
        <w:rPr>
          <w:rFonts w:eastAsia="Batang"/>
          <w:b/>
        </w:rPr>
        <w:t xml:space="preserve"> </w:t>
      </w:r>
      <w:r w:rsidR="00EF15ED" w:rsidRPr="00EF15ED">
        <w:rPr>
          <w:b/>
          <w:lang w:val="bs-Latn-BA"/>
        </w:rPr>
        <w:t>turizma u Bosansko-podrinjskom kantonu Goražde  za 2015.godinu</w:t>
      </w:r>
      <w:r w:rsidRPr="00EF15ED">
        <w:rPr>
          <w:rFonts w:eastAsia="Batang"/>
          <w:b/>
        </w:rPr>
        <w:t>“</w:t>
      </w:r>
      <w:r w:rsidRPr="008506FA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, poseban cilj broj ________</w:t>
      </w:r>
    </w:p>
    <w:p w:rsidR="008C2C21" w:rsidRPr="00E75198" w:rsidRDefault="008C2C21" w:rsidP="008C2C21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E75198">
        <w:rPr>
          <w:b/>
          <w:sz w:val="22"/>
          <w:szCs w:val="22"/>
          <w:lang w:val="de-DE"/>
        </w:rPr>
        <w:t>„NE OTVARAJ“</w:t>
      </w:r>
    </w:p>
    <w:p w:rsidR="008C2C21" w:rsidRPr="00E75198" w:rsidRDefault="008C2C21" w:rsidP="008C2C21">
      <w:pPr>
        <w:jc w:val="both"/>
      </w:pPr>
    </w:p>
    <w:p w:rsidR="008C2C21" w:rsidRPr="00E75198" w:rsidRDefault="008C2C21" w:rsidP="008C2C21">
      <w:pPr>
        <w:ind w:firstLine="708"/>
        <w:jc w:val="both"/>
      </w:pPr>
      <w:r w:rsidRPr="00E75198">
        <w:t xml:space="preserve">Na poleđini koverte obavezno navesti naziv – ime podnosioca prijave, adresu i kontakt telefon i ovjeriti pečatom </w:t>
      </w:r>
      <w:r>
        <w:t>poslovnog subjekta</w:t>
      </w:r>
      <w:r w:rsidRPr="00E75198">
        <w:t>.</w:t>
      </w:r>
    </w:p>
    <w:p w:rsidR="008C2C21" w:rsidRPr="00E75198" w:rsidRDefault="008C2C21" w:rsidP="008C2C21">
      <w:pPr>
        <w:ind w:firstLine="708"/>
        <w:jc w:val="both"/>
        <w:rPr>
          <w:b/>
        </w:rPr>
      </w:pPr>
    </w:p>
    <w:p w:rsidR="008C2C21" w:rsidRPr="008506FA" w:rsidRDefault="008C2C21" w:rsidP="008C2C21">
      <w:pPr>
        <w:jc w:val="both"/>
        <w:rPr>
          <w:b/>
          <w:u w:val="single"/>
        </w:rPr>
      </w:pPr>
      <w:r w:rsidRPr="00E75198">
        <w:tab/>
        <w:t xml:space="preserve">Rok za dostavu prijava je 15 (petnaest) dana od dana objavljivanja Javnog poziva na </w:t>
      </w:r>
      <w:r w:rsidRPr="00E75198">
        <w:rPr>
          <w:rFonts w:eastAsia="Batang"/>
        </w:rPr>
        <w:t xml:space="preserve">internet stranici Ministarstva za privredu Bosansko-podrinjskog kantona Goražde </w:t>
      </w:r>
      <w:r>
        <w:rPr>
          <w:rFonts w:eastAsia="Batang"/>
        </w:rPr>
        <w:t>i oglasnoj tabli resornog ministarstva</w:t>
      </w:r>
      <w:r w:rsidRPr="00E75198">
        <w:rPr>
          <w:rFonts w:eastAsia="Batang"/>
        </w:rPr>
        <w:t xml:space="preserve">, </w:t>
      </w:r>
      <w:r w:rsidR="005A747D">
        <w:rPr>
          <w:rFonts w:eastAsia="Batang"/>
        </w:rPr>
        <w:t>a krajnji rok je</w:t>
      </w:r>
      <w:r w:rsidRPr="00E75198">
        <w:rPr>
          <w:rFonts w:eastAsia="Batang"/>
        </w:rPr>
        <w:t xml:space="preserve"> </w:t>
      </w:r>
      <w:r w:rsidR="006D0A73">
        <w:rPr>
          <w:rFonts w:eastAsia="Batang"/>
        </w:rPr>
        <w:t>22.09.</w:t>
      </w:r>
      <w:r w:rsidRPr="00E75198">
        <w:rPr>
          <w:rFonts w:eastAsia="Batang"/>
        </w:rPr>
        <w:t>201</w:t>
      </w:r>
      <w:r>
        <w:rPr>
          <w:rFonts w:eastAsia="Batang"/>
        </w:rPr>
        <w:t>5</w:t>
      </w:r>
      <w:r w:rsidRPr="00E75198">
        <w:rPr>
          <w:rFonts w:eastAsia="Batang"/>
        </w:rPr>
        <w:t xml:space="preserve">. </w:t>
      </w:r>
      <w:r>
        <w:rPr>
          <w:rFonts w:eastAsia="Batang"/>
        </w:rPr>
        <w:t>g</w:t>
      </w:r>
      <w:r w:rsidRPr="00E75198">
        <w:rPr>
          <w:rFonts w:eastAsia="Batang"/>
        </w:rPr>
        <w:t>odi</w:t>
      </w:r>
      <w:r>
        <w:rPr>
          <w:rFonts w:eastAsia="Batang"/>
        </w:rPr>
        <w:t>ne</w:t>
      </w:r>
      <w:r w:rsidR="006D0A73">
        <w:rPr>
          <w:rFonts w:eastAsia="Batang"/>
        </w:rPr>
        <w:t xml:space="preserve"> do 16,00 sati.</w:t>
      </w:r>
      <w:r>
        <w:rPr>
          <w:rFonts w:eastAsia="Batang"/>
        </w:rPr>
        <w:t xml:space="preserve"> </w:t>
      </w:r>
    </w:p>
    <w:p w:rsidR="008C2C21" w:rsidRDefault="008C2C21" w:rsidP="008C2C21">
      <w:pPr>
        <w:ind w:firstLine="720"/>
        <w:jc w:val="both"/>
      </w:pPr>
    </w:p>
    <w:p w:rsidR="008C2C21" w:rsidRPr="00E75198" w:rsidRDefault="008C2C21" w:rsidP="008C2C21">
      <w:pPr>
        <w:ind w:firstLine="720"/>
        <w:jc w:val="both"/>
      </w:pPr>
      <w:r w:rsidRPr="00E75198">
        <w:t>Prijave primljene nakon isteka roka bit će odbačene i neće biti predmet razmatranja.</w:t>
      </w:r>
    </w:p>
    <w:p w:rsidR="008C2C21" w:rsidRDefault="008C2C21" w:rsidP="008C2C21">
      <w:pPr>
        <w:jc w:val="both"/>
      </w:pPr>
      <w:r w:rsidRPr="00E75198">
        <w:tab/>
      </w:r>
    </w:p>
    <w:p w:rsidR="008C2C21" w:rsidRPr="00E75198" w:rsidRDefault="008C2C21" w:rsidP="008C2C21">
      <w:pPr>
        <w:ind w:firstLine="708"/>
        <w:jc w:val="both"/>
      </w:pPr>
      <w:r w:rsidRPr="00E75198">
        <w:t>U postupku Javnog poziva Ministarstvo ne snosi nikakve troškove učesnicima u Javnom pozivu, te zadržava pravo da u slučaju opravdanosti prijavu prihvati, odbije ili poništi Javni poziv.</w:t>
      </w:r>
    </w:p>
    <w:p w:rsidR="008C2C21" w:rsidRPr="00E75198" w:rsidRDefault="008C2C21" w:rsidP="008C2C21">
      <w:pPr>
        <w:jc w:val="both"/>
      </w:pPr>
      <w:r w:rsidRPr="00E75198">
        <w:tab/>
        <w:t>Prispjela dokumentacija neće se vraćati.</w:t>
      </w:r>
    </w:p>
    <w:p w:rsidR="008C2C21" w:rsidRDefault="008C2C21" w:rsidP="008C2C21">
      <w:pPr>
        <w:jc w:val="both"/>
      </w:pPr>
    </w:p>
    <w:p w:rsidR="008C2C21" w:rsidRPr="00E75198" w:rsidRDefault="008C2C21" w:rsidP="008C2C21">
      <w:pPr>
        <w:jc w:val="both"/>
      </w:pPr>
    </w:p>
    <w:p w:rsidR="008C2C21" w:rsidRPr="00D42006" w:rsidRDefault="008C2C21" w:rsidP="008C2C21">
      <w:pPr>
        <w:jc w:val="both"/>
        <w:rPr>
          <w:b/>
        </w:rPr>
      </w:pPr>
      <w:r w:rsidRPr="00D42006">
        <w:rPr>
          <w:b/>
        </w:rPr>
        <w:t>VIII  OSTALE  ODREDBE</w:t>
      </w:r>
    </w:p>
    <w:p w:rsidR="008C2C21" w:rsidRPr="00E75198" w:rsidRDefault="008C2C21" w:rsidP="008C2C21">
      <w:pPr>
        <w:jc w:val="both"/>
        <w:rPr>
          <w:b/>
          <w:i/>
          <w:u w:val="single"/>
        </w:rPr>
      </w:pPr>
    </w:p>
    <w:p w:rsidR="008C2C21" w:rsidRPr="00E75198" w:rsidRDefault="008C2C21" w:rsidP="008C2C21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>
        <w:tab/>
        <w:t>Sa podnosiocima prijava čiji se projekti 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definisati međusobna prava i obveze ugovornih strana, a posebno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w w:val="101"/>
        </w:rPr>
        <w:t>č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n</w:t>
      </w:r>
      <w:r w:rsidRPr="00E75198">
        <w:rPr>
          <w:rFonts w:eastAsia="Batang"/>
          <w:spacing w:val="-23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2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k</w:t>
      </w:r>
      <w:r w:rsidRPr="00E75198">
        <w:rPr>
          <w:rFonts w:eastAsia="Batang"/>
        </w:rPr>
        <w:t xml:space="preserve">a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i</w:t>
      </w:r>
      <w:r w:rsidRPr="00E75198">
        <w:rPr>
          <w:rFonts w:eastAsia="Batang"/>
          <w:w w:val="101"/>
        </w:rPr>
        <w:t>št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1"/>
          <w:w w:val="101"/>
        </w:rPr>
        <w:t>od</w:t>
      </w:r>
      <w:r w:rsidRPr="00E75198">
        <w:rPr>
          <w:rFonts w:eastAsia="Batang"/>
          <w:w w:val="101"/>
        </w:rPr>
        <w:t>ijel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2"/>
          <w:w w:val="101"/>
        </w:rPr>
        <w:t>i</w:t>
      </w:r>
      <w:r w:rsidRPr="00E75198">
        <w:rPr>
          <w:rFonts w:eastAsia="Batang"/>
          <w:w w:val="101"/>
        </w:rPr>
        <w:t>h finansijskih s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a, te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r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h u skladu sa </w:t>
      </w:r>
      <w:r>
        <w:rPr>
          <w:rFonts w:eastAsia="Batang"/>
          <w:w w:val="101"/>
        </w:rPr>
        <w:t>„</w:t>
      </w:r>
      <w:r>
        <w:rPr>
          <w:rFonts w:eastAsia="Batang"/>
        </w:rPr>
        <w:t>Programom</w:t>
      </w:r>
      <w:r w:rsidRPr="00E75198">
        <w:rPr>
          <w:rFonts w:eastAsia="Batang"/>
        </w:rPr>
        <w:t xml:space="preserve"> </w:t>
      </w:r>
      <w:r w:rsidR="00EF15ED">
        <w:rPr>
          <w:rFonts w:eastAsia="Batang"/>
        </w:rPr>
        <w:t>razvoja</w:t>
      </w:r>
      <w:r w:rsidRPr="00E75198">
        <w:rPr>
          <w:rFonts w:eastAsia="Batang"/>
        </w:rPr>
        <w:t xml:space="preserve"> </w:t>
      </w:r>
      <w:r w:rsidR="00EF15ED" w:rsidRPr="008C2C21">
        <w:rPr>
          <w:lang w:val="bs-Latn-BA"/>
        </w:rPr>
        <w:t>turizma u Bosansko-podrinjskom kantonu Goražde  za 2015.godinu</w:t>
      </w:r>
      <w:r>
        <w:rPr>
          <w:rFonts w:eastAsia="Batang"/>
        </w:rPr>
        <w:t>“.</w:t>
      </w:r>
    </w:p>
    <w:p w:rsidR="008C2C21" w:rsidRPr="00E75198" w:rsidRDefault="008C2C21" w:rsidP="008C2C21">
      <w:pPr>
        <w:spacing w:before="120" w:after="120"/>
        <w:ind w:firstLine="709"/>
        <w:jc w:val="both"/>
        <w:rPr>
          <w:sz w:val="19"/>
          <w:szCs w:val="19"/>
          <w:lang w:val="bs-Latn-BA"/>
        </w:rPr>
      </w:pPr>
      <w:r w:rsidRPr="00E75198">
        <w:rPr>
          <w:lang w:val="bs-Latn-BA"/>
        </w:rPr>
        <w:t>Nakon provedene administrativne procedure, Ministarstvo za privredu Bosansko-podrinjskog kantona Goražde će obavijestiti sve aplikante o rezultatima administrativne provjere</w:t>
      </w:r>
      <w:r w:rsidRPr="00E75198">
        <w:rPr>
          <w:sz w:val="19"/>
          <w:szCs w:val="19"/>
          <w:lang w:val="bs-Latn-BA"/>
        </w:rPr>
        <w:t>.</w:t>
      </w:r>
    </w:p>
    <w:p w:rsidR="008C2C21" w:rsidRPr="00E75198" w:rsidRDefault="008C2C21" w:rsidP="008C2C21">
      <w:pPr>
        <w:jc w:val="both"/>
      </w:pPr>
      <w:r w:rsidRPr="00E75198">
        <w:tab/>
        <w:t>Podnosioci prijava čije se prijave odbace ili odbiju, mogu uložiti prigovor Ministarstvu za privredu Bosansko-podrinjskog kantona Goražde</w:t>
      </w:r>
      <w:r>
        <w:t xml:space="preserve"> </w:t>
      </w:r>
      <w:r w:rsidRPr="00E75198">
        <w:t xml:space="preserve">u roku od sedam dana od dana objave rang liste na internet stranici Ministarstva  </w:t>
      </w:r>
      <w:hyperlink r:id="rId8" w:history="1">
        <w:r w:rsidRPr="00117322">
          <w:rPr>
            <w:rStyle w:val="Hyperlink"/>
          </w:rPr>
          <w:t>www.mp.bpkg.gov.ba</w:t>
        </w:r>
      </w:hyperlink>
      <w:r w:rsidRPr="00E75198">
        <w:t xml:space="preserve"> radi provjere činjenica i objektivnosti ocjene prijava.</w:t>
      </w:r>
    </w:p>
    <w:p w:rsidR="008C2C21" w:rsidRDefault="008C2C21" w:rsidP="008C2C21">
      <w:pPr>
        <w:ind w:firstLine="708"/>
        <w:jc w:val="both"/>
      </w:pPr>
    </w:p>
    <w:p w:rsidR="008C2C21" w:rsidRPr="00E75198" w:rsidRDefault="008C2C21" w:rsidP="008C2C21">
      <w:pPr>
        <w:ind w:firstLine="708"/>
        <w:jc w:val="both"/>
      </w:pPr>
      <w:r w:rsidRPr="00E75198">
        <w:t xml:space="preserve">Konačnu odluku o prijedlogu rang liste donosi ministar, a </w:t>
      </w:r>
      <w:r>
        <w:t>konačnu saglasnost na spisak korisnika sredstava dostavljen od strane resornog ministarstva daje Vlada Bosansko-podrinjskog kantona Goražde</w:t>
      </w:r>
      <w:r w:rsidRPr="00E75198">
        <w:t>.</w:t>
      </w:r>
    </w:p>
    <w:p w:rsidR="008C2C21" w:rsidRDefault="008C2C21" w:rsidP="008C2C21">
      <w:pPr>
        <w:jc w:val="both"/>
      </w:pPr>
      <w:r w:rsidRPr="00E75198">
        <w:tab/>
      </w:r>
    </w:p>
    <w:p w:rsidR="008C2C21" w:rsidRPr="00E75198" w:rsidRDefault="008C2C21" w:rsidP="00EF15ED">
      <w:pPr>
        <w:ind w:firstLine="708"/>
        <w:jc w:val="both"/>
      </w:pPr>
      <w:r w:rsidRPr="00E75198">
        <w:t>Sve dodatne informacije vezane za ovaj 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8C2C21" w:rsidRPr="00E75198" w:rsidRDefault="008C2C21" w:rsidP="008C2C21">
      <w:pPr>
        <w:jc w:val="both"/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pPr>
        <w:jc w:val="both"/>
        <w:rPr>
          <w:rFonts w:ascii="Arial" w:hAnsi="Arial" w:cs="Arial"/>
        </w:rPr>
      </w:pPr>
    </w:p>
    <w:p w:rsidR="008C2C21" w:rsidRDefault="008C2C21" w:rsidP="008C2C21">
      <w:r>
        <w:t>Broj: 04-14-</w:t>
      </w:r>
      <w:r w:rsidR="00E864C7">
        <w:t>1102-5</w:t>
      </w:r>
      <w:r>
        <w:t xml:space="preserve">/15 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</w:t>
      </w:r>
      <w:r w:rsidRPr="00373F09">
        <w:rPr>
          <w:b/>
        </w:rPr>
        <w:t>M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N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S</w:t>
      </w:r>
      <w:r>
        <w:rPr>
          <w:b/>
        </w:rPr>
        <w:t xml:space="preserve"> </w:t>
      </w:r>
      <w:r w:rsidRPr="00373F09">
        <w:rPr>
          <w:b/>
        </w:rPr>
        <w:t>T</w:t>
      </w:r>
      <w:r>
        <w:rPr>
          <w:b/>
        </w:rPr>
        <w:t xml:space="preserve"> </w:t>
      </w:r>
      <w:r w:rsidRPr="00373F09">
        <w:rPr>
          <w:b/>
        </w:rPr>
        <w:t>A</w:t>
      </w:r>
      <w:r>
        <w:rPr>
          <w:b/>
        </w:rPr>
        <w:t xml:space="preserve"> </w:t>
      </w:r>
      <w:r w:rsidRPr="00373F09">
        <w:rPr>
          <w:b/>
        </w:rPr>
        <w:t>R</w:t>
      </w:r>
    </w:p>
    <w:p w:rsidR="008C2C21" w:rsidRDefault="008C2C21" w:rsidP="008C2C21"/>
    <w:p w:rsidR="008C2C21" w:rsidRDefault="008C2C21" w:rsidP="008C2C21">
      <w:r>
        <w:t xml:space="preserve">Goražde, </w:t>
      </w:r>
      <w:r w:rsidR="00E864C7">
        <w:t>04.09</w:t>
      </w:r>
      <w:r>
        <w:t>.2015.godine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C6119">
        <w:t xml:space="preserve">           </w:t>
      </w:r>
      <w:r>
        <w:t xml:space="preserve"> ______________________</w:t>
      </w:r>
    </w:p>
    <w:p w:rsidR="008C2C21" w:rsidRPr="00373F09" w:rsidRDefault="008C2C21" w:rsidP="008C2C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mr.sci. Esed Radeljaš</w:t>
      </w:r>
    </w:p>
    <w:p w:rsidR="008C2C21" w:rsidRDefault="008C2C21" w:rsidP="008C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C2C21" w:rsidRDefault="008C2C21" w:rsidP="008C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C21" w:rsidRPr="002A4E43" w:rsidRDefault="008C2C21" w:rsidP="008C2C21">
      <w:pPr>
        <w:rPr>
          <w:lang w:val="bs-Latn-BA"/>
        </w:rPr>
      </w:pPr>
    </w:p>
    <w:p w:rsidR="008C2C21" w:rsidRPr="006340B9" w:rsidRDefault="008C2C21" w:rsidP="008C2C21">
      <w:pPr>
        <w:rPr>
          <w:lang w:val="bs-Latn-BA"/>
        </w:rPr>
      </w:pPr>
    </w:p>
    <w:p w:rsidR="008C2C21" w:rsidRDefault="008C2C21" w:rsidP="008C2C21"/>
    <w:p w:rsidR="00485A68" w:rsidRDefault="00485A68"/>
    <w:sectPr w:rsidR="00485A68" w:rsidSect="003058A4">
      <w:foot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04" w:rsidRDefault="00CB3704" w:rsidP="0011455C">
      <w:r>
        <w:separator/>
      </w:r>
    </w:p>
  </w:endnote>
  <w:endnote w:type="continuationSeparator" w:id="1">
    <w:p w:rsidR="00CB3704" w:rsidRDefault="00CB3704" w:rsidP="0011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407"/>
      <w:docPartObj>
        <w:docPartGallery w:val="Page Numbers (Bottom of Page)"/>
        <w:docPartUnique/>
      </w:docPartObj>
    </w:sdtPr>
    <w:sdtContent>
      <w:p w:rsidR="00F85081" w:rsidRDefault="00AF0795">
        <w:pPr>
          <w:pStyle w:val="Footer"/>
          <w:jc w:val="right"/>
        </w:pPr>
        <w:r>
          <w:fldChar w:fldCharType="begin"/>
        </w:r>
        <w:r w:rsidR="0066258F">
          <w:instrText xml:space="preserve"> PAGE   \* MERGEFORMAT </w:instrText>
        </w:r>
        <w:r>
          <w:fldChar w:fldCharType="separate"/>
        </w:r>
        <w:r w:rsidR="000C6119">
          <w:rPr>
            <w:noProof/>
          </w:rPr>
          <w:t>5</w:t>
        </w:r>
        <w:r>
          <w:fldChar w:fldCharType="end"/>
        </w:r>
      </w:p>
    </w:sdtContent>
  </w:sdt>
  <w:p w:rsidR="00F85081" w:rsidRDefault="00CB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04" w:rsidRDefault="00CB3704" w:rsidP="0011455C">
      <w:r>
        <w:separator/>
      </w:r>
    </w:p>
  </w:footnote>
  <w:footnote w:type="continuationSeparator" w:id="1">
    <w:p w:rsidR="00CB3704" w:rsidRDefault="00CB3704" w:rsidP="0011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43A28"/>
    <w:multiLevelType w:val="hybridMultilevel"/>
    <w:tmpl w:val="7F008E2C"/>
    <w:lvl w:ilvl="0" w:tplc="EC60A8FA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21"/>
    <w:rsid w:val="00081C49"/>
    <w:rsid w:val="000C6119"/>
    <w:rsid w:val="000C767A"/>
    <w:rsid w:val="0011455C"/>
    <w:rsid w:val="00166A1F"/>
    <w:rsid w:val="00255A54"/>
    <w:rsid w:val="00445F23"/>
    <w:rsid w:val="00485A68"/>
    <w:rsid w:val="004E4E97"/>
    <w:rsid w:val="005830D7"/>
    <w:rsid w:val="005A747D"/>
    <w:rsid w:val="005E0294"/>
    <w:rsid w:val="0066258F"/>
    <w:rsid w:val="006D0A73"/>
    <w:rsid w:val="007262C0"/>
    <w:rsid w:val="00887FEF"/>
    <w:rsid w:val="008C2C21"/>
    <w:rsid w:val="00A91287"/>
    <w:rsid w:val="00AF0795"/>
    <w:rsid w:val="00C00502"/>
    <w:rsid w:val="00C11AD6"/>
    <w:rsid w:val="00CB3704"/>
    <w:rsid w:val="00CE589E"/>
    <w:rsid w:val="00E864C7"/>
    <w:rsid w:val="00EB56B1"/>
    <w:rsid w:val="00EF15ED"/>
    <w:rsid w:val="00F67BFF"/>
    <w:rsid w:val="00F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2C21"/>
    <w:rPr>
      <w:color w:val="0000FF"/>
      <w:u w:val="single"/>
    </w:rPr>
  </w:style>
  <w:style w:type="paragraph" w:styleId="ListParagraph">
    <w:name w:val="List Paragraph"/>
    <w:basedOn w:val="Normal"/>
    <w:qFormat/>
    <w:rsid w:val="008C2C21"/>
    <w:pPr>
      <w:ind w:left="720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C2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2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qFormat/>
    <w:rsid w:val="00166A1F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66A1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E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294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bpkg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2015-09-04T08:47:00Z</cp:lastPrinted>
  <dcterms:created xsi:type="dcterms:W3CDTF">2015-07-08T07:05:00Z</dcterms:created>
  <dcterms:modified xsi:type="dcterms:W3CDTF">2015-09-04T08:48:00Z</dcterms:modified>
</cp:coreProperties>
</file>