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</w:t>
      </w:r>
      <w:r w:rsidR="006C0EC0">
        <w:rPr>
          <w:rFonts w:ascii="Arial" w:hAnsi="Arial" w:cs="Arial"/>
        </w:rPr>
        <w:t>jnijeg ponuđača za isporuku lož-ulja</w:t>
      </w:r>
      <w:r w:rsidR="001341EE">
        <w:rPr>
          <w:rFonts w:ascii="Arial" w:hAnsi="Arial" w:cs="Arial"/>
        </w:rPr>
        <w:t xml:space="preserve"> “LUEL”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66251C" w:rsidRDefault="0066251C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2024BC">
        <w:rPr>
          <w:rFonts w:ascii="Arial" w:hAnsi="Arial" w:cs="Arial"/>
          <w:lang w:val="bs-Latn-BA"/>
        </w:rPr>
        <w:t xml:space="preserve">zvještaju od radu, br.03-14-90-213/15 od 04.03.2016.godine </w:t>
      </w:r>
      <w:r w:rsidR="0067485C">
        <w:rPr>
          <w:rFonts w:ascii="Arial" w:hAnsi="Arial" w:cs="Arial"/>
          <w:lang w:val="bs-Latn-BA"/>
        </w:rPr>
        <w:t>i za najpovoljnijeg ponuđača za s</w:t>
      </w:r>
      <w:r w:rsidR="001341EE">
        <w:rPr>
          <w:rFonts w:ascii="Arial" w:hAnsi="Arial" w:cs="Arial"/>
          <w:lang w:val="bs-Latn-BA"/>
        </w:rPr>
        <w:t>ukcesivnu isporuku lož-ulja</w:t>
      </w:r>
      <w:r w:rsidR="0067485C">
        <w:rPr>
          <w:rFonts w:ascii="Arial" w:hAnsi="Arial" w:cs="Arial"/>
          <w:lang w:val="bs-Latn-BA"/>
        </w:rPr>
        <w:t xml:space="preserve"> za </w:t>
      </w:r>
      <w:r w:rsidR="001341EE">
        <w:rPr>
          <w:rFonts w:ascii="Arial" w:hAnsi="Arial" w:cs="Arial"/>
          <w:lang w:val="bs-Latn-BA"/>
        </w:rPr>
        <w:t>potrebe zagrijavanja prostorija institucija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Goražde bira se društvo „GREEN OIL“ d.o.o. Sarajevo, sa ponudom broj: 84-02/16 od 16.02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CD127D">
        <w:rPr>
          <w:rFonts w:ascii="Arial" w:hAnsi="Arial" w:cs="Arial"/>
          <w:lang w:val="bs-Latn-BA"/>
        </w:rPr>
        <w:t xml:space="preserve"> ponuđenom cijenom od 251.970,00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F76A59" w:rsidRDefault="00F76A59" w:rsidP="00F76A59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F76A59" w:rsidRPr="00633EC4" w:rsidRDefault="00F76A59" w:rsidP="00F76A59">
      <w:pPr>
        <w:jc w:val="center"/>
        <w:rPr>
          <w:rFonts w:ascii="Arial" w:hAnsi="Arial" w:cs="Arial"/>
          <w:b/>
          <w:lang w:val="bs-Latn-BA"/>
        </w:rPr>
      </w:pP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garanciju za dobro izvršenje ugovora u iznosu od 10% od vrijednosti okvirnog sporazuma u roku od 7 /</w:t>
      </w:r>
      <w:r w:rsidRPr="002024BC">
        <w:rPr>
          <w:rFonts w:ascii="Arial" w:hAnsi="Arial" w:cs="Arial"/>
          <w:i/>
          <w:lang w:val="bs-Latn-BA"/>
        </w:rPr>
        <w:t>sedam</w:t>
      </w:r>
      <w:r>
        <w:rPr>
          <w:rFonts w:ascii="Arial" w:hAnsi="Arial" w:cs="Arial"/>
          <w:lang w:val="bs-Latn-BA"/>
        </w:rPr>
        <w:t>/ dana od dana prijema ove Odluke, a shodno tački 5.1. Tenderske dokumentacije, br.03-14-90-55/15 iz decembra 2015.godine.</w:t>
      </w:r>
    </w:p>
    <w:p w:rsidR="00F76A59" w:rsidRDefault="00F76A59" w:rsidP="00F76A59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Default="00F76A59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CD127D">
        <w:rPr>
          <w:rFonts w:ascii="Arial" w:hAnsi="Arial" w:cs="Arial"/>
          <w:lang w:val="bs-Latn-BA"/>
        </w:rPr>
        <w:t xml:space="preserve"> iznosila je 400</w:t>
      </w:r>
      <w:r>
        <w:rPr>
          <w:rFonts w:ascii="Arial" w:hAnsi="Arial" w:cs="Arial"/>
          <w:lang w:val="bs-Latn-BA"/>
        </w:rPr>
        <w:t>.000,00 KM. Javna nabavke provedena je putem otvorenog postupka. Obav</w:t>
      </w:r>
      <w:r w:rsidR="00CD127D">
        <w:rPr>
          <w:rFonts w:ascii="Arial" w:hAnsi="Arial" w:cs="Arial"/>
          <w:lang w:val="bs-Latn-BA"/>
        </w:rPr>
        <w:t>ještenje o nabavci, br.978-1-1-3-3-3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Izvj</w:t>
      </w:r>
      <w:r w:rsidR="002024BC">
        <w:rPr>
          <w:rFonts w:ascii="Arial" w:hAnsi="Arial" w:cs="Arial"/>
          <w:lang w:val="bs-Latn-BA"/>
        </w:rPr>
        <w:t>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2024BC">
        <w:rPr>
          <w:rFonts w:ascii="Arial" w:hAnsi="Arial" w:cs="Arial"/>
          <w:lang w:val="bs-Latn-BA"/>
        </w:rPr>
        <w:t>d 04.03.2016.godine,</w:t>
      </w:r>
      <w:r w:rsidR="00FD6CDE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CD127D">
        <w:rPr>
          <w:rFonts w:ascii="Arial" w:hAnsi="Arial" w:cs="Arial"/>
          <w:lang w:val="bs-Latn-BA"/>
        </w:rPr>
        <w:t>i ocjeni ponuda, br.03-14-90-204/15 od 25</w:t>
      </w:r>
      <w:r w:rsidR="00305003">
        <w:rPr>
          <w:rFonts w:ascii="Arial" w:hAnsi="Arial" w:cs="Arial"/>
          <w:lang w:val="bs-Latn-BA"/>
        </w:rPr>
        <w:t>.02.2016.godine u kojima je pr</w:t>
      </w:r>
      <w:r w:rsidR="00CD127D">
        <w:rPr>
          <w:rFonts w:ascii="Arial" w:hAnsi="Arial" w:cs="Arial"/>
          <w:lang w:val="bs-Latn-BA"/>
        </w:rPr>
        <w:t>eporučila izbor društva „GREEN OIL</w:t>
      </w:r>
      <w:r w:rsidR="00305003">
        <w:rPr>
          <w:rFonts w:ascii="Arial" w:hAnsi="Arial" w:cs="Arial"/>
          <w:lang w:val="bs-Latn-BA"/>
        </w:rPr>
        <w:t>“ d.o.o.</w:t>
      </w:r>
      <w:r w:rsidR="00CD127D">
        <w:rPr>
          <w:rFonts w:ascii="Arial" w:hAnsi="Arial" w:cs="Arial"/>
          <w:lang w:val="bs-Latn-BA"/>
        </w:rPr>
        <w:t xml:space="preserve"> 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305003">
        <w:rPr>
          <w:rFonts w:ascii="Arial" w:hAnsi="Arial" w:cs="Arial"/>
          <w:lang w:val="bs-Latn-BA"/>
        </w:rPr>
        <w:t xml:space="preserve">a je </w:t>
      </w:r>
      <w:r w:rsidR="00CD127D">
        <w:rPr>
          <w:rFonts w:ascii="Arial" w:hAnsi="Arial" w:cs="Arial"/>
          <w:lang w:val="bs-Latn-BA"/>
        </w:rPr>
        <w:t>zaprimljena/pristiglo ukupno 5 /pet/</w:t>
      </w:r>
      <w:r w:rsidR="00305003">
        <w:rPr>
          <w:rFonts w:ascii="Arial" w:hAnsi="Arial" w:cs="Arial"/>
          <w:lang w:val="bs-Latn-BA"/>
        </w:rPr>
        <w:t xml:space="preserve"> ponuda;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„GREEN OIL“ d.o.o. SARAJEVO i „HIFA-PETROL“ d.o.o. SARAJEVO prihvatljive;</w:t>
      </w:r>
    </w:p>
    <w:p w:rsidR="00CD127D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 xml:space="preserve">a ponude ponuđača „HIFA“ d.o.o. TEŠANJ, „BIJELA VODA“ d.o.o. PRAČA i </w:t>
      </w:r>
      <w:r w:rsidR="00783F16">
        <w:rPr>
          <w:rFonts w:ascii="Arial" w:hAnsi="Arial" w:cs="Arial"/>
          <w:lang w:val="bs-Latn-BA"/>
        </w:rPr>
        <w:t>„PROMING“ d.o.o. BUGOJNO nisu prihvatljive iz sljedećih razloga: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eastAsia="TimesNewRoman" w:hAnsi="Arial" w:cs="Arial"/>
          <w:lang w:eastAsia="bs-Latn-BA"/>
        </w:rPr>
        <w:t xml:space="preserve">Ponuđač </w:t>
      </w:r>
      <w:r w:rsidRPr="00783F16">
        <w:rPr>
          <w:rFonts w:ascii="Arial" w:eastAsia="TimesNewRoman" w:hAnsi="Arial" w:cs="Arial"/>
          <w:u w:val="single"/>
          <w:lang w:eastAsia="bs-Latn-BA"/>
        </w:rPr>
        <w:t>„HIFA“ d.o.o. TEŠANJ</w:t>
      </w:r>
      <w:r w:rsidRPr="00783F16">
        <w:rPr>
          <w:rFonts w:ascii="Arial" w:eastAsia="TimesNewRoman" w:hAnsi="Arial" w:cs="Arial"/>
          <w:lang w:eastAsia="bs-Latn-BA"/>
        </w:rPr>
        <w:t xml:space="preserve"> nije odredio rok važenja ponude u skladu sa rokom propisanim u tenderskoj dokumentaciji i stoga predmetnu ponudu treba isključiti iz daljnje procedure, a shodno članu 60. stav (1) Zakona o javnim nabavkama, koji predviđa da period važenja ponuda ne može biti kraći od roka navedenog u tenderskoj dokumentaciji. Naime, tačkom 4.10 Tende</w:t>
      </w:r>
      <w:r w:rsidR="0066251C">
        <w:rPr>
          <w:rFonts w:ascii="Arial" w:eastAsia="TimesNewRoman" w:hAnsi="Arial" w:cs="Arial"/>
          <w:lang w:eastAsia="bs-Latn-BA"/>
        </w:rPr>
        <w:t xml:space="preserve">rske dokumentacije, </w:t>
      </w:r>
      <w:r w:rsidRPr="00783F16">
        <w:rPr>
          <w:rFonts w:ascii="Arial" w:eastAsia="TimesNewRoman" w:hAnsi="Arial" w:cs="Arial"/>
          <w:lang w:eastAsia="bs-Latn-BA"/>
        </w:rPr>
        <w:t>br.03-14-90-55/15 iz decembra 2015.godine, utvrđen je minimalni rok važenja ponuda u trajanju od 120 dana, računajući od isteka roka za podnošen</w:t>
      </w:r>
      <w:r w:rsidR="0066251C">
        <w:rPr>
          <w:rFonts w:ascii="Arial" w:eastAsia="TimesNewRoman" w:hAnsi="Arial" w:cs="Arial"/>
          <w:lang w:eastAsia="bs-Latn-BA"/>
        </w:rPr>
        <w:t xml:space="preserve">je ponuda </w:t>
      </w:r>
      <w:r w:rsidRPr="00783F16">
        <w:rPr>
          <w:rFonts w:ascii="Arial" w:eastAsia="TimesNewRoman" w:hAnsi="Arial" w:cs="Arial"/>
          <w:lang w:eastAsia="bs-Latn-BA"/>
        </w:rPr>
        <w:t>(tj. 17.02.2016.godine), a imenovani ponuđač je u svojoj ponudi odredio rok važenja p</w:t>
      </w:r>
      <w:r>
        <w:rPr>
          <w:rFonts w:ascii="Arial" w:eastAsia="TimesNewRoman" w:hAnsi="Arial" w:cs="Arial"/>
          <w:lang w:eastAsia="bs-Latn-BA"/>
        </w:rPr>
        <w:t>onude do dana 20.05.2016.godine;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hAnsi="Arial" w:cs="Arial"/>
        </w:rPr>
        <w:t xml:space="preserve">Ponuđač </w:t>
      </w:r>
      <w:r w:rsidRPr="00783F16">
        <w:rPr>
          <w:rFonts w:ascii="Arial" w:hAnsi="Arial" w:cs="Arial"/>
          <w:u w:val="single"/>
        </w:rPr>
        <w:t>„BIJELA VODA“ d.o.o. PRAČA</w:t>
      </w:r>
      <w:r w:rsidRPr="00783F16">
        <w:rPr>
          <w:rFonts w:ascii="Arial" w:hAnsi="Arial" w:cs="Arial"/>
        </w:rPr>
        <w:t xml:space="preserve"> je isključen </w:t>
      </w:r>
      <w:r w:rsidRPr="00783F16">
        <w:rPr>
          <w:rFonts w:ascii="Arial" w:eastAsia="TimesNewRoman" w:hAnsi="Arial" w:cs="Arial"/>
          <w:lang w:eastAsia="bs-Latn-BA"/>
        </w:rPr>
        <w:t>zbog neispunjavanja uslova za kvalifikaciju (ekonomsko-finansijska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 Predmetni ponuđač nije ispunio sve uslove niti u pogledu tehničke i profesionalne sposobnosti, jer je uz svoju ponudu propustio dostaviti traženo uvjerenje o registraciji skladišta za loženje izdato od strane UIO BiH;</w:t>
      </w:r>
    </w:p>
    <w:p w:rsidR="00783F16" w:rsidRPr="00783F16" w:rsidRDefault="00783F16" w:rsidP="00783F16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83F16">
        <w:rPr>
          <w:rFonts w:ascii="Arial" w:eastAsia="TimesNewRoman" w:hAnsi="Arial" w:cs="Arial"/>
          <w:lang w:eastAsia="bs-Latn-BA"/>
        </w:rPr>
        <w:t xml:space="preserve">Ponuđač </w:t>
      </w:r>
      <w:r w:rsidRPr="00783F16">
        <w:rPr>
          <w:rFonts w:ascii="Arial" w:eastAsia="TimesNewRoman" w:hAnsi="Arial" w:cs="Arial"/>
          <w:u w:val="single"/>
          <w:lang w:eastAsia="bs-Latn-BA"/>
        </w:rPr>
        <w:t>PROMING d.o.o. Bugojno</w:t>
      </w:r>
      <w:r w:rsidRPr="00783F16">
        <w:rPr>
          <w:rFonts w:ascii="Arial" w:eastAsia="TimesNewRoman" w:hAnsi="Arial" w:cs="Arial"/>
          <w:lang w:eastAsia="bs-Latn-BA"/>
        </w:rPr>
        <w:t xml:space="preserve"> je isključen jer u okviru svoje ponude nije dostavio na traženi način sve dokaze kojima se ispunjavaju kvalifikacijski uslovi vezani za tehničku i profesionalnu sposobnost. Naime, predmetni ponuđač je dostavio potvrde, starije od 3 mjeseca od momenta dostavljanja ponude, koje izdaje nadležni organ za kontrolu kvaliteta kojim se potvrđuje da su robe u skladu sa propisanim standardima, iako je tačkom 3.4.2 Tenderske dokumentacije, pod c), bilo jasno propisano da potvrde/uvjerenja koje izdaje nadležni organ za kontrolu kvaliteta kojima se potvrđuje da su robe u skladu sa propisanim standardima ne smiju biti starije od 3 /tri/ meseca od dana podnošenja ponude.</w:t>
      </w:r>
    </w:p>
    <w:p w:rsidR="00783F16" w:rsidRDefault="00EA671D" w:rsidP="00783F16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je odabran primjenjujući kriterij najniže cijene, koja je ponuđena u iznosu od 251.970,00 KM, dok su ostali ponuđači čije su ponude prihvatljive ponudili sljedeće cijene:</w:t>
      </w:r>
    </w:p>
    <w:p w:rsidR="00EA671D" w:rsidRDefault="00EA671D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„HIFA-PETROL“ d.o.o. Sarajevo, 253.800,00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66251C" w:rsidRPr="00072E8F" w:rsidRDefault="0066251C" w:rsidP="00F01E3B">
      <w:pPr>
        <w:jc w:val="both"/>
        <w:rPr>
          <w:rFonts w:ascii="Arial" w:hAnsi="Arial" w:cs="Arial"/>
          <w:b/>
          <w:lang w:val="bs-Latn-BA"/>
        </w:rPr>
      </w:pP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66251C" w:rsidRPr="00F01E3B" w:rsidRDefault="0066251C" w:rsidP="00F01E3B">
      <w:pPr>
        <w:jc w:val="both"/>
        <w:rPr>
          <w:rFonts w:ascii="Arial" w:hAnsi="Arial" w:cs="Arial"/>
          <w:lang w:val="bs-Latn-BA"/>
        </w:rPr>
      </w:pP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D8" w:rsidRDefault="00FC0CD8" w:rsidP="00AE0039">
      <w:r>
        <w:separator/>
      </w:r>
    </w:p>
  </w:endnote>
  <w:endnote w:type="continuationSeparator" w:id="1">
    <w:p w:rsidR="00FC0CD8" w:rsidRDefault="00FC0CD8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D8" w:rsidRDefault="00FC0CD8" w:rsidP="00AE0039">
      <w:r>
        <w:separator/>
      </w:r>
    </w:p>
  </w:footnote>
  <w:footnote w:type="continuationSeparator" w:id="1">
    <w:p w:rsidR="00FC0CD8" w:rsidRDefault="00FC0CD8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F2BCD6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63E5D"/>
    <w:rsid w:val="00072E8F"/>
    <w:rsid w:val="00077560"/>
    <w:rsid w:val="000C4A7E"/>
    <w:rsid w:val="000D129E"/>
    <w:rsid w:val="000D13C9"/>
    <w:rsid w:val="001341EE"/>
    <w:rsid w:val="00153406"/>
    <w:rsid w:val="001D5DB1"/>
    <w:rsid w:val="002024BC"/>
    <w:rsid w:val="002A7C93"/>
    <w:rsid w:val="002E5369"/>
    <w:rsid w:val="00305003"/>
    <w:rsid w:val="00307B56"/>
    <w:rsid w:val="00340CEA"/>
    <w:rsid w:val="00343978"/>
    <w:rsid w:val="00352CC1"/>
    <w:rsid w:val="003A6EC0"/>
    <w:rsid w:val="003E5C71"/>
    <w:rsid w:val="003F5E9A"/>
    <w:rsid w:val="0042027E"/>
    <w:rsid w:val="0042363F"/>
    <w:rsid w:val="00427F92"/>
    <w:rsid w:val="004425B4"/>
    <w:rsid w:val="00487437"/>
    <w:rsid w:val="004C6256"/>
    <w:rsid w:val="00503824"/>
    <w:rsid w:val="00596719"/>
    <w:rsid w:val="005A0FB3"/>
    <w:rsid w:val="005C407D"/>
    <w:rsid w:val="005D21AE"/>
    <w:rsid w:val="005D7768"/>
    <w:rsid w:val="005E78A1"/>
    <w:rsid w:val="00610968"/>
    <w:rsid w:val="00633587"/>
    <w:rsid w:val="00633DDE"/>
    <w:rsid w:val="00633EC4"/>
    <w:rsid w:val="0066251C"/>
    <w:rsid w:val="0067485C"/>
    <w:rsid w:val="00674F7B"/>
    <w:rsid w:val="006C0B2D"/>
    <w:rsid w:val="006C0EC0"/>
    <w:rsid w:val="006D18A9"/>
    <w:rsid w:val="006E673E"/>
    <w:rsid w:val="006F4803"/>
    <w:rsid w:val="006F76B1"/>
    <w:rsid w:val="0077149F"/>
    <w:rsid w:val="00781060"/>
    <w:rsid w:val="00783F16"/>
    <w:rsid w:val="007B0373"/>
    <w:rsid w:val="008C11D1"/>
    <w:rsid w:val="008D50FE"/>
    <w:rsid w:val="00911B99"/>
    <w:rsid w:val="0091561C"/>
    <w:rsid w:val="00942B3A"/>
    <w:rsid w:val="00944699"/>
    <w:rsid w:val="00A147F9"/>
    <w:rsid w:val="00A301FA"/>
    <w:rsid w:val="00A3442D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D0E32"/>
    <w:rsid w:val="00BE7A57"/>
    <w:rsid w:val="00C81F9D"/>
    <w:rsid w:val="00CC08DB"/>
    <w:rsid w:val="00CD127D"/>
    <w:rsid w:val="00CF1970"/>
    <w:rsid w:val="00D42CC3"/>
    <w:rsid w:val="00D46F8C"/>
    <w:rsid w:val="00D51ABD"/>
    <w:rsid w:val="00DA4C84"/>
    <w:rsid w:val="00DA5E9F"/>
    <w:rsid w:val="00E65CD5"/>
    <w:rsid w:val="00E834ED"/>
    <w:rsid w:val="00E85373"/>
    <w:rsid w:val="00EA671D"/>
    <w:rsid w:val="00EC363F"/>
    <w:rsid w:val="00EC625D"/>
    <w:rsid w:val="00ED1774"/>
    <w:rsid w:val="00F01E3B"/>
    <w:rsid w:val="00F547B5"/>
    <w:rsid w:val="00F65F5B"/>
    <w:rsid w:val="00F76A59"/>
    <w:rsid w:val="00F91FC9"/>
    <w:rsid w:val="00FC0CD8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2016-03-04T12:14:00Z</cp:lastPrinted>
  <dcterms:created xsi:type="dcterms:W3CDTF">2016-03-02T12:09:00Z</dcterms:created>
  <dcterms:modified xsi:type="dcterms:W3CDTF">2016-03-04T12:14:00Z</dcterms:modified>
</cp:coreProperties>
</file>