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61" w:rsidRPr="006E7EC6" w:rsidRDefault="00BA1161" w:rsidP="00BA1161">
      <w:pPr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Bosna i Hercegovina</w:t>
      </w:r>
    </w:p>
    <w:p w:rsidR="00BA1161" w:rsidRPr="006E7EC6" w:rsidRDefault="00BA1161" w:rsidP="00BA1161">
      <w:pPr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Federacija Bosne i Hercegovine</w:t>
      </w:r>
    </w:p>
    <w:p w:rsidR="00BA1161" w:rsidRPr="006E7EC6" w:rsidRDefault="00BA1161" w:rsidP="00BA1161">
      <w:pPr>
        <w:tabs>
          <w:tab w:val="left" w:pos="990"/>
          <w:tab w:val="center" w:pos="4536"/>
        </w:tabs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ab/>
      </w:r>
      <w:r w:rsidRPr="006E7EC6">
        <w:rPr>
          <w:rFonts w:ascii="Broadway" w:hAnsi="Broadway" w:cs="Arial"/>
          <w:b/>
          <w:sz w:val="22"/>
          <w:szCs w:val="22"/>
        </w:rPr>
        <w:tab/>
        <w:t>Bosansko-podrinjski kanton Gora</w:t>
      </w:r>
      <w:r w:rsidRPr="006E7EC6">
        <w:rPr>
          <w:rFonts w:ascii="Bodoni MT Black" w:hAnsi="Bodoni MT Black" w:cs="Arial"/>
          <w:b/>
          <w:sz w:val="22"/>
          <w:szCs w:val="22"/>
        </w:rPr>
        <w:t>ž</w:t>
      </w:r>
      <w:r w:rsidRPr="006E7EC6">
        <w:rPr>
          <w:rFonts w:ascii="Broadway" w:hAnsi="Broadway" w:cs="Arial"/>
          <w:b/>
          <w:sz w:val="22"/>
          <w:szCs w:val="22"/>
        </w:rPr>
        <w:t>de</w:t>
      </w:r>
    </w:p>
    <w:p w:rsidR="00BA1161" w:rsidRPr="006E7EC6" w:rsidRDefault="00BA1161" w:rsidP="00BA1161">
      <w:pPr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SKUPŠTINA KANTONA</w:t>
      </w:r>
    </w:p>
    <w:p w:rsidR="00BA1161" w:rsidRPr="00650AE7" w:rsidRDefault="00BA1161" w:rsidP="00BA1161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</w:rPr>
      </w:pPr>
      <w:r w:rsidRPr="006E7EC6">
        <w:rPr>
          <w:rFonts w:ascii="Broadway" w:hAnsi="Broadway" w:cs="Arial"/>
          <w:b/>
          <w:sz w:val="22"/>
          <w:szCs w:val="22"/>
        </w:rPr>
        <w:t>Kolegij Skupštin</w:t>
      </w:r>
      <w:r w:rsidRPr="00EE11B6">
        <w:rPr>
          <w:rFonts w:ascii="Broadway" w:hAnsi="Broadway" w:cs="Arial"/>
          <w:b/>
        </w:rPr>
        <w:t>e</w:t>
      </w:r>
    </w:p>
    <w:p w:rsidR="00BA1161" w:rsidRPr="00650AE7" w:rsidRDefault="00BA1161" w:rsidP="00BA1161">
      <w:pPr>
        <w:rPr>
          <w:rFonts w:ascii="Georgia" w:hAnsi="Georgia" w:cs="Arial"/>
        </w:rPr>
      </w:pPr>
    </w:p>
    <w:p w:rsidR="00BA1161" w:rsidRPr="00CB6F44" w:rsidRDefault="00BA1161" w:rsidP="00BA1161">
      <w:pPr>
        <w:rPr>
          <w:rFonts w:asciiTheme="majorHAnsi" w:hAnsiTheme="majorHAnsi" w:cs="Tahoma"/>
          <w:sz w:val="22"/>
          <w:szCs w:val="22"/>
        </w:rPr>
      </w:pPr>
      <w:r w:rsidRPr="00CB6F44">
        <w:rPr>
          <w:rFonts w:asciiTheme="majorHAnsi" w:hAnsiTheme="majorHAnsi" w:cs="Tahoma"/>
          <w:sz w:val="22"/>
          <w:szCs w:val="22"/>
        </w:rPr>
        <w:t>Broj: 01-05-</w:t>
      </w:r>
      <w:r w:rsidR="00CE4F73">
        <w:rPr>
          <w:rFonts w:asciiTheme="majorHAnsi" w:hAnsiTheme="majorHAnsi" w:cs="Tahoma"/>
          <w:sz w:val="22"/>
          <w:szCs w:val="22"/>
        </w:rPr>
        <w:t>755</w:t>
      </w:r>
      <w:r w:rsidRPr="00CB6F44">
        <w:rPr>
          <w:rFonts w:asciiTheme="majorHAnsi" w:hAnsiTheme="majorHAnsi" w:cs="Tahoma"/>
          <w:sz w:val="22"/>
          <w:szCs w:val="22"/>
        </w:rPr>
        <w:t>/16</w:t>
      </w:r>
    </w:p>
    <w:p w:rsidR="00BA1161" w:rsidRPr="00CB6F44" w:rsidRDefault="00BA1161" w:rsidP="00BA1161">
      <w:pPr>
        <w:rPr>
          <w:rFonts w:asciiTheme="majorHAnsi" w:hAnsiTheme="majorHAnsi" w:cs="Tahoma"/>
          <w:sz w:val="22"/>
          <w:szCs w:val="22"/>
        </w:rPr>
      </w:pPr>
      <w:r w:rsidRPr="00CB6F44">
        <w:rPr>
          <w:rFonts w:asciiTheme="majorHAnsi" w:hAnsiTheme="majorHAnsi" w:cs="Tahoma"/>
          <w:sz w:val="22"/>
          <w:szCs w:val="22"/>
        </w:rPr>
        <w:t xml:space="preserve">Goražde, </w:t>
      </w:r>
      <w:r w:rsidR="00CE4F73">
        <w:rPr>
          <w:rFonts w:asciiTheme="majorHAnsi" w:hAnsiTheme="majorHAnsi" w:cs="Tahoma"/>
          <w:sz w:val="22"/>
          <w:szCs w:val="22"/>
        </w:rPr>
        <w:t>18</w:t>
      </w:r>
      <w:r w:rsidR="00466033" w:rsidRPr="00CB6F44">
        <w:rPr>
          <w:rFonts w:asciiTheme="majorHAnsi" w:hAnsiTheme="majorHAnsi" w:cs="Tahoma"/>
          <w:sz w:val="22"/>
          <w:szCs w:val="22"/>
        </w:rPr>
        <w:t>. oktobra</w:t>
      </w:r>
      <w:r w:rsidRPr="00CB6F44">
        <w:rPr>
          <w:rFonts w:asciiTheme="majorHAnsi" w:hAnsiTheme="majorHAnsi" w:cs="Tahoma"/>
          <w:sz w:val="22"/>
          <w:szCs w:val="22"/>
        </w:rPr>
        <w:t xml:space="preserve"> 2016. godine</w:t>
      </w:r>
    </w:p>
    <w:p w:rsidR="00BA1161" w:rsidRPr="00CB6F44" w:rsidRDefault="00BA1161" w:rsidP="00BA1161">
      <w:pPr>
        <w:rPr>
          <w:rFonts w:asciiTheme="majorHAnsi" w:hAnsiTheme="majorHAnsi" w:cs="Tahoma"/>
          <w:sz w:val="22"/>
          <w:szCs w:val="22"/>
        </w:rPr>
      </w:pPr>
    </w:p>
    <w:p w:rsidR="00BA1161" w:rsidRPr="00CB6F44" w:rsidRDefault="00BA1161" w:rsidP="00BA1161">
      <w:pPr>
        <w:ind w:firstLine="708"/>
        <w:jc w:val="both"/>
        <w:rPr>
          <w:rFonts w:asciiTheme="majorHAnsi" w:hAnsiTheme="majorHAnsi" w:cs="Tahoma"/>
          <w:sz w:val="22"/>
          <w:szCs w:val="22"/>
        </w:rPr>
      </w:pPr>
    </w:p>
    <w:p w:rsidR="00BA1161" w:rsidRDefault="00BA1161" w:rsidP="00BA1161">
      <w:pPr>
        <w:ind w:firstLine="708"/>
        <w:jc w:val="both"/>
        <w:rPr>
          <w:rFonts w:asciiTheme="majorHAnsi" w:hAnsiTheme="majorHAnsi" w:cs="Tahoma"/>
          <w:b/>
          <w:sz w:val="22"/>
          <w:szCs w:val="22"/>
        </w:rPr>
      </w:pPr>
      <w:r w:rsidRPr="00CB6F44">
        <w:rPr>
          <w:rFonts w:asciiTheme="majorHAnsi" w:hAnsiTheme="majorHAnsi" w:cs="Tahoma"/>
          <w:sz w:val="22"/>
          <w:szCs w:val="22"/>
        </w:rPr>
        <w:t xml:space="preserve">Na osnovu člana 12. i 58. Poslovnika Skupštine Bosansko-podrinjskog kantona Goražde („Službene novine Bosansko-podrinjskog kantona Goražde“, broj: 10/08 i 1/15), </w:t>
      </w:r>
      <w:r w:rsidRPr="00CB6F44">
        <w:rPr>
          <w:rFonts w:asciiTheme="majorHAnsi" w:hAnsiTheme="majorHAnsi" w:cs="Tahoma"/>
          <w:b/>
          <w:sz w:val="22"/>
          <w:szCs w:val="22"/>
        </w:rPr>
        <w:t>s a z i v a m:</w:t>
      </w:r>
    </w:p>
    <w:p w:rsidR="00CE4F73" w:rsidRPr="00CB6F44" w:rsidRDefault="00CE4F73" w:rsidP="00BA1161">
      <w:pPr>
        <w:ind w:firstLine="708"/>
        <w:jc w:val="both"/>
        <w:rPr>
          <w:rFonts w:asciiTheme="majorHAnsi" w:hAnsiTheme="majorHAnsi" w:cs="Tahoma"/>
          <w:b/>
          <w:sz w:val="20"/>
          <w:szCs w:val="20"/>
        </w:rPr>
      </w:pPr>
    </w:p>
    <w:p w:rsidR="00BA1161" w:rsidRPr="00806F5A" w:rsidRDefault="00BA1161" w:rsidP="00BA1161">
      <w:pPr>
        <w:ind w:firstLine="708"/>
        <w:jc w:val="both"/>
        <w:rPr>
          <w:rFonts w:asciiTheme="majorHAnsi" w:hAnsiTheme="majorHAnsi" w:cs="Tahoma"/>
          <w:b/>
          <w:sz w:val="16"/>
          <w:szCs w:val="16"/>
        </w:rPr>
      </w:pPr>
    </w:p>
    <w:p w:rsidR="00BA1161" w:rsidRPr="00806F5A" w:rsidRDefault="00BA1161" w:rsidP="00BA1161">
      <w:pPr>
        <w:ind w:firstLine="708"/>
        <w:jc w:val="both"/>
        <w:rPr>
          <w:rFonts w:asciiTheme="majorHAnsi" w:hAnsiTheme="majorHAnsi" w:cs="Arial"/>
          <w:b/>
          <w:sz w:val="16"/>
          <w:szCs w:val="16"/>
        </w:rPr>
      </w:pPr>
    </w:p>
    <w:p w:rsidR="00BA1161" w:rsidRPr="003A325C" w:rsidRDefault="00BA1161" w:rsidP="00BA1161">
      <w:pPr>
        <w:ind w:firstLine="708"/>
        <w:jc w:val="center"/>
        <w:rPr>
          <w:rFonts w:ascii="Broadway" w:hAnsi="Broadway" w:cs="Arial"/>
          <w:i/>
        </w:rPr>
      </w:pPr>
      <w:r w:rsidRPr="003A325C">
        <w:rPr>
          <w:rFonts w:ascii="Broadway" w:hAnsi="Broadway" w:cs="Arial"/>
          <w:i/>
        </w:rPr>
        <w:t>1</w:t>
      </w:r>
      <w:r w:rsidR="00466033">
        <w:rPr>
          <w:rFonts w:ascii="Broadway" w:hAnsi="Broadway" w:cs="Arial"/>
          <w:i/>
        </w:rPr>
        <w:t>7</w:t>
      </w:r>
      <w:r w:rsidRPr="003A325C">
        <w:rPr>
          <w:rFonts w:ascii="Broadway" w:hAnsi="Broadway" w:cs="Arial"/>
          <w:i/>
        </w:rPr>
        <w:t xml:space="preserve">. REDOVNU SJEDNICU </w:t>
      </w:r>
    </w:p>
    <w:p w:rsidR="00BA1161" w:rsidRDefault="00BA1161" w:rsidP="00BA1161">
      <w:pPr>
        <w:ind w:firstLine="708"/>
        <w:jc w:val="center"/>
        <w:rPr>
          <w:rFonts w:ascii="Broadway" w:hAnsi="Broadway" w:cs="Arial"/>
          <w:i/>
        </w:rPr>
      </w:pPr>
      <w:r w:rsidRPr="003A325C">
        <w:rPr>
          <w:rFonts w:ascii="Broadway" w:hAnsi="Broadway" w:cs="Arial"/>
          <w:i/>
        </w:rPr>
        <w:t>SKUPŠTINE BOSANSKO-PODRINJSKOG KANTONA GORA</w:t>
      </w:r>
      <w:r w:rsidRPr="003A325C">
        <w:rPr>
          <w:rFonts w:ascii="Bodoni MT Black" w:hAnsi="Bodoni MT Black" w:cs="Arial"/>
          <w:i/>
        </w:rPr>
        <w:t>Ž</w:t>
      </w:r>
      <w:r w:rsidRPr="003A325C">
        <w:rPr>
          <w:rFonts w:ascii="Broadway" w:hAnsi="Broadway" w:cs="Arial"/>
          <w:i/>
        </w:rPr>
        <w:t>DE</w:t>
      </w:r>
    </w:p>
    <w:p w:rsidR="00CE4F73" w:rsidRPr="003A325C" w:rsidRDefault="00CE4F73" w:rsidP="00BA1161">
      <w:pPr>
        <w:ind w:firstLine="708"/>
        <w:jc w:val="center"/>
        <w:rPr>
          <w:rFonts w:ascii="Broadway" w:hAnsi="Broadway" w:cs="Arial"/>
          <w:i/>
        </w:rPr>
      </w:pPr>
    </w:p>
    <w:p w:rsidR="00BA1161" w:rsidRDefault="00BA1161" w:rsidP="00BA1161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BA1161" w:rsidRPr="00650AE7" w:rsidRDefault="00BA1161" w:rsidP="00BA1161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650AE7">
        <w:rPr>
          <w:rFonts w:ascii="Bodoni MT Black" w:hAnsi="Bodoni MT Black" w:cs="Arial"/>
          <w:b/>
          <w:i/>
        </w:rPr>
        <w:t xml:space="preserve"> </w:t>
      </w:r>
      <w:r w:rsidRPr="00650AE7">
        <w:rPr>
          <w:rFonts w:ascii="Bodoni MT Black" w:hAnsi="Bodoni MT Black" w:cs="Arial"/>
          <w:b/>
          <w:i/>
          <w:u w:val="single"/>
        </w:rPr>
        <w:t xml:space="preserve">Za </w:t>
      </w:r>
      <w:r w:rsidR="00CE4F73">
        <w:rPr>
          <w:rFonts w:ascii="Bodoni MT Black" w:hAnsi="Bodoni MT Black" w:cs="Arial"/>
          <w:b/>
          <w:i/>
          <w:u w:val="single"/>
        </w:rPr>
        <w:t>27</w:t>
      </w:r>
      <w:r>
        <w:rPr>
          <w:rFonts w:ascii="Bodoni MT Black" w:hAnsi="Bodoni MT Black" w:cs="Arial"/>
          <w:b/>
          <w:i/>
          <w:u w:val="single"/>
        </w:rPr>
        <w:t>.</w:t>
      </w:r>
      <w:r w:rsidRPr="00650AE7">
        <w:rPr>
          <w:rFonts w:ascii="Bodoni MT Black" w:hAnsi="Bodoni MT Black" w:cs="Arial"/>
          <w:b/>
          <w:i/>
          <w:u w:val="single"/>
        </w:rPr>
        <w:t xml:space="preserve"> </w:t>
      </w:r>
      <w:r w:rsidR="00466033">
        <w:rPr>
          <w:rFonts w:ascii="Bodoni MT Black" w:hAnsi="Bodoni MT Black" w:cs="Arial"/>
          <w:b/>
          <w:i/>
          <w:u w:val="single"/>
        </w:rPr>
        <w:t>oktobr</w:t>
      </w:r>
      <w:r>
        <w:rPr>
          <w:rFonts w:ascii="Bodoni MT Black" w:hAnsi="Bodoni MT Black" w:cs="Arial"/>
          <w:b/>
          <w:i/>
          <w:u w:val="single"/>
        </w:rPr>
        <w:t>a</w:t>
      </w:r>
      <w:r w:rsidRPr="00650AE7">
        <w:rPr>
          <w:rFonts w:ascii="Bodoni MT Black" w:hAnsi="Bodoni MT Black" w:cs="Arial"/>
          <w:b/>
          <w:i/>
          <w:u w:val="single"/>
        </w:rPr>
        <w:t xml:space="preserve"> </w:t>
      </w:r>
      <w:r w:rsidRPr="00CE4F73">
        <w:rPr>
          <w:rFonts w:ascii="Bodoni MT Black" w:hAnsi="Bodoni MT Black" w:cs="Arial"/>
          <w:b/>
          <w:i/>
          <w:u w:val="single"/>
        </w:rPr>
        <w:t>(</w:t>
      </w:r>
      <w:r w:rsidR="00CE4F73" w:rsidRPr="00CE4F73">
        <w:rPr>
          <w:b/>
          <w:i/>
          <w:u w:val="single"/>
        </w:rPr>
        <w:t>č</w:t>
      </w:r>
      <w:r w:rsidR="00CE4F73" w:rsidRPr="00CE4F73">
        <w:rPr>
          <w:rFonts w:ascii="Bodoni MT Black" w:hAnsi="Bodoni MT Black"/>
          <w:b/>
          <w:i/>
          <w:u w:val="single"/>
        </w:rPr>
        <w:t>etvrtak</w:t>
      </w:r>
      <w:r w:rsidRPr="00CE4F73">
        <w:rPr>
          <w:rFonts w:ascii="Bodoni MT Black" w:hAnsi="Bodoni MT Black" w:cs="Arial"/>
          <w:b/>
          <w:i/>
          <w:u w:val="single"/>
        </w:rPr>
        <w:t>)</w:t>
      </w:r>
      <w:r w:rsidRPr="00650AE7">
        <w:rPr>
          <w:rFonts w:ascii="Bodoni MT Black" w:hAnsi="Bodoni MT Black" w:cs="Arial"/>
          <w:b/>
          <w:i/>
          <w:u w:val="single"/>
        </w:rPr>
        <w:t xml:space="preserve">  201</w:t>
      </w:r>
      <w:r>
        <w:rPr>
          <w:rFonts w:ascii="Bodoni MT Black" w:hAnsi="Bodoni MT Black" w:cs="Arial"/>
          <w:b/>
          <w:i/>
          <w:u w:val="single"/>
        </w:rPr>
        <w:t>6</w:t>
      </w:r>
      <w:r w:rsidRPr="00650AE7">
        <w:rPr>
          <w:rFonts w:ascii="Bodoni MT Black" w:hAnsi="Bodoni MT Black" w:cs="Arial"/>
          <w:b/>
          <w:i/>
          <w:u w:val="single"/>
        </w:rPr>
        <w:t>. godine</w:t>
      </w:r>
    </w:p>
    <w:p w:rsidR="00BA1161" w:rsidRPr="00650AE7" w:rsidRDefault="00BA1161" w:rsidP="00BA1161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BA1161" w:rsidRPr="00CB6F44" w:rsidRDefault="00BA1161" w:rsidP="00BA1161">
      <w:pPr>
        <w:ind w:firstLine="708"/>
        <w:jc w:val="both"/>
        <w:rPr>
          <w:rFonts w:ascii="Bodoni MT Black" w:hAnsi="Bodoni MT Black" w:cs="Arial"/>
          <w:b/>
          <w:i/>
          <w:sz w:val="20"/>
          <w:szCs w:val="20"/>
        </w:rPr>
      </w:pPr>
      <w:r w:rsidRPr="00CB6F44">
        <w:rPr>
          <w:rFonts w:asciiTheme="majorHAnsi" w:hAnsiTheme="majorHAnsi" w:cs="Tahoma"/>
          <w:sz w:val="22"/>
          <w:szCs w:val="22"/>
        </w:rPr>
        <w:t>Sjednica će se održati</w:t>
      </w:r>
      <w:r w:rsidRPr="00CB6F44">
        <w:rPr>
          <w:rFonts w:asciiTheme="majorHAnsi" w:hAnsiTheme="majorHAnsi" w:cs="Arial"/>
          <w:sz w:val="22"/>
          <w:szCs w:val="22"/>
        </w:rPr>
        <w:t xml:space="preserve"> </w:t>
      </w:r>
      <w:r w:rsidRPr="00CB6F44">
        <w:rPr>
          <w:rFonts w:ascii="Bodoni MT Black" w:hAnsi="Bodoni MT Black" w:cs="Arial"/>
          <w:i/>
          <w:sz w:val="20"/>
          <w:szCs w:val="20"/>
        </w:rPr>
        <w:t xml:space="preserve">u </w:t>
      </w:r>
      <w:r w:rsidRPr="00CB6F44">
        <w:rPr>
          <w:rFonts w:ascii="Bodoni MT Black" w:hAnsi="Bodoni MT Black" w:cs="Arial"/>
          <w:b/>
          <w:i/>
          <w:sz w:val="20"/>
          <w:szCs w:val="20"/>
        </w:rPr>
        <w:t>skupštinskoj sali Bosansko-podrinjskog kantona Goražde, ul. 1. Slavne višegradske brigade 2a sa po</w:t>
      </w:r>
      <w:r w:rsidRPr="00CB6F44">
        <w:rPr>
          <w:rFonts w:ascii="Arial Narrow" w:hAnsi="Arial Narrow" w:cs="Arial"/>
          <w:b/>
          <w:i/>
          <w:sz w:val="20"/>
          <w:szCs w:val="20"/>
        </w:rPr>
        <w:t>č</w:t>
      </w:r>
      <w:r w:rsidRPr="00CB6F44">
        <w:rPr>
          <w:rFonts w:ascii="Bodoni MT Black" w:hAnsi="Bodoni MT Black" w:cs="Arial"/>
          <w:b/>
          <w:i/>
          <w:sz w:val="20"/>
          <w:szCs w:val="20"/>
        </w:rPr>
        <w:t xml:space="preserve">etkom u 10:00 sati. </w:t>
      </w:r>
    </w:p>
    <w:p w:rsidR="00BA1161" w:rsidRPr="00CB6F44" w:rsidRDefault="00BA1161" w:rsidP="00BA1161">
      <w:pPr>
        <w:ind w:firstLine="708"/>
        <w:jc w:val="both"/>
        <w:rPr>
          <w:rFonts w:ascii="Bodoni MT Black" w:hAnsi="Bodoni MT Black" w:cs="Arial"/>
          <w:b/>
          <w:i/>
          <w:sz w:val="20"/>
          <w:szCs w:val="20"/>
        </w:rPr>
      </w:pPr>
    </w:p>
    <w:p w:rsidR="00BA1161" w:rsidRPr="00CB6F44" w:rsidRDefault="00BA1161" w:rsidP="00BA1161">
      <w:pPr>
        <w:ind w:firstLine="708"/>
        <w:jc w:val="both"/>
        <w:rPr>
          <w:rFonts w:asciiTheme="majorHAnsi" w:hAnsiTheme="majorHAnsi" w:cs="Tahoma"/>
          <w:sz w:val="22"/>
          <w:szCs w:val="22"/>
        </w:rPr>
      </w:pPr>
      <w:r w:rsidRPr="00CB6F44">
        <w:rPr>
          <w:rFonts w:asciiTheme="majorHAnsi" w:hAnsiTheme="majorHAnsi" w:cs="Tahoma"/>
          <w:sz w:val="22"/>
          <w:szCs w:val="22"/>
        </w:rPr>
        <w:t>Za sjednicu Skupštine Bosansko-podrinjskog kantona Goražde predlažem slijedeći:</w:t>
      </w:r>
    </w:p>
    <w:p w:rsidR="00BA1161" w:rsidRPr="00CB6F44" w:rsidRDefault="00BA1161" w:rsidP="00BA1161">
      <w:pPr>
        <w:ind w:firstLine="708"/>
        <w:jc w:val="both"/>
        <w:rPr>
          <w:rFonts w:asciiTheme="majorHAnsi" w:hAnsiTheme="majorHAnsi" w:cs="Tahoma"/>
          <w:sz w:val="22"/>
          <w:szCs w:val="22"/>
        </w:rPr>
      </w:pPr>
    </w:p>
    <w:p w:rsidR="00BA1161" w:rsidRPr="006E7EC6" w:rsidRDefault="00BA1161" w:rsidP="00BA1161">
      <w:pPr>
        <w:ind w:firstLine="708"/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D n e v n i   r e d</w:t>
      </w:r>
    </w:p>
    <w:p w:rsidR="00BA1161" w:rsidRPr="006E7EC6" w:rsidRDefault="00BA1161" w:rsidP="00BA1161">
      <w:pPr>
        <w:ind w:firstLine="708"/>
        <w:jc w:val="center"/>
        <w:rPr>
          <w:rFonts w:ascii="Broadway" w:hAnsi="Broadway" w:cs="Arial"/>
          <w:b/>
          <w:sz w:val="22"/>
          <w:szCs w:val="22"/>
        </w:rPr>
      </w:pPr>
    </w:p>
    <w:p w:rsidR="00BA1161" w:rsidRPr="00CB6F44" w:rsidRDefault="00BA1161" w:rsidP="00BA116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CB6F44">
        <w:rPr>
          <w:rFonts w:asciiTheme="majorHAnsi" w:hAnsiTheme="majorHAnsi" w:cs="Tahoma"/>
          <w:sz w:val="22"/>
          <w:szCs w:val="22"/>
        </w:rPr>
        <w:t>„Vladin sat“ – poslanička pitanja i inicijative,</w:t>
      </w:r>
    </w:p>
    <w:p w:rsidR="00F96233" w:rsidRDefault="00F96233" w:rsidP="00BA116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Odluka o davanju saglasnosti na Poslovnik o radu Odbora za žalbe javnosti,</w:t>
      </w:r>
    </w:p>
    <w:p w:rsidR="00CB6F44" w:rsidRPr="00CB6F44" w:rsidRDefault="00CB6F44" w:rsidP="00BA116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CB6F44">
        <w:rPr>
          <w:rFonts w:asciiTheme="majorHAnsi" w:hAnsiTheme="majorHAnsi" w:cs="Tahoma"/>
          <w:sz w:val="22"/>
          <w:szCs w:val="22"/>
        </w:rPr>
        <w:t>Odluka o davanju saglasnosti na Rješenje o imenovanju predsjednika i članova Upravnog odbora Agencije za privatizaciju u Bosansko-podrinjskom kantonu Gor</w:t>
      </w:r>
      <w:r w:rsidR="00AC2E36">
        <w:rPr>
          <w:rFonts w:asciiTheme="majorHAnsi" w:hAnsiTheme="majorHAnsi" w:cs="Tahoma"/>
          <w:sz w:val="22"/>
          <w:szCs w:val="22"/>
        </w:rPr>
        <w:t>ažde,</w:t>
      </w:r>
    </w:p>
    <w:p w:rsidR="00BA1161" w:rsidRPr="00CB6F44" w:rsidRDefault="00BA1161" w:rsidP="00BA1161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CB6F44">
        <w:rPr>
          <w:rFonts w:asciiTheme="majorHAnsi" w:hAnsiTheme="majorHAnsi" w:cs="Tahoma"/>
          <w:sz w:val="22"/>
          <w:szCs w:val="22"/>
        </w:rPr>
        <w:t xml:space="preserve">Izvještaj </w:t>
      </w:r>
      <w:r w:rsidR="00CB6F44" w:rsidRPr="00CB6F44">
        <w:rPr>
          <w:rFonts w:asciiTheme="majorHAnsi" w:hAnsiTheme="majorHAnsi" w:cs="Tahoma"/>
          <w:sz w:val="22"/>
          <w:szCs w:val="22"/>
        </w:rPr>
        <w:t>o izvršenju Finansijskog plana prihoda i rashoda JU „Služba za zapošljavanje</w:t>
      </w:r>
      <w:r w:rsidRPr="00CB6F44">
        <w:rPr>
          <w:rFonts w:asciiTheme="majorHAnsi" w:hAnsiTheme="majorHAnsi" w:cs="Tahoma"/>
          <w:sz w:val="22"/>
          <w:szCs w:val="22"/>
        </w:rPr>
        <w:t xml:space="preserve"> Bosansko-podrinjskog kantona Goražde</w:t>
      </w:r>
      <w:r w:rsidR="00CB6F44" w:rsidRPr="00CB6F44">
        <w:rPr>
          <w:rFonts w:asciiTheme="majorHAnsi" w:hAnsiTheme="majorHAnsi" w:cs="Tahoma"/>
          <w:sz w:val="22"/>
          <w:szCs w:val="22"/>
        </w:rPr>
        <w:t>“,</w:t>
      </w:r>
      <w:r w:rsidRPr="00CB6F44">
        <w:rPr>
          <w:rFonts w:asciiTheme="majorHAnsi" w:hAnsiTheme="majorHAnsi" w:cs="Tahoma"/>
          <w:sz w:val="22"/>
          <w:szCs w:val="22"/>
        </w:rPr>
        <w:t xml:space="preserve">  za period 01.01.-30.06.2016. godine,</w:t>
      </w:r>
    </w:p>
    <w:p w:rsidR="00CB6F44" w:rsidRPr="00CB6F44" w:rsidRDefault="00CB6F44" w:rsidP="00CB6F4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CB6F44">
        <w:rPr>
          <w:rFonts w:asciiTheme="majorHAnsi" w:hAnsiTheme="majorHAnsi" w:cs="Tahoma"/>
          <w:sz w:val="22"/>
          <w:szCs w:val="22"/>
        </w:rPr>
        <w:t>Izvještaj o izvršenju Finansijskog plana Zavoda zdravstvenog osiguranja Bosansko-podrinjskog kantona Goražde,  za period 01.01.-30.06.2016. godine,</w:t>
      </w:r>
    </w:p>
    <w:p w:rsidR="00CB6F44" w:rsidRDefault="00CB6F44" w:rsidP="00CB6F4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CB6F44">
        <w:rPr>
          <w:rFonts w:asciiTheme="majorHAnsi" w:hAnsiTheme="majorHAnsi" w:cs="Tahoma"/>
          <w:sz w:val="22"/>
          <w:szCs w:val="22"/>
        </w:rPr>
        <w:t>Izvještaj o dodjeljenim koncesijama i efektima od koncesija na prostoru  Bosansko-podrinjskog kantona Goražde  za 2015. godinu,</w:t>
      </w:r>
    </w:p>
    <w:p w:rsidR="00F96233" w:rsidRDefault="00F96233" w:rsidP="00CB6F4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Nezavisnog odbora o radu Policijskog komesara, za period 01.04.-30.06.2016. godine,</w:t>
      </w:r>
    </w:p>
    <w:p w:rsidR="00F96233" w:rsidRDefault="00F96233" w:rsidP="00F9623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radu Nezavisnog odbora, za p</w:t>
      </w:r>
      <w:r w:rsidR="002A0170">
        <w:rPr>
          <w:rFonts w:asciiTheme="majorHAnsi" w:hAnsiTheme="majorHAnsi" w:cs="Tahoma"/>
          <w:sz w:val="22"/>
          <w:szCs w:val="22"/>
        </w:rPr>
        <w:t>eriod 01.01.-30.06.2016. godine.</w:t>
      </w:r>
    </w:p>
    <w:p w:rsidR="00F96233" w:rsidRPr="00CB6F44" w:rsidRDefault="00F96233" w:rsidP="002A0170">
      <w:pPr>
        <w:pStyle w:val="ListParagraph"/>
        <w:ind w:left="1035"/>
        <w:jc w:val="both"/>
        <w:rPr>
          <w:rFonts w:asciiTheme="majorHAnsi" w:hAnsiTheme="majorHAnsi" w:cs="Tahoma"/>
          <w:sz w:val="22"/>
          <w:szCs w:val="22"/>
        </w:rPr>
      </w:pPr>
    </w:p>
    <w:p w:rsidR="00BA1161" w:rsidRPr="00CB6F44" w:rsidRDefault="00BA1161" w:rsidP="00BA1161">
      <w:pPr>
        <w:pStyle w:val="ListParagraph"/>
        <w:ind w:left="1035"/>
        <w:jc w:val="both"/>
        <w:rPr>
          <w:rFonts w:asciiTheme="majorHAnsi" w:hAnsiTheme="majorHAnsi" w:cs="Tahoma"/>
          <w:sz w:val="22"/>
          <w:szCs w:val="22"/>
        </w:rPr>
      </w:pPr>
    </w:p>
    <w:p w:rsidR="00BA1161" w:rsidRPr="00806F5A" w:rsidRDefault="00BA1161" w:rsidP="00BA1161">
      <w:pPr>
        <w:pStyle w:val="ListParagraph"/>
        <w:ind w:left="1035"/>
        <w:jc w:val="both"/>
        <w:rPr>
          <w:rFonts w:ascii="Tahoma" w:hAnsi="Tahoma" w:cs="Tahoma"/>
          <w:sz w:val="16"/>
          <w:szCs w:val="16"/>
        </w:rPr>
      </w:pPr>
    </w:p>
    <w:p w:rsidR="00BA1161" w:rsidRPr="00192810" w:rsidRDefault="00BA1161" w:rsidP="00BA1161">
      <w:pPr>
        <w:ind w:left="4248"/>
        <w:jc w:val="both"/>
        <w:rPr>
          <w:rFonts w:ascii="Broadway" w:hAnsi="Broadway" w:cs="Arial"/>
          <w:b/>
          <w:sz w:val="22"/>
          <w:szCs w:val="22"/>
        </w:rPr>
      </w:pPr>
      <w:r w:rsidRPr="00192810">
        <w:rPr>
          <w:rFonts w:ascii="Tahoma" w:hAnsi="Tahoma" w:cs="Tahoma"/>
          <w:b/>
          <w:sz w:val="22"/>
          <w:szCs w:val="22"/>
        </w:rPr>
        <w:t xml:space="preserve">         </w:t>
      </w:r>
      <w:r w:rsidRPr="00192810">
        <w:rPr>
          <w:rFonts w:asciiTheme="majorHAnsi" w:hAnsiTheme="majorHAnsi" w:cs="Arial"/>
          <w:b/>
          <w:sz w:val="22"/>
          <w:szCs w:val="22"/>
        </w:rPr>
        <w:t xml:space="preserve"> </w:t>
      </w:r>
      <w:r w:rsidR="0019281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192810">
        <w:rPr>
          <w:rFonts w:asciiTheme="majorHAnsi" w:hAnsiTheme="majorHAnsi" w:cs="Arial"/>
          <w:b/>
          <w:sz w:val="22"/>
          <w:szCs w:val="22"/>
        </w:rPr>
        <w:t xml:space="preserve">      </w:t>
      </w:r>
      <w:r w:rsidRPr="00192810">
        <w:rPr>
          <w:rFonts w:ascii="Broadway" w:hAnsi="Broadway" w:cs="Arial"/>
          <w:b/>
          <w:sz w:val="22"/>
          <w:szCs w:val="22"/>
        </w:rPr>
        <w:t>PREDSJEDAVAJU</w:t>
      </w:r>
      <w:r w:rsidRPr="00192810">
        <w:rPr>
          <w:rFonts w:asciiTheme="majorHAnsi" w:hAnsiTheme="majorHAnsi" w:cs="Arial"/>
          <w:b/>
          <w:sz w:val="22"/>
          <w:szCs w:val="22"/>
        </w:rPr>
        <w:t>Ć</w:t>
      </w:r>
      <w:r w:rsidRPr="00192810">
        <w:rPr>
          <w:rFonts w:ascii="Broadway" w:hAnsi="Broadway" w:cs="Arial"/>
          <w:b/>
          <w:sz w:val="22"/>
          <w:szCs w:val="22"/>
        </w:rPr>
        <w:t>A  SKUPŠTINE</w:t>
      </w:r>
    </w:p>
    <w:p w:rsidR="00BA1161" w:rsidRDefault="00BA1161" w:rsidP="00BA1161">
      <w:pPr>
        <w:ind w:left="4248"/>
        <w:jc w:val="both"/>
        <w:rPr>
          <w:rFonts w:ascii="Broadway" w:hAnsi="Broadway" w:cs="Arial"/>
          <w:b/>
          <w:sz w:val="18"/>
          <w:szCs w:val="18"/>
        </w:rPr>
      </w:pPr>
      <w:r>
        <w:rPr>
          <w:rFonts w:ascii="Broadway" w:hAnsi="Broadway" w:cs="Arial"/>
          <w:b/>
          <w:sz w:val="18"/>
          <w:szCs w:val="18"/>
        </w:rPr>
        <w:t xml:space="preserve">                                                  </w:t>
      </w:r>
    </w:p>
    <w:p w:rsidR="00BA1161" w:rsidRPr="00192810" w:rsidRDefault="00BA1161" w:rsidP="00BA1161">
      <w:pPr>
        <w:ind w:left="4248"/>
        <w:jc w:val="both"/>
        <w:rPr>
          <w:rFonts w:asciiTheme="majorHAnsi" w:hAnsiTheme="majorHAnsi" w:cs="Tahoma"/>
          <w:sz w:val="22"/>
          <w:szCs w:val="22"/>
        </w:rPr>
      </w:pPr>
      <w:r w:rsidRPr="00CB6F44">
        <w:rPr>
          <w:rFonts w:ascii="Tahoma" w:hAnsi="Tahoma" w:cs="Tahoma"/>
          <w:b/>
          <w:sz w:val="20"/>
          <w:szCs w:val="20"/>
        </w:rPr>
        <w:t xml:space="preserve">                                          </w:t>
      </w:r>
      <w:r w:rsidRPr="00192810">
        <w:rPr>
          <w:rFonts w:asciiTheme="majorHAnsi" w:hAnsiTheme="majorHAnsi" w:cs="Tahoma"/>
          <w:sz w:val="22"/>
          <w:szCs w:val="22"/>
        </w:rPr>
        <w:t xml:space="preserve">Aida Obuća                                                                                                                  </w:t>
      </w:r>
    </w:p>
    <w:p w:rsidR="00A31595" w:rsidRDefault="00A31595"/>
    <w:sectPr w:rsidR="00A31595" w:rsidSect="00D8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C99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161"/>
    <w:rsid w:val="00192810"/>
    <w:rsid w:val="002A0170"/>
    <w:rsid w:val="002F368C"/>
    <w:rsid w:val="00466033"/>
    <w:rsid w:val="006C1CAB"/>
    <w:rsid w:val="009331D3"/>
    <w:rsid w:val="00A31595"/>
    <w:rsid w:val="00AC2E36"/>
    <w:rsid w:val="00BA1161"/>
    <w:rsid w:val="00CB6F44"/>
    <w:rsid w:val="00CE4F73"/>
    <w:rsid w:val="00D35326"/>
    <w:rsid w:val="00D9062A"/>
    <w:rsid w:val="00F9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2016-10-18T09:23:00Z</cp:lastPrinted>
  <dcterms:created xsi:type="dcterms:W3CDTF">2016-10-06T09:58:00Z</dcterms:created>
  <dcterms:modified xsi:type="dcterms:W3CDTF">2016-10-18T09:23:00Z</dcterms:modified>
</cp:coreProperties>
</file>