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7B" w:rsidRPr="00B05FD0" w:rsidRDefault="00AD067B" w:rsidP="00AD067B">
      <w:pPr>
        <w:jc w:val="center"/>
        <w:rPr>
          <w:sz w:val="24"/>
          <w:szCs w:val="24"/>
          <w:lang w:val="bs-Latn-BA"/>
        </w:rPr>
      </w:pPr>
    </w:p>
    <w:p w:rsidR="00AD067B" w:rsidRPr="00B05FD0" w:rsidRDefault="00AD067B" w:rsidP="00AD067B">
      <w:pPr>
        <w:jc w:val="center"/>
        <w:rPr>
          <w:rFonts w:ascii="Times New Roman" w:hAnsi="Times New Roman" w:cs="Times New Roman"/>
          <w:sz w:val="24"/>
          <w:szCs w:val="24"/>
          <w:lang w:val="bs-Latn-BA"/>
        </w:rPr>
      </w:pPr>
      <w:r w:rsidRPr="00B05FD0">
        <w:rPr>
          <w:rFonts w:ascii="Times New Roman" w:hAnsi="Times New Roman" w:cs="Times New Roman"/>
          <w:sz w:val="24"/>
          <w:szCs w:val="24"/>
          <w:lang w:val="bs-Latn-BA"/>
        </w:rPr>
        <w:t>Bosna i Hercegovina</w:t>
      </w:r>
    </w:p>
    <w:p w:rsidR="00AD067B" w:rsidRPr="00B05FD0" w:rsidRDefault="00AD067B" w:rsidP="00AD067B">
      <w:pPr>
        <w:jc w:val="center"/>
        <w:rPr>
          <w:rFonts w:ascii="Times New Roman" w:hAnsi="Times New Roman" w:cs="Times New Roman"/>
          <w:sz w:val="24"/>
          <w:szCs w:val="24"/>
          <w:lang w:val="bs-Latn-BA"/>
        </w:rPr>
      </w:pPr>
      <w:r w:rsidRPr="00B05FD0">
        <w:rPr>
          <w:rFonts w:ascii="Times New Roman" w:hAnsi="Times New Roman" w:cs="Times New Roman"/>
          <w:sz w:val="24"/>
          <w:szCs w:val="24"/>
          <w:lang w:val="bs-Latn-BA"/>
        </w:rPr>
        <w:t>Federacija Bosne i Hercegovine</w:t>
      </w:r>
    </w:p>
    <w:p w:rsidR="00AD067B" w:rsidRPr="00B05FD0" w:rsidRDefault="00AD067B" w:rsidP="00AD067B">
      <w:pPr>
        <w:jc w:val="center"/>
        <w:rPr>
          <w:rFonts w:ascii="Times New Roman" w:hAnsi="Times New Roman" w:cs="Times New Roman"/>
          <w:sz w:val="24"/>
          <w:szCs w:val="24"/>
          <w:lang w:val="bs-Latn-BA"/>
        </w:rPr>
      </w:pPr>
      <w:r w:rsidRPr="00B05FD0">
        <w:rPr>
          <w:rFonts w:ascii="Times New Roman" w:hAnsi="Times New Roman" w:cs="Times New Roman"/>
          <w:sz w:val="24"/>
          <w:szCs w:val="24"/>
          <w:lang w:val="bs-Latn-BA"/>
        </w:rPr>
        <w:t>Bosansko-podrinjski kanton Goražde</w:t>
      </w:r>
    </w:p>
    <w:p w:rsidR="00AD067B" w:rsidRPr="00B05FD0" w:rsidRDefault="00AD067B" w:rsidP="00AD067B">
      <w:pPr>
        <w:jc w:val="center"/>
        <w:rPr>
          <w:rFonts w:ascii="Times New Roman" w:hAnsi="Times New Roman" w:cs="Times New Roman"/>
          <w:b/>
          <w:sz w:val="24"/>
          <w:szCs w:val="24"/>
          <w:lang w:val="bs-Latn-BA"/>
        </w:rPr>
      </w:pPr>
      <w:r w:rsidRPr="00B05FD0">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2571750</wp:posOffset>
            </wp:positionH>
            <wp:positionV relativeFrom="paragraph">
              <wp:posOffset>285115</wp:posOffset>
            </wp:positionV>
            <wp:extent cx="685800" cy="923925"/>
            <wp:effectExtent l="0" t="0" r="0" b="0"/>
            <wp:wrapTopAndBottom/>
            <wp:docPr id="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srcRect/>
                    <a:stretch>
                      <a:fillRect/>
                    </a:stretch>
                  </pic:blipFill>
                  <pic:spPr bwMode="auto">
                    <a:xfrm>
                      <a:off x="0" y="0"/>
                      <a:ext cx="685800" cy="923925"/>
                    </a:xfrm>
                    <a:prstGeom prst="rect">
                      <a:avLst/>
                    </a:prstGeom>
                    <a:noFill/>
                  </pic:spPr>
                </pic:pic>
              </a:graphicData>
            </a:graphic>
          </wp:anchor>
        </w:drawing>
      </w:r>
      <w:r w:rsidRPr="00B05FD0">
        <w:rPr>
          <w:rFonts w:ascii="Times New Roman" w:hAnsi="Times New Roman" w:cs="Times New Roman"/>
          <w:b/>
          <w:sz w:val="24"/>
          <w:szCs w:val="24"/>
          <w:lang w:val="bs-Latn-BA"/>
        </w:rPr>
        <w:t xml:space="preserve">MINISTARSTVO ZA </w:t>
      </w:r>
      <w:r>
        <w:rPr>
          <w:rFonts w:ascii="Times New Roman" w:hAnsi="Times New Roman" w:cs="Times New Roman"/>
          <w:b/>
          <w:sz w:val="24"/>
          <w:szCs w:val="24"/>
          <w:lang w:val="bs-Latn-BA"/>
        </w:rPr>
        <w:t>PRIVREDU</w:t>
      </w:r>
    </w:p>
    <w:p w:rsidR="00AD067B" w:rsidRDefault="00AD067B" w:rsidP="00AD067B">
      <w:pPr>
        <w:rPr>
          <w:lang w:val="bs-Latn-BA"/>
        </w:rPr>
      </w:pPr>
    </w:p>
    <w:p w:rsidR="00AD067B" w:rsidRDefault="00AD067B" w:rsidP="00AD067B">
      <w:pPr>
        <w:rPr>
          <w:lang w:val="bs-Latn-BA"/>
        </w:rPr>
      </w:pPr>
    </w:p>
    <w:p w:rsidR="00AD067B" w:rsidRDefault="00AD067B" w:rsidP="00AD067B">
      <w:pPr>
        <w:rPr>
          <w:lang w:val="bs-Latn-BA"/>
        </w:rPr>
      </w:pPr>
    </w:p>
    <w:p w:rsidR="00AD067B" w:rsidRDefault="00AD067B" w:rsidP="00AD067B">
      <w:pPr>
        <w:rPr>
          <w:lang w:val="bs-Latn-BA"/>
        </w:rPr>
      </w:pPr>
    </w:p>
    <w:p w:rsidR="00AD067B" w:rsidRDefault="00AD067B" w:rsidP="00AD067B">
      <w:pPr>
        <w:rPr>
          <w:lang w:val="bs-Latn-BA"/>
        </w:rPr>
      </w:pPr>
    </w:p>
    <w:p w:rsidR="00AD067B" w:rsidRDefault="00AD067B" w:rsidP="00AD067B">
      <w:pPr>
        <w:rPr>
          <w:lang w:val="bs-Latn-BA"/>
        </w:rPr>
      </w:pPr>
    </w:p>
    <w:p w:rsidR="00AD067B" w:rsidRDefault="00AD067B" w:rsidP="00AD067B">
      <w:pPr>
        <w:rPr>
          <w:lang w:val="bs-Latn-BA"/>
        </w:rPr>
      </w:pPr>
    </w:p>
    <w:p w:rsidR="00AD067B" w:rsidRDefault="00AD067B" w:rsidP="00AD067B">
      <w:pPr>
        <w:rPr>
          <w:lang w:val="bs-Latn-BA"/>
        </w:rPr>
      </w:pPr>
    </w:p>
    <w:p w:rsidR="00AD067B" w:rsidRDefault="00AD067B" w:rsidP="00AD067B">
      <w:pPr>
        <w:rPr>
          <w:lang w:val="bs-Latn-BA"/>
        </w:rPr>
      </w:pPr>
    </w:p>
    <w:p w:rsidR="00AD067B" w:rsidRDefault="00AD067B" w:rsidP="00AD067B">
      <w:pPr>
        <w:rPr>
          <w:lang w:val="bs-Latn-BA"/>
        </w:rPr>
      </w:pPr>
    </w:p>
    <w:p w:rsidR="00AD067B" w:rsidRPr="004B251F" w:rsidRDefault="00AD067B" w:rsidP="00AD067B">
      <w:pPr>
        <w:jc w:val="center"/>
        <w:rPr>
          <w:rFonts w:ascii="Times New Roman" w:hAnsi="Times New Roman" w:cs="Times New Roman"/>
          <w:b/>
          <w:sz w:val="40"/>
          <w:szCs w:val="40"/>
          <w:lang w:val="bs-Latn-BA"/>
        </w:rPr>
      </w:pPr>
      <w:r w:rsidRPr="004B251F">
        <w:rPr>
          <w:rFonts w:ascii="Times New Roman" w:hAnsi="Times New Roman" w:cs="Times New Roman"/>
          <w:b/>
          <w:sz w:val="40"/>
          <w:szCs w:val="40"/>
          <w:lang w:val="bs-Latn-BA"/>
        </w:rPr>
        <w:t>P R O G R A M</w:t>
      </w:r>
    </w:p>
    <w:p w:rsidR="00AD067B" w:rsidRPr="004B251F" w:rsidRDefault="00AD067B" w:rsidP="00AD067B">
      <w:pPr>
        <w:jc w:val="center"/>
        <w:rPr>
          <w:rFonts w:ascii="Times New Roman" w:hAnsi="Times New Roman" w:cs="Times New Roman"/>
          <w:sz w:val="40"/>
          <w:szCs w:val="40"/>
          <w:lang w:val="bs-Latn-BA"/>
        </w:rPr>
      </w:pPr>
      <w:r w:rsidRPr="004B251F">
        <w:rPr>
          <w:rFonts w:ascii="Times New Roman" w:hAnsi="Times New Roman" w:cs="Times New Roman"/>
          <w:sz w:val="40"/>
          <w:szCs w:val="40"/>
          <w:lang w:val="bs-Latn-BA"/>
        </w:rPr>
        <w:t>utroška sredstava</w:t>
      </w:r>
    </w:p>
    <w:p w:rsidR="00AD067B" w:rsidRPr="00B05FD0" w:rsidRDefault="00AD067B" w:rsidP="00AD067B">
      <w:pPr>
        <w:jc w:val="center"/>
        <w:rPr>
          <w:rFonts w:ascii="Times New Roman" w:hAnsi="Times New Roman" w:cs="Times New Roman"/>
          <w:sz w:val="24"/>
          <w:szCs w:val="24"/>
          <w:lang w:val="bs-Latn-BA"/>
        </w:rPr>
      </w:pPr>
    </w:p>
    <w:p w:rsidR="00AD067B" w:rsidRPr="00B05FD0" w:rsidRDefault="00AD067B" w:rsidP="00AD067B">
      <w:pPr>
        <w:jc w:val="center"/>
        <w:rPr>
          <w:rFonts w:ascii="Times New Roman" w:hAnsi="Times New Roman" w:cs="Times New Roman"/>
          <w:sz w:val="28"/>
          <w:szCs w:val="28"/>
          <w:lang w:val="bs-Latn-BA"/>
        </w:rPr>
      </w:pPr>
      <w:r w:rsidRPr="00B05FD0">
        <w:rPr>
          <w:rFonts w:ascii="Times New Roman" w:hAnsi="Times New Roman" w:cs="Times New Roman"/>
          <w:sz w:val="28"/>
          <w:szCs w:val="28"/>
          <w:lang w:val="bs-Latn-BA"/>
        </w:rPr>
        <w:t xml:space="preserve">Ministarstva za </w:t>
      </w:r>
      <w:r>
        <w:rPr>
          <w:rFonts w:ascii="Times New Roman" w:hAnsi="Times New Roman" w:cs="Times New Roman"/>
          <w:sz w:val="28"/>
          <w:szCs w:val="28"/>
          <w:lang w:val="bs-Latn-BA"/>
        </w:rPr>
        <w:t>privredu Bosansko-podrinjskog kantona Goražde</w:t>
      </w:r>
    </w:p>
    <w:p w:rsidR="00AD067B" w:rsidRDefault="00AD067B" w:rsidP="00AD067B">
      <w:pPr>
        <w:jc w:val="center"/>
        <w:rPr>
          <w:rFonts w:ascii="Times New Roman" w:hAnsi="Times New Roman" w:cs="Times New Roman"/>
          <w:sz w:val="28"/>
          <w:szCs w:val="28"/>
          <w:lang w:val="bs-Latn-BA"/>
        </w:rPr>
      </w:pPr>
      <w:r>
        <w:rPr>
          <w:rFonts w:ascii="Times New Roman" w:hAnsi="Times New Roman" w:cs="Times New Roman"/>
          <w:sz w:val="28"/>
          <w:szCs w:val="28"/>
          <w:lang w:val="bs-Latn-BA"/>
        </w:rPr>
        <w:t>s</w:t>
      </w:r>
      <w:r w:rsidRPr="00B05FD0">
        <w:rPr>
          <w:rFonts w:ascii="Times New Roman" w:hAnsi="Times New Roman" w:cs="Times New Roman"/>
          <w:sz w:val="28"/>
          <w:szCs w:val="28"/>
          <w:lang w:val="bs-Latn-BA"/>
        </w:rPr>
        <w:t xml:space="preserve">a ekonomskog koda </w:t>
      </w:r>
      <w:r>
        <w:rPr>
          <w:rFonts w:ascii="Times New Roman" w:hAnsi="Times New Roman" w:cs="Times New Roman"/>
          <w:sz w:val="28"/>
          <w:szCs w:val="28"/>
          <w:lang w:val="bs-Latn-BA"/>
        </w:rPr>
        <w:t>614</w:t>
      </w:r>
      <w:r w:rsidR="00B35E51">
        <w:rPr>
          <w:rFonts w:ascii="Times New Roman" w:hAnsi="Times New Roman" w:cs="Times New Roman"/>
          <w:sz w:val="28"/>
          <w:szCs w:val="28"/>
          <w:lang w:val="bs-Latn-BA"/>
        </w:rPr>
        <w:t>1</w:t>
      </w:r>
      <w:r>
        <w:rPr>
          <w:rFonts w:ascii="Times New Roman" w:hAnsi="Times New Roman" w:cs="Times New Roman"/>
          <w:sz w:val="28"/>
          <w:szCs w:val="28"/>
          <w:lang w:val="bs-Latn-BA"/>
        </w:rPr>
        <w:t xml:space="preserve">00 </w:t>
      </w:r>
      <w:r w:rsidR="00B35E51">
        <w:rPr>
          <w:rFonts w:ascii="Times New Roman" w:hAnsi="Times New Roman" w:cs="Times New Roman"/>
          <w:sz w:val="28"/>
          <w:szCs w:val="28"/>
          <w:lang w:val="bs-Latn-BA"/>
        </w:rPr>
        <w:t>RAZ</w:t>
      </w:r>
      <w:r>
        <w:rPr>
          <w:rFonts w:ascii="Times New Roman" w:hAnsi="Times New Roman" w:cs="Times New Roman"/>
          <w:sz w:val="28"/>
          <w:szCs w:val="28"/>
          <w:lang w:val="bs-Latn-BA"/>
        </w:rPr>
        <w:t xml:space="preserve"> 00</w:t>
      </w:r>
      <w:r w:rsidR="00B35E51">
        <w:rPr>
          <w:rFonts w:ascii="Times New Roman" w:hAnsi="Times New Roman" w:cs="Times New Roman"/>
          <w:sz w:val="28"/>
          <w:szCs w:val="28"/>
          <w:lang w:val="bs-Latn-BA"/>
        </w:rPr>
        <w:t>2</w:t>
      </w:r>
      <w:r>
        <w:rPr>
          <w:rFonts w:ascii="Times New Roman" w:hAnsi="Times New Roman" w:cs="Times New Roman"/>
          <w:sz w:val="28"/>
          <w:szCs w:val="28"/>
          <w:lang w:val="bs-Latn-BA"/>
        </w:rPr>
        <w:t xml:space="preserve"> </w:t>
      </w:r>
    </w:p>
    <w:p w:rsidR="00AD067B" w:rsidRPr="00AC02CF" w:rsidRDefault="00AD067B" w:rsidP="00AD067B">
      <w:pPr>
        <w:jc w:val="center"/>
        <w:rPr>
          <w:rFonts w:ascii="Times New Roman" w:hAnsi="Times New Roman" w:cs="Times New Roman"/>
          <w:sz w:val="28"/>
          <w:szCs w:val="28"/>
          <w:lang w:val="bs-Latn-BA"/>
        </w:rPr>
      </w:pPr>
      <w:r w:rsidRPr="00AC02CF">
        <w:rPr>
          <w:rFonts w:ascii="Times New Roman" w:hAnsi="Times New Roman" w:cs="Times New Roman"/>
          <w:sz w:val="28"/>
          <w:szCs w:val="28"/>
          <w:lang w:val="bs-Latn-BA"/>
        </w:rPr>
        <w:t>„</w:t>
      </w:r>
      <w:r w:rsidR="00B35E51">
        <w:rPr>
          <w:rFonts w:ascii="Times New Roman" w:hAnsi="Times New Roman" w:cs="Times New Roman"/>
          <w:sz w:val="28"/>
          <w:szCs w:val="28"/>
        </w:rPr>
        <w:t xml:space="preserve">Tekući </w:t>
      </w:r>
      <w:r w:rsidR="0004107D">
        <w:rPr>
          <w:rFonts w:ascii="Times New Roman" w:hAnsi="Times New Roman" w:cs="Times New Roman"/>
          <w:sz w:val="28"/>
          <w:szCs w:val="28"/>
        </w:rPr>
        <w:t xml:space="preserve">transferi drugim nivoima vlasti </w:t>
      </w:r>
      <w:r w:rsidR="00B35E51">
        <w:rPr>
          <w:rFonts w:ascii="Times New Roman" w:hAnsi="Times New Roman" w:cs="Times New Roman"/>
          <w:sz w:val="28"/>
          <w:szCs w:val="28"/>
        </w:rPr>
        <w:t>za razvoj turizma</w:t>
      </w:r>
      <w:r w:rsidRPr="00AC02CF">
        <w:rPr>
          <w:rFonts w:ascii="Times New Roman" w:hAnsi="Times New Roman" w:cs="Times New Roman"/>
          <w:sz w:val="28"/>
          <w:szCs w:val="28"/>
          <w:lang w:val="bs-Latn-BA"/>
        </w:rPr>
        <w:t xml:space="preserve">“ </w:t>
      </w:r>
    </w:p>
    <w:p w:rsidR="00AD067B" w:rsidRPr="00B05FD0" w:rsidRDefault="00AD067B" w:rsidP="00AD067B">
      <w:pPr>
        <w:jc w:val="center"/>
        <w:rPr>
          <w:rFonts w:ascii="Times New Roman" w:hAnsi="Times New Roman" w:cs="Times New Roman"/>
          <w:sz w:val="28"/>
          <w:szCs w:val="28"/>
          <w:lang w:val="bs-Latn-BA"/>
        </w:rPr>
      </w:pPr>
    </w:p>
    <w:p w:rsidR="00AD067B" w:rsidRPr="00B05FD0" w:rsidRDefault="00AD067B" w:rsidP="00AD067B">
      <w:pPr>
        <w:jc w:val="center"/>
        <w:rPr>
          <w:rFonts w:ascii="Times New Roman" w:hAnsi="Times New Roman" w:cs="Times New Roman"/>
          <w:sz w:val="28"/>
          <w:szCs w:val="28"/>
          <w:lang w:val="bs-Latn-BA"/>
        </w:rPr>
      </w:pPr>
    </w:p>
    <w:p w:rsidR="00AD067B" w:rsidRPr="00B05FD0" w:rsidRDefault="00AD067B" w:rsidP="00AD067B">
      <w:pPr>
        <w:jc w:val="center"/>
        <w:rPr>
          <w:rFonts w:ascii="Times New Roman" w:hAnsi="Times New Roman" w:cs="Times New Roman"/>
          <w:lang w:val="bs-Latn-BA"/>
        </w:rPr>
      </w:pPr>
    </w:p>
    <w:p w:rsidR="00AD067B" w:rsidRDefault="00AD067B" w:rsidP="00AD067B">
      <w:pPr>
        <w:jc w:val="center"/>
        <w:rPr>
          <w:lang w:val="bs-Latn-BA"/>
        </w:rPr>
      </w:pPr>
    </w:p>
    <w:p w:rsidR="00AD067B" w:rsidRDefault="00AD067B" w:rsidP="00AD067B">
      <w:pPr>
        <w:jc w:val="center"/>
        <w:rPr>
          <w:lang w:val="bs-Latn-BA"/>
        </w:rPr>
      </w:pPr>
    </w:p>
    <w:p w:rsidR="00AD067B" w:rsidRDefault="00AD067B" w:rsidP="00AD067B">
      <w:pPr>
        <w:jc w:val="center"/>
        <w:rPr>
          <w:lang w:val="bs-Latn-BA"/>
        </w:rPr>
      </w:pPr>
    </w:p>
    <w:p w:rsidR="00AD067B" w:rsidRDefault="00AD067B" w:rsidP="00AD067B">
      <w:pPr>
        <w:jc w:val="center"/>
        <w:rPr>
          <w:lang w:val="bs-Latn-BA"/>
        </w:rPr>
      </w:pPr>
    </w:p>
    <w:p w:rsidR="00AD067B" w:rsidRDefault="00AD067B" w:rsidP="00AD067B">
      <w:pPr>
        <w:jc w:val="center"/>
        <w:rPr>
          <w:lang w:val="bs-Latn-BA"/>
        </w:rPr>
      </w:pPr>
    </w:p>
    <w:p w:rsidR="00AD067B" w:rsidRDefault="00AD067B" w:rsidP="00AD067B">
      <w:pPr>
        <w:jc w:val="center"/>
        <w:rPr>
          <w:lang w:val="bs-Latn-BA"/>
        </w:rPr>
      </w:pPr>
    </w:p>
    <w:p w:rsidR="00AD067B" w:rsidRDefault="00AD067B" w:rsidP="00AD067B">
      <w:pPr>
        <w:jc w:val="center"/>
        <w:rPr>
          <w:lang w:val="bs-Latn-BA"/>
        </w:rPr>
      </w:pPr>
    </w:p>
    <w:p w:rsidR="00AD067B" w:rsidRDefault="00AD067B" w:rsidP="00AD067B">
      <w:pPr>
        <w:jc w:val="center"/>
        <w:rPr>
          <w:lang w:val="bs-Latn-BA"/>
        </w:rPr>
      </w:pPr>
    </w:p>
    <w:p w:rsidR="00AD067B" w:rsidRDefault="00AD067B" w:rsidP="00AD067B">
      <w:pPr>
        <w:rPr>
          <w:lang w:val="bs-Latn-BA"/>
        </w:rPr>
      </w:pPr>
    </w:p>
    <w:p w:rsidR="00AD067B" w:rsidRDefault="00AD067B" w:rsidP="00AD067B">
      <w:pPr>
        <w:jc w:val="center"/>
        <w:rPr>
          <w:lang w:val="bs-Latn-BA"/>
        </w:rPr>
      </w:pPr>
    </w:p>
    <w:p w:rsidR="00AD067B" w:rsidRDefault="00AD067B" w:rsidP="00AD067B">
      <w:pPr>
        <w:jc w:val="center"/>
        <w:rPr>
          <w:lang w:val="bs-Latn-BA"/>
        </w:rPr>
      </w:pPr>
    </w:p>
    <w:p w:rsidR="00CD56C4" w:rsidRDefault="00AD067B" w:rsidP="00CD56C4">
      <w:pPr>
        <w:jc w:val="center"/>
        <w:rPr>
          <w:rFonts w:ascii="Times New Roman" w:hAnsi="Times New Roman" w:cs="Times New Roman"/>
          <w:sz w:val="24"/>
          <w:szCs w:val="24"/>
          <w:lang w:val="bs-Latn-BA"/>
        </w:rPr>
      </w:pPr>
      <w:r w:rsidRPr="00B05FD0">
        <w:rPr>
          <w:rFonts w:ascii="Times New Roman" w:hAnsi="Times New Roman" w:cs="Times New Roman"/>
          <w:sz w:val="24"/>
          <w:szCs w:val="24"/>
          <w:lang w:val="bs-Latn-BA"/>
        </w:rPr>
        <w:t xml:space="preserve">Goražde, </w:t>
      </w:r>
      <w:r w:rsidR="0004107D">
        <w:rPr>
          <w:rFonts w:ascii="Times New Roman" w:hAnsi="Times New Roman" w:cs="Times New Roman"/>
          <w:sz w:val="24"/>
          <w:szCs w:val="24"/>
          <w:lang w:val="bs-Latn-BA"/>
        </w:rPr>
        <w:t>decembar</w:t>
      </w:r>
      <w:r>
        <w:rPr>
          <w:rFonts w:ascii="Times New Roman" w:hAnsi="Times New Roman" w:cs="Times New Roman"/>
          <w:sz w:val="24"/>
          <w:szCs w:val="24"/>
          <w:lang w:val="bs-Latn-BA"/>
        </w:rPr>
        <w:t>j</w:t>
      </w:r>
      <w:r w:rsidRPr="00B05FD0">
        <w:rPr>
          <w:rFonts w:ascii="Times New Roman" w:hAnsi="Times New Roman" w:cs="Times New Roman"/>
          <w:sz w:val="24"/>
          <w:szCs w:val="24"/>
          <w:lang w:val="bs-Latn-BA"/>
        </w:rPr>
        <w:t xml:space="preserve"> 2016.godine</w:t>
      </w:r>
    </w:p>
    <w:p w:rsidR="00AD067B" w:rsidRPr="0052474D" w:rsidRDefault="00AD067B" w:rsidP="0052474D">
      <w:pPr>
        <w:jc w:val="both"/>
        <w:rPr>
          <w:rFonts w:ascii="Times New Roman" w:hAnsi="Times New Roman" w:cs="Times New Roman"/>
          <w:sz w:val="24"/>
          <w:szCs w:val="24"/>
          <w:lang w:val="bs-Latn-BA"/>
        </w:rPr>
      </w:pPr>
      <w:r w:rsidRPr="00AD69A0">
        <w:rPr>
          <w:rFonts w:ascii="Times New Roman" w:hAnsi="Times New Roman"/>
          <w:sz w:val="24"/>
          <w:szCs w:val="24"/>
        </w:rPr>
        <w:lastRenderedPageBreak/>
        <w:t xml:space="preserve">Na osnovu člana </w:t>
      </w:r>
      <w:r>
        <w:rPr>
          <w:rFonts w:ascii="Times New Roman" w:hAnsi="Times New Roman"/>
          <w:sz w:val="24"/>
          <w:szCs w:val="24"/>
        </w:rPr>
        <w:t xml:space="preserve">46. </w:t>
      </w:r>
      <w:r w:rsidRPr="00AD69A0">
        <w:rPr>
          <w:rFonts w:ascii="Times New Roman" w:hAnsi="Times New Roman"/>
          <w:sz w:val="24"/>
          <w:szCs w:val="24"/>
        </w:rPr>
        <w:t>Zakona o izvršenju budžeta Bosansko-podr</w:t>
      </w:r>
      <w:r>
        <w:rPr>
          <w:rFonts w:ascii="Times New Roman" w:hAnsi="Times New Roman"/>
          <w:sz w:val="24"/>
          <w:szCs w:val="24"/>
        </w:rPr>
        <w:t>injskog kantona Goražde za 2016</w:t>
      </w:r>
      <w:r w:rsidRPr="00AD69A0">
        <w:rPr>
          <w:rFonts w:ascii="Times New Roman" w:hAnsi="Times New Roman"/>
          <w:sz w:val="24"/>
          <w:szCs w:val="24"/>
        </w:rPr>
        <w:t xml:space="preserve"> godinu (“Službene novine Bosansko-podrinjskog kantona Goražde”, broj:</w:t>
      </w:r>
      <w:r>
        <w:rPr>
          <w:rFonts w:ascii="Times New Roman" w:hAnsi="Times New Roman"/>
          <w:sz w:val="24"/>
          <w:szCs w:val="24"/>
        </w:rPr>
        <w:t>3</w:t>
      </w:r>
      <w:r w:rsidRPr="00AD69A0">
        <w:rPr>
          <w:rFonts w:ascii="Times New Roman" w:hAnsi="Times New Roman"/>
          <w:sz w:val="24"/>
          <w:szCs w:val="24"/>
        </w:rPr>
        <w:t>/</w:t>
      </w:r>
      <w:r>
        <w:rPr>
          <w:rFonts w:ascii="Times New Roman" w:hAnsi="Times New Roman"/>
          <w:sz w:val="24"/>
          <w:szCs w:val="24"/>
        </w:rPr>
        <w:t>16</w:t>
      </w:r>
      <w:r w:rsidRPr="00AD69A0">
        <w:rPr>
          <w:rFonts w:ascii="Times New Roman" w:hAnsi="Times New Roman"/>
          <w:sz w:val="24"/>
          <w:szCs w:val="24"/>
        </w:rPr>
        <w:t>), a u skladu sa odredbama</w:t>
      </w:r>
      <w:r>
        <w:rPr>
          <w:rFonts w:ascii="Times New Roman" w:hAnsi="Times New Roman"/>
          <w:sz w:val="24"/>
          <w:szCs w:val="24"/>
        </w:rPr>
        <w:t xml:space="preserve"> </w:t>
      </w:r>
      <w:r w:rsidRPr="00D629FA">
        <w:rPr>
          <w:rFonts w:ascii="Times New Roman" w:hAnsi="Times New Roman" w:cs="Times New Roman"/>
          <w:sz w:val="24"/>
          <w:szCs w:val="24"/>
        </w:rPr>
        <w:t>Zakona o ministarstvima i drugim tijelima Kantonalne uprave Bosansko – podrinjskog kantona Goražde, (“Službene novine Bosansko-podrinjskog kantona Goražde “, br.9/13 i  13/13)</w:t>
      </w:r>
      <w:r w:rsidRPr="00AD69A0">
        <w:rPr>
          <w:rFonts w:ascii="Times New Roman" w:hAnsi="Times New Roman"/>
          <w:sz w:val="24"/>
          <w:szCs w:val="24"/>
        </w:rPr>
        <w:t xml:space="preserve"> </w:t>
      </w:r>
      <w:r w:rsidR="00390B67">
        <w:rPr>
          <w:rFonts w:ascii="Times New Roman" w:hAnsi="Times New Roman"/>
          <w:sz w:val="24"/>
          <w:szCs w:val="24"/>
        </w:rPr>
        <w:t>te u skladu sa poglavljem III</w:t>
      </w:r>
      <w:r w:rsidR="00CD56C4">
        <w:rPr>
          <w:rFonts w:ascii="Times New Roman" w:hAnsi="Times New Roman"/>
          <w:sz w:val="24"/>
          <w:szCs w:val="24"/>
        </w:rPr>
        <w:t xml:space="preserve"> –Strateška platforma</w:t>
      </w:r>
      <w:r w:rsidR="00390B67">
        <w:rPr>
          <w:rFonts w:ascii="Times New Roman" w:hAnsi="Times New Roman"/>
          <w:sz w:val="24"/>
          <w:szCs w:val="24"/>
        </w:rPr>
        <w:t xml:space="preserve">  tačka 3. stav 7. </w:t>
      </w:r>
      <w:r w:rsidR="00390B67">
        <w:rPr>
          <w:rFonts w:ascii="Times New Roman" w:hAnsi="Times New Roman"/>
          <w:b/>
          <w:sz w:val="24"/>
          <w:szCs w:val="24"/>
        </w:rPr>
        <w:t>Strategije</w:t>
      </w:r>
      <w:r w:rsidR="00390B67" w:rsidRPr="00185671">
        <w:rPr>
          <w:rFonts w:ascii="Times New Roman" w:hAnsi="Times New Roman"/>
          <w:b/>
          <w:sz w:val="24"/>
          <w:szCs w:val="24"/>
        </w:rPr>
        <w:t xml:space="preserve"> </w:t>
      </w:r>
      <w:r w:rsidR="00185671" w:rsidRPr="00185671">
        <w:rPr>
          <w:rFonts w:ascii="Times New Roman" w:hAnsi="Times New Roman"/>
          <w:b/>
          <w:sz w:val="24"/>
          <w:szCs w:val="24"/>
        </w:rPr>
        <w:t xml:space="preserve">razvoja Bosansko-podrinjskog kantona Goražde za period 2016-2020.godine </w:t>
      </w:r>
      <w:r w:rsidR="00185671" w:rsidRPr="00185671">
        <w:rPr>
          <w:rFonts w:ascii="Times New Roman" w:hAnsi="Times New Roman" w:cs="Times New Roman"/>
          <w:b/>
          <w:sz w:val="24"/>
          <w:szCs w:val="24"/>
        </w:rPr>
        <w:t>(“Službene novine Bosan</w:t>
      </w:r>
      <w:r w:rsidR="00CD56C4">
        <w:rPr>
          <w:rFonts w:ascii="Times New Roman" w:hAnsi="Times New Roman" w:cs="Times New Roman"/>
          <w:b/>
          <w:sz w:val="24"/>
          <w:szCs w:val="24"/>
        </w:rPr>
        <w:t>sko-podrinjskog kantona Goražde</w:t>
      </w:r>
      <w:r w:rsidR="00185671" w:rsidRPr="00185671">
        <w:rPr>
          <w:rFonts w:ascii="Times New Roman" w:hAnsi="Times New Roman" w:cs="Times New Roman"/>
          <w:b/>
          <w:sz w:val="24"/>
          <w:szCs w:val="24"/>
        </w:rPr>
        <w:t>“, br.4/16),</w:t>
      </w:r>
      <w:r w:rsidR="00185671">
        <w:rPr>
          <w:rFonts w:ascii="Times New Roman" w:hAnsi="Times New Roman" w:cs="Times New Roman"/>
          <w:sz w:val="24"/>
          <w:szCs w:val="24"/>
        </w:rPr>
        <w:t xml:space="preserve"> </w:t>
      </w:r>
      <w:r w:rsidRPr="00AD69A0">
        <w:rPr>
          <w:rFonts w:ascii="Times New Roman" w:hAnsi="Times New Roman"/>
          <w:sz w:val="24"/>
          <w:szCs w:val="24"/>
        </w:rPr>
        <w:t>Mini</w:t>
      </w:r>
      <w:r>
        <w:rPr>
          <w:rFonts w:ascii="Times New Roman" w:hAnsi="Times New Roman"/>
          <w:sz w:val="24"/>
          <w:szCs w:val="24"/>
        </w:rPr>
        <w:t xml:space="preserve">starstvo za </w:t>
      </w:r>
      <w:r w:rsidRPr="001128C1">
        <w:rPr>
          <w:rFonts w:ascii="Times New Roman" w:hAnsi="Times New Roman" w:cs="Times New Roman"/>
          <w:sz w:val="24"/>
          <w:szCs w:val="24"/>
        </w:rPr>
        <w:t>privredu Bosansko-podrinjskog kantona Goražde</w:t>
      </w:r>
      <w:r>
        <w:rPr>
          <w:rFonts w:ascii="Times New Roman" w:hAnsi="Times New Roman" w:cs="Times New Roman"/>
          <w:sz w:val="24"/>
          <w:szCs w:val="24"/>
        </w:rPr>
        <w:t>,</w:t>
      </w:r>
      <w:r w:rsidRPr="001128C1">
        <w:rPr>
          <w:rFonts w:ascii="Times New Roman" w:hAnsi="Times New Roman" w:cs="Times New Roman"/>
          <w:sz w:val="24"/>
          <w:szCs w:val="24"/>
        </w:rPr>
        <w:t xml:space="preserve"> </w:t>
      </w:r>
      <w:r w:rsidRPr="00AD69A0">
        <w:rPr>
          <w:rFonts w:ascii="Times New Roman" w:hAnsi="Times New Roman"/>
          <w:b/>
          <w:sz w:val="24"/>
          <w:szCs w:val="24"/>
        </w:rPr>
        <w:t>d</w:t>
      </w:r>
      <w:r>
        <w:rPr>
          <w:rFonts w:ascii="Times New Roman" w:hAnsi="Times New Roman"/>
          <w:b/>
          <w:sz w:val="24"/>
          <w:szCs w:val="24"/>
        </w:rPr>
        <w:t xml:space="preserve"> </w:t>
      </w:r>
      <w:r w:rsidRPr="00AD69A0">
        <w:rPr>
          <w:rFonts w:ascii="Times New Roman" w:hAnsi="Times New Roman"/>
          <w:b/>
          <w:sz w:val="24"/>
          <w:szCs w:val="24"/>
        </w:rPr>
        <w:t>o</w:t>
      </w:r>
      <w:r>
        <w:rPr>
          <w:rFonts w:ascii="Times New Roman" w:hAnsi="Times New Roman"/>
          <w:b/>
          <w:sz w:val="24"/>
          <w:szCs w:val="24"/>
        </w:rPr>
        <w:t xml:space="preserve"> </w:t>
      </w:r>
      <w:r w:rsidRPr="00AD69A0">
        <w:rPr>
          <w:rFonts w:ascii="Times New Roman" w:hAnsi="Times New Roman"/>
          <w:b/>
          <w:sz w:val="24"/>
          <w:szCs w:val="24"/>
        </w:rPr>
        <w:t>n</w:t>
      </w:r>
      <w:r>
        <w:rPr>
          <w:rFonts w:ascii="Times New Roman" w:hAnsi="Times New Roman"/>
          <w:b/>
          <w:sz w:val="24"/>
          <w:szCs w:val="24"/>
        </w:rPr>
        <w:t xml:space="preserve"> </w:t>
      </w:r>
      <w:r w:rsidRPr="00AD69A0">
        <w:rPr>
          <w:rFonts w:ascii="Times New Roman" w:hAnsi="Times New Roman"/>
          <w:b/>
          <w:sz w:val="24"/>
          <w:szCs w:val="24"/>
        </w:rPr>
        <w:t>o</w:t>
      </w:r>
      <w:r>
        <w:rPr>
          <w:rFonts w:ascii="Times New Roman" w:hAnsi="Times New Roman"/>
          <w:b/>
          <w:sz w:val="24"/>
          <w:szCs w:val="24"/>
        </w:rPr>
        <w:t xml:space="preserve"> </w:t>
      </w:r>
      <w:r w:rsidRPr="00AD69A0">
        <w:rPr>
          <w:rFonts w:ascii="Times New Roman" w:hAnsi="Times New Roman"/>
          <w:b/>
          <w:sz w:val="24"/>
          <w:szCs w:val="24"/>
        </w:rPr>
        <w:t>s</w:t>
      </w:r>
      <w:r>
        <w:rPr>
          <w:rFonts w:ascii="Times New Roman" w:hAnsi="Times New Roman"/>
          <w:b/>
          <w:sz w:val="24"/>
          <w:szCs w:val="24"/>
        </w:rPr>
        <w:t xml:space="preserve"> </w:t>
      </w:r>
      <w:r w:rsidRPr="00AD69A0">
        <w:rPr>
          <w:rFonts w:ascii="Times New Roman" w:hAnsi="Times New Roman"/>
          <w:b/>
          <w:sz w:val="24"/>
          <w:szCs w:val="24"/>
        </w:rPr>
        <w:t>i:</w:t>
      </w:r>
    </w:p>
    <w:p w:rsidR="00AD067B" w:rsidRDefault="00AD067B" w:rsidP="00AD067B">
      <w:pPr>
        <w:ind w:firstLine="708"/>
        <w:jc w:val="both"/>
        <w:rPr>
          <w:rFonts w:ascii="Times New Roman" w:hAnsi="Times New Roman"/>
          <w:b/>
          <w:szCs w:val="24"/>
        </w:rPr>
      </w:pPr>
    </w:p>
    <w:p w:rsidR="00AD067B" w:rsidRPr="00B767A4" w:rsidRDefault="00AD067B" w:rsidP="00AD067B">
      <w:pPr>
        <w:jc w:val="center"/>
        <w:rPr>
          <w:rFonts w:ascii="Times New Roman" w:hAnsi="Times New Roman" w:cs="Times New Roman"/>
          <w:b/>
          <w:sz w:val="32"/>
          <w:szCs w:val="32"/>
          <w:lang w:val="bs-Latn-BA"/>
        </w:rPr>
      </w:pPr>
      <w:r w:rsidRPr="00B767A4">
        <w:rPr>
          <w:rFonts w:ascii="Times New Roman" w:hAnsi="Times New Roman" w:cs="Times New Roman"/>
          <w:b/>
          <w:sz w:val="32"/>
          <w:szCs w:val="32"/>
          <w:lang w:val="bs-Latn-BA"/>
        </w:rPr>
        <w:t>P R O G R A M</w:t>
      </w:r>
    </w:p>
    <w:p w:rsidR="00AD067B" w:rsidRPr="00CC5459" w:rsidRDefault="00AD067B" w:rsidP="00AD067B">
      <w:pPr>
        <w:jc w:val="center"/>
        <w:rPr>
          <w:rFonts w:ascii="Times New Roman" w:hAnsi="Times New Roman" w:cs="Times New Roman"/>
          <w:b/>
          <w:sz w:val="24"/>
          <w:szCs w:val="24"/>
          <w:lang w:val="bs-Latn-BA"/>
        </w:rPr>
      </w:pPr>
      <w:r w:rsidRPr="00B767A4">
        <w:rPr>
          <w:rFonts w:ascii="Times New Roman" w:hAnsi="Times New Roman" w:cs="Times New Roman"/>
          <w:b/>
          <w:sz w:val="24"/>
          <w:szCs w:val="24"/>
          <w:lang w:val="bs-Latn-BA"/>
        </w:rPr>
        <w:t>utroška sredstava Ministarstva za</w:t>
      </w:r>
      <w:r w:rsidRPr="00B767A4">
        <w:rPr>
          <w:rFonts w:ascii="Times New Roman" w:hAnsi="Times New Roman" w:cs="Times New Roman"/>
          <w:sz w:val="24"/>
          <w:szCs w:val="24"/>
          <w:lang w:val="bs-Latn-BA"/>
        </w:rPr>
        <w:t xml:space="preserve"> </w:t>
      </w:r>
      <w:r w:rsidRPr="00B767A4">
        <w:rPr>
          <w:rFonts w:ascii="Times New Roman" w:hAnsi="Times New Roman" w:cs="Times New Roman"/>
          <w:b/>
          <w:sz w:val="24"/>
          <w:szCs w:val="24"/>
          <w:lang w:val="bs-Latn-BA"/>
        </w:rPr>
        <w:t>privredu</w:t>
      </w:r>
      <w:r>
        <w:rPr>
          <w:rFonts w:ascii="Times New Roman" w:hAnsi="Times New Roman" w:cs="Times New Roman"/>
          <w:b/>
          <w:sz w:val="24"/>
          <w:szCs w:val="24"/>
          <w:lang w:val="bs-Latn-BA"/>
        </w:rPr>
        <w:t xml:space="preserve"> </w:t>
      </w:r>
      <w:r w:rsidRPr="00CC5459">
        <w:rPr>
          <w:rFonts w:ascii="Times New Roman" w:hAnsi="Times New Roman" w:cs="Times New Roman"/>
          <w:b/>
          <w:sz w:val="24"/>
          <w:szCs w:val="24"/>
        </w:rPr>
        <w:t>Bosansko-podrinjskog kantona Goražde</w:t>
      </w:r>
    </w:p>
    <w:p w:rsidR="00B35E51" w:rsidRPr="00B35E51" w:rsidRDefault="00AD067B" w:rsidP="00B35E51">
      <w:pPr>
        <w:jc w:val="center"/>
        <w:rPr>
          <w:rFonts w:ascii="Times New Roman" w:hAnsi="Times New Roman" w:cs="Times New Roman"/>
          <w:b/>
          <w:sz w:val="24"/>
          <w:szCs w:val="24"/>
          <w:lang w:val="bs-Latn-BA"/>
        </w:rPr>
      </w:pPr>
      <w:r w:rsidRPr="00B767A4">
        <w:rPr>
          <w:rFonts w:ascii="Times New Roman" w:hAnsi="Times New Roman" w:cs="Times New Roman"/>
          <w:b/>
          <w:sz w:val="24"/>
          <w:szCs w:val="24"/>
          <w:lang w:val="bs-Latn-BA"/>
        </w:rPr>
        <w:t>sa ekonomskog koda</w:t>
      </w:r>
      <w:r w:rsidRPr="00B767A4">
        <w:rPr>
          <w:rFonts w:ascii="Times New Roman" w:hAnsi="Times New Roman" w:cs="Times New Roman"/>
          <w:sz w:val="24"/>
          <w:szCs w:val="24"/>
          <w:lang w:val="bs-Latn-BA"/>
        </w:rPr>
        <w:t xml:space="preserve"> </w:t>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Pr="001423FD">
        <w:rPr>
          <w:rFonts w:ascii="Times New Roman" w:hAnsi="Times New Roman" w:cs="Times New Roman"/>
          <w:b/>
          <w:sz w:val="24"/>
          <w:szCs w:val="24"/>
          <w:lang w:val="bs-Latn-BA"/>
        </w:rPr>
        <w:softHyphen/>
      </w:r>
      <w:r w:rsidR="00B35E51">
        <w:rPr>
          <w:rFonts w:ascii="Times New Roman" w:hAnsi="Times New Roman" w:cs="Times New Roman"/>
          <w:b/>
          <w:sz w:val="24"/>
          <w:szCs w:val="24"/>
          <w:lang w:val="bs-Latn-BA"/>
        </w:rPr>
        <w:t>6141</w:t>
      </w:r>
      <w:r w:rsidRPr="001423FD">
        <w:rPr>
          <w:rFonts w:ascii="Times New Roman" w:hAnsi="Times New Roman" w:cs="Times New Roman"/>
          <w:b/>
          <w:sz w:val="24"/>
          <w:szCs w:val="24"/>
          <w:lang w:val="bs-Latn-BA"/>
        </w:rPr>
        <w:t xml:space="preserve">00 </w:t>
      </w:r>
      <w:r w:rsidR="00B35E51" w:rsidRPr="00B35E51">
        <w:rPr>
          <w:rFonts w:ascii="Times New Roman" w:hAnsi="Times New Roman" w:cs="Times New Roman"/>
          <w:b/>
          <w:sz w:val="24"/>
          <w:szCs w:val="24"/>
          <w:lang w:val="bs-Latn-BA"/>
        </w:rPr>
        <w:t>„</w:t>
      </w:r>
      <w:r w:rsidR="00B35E51" w:rsidRPr="00B35E51">
        <w:rPr>
          <w:rFonts w:ascii="Times New Roman" w:hAnsi="Times New Roman" w:cs="Times New Roman"/>
          <w:b/>
          <w:sz w:val="24"/>
          <w:szCs w:val="24"/>
        </w:rPr>
        <w:t xml:space="preserve">Tekući </w:t>
      </w:r>
      <w:r w:rsidR="0004107D">
        <w:rPr>
          <w:rFonts w:ascii="Times New Roman" w:hAnsi="Times New Roman" w:cs="Times New Roman"/>
          <w:b/>
          <w:sz w:val="24"/>
          <w:szCs w:val="24"/>
        </w:rPr>
        <w:t xml:space="preserve">transferi drugim nivoima vlasti </w:t>
      </w:r>
      <w:r w:rsidR="00B35E51" w:rsidRPr="00B35E51">
        <w:rPr>
          <w:rFonts w:ascii="Times New Roman" w:hAnsi="Times New Roman" w:cs="Times New Roman"/>
          <w:b/>
          <w:sz w:val="24"/>
          <w:szCs w:val="24"/>
        </w:rPr>
        <w:t>za razvoj turizma</w:t>
      </w:r>
      <w:r w:rsidR="00B35E51" w:rsidRPr="00B35E51">
        <w:rPr>
          <w:rFonts w:ascii="Times New Roman" w:hAnsi="Times New Roman" w:cs="Times New Roman"/>
          <w:b/>
          <w:sz w:val="24"/>
          <w:szCs w:val="24"/>
          <w:lang w:val="bs-Latn-BA"/>
        </w:rPr>
        <w:t xml:space="preserve">“ </w:t>
      </w:r>
    </w:p>
    <w:p w:rsidR="00AD067B" w:rsidRDefault="00AD067B" w:rsidP="00B35E51">
      <w:pPr>
        <w:jc w:val="center"/>
        <w:rPr>
          <w:rFonts w:ascii="Times New Roman" w:hAnsi="Times New Roman"/>
          <w:b/>
          <w:szCs w:val="24"/>
        </w:rPr>
      </w:pPr>
    </w:p>
    <w:p w:rsidR="00AD067B" w:rsidRDefault="00AD067B" w:rsidP="00AD067B">
      <w:pPr>
        <w:jc w:val="both"/>
        <w:rPr>
          <w:rFonts w:ascii="Times New Roman" w:hAnsi="Times New Roman"/>
          <w:b/>
          <w:szCs w:val="24"/>
        </w:rPr>
      </w:pPr>
    </w:p>
    <w:p w:rsidR="00AD067B" w:rsidRPr="00CD56C4" w:rsidRDefault="00AD067B" w:rsidP="00CD56C4">
      <w:pPr>
        <w:spacing w:before="120" w:after="120" w:line="312" w:lineRule="auto"/>
        <w:rPr>
          <w:rFonts w:ascii="Times New Roman" w:hAnsi="Times New Roman" w:cs="Times New Roman"/>
          <w:b/>
          <w:bCs/>
          <w:sz w:val="24"/>
          <w:szCs w:val="24"/>
        </w:rPr>
      </w:pPr>
      <w:r w:rsidRPr="00073F8D">
        <w:rPr>
          <w:rFonts w:ascii="Times New Roman" w:hAnsi="Times New Roman" w:cs="Times New Roman"/>
          <w:b/>
          <w:bCs/>
          <w:sz w:val="24"/>
          <w:szCs w:val="24"/>
        </w:rPr>
        <w:t>1. NAZIV PROGRAMA</w:t>
      </w:r>
    </w:p>
    <w:p w:rsidR="00AD067B" w:rsidRPr="00B35E51" w:rsidRDefault="00AD067B" w:rsidP="00B35E51">
      <w:pPr>
        <w:jc w:val="both"/>
        <w:rPr>
          <w:rFonts w:ascii="Times New Roman" w:hAnsi="Times New Roman" w:cs="Times New Roman"/>
          <w:sz w:val="24"/>
          <w:szCs w:val="24"/>
        </w:rPr>
      </w:pPr>
      <w:r w:rsidRPr="001128C1">
        <w:rPr>
          <w:rFonts w:ascii="Times New Roman" w:hAnsi="Times New Roman" w:cs="Times New Roman"/>
          <w:sz w:val="24"/>
          <w:szCs w:val="24"/>
        </w:rPr>
        <w:t>Naziv Programa</w:t>
      </w:r>
      <w:r>
        <w:rPr>
          <w:rFonts w:ascii="Times New Roman" w:hAnsi="Times New Roman" w:cs="Times New Roman"/>
          <w:sz w:val="24"/>
          <w:szCs w:val="24"/>
        </w:rPr>
        <w:t xml:space="preserve"> je</w:t>
      </w:r>
      <w:r w:rsidRPr="00363253">
        <w:rPr>
          <w:rFonts w:ascii="Times New Roman" w:hAnsi="Times New Roman" w:cs="Times New Roman"/>
          <w:sz w:val="24"/>
          <w:szCs w:val="24"/>
        </w:rPr>
        <w:t>:”Program razvoj</w:t>
      </w:r>
      <w:r w:rsidR="00B35E51" w:rsidRPr="00363253">
        <w:rPr>
          <w:rFonts w:ascii="Times New Roman" w:hAnsi="Times New Roman" w:cs="Times New Roman"/>
          <w:sz w:val="24"/>
          <w:szCs w:val="24"/>
        </w:rPr>
        <w:t>a</w:t>
      </w:r>
      <w:r w:rsidRPr="00363253">
        <w:rPr>
          <w:rFonts w:ascii="Times New Roman" w:hAnsi="Times New Roman" w:cs="Times New Roman"/>
          <w:sz w:val="24"/>
          <w:szCs w:val="24"/>
        </w:rPr>
        <w:t xml:space="preserve"> </w:t>
      </w:r>
      <w:r w:rsidR="00B35E51" w:rsidRPr="00363253">
        <w:rPr>
          <w:rFonts w:ascii="Times New Roman" w:hAnsi="Times New Roman" w:cs="Times New Roman"/>
          <w:sz w:val="24"/>
          <w:szCs w:val="24"/>
        </w:rPr>
        <w:t>turizma u Bosansko-podrinjskom kantonu Goražde</w:t>
      </w:r>
      <w:r w:rsidRPr="00363253">
        <w:rPr>
          <w:rFonts w:ascii="Times New Roman" w:hAnsi="Times New Roman" w:cs="Times New Roman"/>
          <w:sz w:val="24"/>
          <w:szCs w:val="24"/>
        </w:rPr>
        <w:t xml:space="preserve"> za 2016. godinu”</w:t>
      </w:r>
      <w:r>
        <w:rPr>
          <w:rFonts w:ascii="Times New Roman" w:hAnsi="Times New Roman" w:cs="Times New Roman"/>
          <w:sz w:val="24"/>
          <w:szCs w:val="24"/>
        </w:rPr>
        <w:t xml:space="preserve">, </w:t>
      </w:r>
      <w:r w:rsidRPr="001128C1">
        <w:rPr>
          <w:rFonts w:ascii="Times New Roman" w:hAnsi="Times New Roman" w:cs="Times New Roman"/>
          <w:sz w:val="24"/>
          <w:szCs w:val="24"/>
        </w:rPr>
        <w:t xml:space="preserve">sa ekonomskog koda </w:t>
      </w:r>
      <w:r>
        <w:rPr>
          <w:rFonts w:ascii="Times New Roman" w:hAnsi="Times New Roman" w:cs="Times New Roman"/>
          <w:bCs/>
          <w:iCs/>
          <w:sz w:val="24"/>
          <w:szCs w:val="24"/>
        </w:rPr>
        <w:t>614</w:t>
      </w:r>
      <w:r w:rsidR="00B35E51">
        <w:rPr>
          <w:rFonts w:ascii="Times New Roman" w:hAnsi="Times New Roman" w:cs="Times New Roman"/>
          <w:bCs/>
          <w:iCs/>
          <w:sz w:val="24"/>
          <w:szCs w:val="24"/>
        </w:rPr>
        <w:t>1</w:t>
      </w:r>
      <w:r>
        <w:rPr>
          <w:rFonts w:ascii="Times New Roman" w:hAnsi="Times New Roman" w:cs="Times New Roman"/>
          <w:bCs/>
          <w:iCs/>
          <w:sz w:val="24"/>
          <w:szCs w:val="24"/>
        </w:rPr>
        <w:t xml:space="preserve">00 </w:t>
      </w:r>
      <w:r w:rsidR="00B35E51">
        <w:rPr>
          <w:rFonts w:ascii="Times New Roman" w:hAnsi="Times New Roman" w:cs="Times New Roman"/>
          <w:bCs/>
          <w:iCs/>
          <w:sz w:val="24"/>
          <w:szCs w:val="24"/>
        </w:rPr>
        <w:t>RAZ</w:t>
      </w:r>
      <w:r>
        <w:rPr>
          <w:rFonts w:ascii="Times New Roman" w:hAnsi="Times New Roman" w:cs="Times New Roman"/>
          <w:bCs/>
          <w:iCs/>
          <w:sz w:val="24"/>
          <w:szCs w:val="24"/>
        </w:rPr>
        <w:t xml:space="preserve"> 00</w:t>
      </w:r>
      <w:r w:rsidR="00B35E51">
        <w:rPr>
          <w:rFonts w:ascii="Times New Roman" w:hAnsi="Times New Roman" w:cs="Times New Roman"/>
          <w:bCs/>
          <w:iCs/>
          <w:sz w:val="24"/>
          <w:szCs w:val="24"/>
        </w:rPr>
        <w:t>2</w:t>
      </w:r>
      <w:r w:rsidRPr="001128C1">
        <w:rPr>
          <w:rFonts w:ascii="Times New Roman" w:hAnsi="Times New Roman" w:cs="Times New Roman"/>
          <w:bCs/>
          <w:iCs/>
          <w:sz w:val="24"/>
          <w:szCs w:val="24"/>
        </w:rPr>
        <w:t xml:space="preserve"> - </w:t>
      </w:r>
      <w:r w:rsidR="00B35E51" w:rsidRPr="00B35E51">
        <w:rPr>
          <w:rFonts w:ascii="Times New Roman" w:hAnsi="Times New Roman" w:cs="Times New Roman"/>
          <w:sz w:val="24"/>
          <w:szCs w:val="24"/>
        </w:rPr>
        <w:t xml:space="preserve">Tekući </w:t>
      </w:r>
      <w:r w:rsidR="0004107D">
        <w:rPr>
          <w:rFonts w:ascii="Times New Roman" w:hAnsi="Times New Roman" w:cs="Times New Roman"/>
          <w:sz w:val="24"/>
          <w:szCs w:val="24"/>
        </w:rPr>
        <w:t xml:space="preserve">transferi drugim nivoima vlasti </w:t>
      </w:r>
      <w:r w:rsidR="00B35E51" w:rsidRPr="00B35E51">
        <w:rPr>
          <w:rFonts w:ascii="Times New Roman" w:hAnsi="Times New Roman" w:cs="Times New Roman"/>
          <w:sz w:val="24"/>
          <w:szCs w:val="24"/>
        </w:rPr>
        <w:t>za razvoj turizma</w:t>
      </w:r>
      <w:r w:rsidR="00B35E51" w:rsidRPr="00B35E51">
        <w:rPr>
          <w:rFonts w:ascii="Times New Roman" w:hAnsi="Times New Roman" w:cs="Times New Roman"/>
          <w:sz w:val="24"/>
          <w:szCs w:val="24"/>
          <w:lang w:val="bs-Latn-BA"/>
        </w:rPr>
        <w:t>“</w:t>
      </w:r>
    </w:p>
    <w:p w:rsidR="00AD067B" w:rsidRDefault="00AD067B" w:rsidP="00AD067B">
      <w:pPr>
        <w:spacing w:before="120" w:after="120" w:line="240" w:lineRule="auto"/>
        <w:jc w:val="both"/>
        <w:rPr>
          <w:rFonts w:ascii="Times New Roman" w:hAnsi="Times New Roman" w:cs="Times New Roman"/>
          <w:sz w:val="24"/>
          <w:szCs w:val="24"/>
        </w:rPr>
      </w:pPr>
    </w:p>
    <w:p w:rsidR="00AD067B" w:rsidRPr="00073F8D" w:rsidRDefault="00AD067B" w:rsidP="00AD067B">
      <w:pPr>
        <w:spacing w:before="120" w:after="120" w:line="240" w:lineRule="auto"/>
        <w:jc w:val="both"/>
        <w:rPr>
          <w:rFonts w:ascii="Times New Roman" w:hAnsi="Times New Roman" w:cs="Times New Roman"/>
          <w:b/>
          <w:sz w:val="24"/>
          <w:szCs w:val="24"/>
        </w:rPr>
      </w:pPr>
      <w:r w:rsidRPr="00073F8D">
        <w:rPr>
          <w:rFonts w:ascii="Times New Roman" w:hAnsi="Times New Roman" w:cs="Times New Roman"/>
          <w:b/>
          <w:sz w:val="24"/>
          <w:szCs w:val="24"/>
        </w:rPr>
        <w:t>PODACI O PROGRAMU</w:t>
      </w:r>
    </w:p>
    <w:p w:rsidR="00AD067B" w:rsidRDefault="00AD067B" w:rsidP="00AD067B">
      <w:pPr>
        <w:spacing w:before="120" w:after="120" w:line="240" w:lineRule="auto"/>
        <w:jc w:val="both"/>
        <w:rPr>
          <w:rFonts w:ascii="Times New Roman" w:hAnsi="Times New Roman" w:cs="Times New Roman"/>
          <w:sz w:val="24"/>
          <w:szCs w:val="24"/>
        </w:rPr>
      </w:pPr>
    </w:p>
    <w:p w:rsidR="00AD067B" w:rsidRPr="00073F8D" w:rsidRDefault="00AD067B" w:rsidP="00AD067B">
      <w:pPr>
        <w:spacing w:before="120" w:after="120" w:line="240" w:lineRule="auto"/>
        <w:jc w:val="both"/>
        <w:rPr>
          <w:rFonts w:ascii="Times New Roman" w:hAnsi="Times New Roman" w:cs="Times New Roman"/>
          <w:sz w:val="24"/>
          <w:szCs w:val="24"/>
        </w:rPr>
      </w:pPr>
      <w:r w:rsidRPr="00073F8D">
        <w:rPr>
          <w:rFonts w:ascii="Times New Roman" w:hAnsi="Times New Roman" w:cs="Times New Roman"/>
          <w:b/>
          <w:sz w:val="24"/>
          <w:szCs w:val="24"/>
        </w:rPr>
        <w:t>Period realizacije Programa:</w:t>
      </w:r>
      <w:r>
        <w:rPr>
          <w:rFonts w:ascii="Times New Roman" w:hAnsi="Times New Roman" w:cs="Times New Roman"/>
          <w:sz w:val="24"/>
          <w:szCs w:val="24"/>
        </w:rPr>
        <w:t xml:space="preserve">             </w:t>
      </w:r>
      <w:r>
        <w:rPr>
          <w:rFonts w:ascii="Times New Roman" w:hAnsi="Times New Roman" w:cs="Times New Roman"/>
          <w:sz w:val="24"/>
          <w:szCs w:val="24"/>
        </w:rPr>
        <w:tab/>
        <w:t>01.01.-31.12.2016.godine</w:t>
      </w:r>
    </w:p>
    <w:p w:rsidR="00363253" w:rsidRDefault="00AD067B" w:rsidP="00AD067B">
      <w:pPr>
        <w:spacing w:line="240" w:lineRule="auto"/>
        <w:jc w:val="both"/>
        <w:rPr>
          <w:rFonts w:ascii="Times New Roman" w:hAnsi="Times New Roman" w:cs="Times New Roman"/>
          <w:sz w:val="24"/>
          <w:szCs w:val="24"/>
        </w:rPr>
      </w:pPr>
      <w:r w:rsidRPr="00073F8D">
        <w:rPr>
          <w:rFonts w:ascii="Times New Roman" w:hAnsi="Times New Roman" w:cs="Times New Roman"/>
          <w:b/>
          <w:sz w:val="24"/>
          <w:szCs w:val="24"/>
        </w:rPr>
        <w:t>Budžetska pozicija: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3253">
        <w:rPr>
          <w:rFonts w:ascii="Times New Roman" w:hAnsi="Times New Roman" w:cs="Times New Roman"/>
          <w:sz w:val="24"/>
          <w:szCs w:val="24"/>
        </w:rPr>
        <w:t>“</w:t>
      </w:r>
      <w:r w:rsidR="00363253" w:rsidRPr="00363253">
        <w:rPr>
          <w:rFonts w:ascii="Times New Roman" w:hAnsi="Times New Roman" w:cs="Times New Roman"/>
          <w:sz w:val="24"/>
          <w:szCs w:val="24"/>
        </w:rPr>
        <w:t xml:space="preserve">Tekući </w:t>
      </w:r>
      <w:r w:rsidR="0004107D">
        <w:rPr>
          <w:rFonts w:ascii="Times New Roman" w:hAnsi="Times New Roman" w:cs="Times New Roman"/>
          <w:sz w:val="24"/>
          <w:szCs w:val="24"/>
        </w:rPr>
        <w:t xml:space="preserve">transferi drugim nivoima vlasti </w:t>
      </w:r>
      <w:r w:rsidR="00363253" w:rsidRPr="00363253">
        <w:rPr>
          <w:rFonts w:ascii="Times New Roman" w:hAnsi="Times New Roman" w:cs="Times New Roman"/>
          <w:sz w:val="24"/>
          <w:szCs w:val="24"/>
        </w:rPr>
        <w:t>za razvoj</w:t>
      </w:r>
    </w:p>
    <w:p w:rsidR="00363253" w:rsidRPr="00363253" w:rsidRDefault="00363253" w:rsidP="00AD06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3253">
        <w:rPr>
          <w:rFonts w:ascii="Times New Roman" w:hAnsi="Times New Roman" w:cs="Times New Roman"/>
          <w:sz w:val="24"/>
          <w:szCs w:val="24"/>
        </w:rPr>
        <w:t xml:space="preserve"> </w:t>
      </w:r>
      <w:r>
        <w:rPr>
          <w:rFonts w:ascii="Times New Roman" w:hAnsi="Times New Roman" w:cs="Times New Roman"/>
          <w:sz w:val="24"/>
          <w:szCs w:val="24"/>
        </w:rPr>
        <w:t>t</w:t>
      </w:r>
      <w:r w:rsidRPr="00363253">
        <w:rPr>
          <w:rFonts w:ascii="Times New Roman" w:hAnsi="Times New Roman" w:cs="Times New Roman"/>
          <w:sz w:val="24"/>
          <w:szCs w:val="24"/>
        </w:rPr>
        <w:t>urizma</w:t>
      </w:r>
      <w:r>
        <w:rPr>
          <w:rFonts w:ascii="Times New Roman" w:hAnsi="Times New Roman" w:cs="Times New Roman"/>
          <w:sz w:val="24"/>
          <w:szCs w:val="24"/>
        </w:rPr>
        <w:t>”</w:t>
      </w:r>
      <w:r w:rsidRPr="00363253">
        <w:rPr>
          <w:rFonts w:ascii="Times New Roman" w:hAnsi="Times New Roman" w:cs="Times New Roman"/>
          <w:sz w:val="24"/>
          <w:szCs w:val="24"/>
        </w:rPr>
        <w:t xml:space="preserve"> </w:t>
      </w:r>
    </w:p>
    <w:p w:rsidR="00AD067B" w:rsidRPr="00073F8D" w:rsidRDefault="00AD067B" w:rsidP="00AD067B">
      <w:pPr>
        <w:spacing w:before="120" w:after="120" w:line="240" w:lineRule="auto"/>
        <w:jc w:val="both"/>
        <w:rPr>
          <w:rFonts w:ascii="Times New Roman" w:hAnsi="Times New Roman" w:cs="Times New Roman"/>
          <w:sz w:val="24"/>
          <w:szCs w:val="24"/>
        </w:rPr>
      </w:pPr>
      <w:r w:rsidRPr="00073F8D">
        <w:rPr>
          <w:rFonts w:ascii="Times New Roman" w:hAnsi="Times New Roman" w:cs="Times New Roman"/>
          <w:b/>
          <w:sz w:val="24"/>
          <w:szCs w:val="24"/>
        </w:rPr>
        <w:t>Ekonomski kod: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5E51">
        <w:rPr>
          <w:rFonts w:ascii="Times New Roman" w:hAnsi="Times New Roman" w:cs="Times New Roman"/>
          <w:sz w:val="24"/>
          <w:szCs w:val="24"/>
        </w:rPr>
        <w:t>6141</w:t>
      </w:r>
      <w:r>
        <w:rPr>
          <w:rFonts w:ascii="Times New Roman" w:hAnsi="Times New Roman" w:cs="Times New Roman"/>
          <w:sz w:val="24"/>
          <w:szCs w:val="24"/>
        </w:rPr>
        <w:t xml:space="preserve">00 </w:t>
      </w:r>
      <w:r w:rsidR="00B35E51">
        <w:rPr>
          <w:rFonts w:ascii="Times New Roman" w:hAnsi="Times New Roman" w:cs="Times New Roman"/>
          <w:sz w:val="24"/>
          <w:szCs w:val="24"/>
        </w:rPr>
        <w:t>RAZ</w:t>
      </w:r>
      <w:r>
        <w:rPr>
          <w:rFonts w:ascii="Times New Roman" w:hAnsi="Times New Roman" w:cs="Times New Roman"/>
          <w:sz w:val="24"/>
          <w:szCs w:val="24"/>
        </w:rPr>
        <w:t xml:space="preserve"> 00</w:t>
      </w:r>
      <w:r w:rsidR="00B35E51">
        <w:rPr>
          <w:rFonts w:ascii="Times New Roman" w:hAnsi="Times New Roman" w:cs="Times New Roman"/>
          <w:sz w:val="24"/>
          <w:szCs w:val="24"/>
        </w:rPr>
        <w:t>2</w:t>
      </w:r>
    </w:p>
    <w:p w:rsidR="00AD067B" w:rsidRPr="00E72EF1" w:rsidRDefault="00AD067B" w:rsidP="00AD067B">
      <w:pPr>
        <w:spacing w:before="120" w:after="120" w:line="240" w:lineRule="auto"/>
        <w:jc w:val="both"/>
        <w:rPr>
          <w:rFonts w:ascii="Times New Roman" w:hAnsi="Times New Roman" w:cs="Times New Roman"/>
          <w:bCs/>
          <w:sz w:val="24"/>
          <w:szCs w:val="24"/>
        </w:rPr>
      </w:pPr>
      <w:r w:rsidRPr="00073F8D">
        <w:rPr>
          <w:rFonts w:ascii="Times New Roman" w:hAnsi="Times New Roman" w:cs="Times New Roman"/>
          <w:b/>
          <w:bCs/>
          <w:sz w:val="24"/>
          <w:szCs w:val="24"/>
        </w:rPr>
        <w:t>Ukupna vrijednost Programa</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sidR="0004107D">
        <w:rPr>
          <w:rFonts w:ascii="Times New Roman" w:hAnsi="Times New Roman" w:cs="Times New Roman"/>
          <w:bCs/>
          <w:sz w:val="24"/>
          <w:szCs w:val="24"/>
        </w:rPr>
        <w:t>3</w:t>
      </w:r>
      <w:r w:rsidRPr="00E72EF1">
        <w:rPr>
          <w:rFonts w:ascii="Times New Roman" w:hAnsi="Times New Roman" w:cs="Times New Roman"/>
          <w:bCs/>
          <w:sz w:val="24"/>
          <w:szCs w:val="24"/>
        </w:rPr>
        <w:t>0.000</w:t>
      </w:r>
      <w:r>
        <w:rPr>
          <w:rFonts w:ascii="Times New Roman" w:hAnsi="Times New Roman" w:cs="Times New Roman"/>
          <w:bCs/>
          <w:sz w:val="24"/>
          <w:szCs w:val="24"/>
        </w:rPr>
        <w:t>,00 KM</w:t>
      </w:r>
      <w:r w:rsidRPr="00E72EF1">
        <w:rPr>
          <w:rFonts w:ascii="Times New Roman" w:hAnsi="Times New Roman" w:cs="Times New Roman"/>
          <w:bCs/>
          <w:sz w:val="24"/>
          <w:szCs w:val="24"/>
        </w:rPr>
        <w:t xml:space="preserve"> </w:t>
      </w:r>
    </w:p>
    <w:p w:rsidR="00AD067B" w:rsidRPr="00073F8D" w:rsidRDefault="00AD067B" w:rsidP="00AD067B">
      <w:pPr>
        <w:spacing w:before="120" w:after="120" w:line="240" w:lineRule="auto"/>
        <w:jc w:val="both"/>
        <w:rPr>
          <w:rFonts w:ascii="Times New Roman" w:hAnsi="Times New Roman" w:cs="Times New Roman"/>
          <w:bCs/>
          <w:sz w:val="24"/>
          <w:szCs w:val="24"/>
        </w:rPr>
      </w:pPr>
      <w:r w:rsidRPr="00073F8D">
        <w:rPr>
          <w:rFonts w:ascii="Times New Roman" w:hAnsi="Times New Roman" w:cs="Times New Roman"/>
          <w:b/>
          <w:bCs/>
          <w:sz w:val="24"/>
          <w:szCs w:val="24"/>
        </w:rPr>
        <w:t>Odgovorna osoba:</w:t>
      </w:r>
      <w:r w:rsidRPr="00073F8D">
        <w:rPr>
          <w:rFonts w:ascii="Times New Roman" w:hAnsi="Times New Roman" w:cs="Times New Roman"/>
          <w:bCs/>
          <w:sz w:val="24"/>
          <w:szCs w:val="24"/>
        </w:rPr>
        <w:t xml:space="preserve">                              </w:t>
      </w:r>
      <w:r>
        <w:rPr>
          <w:rFonts w:ascii="Times New Roman" w:hAnsi="Times New Roman" w:cs="Times New Roman"/>
          <w:bCs/>
          <w:sz w:val="24"/>
          <w:szCs w:val="24"/>
        </w:rPr>
        <w:tab/>
        <w:t>Meho Mašala</w:t>
      </w:r>
    </w:p>
    <w:p w:rsidR="00AD067B" w:rsidRPr="00073F8D" w:rsidRDefault="00AD067B" w:rsidP="00AD067B">
      <w:pPr>
        <w:spacing w:before="120" w:after="120" w:line="240" w:lineRule="auto"/>
        <w:jc w:val="both"/>
        <w:rPr>
          <w:rFonts w:ascii="Times New Roman" w:hAnsi="Times New Roman" w:cs="Times New Roman"/>
          <w:bCs/>
          <w:sz w:val="24"/>
          <w:szCs w:val="24"/>
        </w:rPr>
      </w:pPr>
      <w:r w:rsidRPr="00073F8D">
        <w:rPr>
          <w:rFonts w:ascii="Times New Roman" w:hAnsi="Times New Roman" w:cs="Times New Roman"/>
          <w:b/>
          <w:bCs/>
          <w:sz w:val="24"/>
          <w:szCs w:val="24"/>
        </w:rPr>
        <w:t>Pozicija odgovorne osobe:</w:t>
      </w:r>
      <w:r w:rsidRPr="00073F8D">
        <w:rPr>
          <w:rFonts w:ascii="Times New Roman" w:hAnsi="Times New Roman" w:cs="Times New Roman"/>
          <w:bCs/>
          <w:sz w:val="24"/>
          <w:szCs w:val="24"/>
        </w:rPr>
        <w:t xml:space="preserve">                 </w:t>
      </w:r>
      <w:r>
        <w:rPr>
          <w:rFonts w:ascii="Times New Roman" w:hAnsi="Times New Roman" w:cs="Times New Roman"/>
          <w:bCs/>
          <w:sz w:val="24"/>
          <w:szCs w:val="24"/>
        </w:rPr>
        <w:tab/>
        <w:t>Ministar</w:t>
      </w:r>
    </w:p>
    <w:p w:rsidR="00AD067B" w:rsidRDefault="00AD067B" w:rsidP="00AD067B">
      <w:pPr>
        <w:spacing w:before="120" w:after="120" w:line="240" w:lineRule="auto"/>
        <w:jc w:val="both"/>
        <w:rPr>
          <w:rFonts w:ascii="Times New Roman" w:hAnsi="Times New Roman" w:cs="Times New Roman"/>
          <w:bCs/>
          <w:sz w:val="24"/>
          <w:szCs w:val="24"/>
        </w:rPr>
      </w:pPr>
      <w:r w:rsidRPr="00073F8D">
        <w:rPr>
          <w:rFonts w:ascii="Times New Roman" w:hAnsi="Times New Roman" w:cs="Times New Roman"/>
          <w:b/>
          <w:bCs/>
          <w:sz w:val="24"/>
          <w:szCs w:val="24"/>
        </w:rPr>
        <w:t>Kontakt osoba za Program: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72EF1">
        <w:rPr>
          <w:rFonts w:ascii="Times New Roman" w:hAnsi="Times New Roman" w:cs="Times New Roman"/>
          <w:bCs/>
          <w:sz w:val="24"/>
          <w:szCs w:val="24"/>
        </w:rPr>
        <w:t>Almas Pita</w:t>
      </w:r>
      <w:r>
        <w:rPr>
          <w:rFonts w:ascii="Times New Roman" w:hAnsi="Times New Roman" w:cs="Times New Roman"/>
          <w:bCs/>
          <w:sz w:val="24"/>
          <w:szCs w:val="24"/>
        </w:rPr>
        <w:t xml:space="preserve">               </w:t>
      </w:r>
    </w:p>
    <w:p w:rsidR="00AD067B" w:rsidRDefault="00AD067B" w:rsidP="00AD067B">
      <w:pPr>
        <w:spacing w:before="120" w:after="120" w:line="240" w:lineRule="auto"/>
        <w:jc w:val="both"/>
        <w:rPr>
          <w:rFonts w:ascii="Times New Roman" w:hAnsi="Times New Roman" w:cs="Times New Roman"/>
          <w:b/>
          <w:bCs/>
          <w:sz w:val="24"/>
          <w:szCs w:val="24"/>
        </w:rPr>
      </w:pPr>
      <w:r w:rsidRPr="00073F8D">
        <w:rPr>
          <w:rFonts w:ascii="Times New Roman" w:hAnsi="Times New Roman" w:cs="Times New Roman"/>
          <w:b/>
          <w:bCs/>
          <w:sz w:val="24"/>
          <w:szCs w:val="24"/>
        </w:rPr>
        <w:t>Kontakt telefon: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72EF1">
        <w:rPr>
          <w:rFonts w:ascii="Times New Roman" w:hAnsi="Times New Roman" w:cs="Times New Roman"/>
          <w:bCs/>
          <w:sz w:val="24"/>
          <w:szCs w:val="24"/>
        </w:rPr>
        <w:t>038-224-264</w:t>
      </w:r>
      <w:r w:rsidRPr="00073F8D">
        <w:rPr>
          <w:rFonts w:ascii="Times New Roman" w:hAnsi="Times New Roman" w:cs="Times New Roman"/>
          <w:b/>
          <w:bCs/>
          <w:sz w:val="24"/>
          <w:szCs w:val="24"/>
        </w:rPr>
        <w:t xml:space="preserve">                                </w:t>
      </w:r>
    </w:p>
    <w:p w:rsidR="00AD067B" w:rsidRPr="00637774" w:rsidRDefault="00AD067B" w:rsidP="00AD067B">
      <w:pPr>
        <w:spacing w:before="120" w:after="120" w:line="240" w:lineRule="auto"/>
        <w:jc w:val="both"/>
        <w:rPr>
          <w:rFonts w:ascii="Times New Roman" w:hAnsi="Times New Roman" w:cs="Times New Roman"/>
          <w:b/>
          <w:bCs/>
          <w:sz w:val="24"/>
          <w:szCs w:val="24"/>
        </w:rPr>
      </w:pPr>
      <w:r w:rsidRPr="00073F8D">
        <w:rPr>
          <w:rFonts w:ascii="Times New Roman" w:hAnsi="Times New Roman" w:cs="Times New Roman"/>
          <w:b/>
          <w:bCs/>
          <w:sz w:val="24"/>
          <w:szCs w:val="24"/>
        </w:rPr>
        <w:t>Kontakt e-mail: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72EF1">
        <w:rPr>
          <w:rFonts w:ascii="Times New Roman" w:hAnsi="Times New Roman" w:cs="Times New Roman"/>
          <w:bCs/>
          <w:sz w:val="24"/>
          <w:szCs w:val="24"/>
        </w:rPr>
        <w:t>mpbk-privredaipoduzetnistvo@hotmail.com</w:t>
      </w:r>
      <w:r w:rsidRPr="00073F8D">
        <w:rPr>
          <w:rFonts w:ascii="Times New Roman" w:hAnsi="Times New Roman" w:cs="Times New Roman"/>
          <w:bCs/>
          <w:sz w:val="24"/>
          <w:szCs w:val="24"/>
        </w:rPr>
        <w:t xml:space="preserve">                               </w:t>
      </w:r>
    </w:p>
    <w:p w:rsidR="00AD067B" w:rsidRDefault="00AD067B" w:rsidP="00AD067B">
      <w:pPr>
        <w:spacing w:before="120" w:after="120" w:line="240" w:lineRule="auto"/>
        <w:jc w:val="both"/>
        <w:rPr>
          <w:rFonts w:ascii="Times New Roman" w:hAnsi="Times New Roman" w:cs="Times New Roman"/>
          <w:b/>
          <w:bCs/>
          <w:sz w:val="24"/>
          <w:szCs w:val="24"/>
        </w:rPr>
      </w:pPr>
    </w:p>
    <w:p w:rsidR="00AD067B" w:rsidRPr="00073F8D" w:rsidRDefault="00AD067B" w:rsidP="00AD067B">
      <w:pPr>
        <w:spacing w:before="120" w:after="120" w:line="240" w:lineRule="auto"/>
        <w:jc w:val="both"/>
        <w:rPr>
          <w:rFonts w:ascii="Times New Roman" w:hAnsi="Times New Roman" w:cs="Times New Roman"/>
          <w:b/>
          <w:bCs/>
          <w:sz w:val="24"/>
          <w:szCs w:val="24"/>
        </w:rPr>
      </w:pPr>
      <w:r w:rsidRPr="00073F8D">
        <w:rPr>
          <w:rFonts w:ascii="Times New Roman" w:hAnsi="Times New Roman" w:cs="Times New Roman"/>
          <w:b/>
          <w:bCs/>
          <w:sz w:val="24"/>
          <w:szCs w:val="24"/>
        </w:rPr>
        <w:t>SAGLASNOST NA PROGRAM</w:t>
      </w:r>
    </w:p>
    <w:p w:rsidR="00AD067B" w:rsidRPr="00AD067B" w:rsidRDefault="00AD067B" w:rsidP="00AD067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Saglasnost na ovaj Program, u skladu sa članom 46.Zakona o izvršenju budžeta Bosansko-podrinjskog kantona Goražde za 2016.godinu (“Službene novine Bosansko-podrinjskog kantona Goražde”, broj:3/16), je dala Vlada Bosansko-podrinjskog kantona Goražde odlukom broj:03-14-_____/______godine od </w:t>
      </w:r>
      <w:r w:rsidR="0004107D">
        <w:rPr>
          <w:rFonts w:ascii="Times New Roman" w:hAnsi="Times New Roman" w:cs="Times New Roman"/>
          <w:bCs/>
          <w:sz w:val="24"/>
          <w:szCs w:val="24"/>
        </w:rPr>
        <w:t>23.12.2016</w:t>
      </w:r>
      <w:r>
        <w:rPr>
          <w:rFonts w:ascii="Times New Roman" w:hAnsi="Times New Roman" w:cs="Times New Roman"/>
          <w:bCs/>
          <w:sz w:val="24"/>
          <w:szCs w:val="24"/>
        </w:rPr>
        <w:t>.godine.</w:t>
      </w:r>
    </w:p>
    <w:p w:rsidR="00AD067B" w:rsidRPr="001C59CA" w:rsidRDefault="00AD067B" w:rsidP="00AD067B">
      <w:pPr>
        <w:spacing w:before="120" w:after="120" w:line="312" w:lineRule="auto"/>
        <w:jc w:val="both"/>
        <w:rPr>
          <w:rFonts w:ascii="Times New Roman" w:hAnsi="Times New Roman" w:cs="Times New Roman"/>
          <w:sz w:val="24"/>
          <w:szCs w:val="24"/>
        </w:rPr>
      </w:pPr>
    </w:p>
    <w:p w:rsidR="00AD067B" w:rsidRPr="001C59CA" w:rsidRDefault="00AD067B" w:rsidP="00AD067B">
      <w:pPr>
        <w:spacing w:before="120" w:after="120" w:line="312" w:lineRule="auto"/>
        <w:rPr>
          <w:rFonts w:ascii="Times New Roman" w:hAnsi="Times New Roman" w:cs="Times New Roman"/>
          <w:b/>
          <w:sz w:val="24"/>
          <w:szCs w:val="24"/>
        </w:rPr>
      </w:pPr>
      <w:r w:rsidRPr="001C59CA">
        <w:rPr>
          <w:rFonts w:ascii="Times New Roman" w:hAnsi="Times New Roman" w:cs="Times New Roman"/>
          <w:b/>
          <w:sz w:val="24"/>
          <w:szCs w:val="24"/>
        </w:rPr>
        <w:lastRenderedPageBreak/>
        <w:t xml:space="preserve">2. SVRHA I OPIS PROGRAMA </w:t>
      </w:r>
    </w:p>
    <w:p w:rsidR="0052474D" w:rsidRDefault="00AD067B" w:rsidP="00AD067B">
      <w:pPr>
        <w:spacing w:before="120" w:after="120" w:line="312" w:lineRule="auto"/>
        <w:rPr>
          <w:rFonts w:ascii="Times New Roman" w:hAnsi="Times New Roman" w:cs="Times New Roman"/>
          <w:b/>
          <w:sz w:val="24"/>
          <w:szCs w:val="24"/>
        </w:rPr>
      </w:pPr>
      <w:r w:rsidRPr="001C59CA">
        <w:rPr>
          <w:rFonts w:ascii="Times New Roman" w:hAnsi="Times New Roman" w:cs="Times New Roman"/>
          <w:b/>
          <w:sz w:val="24"/>
          <w:szCs w:val="24"/>
        </w:rPr>
        <w:t xml:space="preserve">    </w:t>
      </w:r>
    </w:p>
    <w:p w:rsidR="0052474D" w:rsidRPr="0052474D" w:rsidRDefault="00AD067B" w:rsidP="0052474D">
      <w:pPr>
        <w:spacing w:before="120" w:after="120" w:line="312" w:lineRule="auto"/>
        <w:rPr>
          <w:rFonts w:ascii="Times New Roman" w:hAnsi="Times New Roman" w:cs="Times New Roman"/>
          <w:b/>
          <w:sz w:val="24"/>
          <w:szCs w:val="24"/>
        </w:rPr>
      </w:pPr>
      <w:r w:rsidRPr="001C59CA">
        <w:rPr>
          <w:rFonts w:ascii="Times New Roman" w:hAnsi="Times New Roman" w:cs="Times New Roman"/>
          <w:b/>
          <w:sz w:val="24"/>
          <w:szCs w:val="24"/>
        </w:rPr>
        <w:t>2.1 Svrha Programa</w:t>
      </w:r>
    </w:p>
    <w:p w:rsidR="00F61BD6" w:rsidRPr="001C59CA" w:rsidRDefault="00F61BD6" w:rsidP="00F61BD6">
      <w:pPr>
        <w:spacing w:before="120" w:after="120" w:line="312" w:lineRule="auto"/>
        <w:ind w:firstLine="709"/>
        <w:jc w:val="both"/>
        <w:rPr>
          <w:rFonts w:ascii="Times New Roman" w:hAnsi="Times New Roman" w:cs="Times New Roman"/>
          <w:sz w:val="24"/>
          <w:szCs w:val="24"/>
        </w:rPr>
      </w:pPr>
      <w:r w:rsidRPr="001C59CA">
        <w:rPr>
          <w:rFonts w:ascii="Times New Roman" w:hAnsi="Times New Roman" w:cs="Times New Roman"/>
          <w:sz w:val="24"/>
          <w:szCs w:val="24"/>
        </w:rPr>
        <w:t>Na osnovu Zakona  o ministarstvima i drugim tijelima kantonalne uprave Bosansko-podrinjskog kantona Goražde (Službene novine Bosansko – podrinjskog kantona Goražde broj: 9/13</w:t>
      </w:r>
      <w:r w:rsidR="00363253">
        <w:rPr>
          <w:rFonts w:ascii="Times New Roman" w:hAnsi="Times New Roman" w:cs="Times New Roman"/>
          <w:sz w:val="24"/>
          <w:szCs w:val="24"/>
        </w:rPr>
        <w:t xml:space="preserve"> i</w:t>
      </w:r>
      <w:r w:rsidR="00941495">
        <w:rPr>
          <w:rFonts w:ascii="Times New Roman" w:hAnsi="Times New Roman" w:cs="Times New Roman"/>
          <w:sz w:val="24"/>
          <w:szCs w:val="24"/>
        </w:rPr>
        <w:t xml:space="preserve"> 13/13</w:t>
      </w:r>
      <w:r w:rsidRPr="001C59CA">
        <w:rPr>
          <w:rFonts w:ascii="Times New Roman" w:hAnsi="Times New Roman" w:cs="Times New Roman"/>
          <w:sz w:val="24"/>
          <w:szCs w:val="24"/>
        </w:rPr>
        <w:t xml:space="preserve">) nadležnosti Ministarstva za privredu Bosansko-podrinjskog kantona Goražde su predlaganje i provođenje politike u oblasti industrije, </w:t>
      </w:r>
      <w:r w:rsidRPr="001C59CA">
        <w:rPr>
          <w:rFonts w:ascii="Times New Roman" w:hAnsi="Times New Roman" w:cs="Times New Roman"/>
          <w:color w:val="000000" w:themeColor="text1"/>
          <w:sz w:val="24"/>
          <w:szCs w:val="24"/>
        </w:rPr>
        <w:t>poduzimanje mjera za unaprijeđenje proizvodnje</w:t>
      </w:r>
      <w:r w:rsidRPr="001C59CA">
        <w:rPr>
          <w:rFonts w:ascii="Times New Roman" w:hAnsi="Times New Roman" w:cs="Times New Roman"/>
          <w:color w:val="984806"/>
          <w:sz w:val="24"/>
          <w:szCs w:val="24"/>
        </w:rPr>
        <w:t>,</w:t>
      </w:r>
      <w:r w:rsidRPr="001C59CA">
        <w:rPr>
          <w:rFonts w:ascii="Times New Roman" w:hAnsi="Times New Roman" w:cs="Times New Roman"/>
          <w:sz w:val="24"/>
          <w:szCs w:val="24"/>
        </w:rPr>
        <w:t xml:space="preserve"> upravljanje prirodnim bogatstvima, razvoj poljoprivrede, upravljanje poljoprivrednim zemljištem,  uzgoj, zaštita i unaprijeđenje šuma, šumske komunikacije i eksploatacija šuma,  industrijske vode, vodoprivredne aktivnosti, korištenje voda u energetske i rekreacijske svrhe, upotreba i zaštita voda, ulaganja u privredna preduzeća, promet roba i usluga, učešće u kreiranju politike uvoza i izvoza, kontrola cijena proizvoda i usluga, zaključivanje ekonomskih sporazuma, kreiranje i implementacija politike kantonalnog turizma, razvoj turističkih resursa, razvoj rekreativnih, rehabilitacijskih i drugih centara, promocija turizma, </w:t>
      </w:r>
      <w:r w:rsidRPr="001C59CA">
        <w:rPr>
          <w:rFonts w:ascii="Times New Roman" w:hAnsi="Times New Roman" w:cs="Times New Roman"/>
          <w:color w:val="000000" w:themeColor="text1"/>
          <w:sz w:val="24"/>
          <w:szCs w:val="24"/>
        </w:rPr>
        <w:t>ugostiteljstvo, poduzetništvo</w:t>
      </w:r>
      <w:r w:rsidRPr="001C59CA">
        <w:rPr>
          <w:rFonts w:ascii="Times New Roman" w:hAnsi="Times New Roman" w:cs="Times New Roman"/>
          <w:sz w:val="24"/>
          <w:szCs w:val="24"/>
        </w:rPr>
        <w:t>, provođenje polit</w:t>
      </w:r>
      <w:r w:rsidR="00321400">
        <w:rPr>
          <w:rFonts w:ascii="Times New Roman" w:hAnsi="Times New Roman" w:cs="Times New Roman"/>
          <w:sz w:val="24"/>
          <w:szCs w:val="24"/>
        </w:rPr>
        <w:t>i</w:t>
      </w:r>
      <w:r w:rsidRPr="001C59CA">
        <w:rPr>
          <w:rFonts w:ascii="Times New Roman" w:hAnsi="Times New Roman" w:cs="Times New Roman"/>
          <w:sz w:val="24"/>
          <w:szCs w:val="24"/>
        </w:rPr>
        <w:t>ke razvoja komunikacija i transportne infrastrukture, razvoj javnog prometa, izgradnja, obnova i održavanje saobraćajnica od značaja za kanton, modernizacija cestovnog prometa i osiguranje komunikacijskih veza na području Bosansko-podrinjskog kantona Goražde.</w:t>
      </w:r>
    </w:p>
    <w:p w:rsidR="00F61BD6" w:rsidRPr="001C59CA" w:rsidRDefault="00F61BD6" w:rsidP="00F61BD6">
      <w:pPr>
        <w:spacing w:before="120" w:after="120" w:line="312" w:lineRule="auto"/>
        <w:ind w:firstLine="709"/>
        <w:jc w:val="both"/>
        <w:rPr>
          <w:rFonts w:ascii="Times New Roman" w:hAnsi="Times New Roman" w:cs="Times New Roman"/>
          <w:sz w:val="24"/>
          <w:szCs w:val="24"/>
        </w:rPr>
      </w:pPr>
      <w:r w:rsidRPr="001C59CA">
        <w:rPr>
          <w:rFonts w:ascii="Times New Roman" w:hAnsi="Times New Roman" w:cs="Times New Roman"/>
          <w:sz w:val="24"/>
          <w:szCs w:val="24"/>
          <w:lang w:val="bs-Latn-BA"/>
        </w:rPr>
        <w:t>Program razvoja turizma u Bosansko-podrinjskom kantonu Goražde  za 201</w:t>
      </w:r>
      <w:r w:rsidR="00941495">
        <w:rPr>
          <w:rFonts w:ascii="Times New Roman" w:hAnsi="Times New Roman" w:cs="Times New Roman"/>
          <w:sz w:val="24"/>
          <w:szCs w:val="24"/>
          <w:lang w:val="bs-Latn-BA"/>
        </w:rPr>
        <w:t>6</w:t>
      </w:r>
      <w:r w:rsidRPr="001C59CA">
        <w:rPr>
          <w:rFonts w:ascii="Times New Roman" w:hAnsi="Times New Roman" w:cs="Times New Roman"/>
          <w:sz w:val="24"/>
          <w:szCs w:val="24"/>
          <w:lang w:val="bs-Latn-BA"/>
        </w:rPr>
        <w:t xml:space="preserve">.godinu </w:t>
      </w:r>
      <w:r w:rsidRPr="001C59CA">
        <w:rPr>
          <w:rFonts w:ascii="Times New Roman" w:hAnsi="Times New Roman" w:cs="Times New Roman"/>
          <w:bCs/>
          <w:iCs/>
          <w:sz w:val="24"/>
          <w:szCs w:val="24"/>
        </w:rPr>
        <w:t xml:space="preserve">usklađen je sa </w:t>
      </w:r>
      <w:r w:rsidRPr="001C59CA">
        <w:rPr>
          <w:rFonts w:ascii="Times New Roman" w:hAnsi="Times New Roman" w:cs="Times New Roman"/>
          <w:sz w:val="24"/>
          <w:szCs w:val="24"/>
        </w:rPr>
        <w:t>Zakonom o izvršenju budžeta Bosansko-podrinjskog kantona Goražde za 201</w:t>
      </w:r>
      <w:r w:rsidR="00941495">
        <w:rPr>
          <w:rFonts w:ascii="Times New Roman" w:hAnsi="Times New Roman" w:cs="Times New Roman"/>
          <w:sz w:val="24"/>
          <w:szCs w:val="24"/>
        </w:rPr>
        <w:t>6</w:t>
      </w:r>
      <w:r w:rsidRPr="001C59CA">
        <w:rPr>
          <w:rFonts w:ascii="Times New Roman" w:hAnsi="Times New Roman" w:cs="Times New Roman"/>
          <w:sz w:val="24"/>
          <w:szCs w:val="24"/>
        </w:rPr>
        <w:t xml:space="preserve">. godinu („Službene novine Bosansko-podrinjskog </w:t>
      </w:r>
      <w:r w:rsidR="00941495">
        <w:rPr>
          <w:rFonts w:ascii="Times New Roman" w:hAnsi="Times New Roman" w:cs="Times New Roman"/>
          <w:sz w:val="24"/>
          <w:szCs w:val="24"/>
        </w:rPr>
        <w:t>kantona Goražde“, broj: 3</w:t>
      </w:r>
      <w:r w:rsidRPr="001C59CA">
        <w:rPr>
          <w:rFonts w:ascii="Times New Roman" w:hAnsi="Times New Roman" w:cs="Times New Roman"/>
          <w:sz w:val="24"/>
          <w:szCs w:val="24"/>
        </w:rPr>
        <w:t>/1</w:t>
      </w:r>
      <w:r w:rsidR="00941495">
        <w:rPr>
          <w:rFonts w:ascii="Times New Roman" w:hAnsi="Times New Roman" w:cs="Times New Roman"/>
          <w:sz w:val="24"/>
          <w:szCs w:val="24"/>
        </w:rPr>
        <w:t>6</w:t>
      </w:r>
      <w:r w:rsidRPr="001C59CA">
        <w:rPr>
          <w:rFonts w:ascii="Times New Roman" w:hAnsi="Times New Roman" w:cs="Times New Roman"/>
          <w:sz w:val="24"/>
          <w:szCs w:val="24"/>
        </w:rPr>
        <w:t>).</w:t>
      </w:r>
    </w:p>
    <w:p w:rsidR="005C70F0" w:rsidRDefault="00F61BD6" w:rsidP="005C70F0">
      <w:pPr>
        <w:spacing w:before="120" w:after="120" w:line="312" w:lineRule="auto"/>
        <w:ind w:firstLine="709"/>
        <w:jc w:val="both"/>
        <w:rPr>
          <w:rFonts w:ascii="Times New Roman" w:hAnsi="Times New Roman" w:cs="Times New Roman"/>
          <w:sz w:val="24"/>
          <w:szCs w:val="24"/>
        </w:rPr>
      </w:pPr>
      <w:r w:rsidRPr="001C59CA">
        <w:rPr>
          <w:rFonts w:ascii="Times New Roman" w:hAnsi="Times New Roman" w:cs="Times New Roman"/>
          <w:sz w:val="24"/>
          <w:szCs w:val="24"/>
        </w:rPr>
        <w:t>Program je takođe usklađen i sa Programom rada Vlade Bosansko-podrinjskog kantona Goražde za 201</w:t>
      </w:r>
      <w:r w:rsidR="00941495">
        <w:rPr>
          <w:rFonts w:ascii="Times New Roman" w:hAnsi="Times New Roman" w:cs="Times New Roman"/>
          <w:sz w:val="24"/>
          <w:szCs w:val="24"/>
        </w:rPr>
        <w:t>6</w:t>
      </w:r>
      <w:r w:rsidRPr="001C59CA">
        <w:rPr>
          <w:rFonts w:ascii="Times New Roman" w:hAnsi="Times New Roman" w:cs="Times New Roman"/>
          <w:sz w:val="24"/>
          <w:szCs w:val="24"/>
        </w:rPr>
        <w:t xml:space="preserve">. godinu (“Službene novine Bosansko-podrinjskog kantona Goražde”, broj: </w:t>
      </w:r>
      <w:r w:rsidR="00941495">
        <w:rPr>
          <w:rFonts w:ascii="Times New Roman" w:hAnsi="Times New Roman" w:cs="Times New Roman"/>
          <w:sz w:val="24"/>
          <w:szCs w:val="24"/>
        </w:rPr>
        <w:t>2</w:t>
      </w:r>
      <w:r w:rsidRPr="001C59CA">
        <w:rPr>
          <w:rFonts w:ascii="Times New Roman" w:hAnsi="Times New Roman" w:cs="Times New Roman"/>
          <w:sz w:val="24"/>
          <w:szCs w:val="24"/>
        </w:rPr>
        <w:t>/1</w:t>
      </w:r>
      <w:r w:rsidR="00941495">
        <w:rPr>
          <w:rFonts w:ascii="Times New Roman" w:hAnsi="Times New Roman" w:cs="Times New Roman"/>
          <w:sz w:val="24"/>
          <w:szCs w:val="24"/>
        </w:rPr>
        <w:t>6</w:t>
      </w:r>
      <w:r w:rsidR="005C70F0">
        <w:rPr>
          <w:rFonts w:ascii="Times New Roman" w:hAnsi="Times New Roman" w:cs="Times New Roman"/>
          <w:sz w:val="24"/>
          <w:szCs w:val="24"/>
        </w:rPr>
        <w:t>),</w:t>
      </w:r>
      <w:r w:rsidR="005C70F0" w:rsidRPr="005C70F0">
        <w:rPr>
          <w:rFonts w:ascii="Times New Roman" w:hAnsi="Times New Roman" w:cs="Times New Roman"/>
          <w:sz w:val="24"/>
          <w:szCs w:val="24"/>
        </w:rPr>
        <w:t xml:space="preserve"> </w:t>
      </w:r>
      <w:r w:rsidR="005C70F0">
        <w:rPr>
          <w:rFonts w:ascii="Times New Roman" w:hAnsi="Times New Roman" w:cs="Times New Roman"/>
          <w:sz w:val="24"/>
          <w:szCs w:val="24"/>
        </w:rPr>
        <w:t xml:space="preserve">kao i sa </w:t>
      </w:r>
      <w:r w:rsidR="005C70F0">
        <w:rPr>
          <w:rFonts w:ascii="Times New Roman" w:hAnsi="Times New Roman"/>
          <w:sz w:val="24"/>
          <w:szCs w:val="24"/>
        </w:rPr>
        <w:t>Strategijom</w:t>
      </w:r>
      <w:r w:rsidR="005C70F0" w:rsidRPr="00957322">
        <w:rPr>
          <w:rFonts w:ascii="Times New Roman" w:hAnsi="Times New Roman"/>
          <w:sz w:val="24"/>
          <w:szCs w:val="24"/>
        </w:rPr>
        <w:t xml:space="preserve"> razvoja Bosansko-podrinjskog kantona Goražde za period 2016-2020.godine</w:t>
      </w:r>
      <w:r w:rsidR="005C70F0">
        <w:rPr>
          <w:rFonts w:ascii="Times New Roman" w:hAnsi="Times New Roman"/>
          <w:sz w:val="24"/>
          <w:szCs w:val="24"/>
        </w:rPr>
        <w:t>, poglavlje III –Strateška platforma,  tačka 3. stav 7.</w:t>
      </w:r>
      <w:r w:rsidR="005C70F0" w:rsidRPr="0063535A">
        <w:rPr>
          <w:rFonts w:ascii="Times New Roman" w:hAnsi="Times New Roman" w:cs="Times New Roman"/>
          <w:sz w:val="24"/>
          <w:szCs w:val="24"/>
        </w:rPr>
        <w:t xml:space="preserve"> </w:t>
      </w:r>
      <w:r w:rsidR="005C70F0" w:rsidRPr="00957322">
        <w:rPr>
          <w:rFonts w:ascii="Times New Roman" w:hAnsi="Times New Roman" w:cs="Times New Roman"/>
          <w:sz w:val="24"/>
          <w:szCs w:val="24"/>
        </w:rPr>
        <w:t>(“Službene novine Bosan</w:t>
      </w:r>
      <w:r w:rsidR="005C70F0">
        <w:rPr>
          <w:rFonts w:ascii="Times New Roman" w:hAnsi="Times New Roman" w:cs="Times New Roman"/>
          <w:sz w:val="24"/>
          <w:szCs w:val="24"/>
        </w:rPr>
        <w:t>sko-podrinjskog kantona Goražde</w:t>
      </w:r>
      <w:r w:rsidR="005C70F0" w:rsidRPr="00957322">
        <w:rPr>
          <w:rFonts w:ascii="Times New Roman" w:hAnsi="Times New Roman" w:cs="Times New Roman"/>
          <w:sz w:val="24"/>
          <w:szCs w:val="24"/>
        </w:rPr>
        <w:t>“, br.4/16)</w:t>
      </w:r>
      <w:r w:rsidR="005C70F0">
        <w:rPr>
          <w:rFonts w:ascii="Times New Roman" w:hAnsi="Times New Roman" w:cs="Times New Roman"/>
          <w:sz w:val="24"/>
          <w:szCs w:val="24"/>
        </w:rPr>
        <w:t>.</w:t>
      </w:r>
    </w:p>
    <w:p w:rsidR="00A653B8" w:rsidRPr="0004107D" w:rsidRDefault="00941495" w:rsidP="0004107D">
      <w:pPr>
        <w:ind w:firstLine="709"/>
        <w:jc w:val="both"/>
        <w:rPr>
          <w:rFonts w:ascii="Times New Roman" w:hAnsi="Times New Roman" w:cs="Times New Roman"/>
          <w:sz w:val="24"/>
          <w:szCs w:val="24"/>
        </w:rPr>
      </w:pPr>
      <w:r w:rsidRPr="0004107D">
        <w:rPr>
          <w:rFonts w:ascii="Times New Roman" w:hAnsi="Times New Roman" w:cs="Times New Roman"/>
          <w:sz w:val="24"/>
          <w:szCs w:val="24"/>
        </w:rPr>
        <w:t xml:space="preserve">Svrha Programa je da i u skladu sa članom 46. Zakona o izvršenju budžeta Bosansko-podrinjskog kantona Goražde osigura planski </w:t>
      </w:r>
      <w:r w:rsidR="00363253" w:rsidRPr="0004107D">
        <w:rPr>
          <w:rFonts w:ascii="Times New Roman" w:hAnsi="Times New Roman" w:cs="Times New Roman"/>
          <w:sz w:val="24"/>
          <w:szCs w:val="24"/>
        </w:rPr>
        <w:t>i</w:t>
      </w:r>
      <w:r w:rsidRPr="0004107D">
        <w:rPr>
          <w:rFonts w:ascii="Times New Roman" w:hAnsi="Times New Roman" w:cs="Times New Roman"/>
          <w:sz w:val="24"/>
          <w:szCs w:val="24"/>
        </w:rPr>
        <w:t xml:space="preserve"> transparentan utrošak sredstava odobrenih na ekonomskom kodu </w:t>
      </w:r>
      <w:r w:rsidRPr="0004107D">
        <w:rPr>
          <w:rFonts w:ascii="Times New Roman" w:hAnsi="Times New Roman" w:cs="Times New Roman"/>
          <w:bCs/>
          <w:iCs/>
          <w:sz w:val="24"/>
          <w:szCs w:val="24"/>
        </w:rPr>
        <w:t xml:space="preserve">614100 RAZ 002 - </w:t>
      </w:r>
      <w:r w:rsidRPr="0004107D">
        <w:rPr>
          <w:rFonts w:ascii="Times New Roman" w:hAnsi="Times New Roman" w:cs="Times New Roman"/>
          <w:sz w:val="24"/>
          <w:szCs w:val="24"/>
        </w:rPr>
        <w:t xml:space="preserve">Tekući </w:t>
      </w:r>
      <w:r w:rsidR="0004107D" w:rsidRPr="0004107D">
        <w:rPr>
          <w:rFonts w:ascii="Times New Roman" w:hAnsi="Times New Roman" w:cs="Times New Roman"/>
          <w:sz w:val="24"/>
          <w:szCs w:val="24"/>
        </w:rPr>
        <w:t xml:space="preserve">transferi drugim nivoima vlasti </w:t>
      </w:r>
      <w:r w:rsidRPr="0004107D">
        <w:rPr>
          <w:rFonts w:ascii="Times New Roman" w:hAnsi="Times New Roman" w:cs="Times New Roman"/>
          <w:sz w:val="24"/>
          <w:szCs w:val="24"/>
        </w:rPr>
        <w:t>za razvoj turizma</w:t>
      </w:r>
      <w:r w:rsidRPr="0004107D">
        <w:rPr>
          <w:rFonts w:ascii="Times New Roman" w:hAnsi="Times New Roman" w:cs="Times New Roman"/>
          <w:sz w:val="24"/>
          <w:szCs w:val="24"/>
          <w:lang w:val="bs-Latn-BA"/>
        </w:rPr>
        <w:t>“</w:t>
      </w:r>
      <w:r w:rsidR="0004107D">
        <w:rPr>
          <w:rFonts w:ascii="Times New Roman" w:hAnsi="Times New Roman" w:cs="Times New Roman"/>
          <w:sz w:val="24"/>
          <w:szCs w:val="24"/>
          <w:lang w:val="bs-Latn-BA"/>
        </w:rPr>
        <w:t>.</w:t>
      </w:r>
    </w:p>
    <w:p w:rsidR="0052474D" w:rsidRPr="00941495" w:rsidRDefault="0052474D" w:rsidP="00941495">
      <w:pPr>
        <w:jc w:val="both"/>
        <w:rPr>
          <w:rFonts w:ascii="Times New Roman" w:hAnsi="Times New Roman" w:cs="Times New Roman"/>
          <w:b/>
          <w:sz w:val="24"/>
          <w:szCs w:val="24"/>
        </w:rPr>
      </w:pPr>
    </w:p>
    <w:p w:rsidR="00AD067B" w:rsidRPr="001C59CA" w:rsidRDefault="00A653B8" w:rsidP="00D629FA">
      <w:pPr>
        <w:spacing w:before="120" w:after="120" w:line="312"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D067B" w:rsidRPr="001C59CA">
        <w:rPr>
          <w:rFonts w:ascii="Times New Roman" w:hAnsi="Times New Roman" w:cs="Times New Roman"/>
          <w:b/>
          <w:sz w:val="24"/>
          <w:szCs w:val="24"/>
        </w:rPr>
        <w:t xml:space="preserve">2.2 Opis Programa </w:t>
      </w:r>
    </w:p>
    <w:p w:rsidR="00F61BD6" w:rsidRPr="001C59CA" w:rsidRDefault="00F61BD6" w:rsidP="00F61BD6">
      <w:pPr>
        <w:spacing w:before="120" w:after="120" w:line="312" w:lineRule="auto"/>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Program utroška je provedbeni akt Ministarstva za privredu Bosansko-podrinjskog kantona Goražde koji osigurava da  se planirana sredstva u budžetu Ministarstva za privredu Bosansko-podrinjskog kantona Goražde koriste na transparentan, specifičan, mjerljiv način u vremenski određenom periodu sa namjerom/svrhom da se omogući povećanje privredne </w:t>
      </w:r>
      <w:r w:rsidRPr="001C59CA">
        <w:rPr>
          <w:rFonts w:ascii="Times New Roman" w:hAnsi="Times New Roman" w:cs="Times New Roman"/>
          <w:sz w:val="24"/>
          <w:szCs w:val="24"/>
          <w:lang w:val="bs-Latn-BA"/>
        </w:rPr>
        <w:lastRenderedPageBreak/>
        <w:t>aktivnosti u sektoru turizma i poboljšanje ukupne kvalitete života na prostoru Bosansko-podrinjskog kantona Goražde.</w:t>
      </w:r>
    </w:p>
    <w:p w:rsidR="009C3828" w:rsidRPr="009C3828" w:rsidRDefault="00A653B8" w:rsidP="00F61BD6">
      <w:pPr>
        <w:spacing w:before="120" w:after="120" w:line="312" w:lineRule="auto"/>
        <w:ind w:firstLine="705"/>
        <w:jc w:val="both"/>
        <w:rPr>
          <w:rFonts w:ascii="Times New Roman" w:hAnsi="Times New Roman" w:cs="Times New Roman"/>
          <w:sz w:val="24"/>
          <w:szCs w:val="24"/>
          <w:lang w:val="bs-Latn-BA"/>
        </w:rPr>
      </w:pPr>
      <w:r w:rsidRPr="009C3828">
        <w:rPr>
          <w:rFonts w:ascii="Times New Roman" w:hAnsi="Times New Roman" w:cs="Times New Roman"/>
          <w:sz w:val="24"/>
          <w:szCs w:val="24"/>
          <w:lang w:val="bs-Latn-BA"/>
        </w:rPr>
        <w:t>Ovim P</w:t>
      </w:r>
      <w:r w:rsidR="00F61BD6" w:rsidRPr="009C3828">
        <w:rPr>
          <w:rFonts w:ascii="Times New Roman" w:hAnsi="Times New Roman" w:cs="Times New Roman"/>
          <w:sz w:val="24"/>
          <w:szCs w:val="24"/>
          <w:lang w:val="bs-Latn-BA"/>
        </w:rPr>
        <w:t>rogramom definisan je način korišt</w:t>
      </w:r>
      <w:r w:rsidRPr="009C3828">
        <w:rPr>
          <w:rFonts w:ascii="Times New Roman" w:hAnsi="Times New Roman" w:cs="Times New Roman"/>
          <w:sz w:val="24"/>
          <w:szCs w:val="24"/>
          <w:lang w:val="bs-Latn-BA"/>
        </w:rPr>
        <w:t>enja sredstava za finansiranje p</w:t>
      </w:r>
      <w:r w:rsidR="00F61BD6" w:rsidRPr="009C3828">
        <w:rPr>
          <w:rFonts w:ascii="Times New Roman" w:hAnsi="Times New Roman" w:cs="Times New Roman"/>
          <w:sz w:val="24"/>
          <w:szCs w:val="24"/>
          <w:lang w:val="bs-Latn-BA"/>
        </w:rPr>
        <w:t>rograma kroz podsticaje i tekuće transfere.</w:t>
      </w:r>
      <w:r w:rsidR="0052474D" w:rsidRPr="009C3828">
        <w:rPr>
          <w:rFonts w:ascii="Times New Roman" w:hAnsi="Times New Roman" w:cs="Times New Roman"/>
          <w:sz w:val="24"/>
          <w:szCs w:val="24"/>
          <w:lang w:val="bs-Latn-BA"/>
        </w:rPr>
        <w:t xml:space="preserve"> </w:t>
      </w:r>
      <w:r w:rsidR="00F61BD6" w:rsidRPr="009C3828">
        <w:rPr>
          <w:rFonts w:ascii="Times New Roman" w:hAnsi="Times New Roman" w:cs="Times New Roman"/>
          <w:sz w:val="24"/>
          <w:szCs w:val="24"/>
          <w:lang w:val="bs-Latn-BA"/>
        </w:rPr>
        <w:t xml:space="preserve">Tekući transferi </w:t>
      </w:r>
      <w:r w:rsidR="0052474D" w:rsidRPr="009C3828">
        <w:rPr>
          <w:rFonts w:ascii="Times New Roman" w:hAnsi="Times New Roman" w:cs="Times New Roman"/>
          <w:sz w:val="24"/>
          <w:szCs w:val="24"/>
          <w:lang w:val="bs-Latn-BA"/>
        </w:rPr>
        <w:t>će omogućiti</w:t>
      </w:r>
      <w:r w:rsidR="00F61BD6" w:rsidRPr="009C3828">
        <w:rPr>
          <w:rFonts w:ascii="Times New Roman" w:hAnsi="Times New Roman" w:cs="Times New Roman"/>
          <w:sz w:val="24"/>
          <w:szCs w:val="24"/>
          <w:lang w:val="bs-Latn-BA"/>
        </w:rPr>
        <w:t xml:space="preserve"> finansijsku podršku </w:t>
      </w:r>
      <w:r w:rsidR="009C3828" w:rsidRPr="009C3828">
        <w:rPr>
          <w:rFonts w:ascii="Times New Roman" w:hAnsi="Times New Roman" w:cs="Times New Roman"/>
          <w:sz w:val="24"/>
          <w:szCs w:val="24"/>
          <w:lang w:val="bs-Latn-BA"/>
        </w:rPr>
        <w:t xml:space="preserve">Turističkoj zajednici Bosansko-podrinjskog kantona Goražde za prevazilaženje poteškoća u radu do rješavanja konačnog statusa turističke zajednice Bosansko-podrinjskog kantona Goražde. </w:t>
      </w:r>
    </w:p>
    <w:p w:rsidR="00F61BD6" w:rsidRPr="001C59CA" w:rsidRDefault="00F61BD6" w:rsidP="00F61BD6">
      <w:pPr>
        <w:spacing w:before="120" w:after="120" w:line="312" w:lineRule="auto"/>
        <w:ind w:firstLine="705"/>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Pružanje podrške obezbjedit će se davanjem pojedinačne državne pomoći korisnici</w:t>
      </w:r>
      <w:r w:rsidR="00A653B8">
        <w:rPr>
          <w:rFonts w:ascii="Times New Roman" w:hAnsi="Times New Roman" w:cs="Times New Roman"/>
          <w:sz w:val="24"/>
          <w:szCs w:val="24"/>
          <w:lang w:val="bs-Latn-BA"/>
        </w:rPr>
        <w:t>ma P</w:t>
      </w:r>
      <w:r w:rsidRPr="001C59CA">
        <w:rPr>
          <w:rFonts w:ascii="Times New Roman" w:hAnsi="Times New Roman" w:cs="Times New Roman"/>
          <w:sz w:val="24"/>
          <w:szCs w:val="24"/>
          <w:lang w:val="bs-Latn-BA"/>
        </w:rPr>
        <w:t>rograma za finansiranje projekata</w:t>
      </w:r>
      <w:r w:rsidR="009C3828">
        <w:rPr>
          <w:rFonts w:ascii="Times New Roman" w:hAnsi="Times New Roman" w:cs="Times New Roman"/>
          <w:sz w:val="24"/>
          <w:szCs w:val="24"/>
          <w:lang w:val="bs-Latn-BA"/>
        </w:rPr>
        <w:t xml:space="preserve"> koji se odnose na promociju turističkih resursa i potencijala Bosansko-podrinjskog kantona Goražde sa posebnim osvrtom na zimski turizam. </w:t>
      </w:r>
    </w:p>
    <w:p w:rsidR="00F61BD6" w:rsidRPr="001C59CA" w:rsidRDefault="00F61BD6" w:rsidP="00F61BD6">
      <w:pPr>
        <w:spacing w:before="120" w:after="120" w:line="312" w:lineRule="auto"/>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Program utroška je ključni provedbeni dokument za ostvarivanje ciljeva Vlade kantona u sektoru turizma za 201</w:t>
      </w:r>
      <w:r w:rsidR="00941495">
        <w:rPr>
          <w:rFonts w:ascii="Times New Roman" w:hAnsi="Times New Roman" w:cs="Times New Roman"/>
          <w:sz w:val="24"/>
          <w:szCs w:val="24"/>
          <w:lang w:val="bs-Latn-BA"/>
        </w:rPr>
        <w:t>6</w:t>
      </w:r>
      <w:r w:rsidRPr="001C59CA">
        <w:rPr>
          <w:rFonts w:ascii="Times New Roman" w:hAnsi="Times New Roman" w:cs="Times New Roman"/>
          <w:sz w:val="24"/>
          <w:szCs w:val="24"/>
          <w:lang w:val="bs-Latn-BA"/>
        </w:rPr>
        <w:t xml:space="preserve">.godinu. </w:t>
      </w:r>
    </w:p>
    <w:p w:rsidR="00F61BD6" w:rsidRPr="001C59CA" w:rsidRDefault="00F61BD6" w:rsidP="00F61BD6">
      <w:pPr>
        <w:spacing w:before="120" w:after="120" w:line="312" w:lineRule="auto"/>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Program utroška sredstava sa ekonomskog koda 614100 RAZ 002- Tekući </w:t>
      </w:r>
      <w:r w:rsidR="0004107D">
        <w:rPr>
          <w:rFonts w:ascii="Times New Roman" w:hAnsi="Times New Roman" w:cs="Times New Roman"/>
          <w:sz w:val="24"/>
          <w:szCs w:val="24"/>
          <w:lang w:val="bs-Latn-BA"/>
        </w:rPr>
        <w:t xml:space="preserve">transferi drugim nivoima vlasti </w:t>
      </w:r>
      <w:r w:rsidRPr="001C59CA">
        <w:rPr>
          <w:rFonts w:ascii="Times New Roman" w:hAnsi="Times New Roman" w:cs="Times New Roman"/>
          <w:sz w:val="24"/>
          <w:szCs w:val="24"/>
          <w:lang w:val="bs-Latn-BA"/>
        </w:rPr>
        <w:t>za razvoj turizma Ministarstva za privredu Bosansko-podrinjskog kantona Goražde za 201</w:t>
      </w:r>
      <w:r w:rsidR="00941495">
        <w:rPr>
          <w:rFonts w:ascii="Times New Roman" w:hAnsi="Times New Roman" w:cs="Times New Roman"/>
          <w:sz w:val="24"/>
          <w:szCs w:val="24"/>
          <w:lang w:val="bs-Latn-BA"/>
        </w:rPr>
        <w:t>6</w:t>
      </w:r>
      <w:r w:rsidRPr="001C59CA">
        <w:rPr>
          <w:rFonts w:ascii="Times New Roman" w:hAnsi="Times New Roman" w:cs="Times New Roman"/>
          <w:sz w:val="24"/>
          <w:szCs w:val="24"/>
          <w:lang w:val="bs-Latn-BA"/>
        </w:rPr>
        <w:t xml:space="preserve">. godinu (u daljem tekstu </w:t>
      </w:r>
      <w:r w:rsidR="00A653B8">
        <w:rPr>
          <w:rFonts w:ascii="Times New Roman" w:hAnsi="Times New Roman" w:cs="Times New Roman"/>
          <w:sz w:val="24"/>
          <w:szCs w:val="24"/>
          <w:lang w:val="bs-Latn-BA"/>
        </w:rPr>
        <w:t>P</w:t>
      </w:r>
      <w:r w:rsidRPr="001C59CA">
        <w:rPr>
          <w:rFonts w:ascii="Times New Roman" w:hAnsi="Times New Roman" w:cs="Times New Roman"/>
          <w:sz w:val="24"/>
          <w:szCs w:val="24"/>
          <w:lang w:val="bs-Latn-BA"/>
        </w:rPr>
        <w:t xml:space="preserve">rogram), definiše bitne elemente za dobijanje saglasnosti za </w:t>
      </w:r>
      <w:r w:rsidR="00A653B8">
        <w:rPr>
          <w:rFonts w:ascii="Times New Roman" w:hAnsi="Times New Roman" w:cs="Times New Roman"/>
          <w:sz w:val="24"/>
          <w:szCs w:val="24"/>
          <w:lang w:val="bs-Latn-BA"/>
        </w:rPr>
        <w:t>P</w:t>
      </w:r>
      <w:r w:rsidRPr="001C59CA">
        <w:rPr>
          <w:rFonts w:ascii="Times New Roman" w:hAnsi="Times New Roman" w:cs="Times New Roman"/>
          <w:sz w:val="24"/>
          <w:szCs w:val="24"/>
          <w:lang w:val="bs-Latn-BA"/>
        </w:rPr>
        <w:t>rogram od strane  Vlade Bosansko-podrinjskog kantona Goražde, kao</w:t>
      </w:r>
      <w:r w:rsidR="00A653B8">
        <w:rPr>
          <w:rFonts w:ascii="Times New Roman" w:hAnsi="Times New Roman" w:cs="Times New Roman"/>
          <w:sz w:val="24"/>
          <w:szCs w:val="24"/>
          <w:lang w:val="bs-Latn-BA"/>
        </w:rPr>
        <w:t xml:space="preserve"> što su opći i posebni ciljevi P</w:t>
      </w:r>
      <w:r w:rsidRPr="001C59CA">
        <w:rPr>
          <w:rFonts w:ascii="Times New Roman" w:hAnsi="Times New Roman" w:cs="Times New Roman"/>
          <w:sz w:val="24"/>
          <w:szCs w:val="24"/>
          <w:lang w:val="bs-Latn-BA"/>
        </w:rPr>
        <w:t>rograma, kriteriji za raspodjelu sredstava, potrebna sredstva, korisnici sredstava, procjena rezultata, te procjena nepredviđenih rashoda i izdataka.</w:t>
      </w:r>
    </w:p>
    <w:p w:rsidR="004F72D4" w:rsidRPr="00363253" w:rsidRDefault="004F72D4" w:rsidP="004F72D4">
      <w:pPr>
        <w:pStyle w:val="BodyTextIndent2"/>
        <w:spacing w:before="120" w:line="312" w:lineRule="auto"/>
        <w:ind w:left="0" w:firstLine="709"/>
        <w:jc w:val="both"/>
        <w:rPr>
          <w:lang w:val="bs-Latn-BA"/>
        </w:rPr>
      </w:pPr>
      <w:r w:rsidRPr="00363253">
        <w:rPr>
          <w:lang w:val="bs-Latn-BA"/>
        </w:rPr>
        <w:t>Bosansko-podrinjski kanton Goražde već duži niz godina stagnira po pitanju poboljšanja u jednom od ključnih indikatora razvoja turističke djelatnosti kao što su broj dolazaka turista i broj noćenja. Prema zvaničnim statističkim podacima u 201</w:t>
      </w:r>
      <w:r w:rsidR="006F2D6E">
        <w:rPr>
          <w:lang w:val="bs-Latn-BA"/>
        </w:rPr>
        <w:t>5</w:t>
      </w:r>
      <w:r w:rsidRPr="00363253">
        <w:rPr>
          <w:lang w:val="bs-Latn-BA"/>
        </w:rPr>
        <w:t xml:space="preserve">. godini ukupno je zabilježeno </w:t>
      </w:r>
      <w:r w:rsidR="006F2D6E">
        <w:rPr>
          <w:lang w:val="bs-Latn-BA"/>
        </w:rPr>
        <w:t>3.002</w:t>
      </w:r>
      <w:r w:rsidRPr="00363253">
        <w:rPr>
          <w:lang w:val="bs-Latn-BA"/>
        </w:rPr>
        <w:t xml:space="preserve"> dolazaka turista i 5.</w:t>
      </w:r>
      <w:r w:rsidR="006F2D6E">
        <w:rPr>
          <w:lang w:val="bs-Latn-BA"/>
        </w:rPr>
        <w:t xml:space="preserve">129 </w:t>
      </w:r>
      <w:r w:rsidRPr="00363253">
        <w:rPr>
          <w:lang w:val="bs-Latn-BA"/>
        </w:rPr>
        <w:t>noćenja.</w:t>
      </w:r>
    </w:p>
    <w:p w:rsidR="004F72D4" w:rsidRPr="00363253" w:rsidRDefault="00CB5747" w:rsidP="004F72D4">
      <w:pPr>
        <w:pStyle w:val="BodyTextIndent2"/>
        <w:spacing w:before="120" w:line="312" w:lineRule="auto"/>
        <w:ind w:left="0" w:firstLine="709"/>
        <w:jc w:val="both"/>
        <w:rPr>
          <w:lang w:val="bs-Latn-BA"/>
        </w:rPr>
      </w:pPr>
      <w:r>
        <w:rPr>
          <w:lang w:val="bs-Latn-BA"/>
        </w:rPr>
        <w:t>P</w:t>
      </w:r>
      <w:r w:rsidRPr="00363253">
        <w:rPr>
          <w:lang w:val="bs-Latn-BA"/>
        </w:rPr>
        <w:t xml:space="preserve">odaci o dolascima i noćenjima turista </w:t>
      </w:r>
      <w:r>
        <w:rPr>
          <w:lang w:val="bs-Latn-BA"/>
        </w:rPr>
        <w:t>koje</w:t>
      </w:r>
      <w:r w:rsidRPr="00363253">
        <w:rPr>
          <w:lang w:val="bs-Latn-BA"/>
        </w:rPr>
        <w:t xml:space="preserve"> je ostvario Bosansko-podrinjski kanton Goražde</w:t>
      </w:r>
      <w:r>
        <w:rPr>
          <w:lang w:val="bs-Latn-BA"/>
        </w:rPr>
        <w:t xml:space="preserve"> su na izuzetno niskom nivou </w:t>
      </w:r>
      <w:r w:rsidRPr="00363253">
        <w:rPr>
          <w:lang w:val="bs-Latn-BA"/>
        </w:rPr>
        <w:t>po b</w:t>
      </w:r>
      <w:r>
        <w:rPr>
          <w:lang w:val="bs-Latn-BA"/>
        </w:rPr>
        <w:t>roju dolazaka turista i noćenja</w:t>
      </w:r>
      <w:r w:rsidRPr="00363253">
        <w:rPr>
          <w:lang w:val="bs-Latn-BA"/>
        </w:rPr>
        <w:t xml:space="preserve"> </w:t>
      </w:r>
      <w:r>
        <w:rPr>
          <w:lang w:val="bs-Latn-BA"/>
        </w:rPr>
        <w:t>u</w:t>
      </w:r>
      <w:r w:rsidR="004F72D4" w:rsidRPr="00363253">
        <w:rPr>
          <w:lang w:val="bs-Latn-BA"/>
        </w:rPr>
        <w:t xml:space="preserve"> odnosu na ostvarene prosječne rezultate u Federaciji Bosne i Hercegovine, </w:t>
      </w:r>
    </w:p>
    <w:p w:rsidR="0052474D" w:rsidRDefault="0052474D" w:rsidP="00D80750">
      <w:pPr>
        <w:spacing w:before="120" w:after="120" w:line="312" w:lineRule="auto"/>
        <w:jc w:val="both"/>
        <w:rPr>
          <w:rFonts w:ascii="Arial" w:hAnsi="Arial"/>
          <w:sz w:val="19"/>
          <w:szCs w:val="19"/>
        </w:rPr>
      </w:pPr>
    </w:p>
    <w:p w:rsidR="00AD067B" w:rsidRPr="001C59CA" w:rsidRDefault="00AD067B" w:rsidP="00AD067B">
      <w:pPr>
        <w:spacing w:before="120" w:after="120" w:line="312" w:lineRule="auto"/>
        <w:jc w:val="both"/>
        <w:rPr>
          <w:rFonts w:ascii="Times New Roman" w:hAnsi="Times New Roman" w:cs="Times New Roman"/>
          <w:b/>
          <w:sz w:val="24"/>
          <w:szCs w:val="24"/>
        </w:rPr>
      </w:pPr>
      <w:r w:rsidRPr="001C59CA">
        <w:rPr>
          <w:rFonts w:ascii="Times New Roman" w:hAnsi="Times New Roman" w:cs="Times New Roman"/>
          <w:b/>
          <w:sz w:val="24"/>
          <w:szCs w:val="24"/>
        </w:rPr>
        <w:t>3. OPĆI I POSEBNI CILJEVI PROGRAMA</w:t>
      </w:r>
    </w:p>
    <w:p w:rsidR="00AD067B" w:rsidRPr="001C59CA" w:rsidRDefault="00AD067B" w:rsidP="00AD067B">
      <w:pPr>
        <w:spacing w:before="120" w:after="120" w:line="312" w:lineRule="auto"/>
        <w:jc w:val="both"/>
        <w:rPr>
          <w:rFonts w:ascii="Times New Roman" w:hAnsi="Times New Roman" w:cs="Times New Roman"/>
          <w:b/>
          <w:sz w:val="24"/>
          <w:szCs w:val="24"/>
        </w:rPr>
      </w:pPr>
    </w:p>
    <w:p w:rsidR="00AD067B" w:rsidRPr="001C59CA" w:rsidRDefault="00A653B8" w:rsidP="00AD067B">
      <w:pPr>
        <w:spacing w:before="120" w:after="120"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D067B" w:rsidRPr="001C59CA">
        <w:rPr>
          <w:rFonts w:ascii="Times New Roman" w:hAnsi="Times New Roman" w:cs="Times New Roman"/>
          <w:b/>
          <w:sz w:val="24"/>
          <w:szCs w:val="24"/>
        </w:rPr>
        <w:t xml:space="preserve">3.1. Opći (osnovni ) cilj Programa </w:t>
      </w:r>
    </w:p>
    <w:p w:rsidR="00D629FA" w:rsidRDefault="00D629FA" w:rsidP="00D629FA">
      <w:pPr>
        <w:spacing w:before="120" w:after="120" w:line="312" w:lineRule="auto"/>
        <w:ind w:firstLine="705"/>
        <w:jc w:val="both"/>
        <w:rPr>
          <w:rFonts w:ascii="Arial" w:hAnsi="Arial" w:cs="Arial"/>
          <w:sz w:val="19"/>
          <w:szCs w:val="19"/>
          <w:lang w:val="bs-Latn-BA"/>
        </w:rPr>
      </w:pPr>
    </w:p>
    <w:p w:rsidR="004F72D4" w:rsidRPr="00CB5747" w:rsidRDefault="005C70F0" w:rsidP="00D629FA">
      <w:pPr>
        <w:spacing w:before="120" w:after="120" w:line="312" w:lineRule="auto"/>
        <w:ind w:firstLine="705"/>
        <w:jc w:val="both"/>
        <w:rPr>
          <w:rFonts w:ascii="Times New Roman" w:hAnsi="Times New Roman" w:cs="Times New Roman"/>
          <w:b/>
          <w:sz w:val="24"/>
          <w:szCs w:val="24"/>
          <w:lang w:val="bs-Latn-BA"/>
        </w:rPr>
      </w:pPr>
      <w:r w:rsidRPr="009C3828">
        <w:rPr>
          <w:rFonts w:ascii="Times New Roman" w:hAnsi="Times New Roman" w:cs="Times New Roman"/>
          <w:sz w:val="24"/>
          <w:szCs w:val="24"/>
          <w:lang w:val="bs-Latn-BA"/>
        </w:rPr>
        <w:t xml:space="preserve">U skladu sa Programom rada </w:t>
      </w:r>
      <w:r w:rsidR="00493E9F" w:rsidRPr="009C3828">
        <w:rPr>
          <w:rFonts w:ascii="Times New Roman" w:hAnsi="Times New Roman" w:cs="Times New Roman"/>
          <w:sz w:val="24"/>
          <w:szCs w:val="24"/>
          <w:lang w:val="bs-Latn-BA"/>
        </w:rPr>
        <w:t>Ministarstva</w:t>
      </w:r>
      <w:r w:rsidR="00D85912" w:rsidRPr="009C3828">
        <w:rPr>
          <w:rFonts w:ascii="Times New Roman" w:hAnsi="Times New Roman" w:cs="Times New Roman"/>
          <w:sz w:val="24"/>
          <w:szCs w:val="24"/>
          <w:lang w:val="bs-Latn-BA"/>
        </w:rPr>
        <w:t>,</w:t>
      </w:r>
      <w:r w:rsidRPr="009C3828">
        <w:rPr>
          <w:rFonts w:ascii="Times New Roman" w:hAnsi="Times New Roman" w:cs="Times New Roman"/>
          <w:sz w:val="24"/>
          <w:szCs w:val="24"/>
          <w:lang w:val="bs-Latn-BA"/>
        </w:rPr>
        <w:t xml:space="preserve"> osnovni cilj Programa je </w:t>
      </w:r>
      <w:r w:rsidR="009C3828" w:rsidRPr="009C3828">
        <w:rPr>
          <w:rFonts w:ascii="Times New Roman" w:hAnsi="Times New Roman" w:cs="Times New Roman"/>
          <w:sz w:val="24"/>
          <w:szCs w:val="24"/>
          <w:lang w:val="bs-Latn-BA"/>
        </w:rPr>
        <w:t>prezentacija turističkih resursa i potencijala i turističke ponude Bosansko-podrinjskog kantona Goražde sa posebnim osvrtom na zimski turizam</w:t>
      </w:r>
      <w:r w:rsidR="009C3828">
        <w:rPr>
          <w:rFonts w:ascii="Times New Roman" w:hAnsi="Times New Roman" w:cs="Times New Roman"/>
          <w:sz w:val="24"/>
          <w:szCs w:val="24"/>
          <w:lang w:val="bs-Latn-BA"/>
        </w:rPr>
        <w:t xml:space="preserve">, kao i podrška za rad Turističke zajednice Bosansko-podrinjskog kantona Goražde do rješavanja njenog konačnog statusa. </w:t>
      </w:r>
      <w:r w:rsidR="009C3828">
        <w:rPr>
          <w:rFonts w:ascii="Times New Roman" w:hAnsi="Times New Roman" w:cs="Times New Roman"/>
          <w:b/>
          <w:sz w:val="24"/>
          <w:szCs w:val="24"/>
          <w:lang w:val="bs-Latn-BA"/>
        </w:rPr>
        <w:t xml:space="preserve"> </w:t>
      </w:r>
    </w:p>
    <w:p w:rsidR="004F72D4" w:rsidRDefault="00AD067B" w:rsidP="00AD067B">
      <w:pPr>
        <w:spacing w:before="240" w:line="312" w:lineRule="auto"/>
        <w:jc w:val="both"/>
        <w:rPr>
          <w:rFonts w:ascii="Times New Roman" w:hAnsi="Times New Roman" w:cs="Times New Roman"/>
          <w:b/>
          <w:sz w:val="24"/>
          <w:szCs w:val="24"/>
        </w:rPr>
      </w:pPr>
      <w:r w:rsidRPr="001C59CA">
        <w:rPr>
          <w:rFonts w:ascii="Times New Roman" w:hAnsi="Times New Roman" w:cs="Times New Roman"/>
          <w:b/>
          <w:sz w:val="24"/>
          <w:szCs w:val="24"/>
        </w:rPr>
        <w:t xml:space="preserve"> </w:t>
      </w:r>
      <w:r w:rsidR="00A653B8">
        <w:rPr>
          <w:rFonts w:ascii="Times New Roman" w:hAnsi="Times New Roman" w:cs="Times New Roman"/>
          <w:b/>
          <w:sz w:val="24"/>
          <w:szCs w:val="24"/>
        </w:rPr>
        <w:t xml:space="preserve">     </w:t>
      </w:r>
      <w:r w:rsidRPr="001C59CA">
        <w:rPr>
          <w:rFonts w:ascii="Times New Roman" w:hAnsi="Times New Roman" w:cs="Times New Roman"/>
          <w:b/>
          <w:sz w:val="24"/>
          <w:szCs w:val="24"/>
        </w:rPr>
        <w:t>3.2. Posebni (specifični) ciljevi Programa</w:t>
      </w:r>
    </w:p>
    <w:p w:rsidR="004F72D4" w:rsidRPr="009C3828" w:rsidRDefault="004F72D4" w:rsidP="004F72D4">
      <w:pPr>
        <w:spacing w:before="240" w:line="312" w:lineRule="auto"/>
        <w:ind w:firstLine="360"/>
        <w:jc w:val="both"/>
        <w:rPr>
          <w:rFonts w:ascii="Times New Roman" w:hAnsi="Times New Roman" w:cs="Times New Roman"/>
          <w:sz w:val="24"/>
          <w:szCs w:val="24"/>
        </w:rPr>
      </w:pPr>
      <w:r w:rsidRPr="009C3828">
        <w:rPr>
          <w:rFonts w:ascii="Times New Roman" w:hAnsi="Times New Roman" w:cs="Times New Roman"/>
          <w:sz w:val="24"/>
          <w:szCs w:val="24"/>
        </w:rPr>
        <w:lastRenderedPageBreak/>
        <w:t>U skladu sa općim ciljem Programa, Program definiše posebne (specifične</w:t>
      </w:r>
      <w:r w:rsidR="00493E9F" w:rsidRPr="009C3828">
        <w:rPr>
          <w:rFonts w:ascii="Times New Roman" w:hAnsi="Times New Roman" w:cs="Times New Roman"/>
          <w:sz w:val="24"/>
          <w:szCs w:val="24"/>
        </w:rPr>
        <w:t>)</w:t>
      </w:r>
      <w:r w:rsidRPr="009C3828">
        <w:rPr>
          <w:rFonts w:ascii="Times New Roman" w:hAnsi="Times New Roman" w:cs="Times New Roman"/>
          <w:sz w:val="24"/>
          <w:szCs w:val="24"/>
        </w:rPr>
        <w:t xml:space="preserve"> ciljeve i to:</w:t>
      </w:r>
    </w:p>
    <w:p w:rsidR="004F72D4" w:rsidRPr="009C3828" w:rsidRDefault="009C3828" w:rsidP="004F72D4">
      <w:pPr>
        <w:pStyle w:val="ListParagraph"/>
        <w:numPr>
          <w:ilvl w:val="0"/>
          <w:numId w:val="26"/>
        </w:numPr>
        <w:spacing w:before="240" w:line="312" w:lineRule="auto"/>
        <w:jc w:val="both"/>
        <w:rPr>
          <w:rFonts w:ascii="Times New Roman" w:hAnsi="Times New Roman" w:cs="Times New Roman"/>
          <w:sz w:val="24"/>
          <w:szCs w:val="24"/>
        </w:rPr>
      </w:pPr>
      <w:r>
        <w:rPr>
          <w:rFonts w:ascii="Times New Roman" w:hAnsi="Times New Roman" w:cs="Times New Roman"/>
          <w:sz w:val="24"/>
          <w:szCs w:val="24"/>
        </w:rPr>
        <w:t>Pr</w:t>
      </w:r>
      <w:r w:rsidR="00262C55">
        <w:rPr>
          <w:rFonts w:ascii="Times New Roman" w:hAnsi="Times New Roman" w:cs="Times New Roman"/>
          <w:sz w:val="24"/>
          <w:szCs w:val="24"/>
        </w:rPr>
        <w:t>omocija zimske turističke sezone</w:t>
      </w:r>
      <w:r w:rsidR="004F72D4" w:rsidRPr="009C3828">
        <w:rPr>
          <w:rFonts w:ascii="Times New Roman" w:hAnsi="Times New Roman" w:cs="Times New Roman"/>
          <w:sz w:val="24"/>
          <w:szCs w:val="24"/>
        </w:rPr>
        <w:t>,</w:t>
      </w:r>
    </w:p>
    <w:p w:rsidR="004F72D4" w:rsidRPr="009C3828" w:rsidRDefault="009C3828" w:rsidP="004F72D4">
      <w:pPr>
        <w:pStyle w:val="ListParagraph"/>
        <w:numPr>
          <w:ilvl w:val="0"/>
          <w:numId w:val="26"/>
        </w:numPr>
        <w:spacing w:before="240" w:line="312" w:lineRule="auto"/>
        <w:jc w:val="both"/>
        <w:rPr>
          <w:rFonts w:ascii="Times New Roman" w:hAnsi="Times New Roman" w:cs="Times New Roman"/>
          <w:sz w:val="24"/>
          <w:szCs w:val="24"/>
        </w:rPr>
      </w:pPr>
      <w:r>
        <w:rPr>
          <w:rFonts w:ascii="Times New Roman" w:hAnsi="Times New Roman" w:cs="Times New Roman"/>
          <w:sz w:val="24"/>
          <w:szCs w:val="24"/>
        </w:rPr>
        <w:t xml:space="preserve">Prevazilaženje poteškoća u radu Turističke zajednice Bosansko-podrinjskog kantona Goražde, kao </w:t>
      </w:r>
      <w:r w:rsidR="00F047A7">
        <w:rPr>
          <w:rFonts w:ascii="Times New Roman" w:hAnsi="Times New Roman" w:cs="Times New Roman"/>
          <w:sz w:val="24"/>
          <w:szCs w:val="24"/>
        </w:rPr>
        <w:t>i</w:t>
      </w:r>
      <w:r>
        <w:rPr>
          <w:rFonts w:ascii="Times New Roman" w:hAnsi="Times New Roman" w:cs="Times New Roman"/>
          <w:sz w:val="24"/>
          <w:szCs w:val="24"/>
        </w:rPr>
        <w:t xml:space="preserve"> unaprjeđenje rada iste</w:t>
      </w:r>
      <w:r w:rsidR="00F047A7">
        <w:rPr>
          <w:rFonts w:ascii="Times New Roman" w:hAnsi="Times New Roman" w:cs="Times New Roman"/>
          <w:sz w:val="24"/>
          <w:szCs w:val="24"/>
        </w:rPr>
        <w:t xml:space="preserve"> do rješavanja njenog konačnoh statusa.</w:t>
      </w:r>
    </w:p>
    <w:p w:rsidR="00AD067B" w:rsidRPr="001C59CA" w:rsidRDefault="00AD067B" w:rsidP="0074549F">
      <w:pPr>
        <w:spacing w:before="120" w:after="120" w:line="312" w:lineRule="auto"/>
        <w:rPr>
          <w:rFonts w:ascii="Times New Roman" w:hAnsi="Times New Roman" w:cs="Times New Roman"/>
          <w:i/>
          <w:iCs/>
          <w:sz w:val="24"/>
          <w:szCs w:val="24"/>
        </w:rPr>
      </w:pPr>
    </w:p>
    <w:p w:rsidR="004F72D4" w:rsidRPr="00DC385C" w:rsidRDefault="00AD067B" w:rsidP="00F047A7">
      <w:pPr>
        <w:pStyle w:val="ListParagraph"/>
        <w:spacing w:before="240" w:line="312" w:lineRule="auto"/>
        <w:jc w:val="both"/>
        <w:rPr>
          <w:rFonts w:ascii="Times New Roman" w:hAnsi="Times New Roman" w:cs="Times New Roman"/>
          <w:b/>
          <w:sz w:val="24"/>
          <w:szCs w:val="24"/>
        </w:rPr>
      </w:pPr>
      <w:r w:rsidRPr="00DC385C">
        <w:rPr>
          <w:rFonts w:ascii="Times New Roman" w:hAnsi="Times New Roman" w:cs="Times New Roman"/>
          <w:b/>
          <w:iCs/>
          <w:sz w:val="24"/>
          <w:szCs w:val="24"/>
        </w:rPr>
        <w:t>3.2.1.</w:t>
      </w:r>
      <w:r w:rsidR="004F72D4" w:rsidRPr="00DC385C">
        <w:rPr>
          <w:rFonts w:ascii="Times New Roman" w:hAnsi="Times New Roman" w:cs="Times New Roman"/>
          <w:b/>
          <w:sz w:val="24"/>
          <w:szCs w:val="24"/>
        </w:rPr>
        <w:t xml:space="preserve"> </w:t>
      </w:r>
      <w:r w:rsidR="00F047A7">
        <w:rPr>
          <w:rFonts w:ascii="Times New Roman" w:hAnsi="Times New Roman" w:cs="Times New Roman"/>
          <w:b/>
          <w:sz w:val="24"/>
          <w:szCs w:val="24"/>
        </w:rPr>
        <w:t>Promocija zimske turističke sezone</w:t>
      </w:r>
    </w:p>
    <w:p w:rsidR="00F047A7" w:rsidRDefault="00F047A7" w:rsidP="00D85912">
      <w:pPr>
        <w:spacing w:before="120" w:after="120" w:line="312" w:lineRule="auto"/>
        <w:ind w:firstLine="708"/>
        <w:jc w:val="both"/>
        <w:rPr>
          <w:rFonts w:ascii="Arial" w:hAnsi="Arial" w:cs="Arial"/>
          <w:sz w:val="19"/>
          <w:szCs w:val="19"/>
          <w:lang w:val="bs-Latn-BA"/>
        </w:rPr>
      </w:pPr>
    </w:p>
    <w:p w:rsidR="0074549F" w:rsidRPr="00FD05CE" w:rsidRDefault="00D85912" w:rsidP="00D85912">
      <w:pPr>
        <w:spacing w:before="120" w:after="120" w:line="312" w:lineRule="auto"/>
        <w:ind w:firstLine="708"/>
        <w:jc w:val="both"/>
        <w:rPr>
          <w:rFonts w:ascii="Times New Roman" w:hAnsi="Times New Roman" w:cs="Times New Roman"/>
          <w:lang w:val="bs-Latn-BA"/>
        </w:rPr>
      </w:pPr>
      <w:r w:rsidRPr="00FD05CE">
        <w:rPr>
          <w:rFonts w:ascii="Times New Roman" w:hAnsi="Times New Roman" w:cs="Times New Roman"/>
          <w:lang w:val="bs-Latn-BA"/>
        </w:rPr>
        <w:t xml:space="preserve">U okviru prvog posebnog cilja obezbijedit će se transfer </w:t>
      </w:r>
      <w:r w:rsidR="00F047A7" w:rsidRPr="00FD05CE">
        <w:rPr>
          <w:rFonts w:ascii="Times New Roman" w:hAnsi="Times New Roman" w:cs="Times New Roman"/>
          <w:lang w:val="bs-Latn-BA"/>
        </w:rPr>
        <w:t xml:space="preserve">Turističkoj zajednici Bosansko-podrinjskog kantona Goražde ili  udruženjima registrovanim za turističku djelatnost, a koja imaju iskustvo na promociji turizma i turističkih resursa i potencijala Bosansko-podrinjskog kantona Goražde, sa posebnim osvrtom za zimski iturizam. </w:t>
      </w:r>
    </w:p>
    <w:p w:rsidR="00D85912" w:rsidRPr="00FD05CE" w:rsidRDefault="00D85912" w:rsidP="00D85912">
      <w:pPr>
        <w:spacing w:before="120" w:after="120" w:line="312" w:lineRule="auto"/>
        <w:ind w:firstLine="705"/>
        <w:jc w:val="both"/>
        <w:rPr>
          <w:rFonts w:ascii="Times New Roman" w:hAnsi="Times New Roman" w:cs="Times New Roman"/>
          <w:lang w:val="bs-Latn-BA"/>
        </w:rPr>
      </w:pPr>
      <w:r w:rsidRPr="00FD05CE">
        <w:rPr>
          <w:rFonts w:ascii="Times New Roman" w:hAnsi="Times New Roman" w:cs="Times New Roman"/>
          <w:lang w:val="bs-Latn-BA"/>
        </w:rPr>
        <w:t xml:space="preserve">Podrška će se pružiti za </w:t>
      </w:r>
      <w:r w:rsidR="00462672" w:rsidRPr="00FD05CE">
        <w:rPr>
          <w:rFonts w:ascii="Times New Roman" w:hAnsi="Times New Roman" w:cs="Times New Roman"/>
          <w:lang w:val="bs-Latn-BA"/>
        </w:rPr>
        <w:t xml:space="preserve">promociju turističkih resursa i potencijala za organizovanje manifestacija zimskog turizma. </w:t>
      </w:r>
    </w:p>
    <w:p w:rsidR="00D80750" w:rsidRPr="00FD05CE" w:rsidRDefault="00D85912" w:rsidP="00D80750">
      <w:pPr>
        <w:spacing w:before="120" w:after="120" w:line="312" w:lineRule="auto"/>
        <w:ind w:firstLine="705"/>
        <w:jc w:val="both"/>
        <w:rPr>
          <w:rFonts w:ascii="Times New Roman" w:hAnsi="Times New Roman" w:cs="Times New Roman"/>
          <w:lang w:val="bs-Latn-BA"/>
        </w:rPr>
      </w:pPr>
      <w:r w:rsidRPr="00FD05CE">
        <w:rPr>
          <w:rFonts w:ascii="Times New Roman" w:hAnsi="Times New Roman" w:cs="Times New Roman"/>
          <w:lang w:val="bs-Latn-BA"/>
        </w:rPr>
        <w:t xml:space="preserve">Pri odabiru projekata prednost će imati </w:t>
      </w:r>
      <w:r w:rsidR="005C44AA" w:rsidRPr="00FD05CE">
        <w:rPr>
          <w:rFonts w:ascii="Times New Roman" w:hAnsi="Times New Roman" w:cs="Times New Roman"/>
          <w:lang w:val="bs-Latn-BA"/>
        </w:rPr>
        <w:t xml:space="preserve">projekti kojima je predviđeno </w:t>
      </w:r>
      <w:r w:rsidR="00462672" w:rsidRPr="00FD05CE">
        <w:rPr>
          <w:rFonts w:ascii="Times New Roman" w:hAnsi="Times New Roman" w:cs="Times New Roman"/>
          <w:lang w:val="bs-Latn-BA"/>
        </w:rPr>
        <w:t xml:space="preserve">promovisanje zimske turističke sezone u cilju privlačenja što većeg broja dolazaka turista i noćenja. </w:t>
      </w:r>
    </w:p>
    <w:p w:rsidR="00462672" w:rsidRDefault="00D629FA" w:rsidP="00462672">
      <w:pPr>
        <w:pStyle w:val="ListParagraph"/>
        <w:spacing w:before="240" w:line="312" w:lineRule="auto"/>
        <w:jc w:val="both"/>
        <w:rPr>
          <w:rFonts w:ascii="Times New Roman" w:hAnsi="Times New Roman" w:cs="Times New Roman"/>
          <w:b/>
          <w:iCs/>
          <w:sz w:val="24"/>
          <w:szCs w:val="24"/>
        </w:rPr>
      </w:pPr>
      <w:r w:rsidRPr="00DC385C">
        <w:rPr>
          <w:rFonts w:ascii="Times New Roman" w:hAnsi="Times New Roman" w:cs="Times New Roman"/>
          <w:b/>
          <w:sz w:val="24"/>
          <w:szCs w:val="24"/>
        </w:rPr>
        <w:t>3.2.2.</w:t>
      </w:r>
      <w:r w:rsidR="004F72D4" w:rsidRPr="00DC385C">
        <w:rPr>
          <w:rFonts w:ascii="Times New Roman" w:hAnsi="Times New Roman" w:cs="Times New Roman"/>
          <w:b/>
          <w:sz w:val="24"/>
          <w:szCs w:val="24"/>
        </w:rPr>
        <w:t xml:space="preserve"> </w:t>
      </w:r>
      <w:r w:rsidR="00462672">
        <w:rPr>
          <w:rFonts w:ascii="Times New Roman" w:hAnsi="Times New Roman" w:cs="Times New Roman"/>
          <w:b/>
          <w:sz w:val="24"/>
          <w:szCs w:val="24"/>
        </w:rPr>
        <w:t xml:space="preserve">Prevazilaženje </w:t>
      </w:r>
      <w:r w:rsidR="004F72D4" w:rsidRPr="00DC385C">
        <w:rPr>
          <w:rFonts w:ascii="Times New Roman" w:hAnsi="Times New Roman" w:cs="Times New Roman"/>
          <w:b/>
          <w:sz w:val="24"/>
          <w:szCs w:val="24"/>
        </w:rPr>
        <w:t xml:space="preserve"> </w:t>
      </w:r>
      <w:r w:rsidR="00462672" w:rsidRPr="00462672">
        <w:rPr>
          <w:rFonts w:ascii="Times New Roman" w:hAnsi="Times New Roman" w:cs="Times New Roman"/>
          <w:b/>
          <w:sz w:val="24"/>
          <w:szCs w:val="24"/>
        </w:rPr>
        <w:t>poteškoća u radu Turističke zajednice Bosansko-podrinjskog kantona Goražde, kao i unaprjeđenje rada iste do rješavanja njenog konačno</w:t>
      </w:r>
      <w:r w:rsidR="00462672">
        <w:rPr>
          <w:rFonts w:ascii="Times New Roman" w:hAnsi="Times New Roman" w:cs="Times New Roman"/>
          <w:b/>
          <w:sz w:val="24"/>
          <w:szCs w:val="24"/>
        </w:rPr>
        <w:t>g</w:t>
      </w:r>
      <w:r w:rsidR="00462672" w:rsidRPr="00462672">
        <w:rPr>
          <w:rFonts w:ascii="Times New Roman" w:hAnsi="Times New Roman" w:cs="Times New Roman"/>
          <w:b/>
          <w:sz w:val="24"/>
          <w:szCs w:val="24"/>
        </w:rPr>
        <w:t xml:space="preserve"> statusa</w:t>
      </w:r>
      <w:r w:rsidR="00A653B8">
        <w:rPr>
          <w:rFonts w:ascii="Times New Roman" w:hAnsi="Times New Roman" w:cs="Times New Roman"/>
          <w:b/>
          <w:iCs/>
          <w:sz w:val="24"/>
          <w:szCs w:val="24"/>
        </w:rPr>
        <w:tab/>
      </w:r>
    </w:p>
    <w:p w:rsidR="00462672" w:rsidRDefault="00462672" w:rsidP="00462672">
      <w:pPr>
        <w:pStyle w:val="ListParagraph"/>
        <w:spacing w:before="240" w:line="312" w:lineRule="auto"/>
        <w:jc w:val="both"/>
        <w:rPr>
          <w:rFonts w:ascii="Times New Roman" w:hAnsi="Times New Roman" w:cs="Times New Roman"/>
          <w:b/>
          <w:iCs/>
          <w:sz w:val="24"/>
          <w:szCs w:val="24"/>
        </w:rPr>
      </w:pPr>
    </w:p>
    <w:p w:rsidR="0074549F" w:rsidRPr="00FD05CE" w:rsidRDefault="0074549F" w:rsidP="00462672">
      <w:pPr>
        <w:pStyle w:val="ListParagraph"/>
        <w:spacing w:before="240" w:line="312" w:lineRule="auto"/>
        <w:ind w:left="0" w:firstLine="705"/>
        <w:jc w:val="both"/>
        <w:rPr>
          <w:rFonts w:ascii="Times New Roman" w:hAnsi="Times New Roman" w:cs="Times New Roman"/>
          <w:lang w:val="bs-Latn-BA"/>
        </w:rPr>
      </w:pPr>
      <w:r w:rsidRPr="00FD05CE">
        <w:rPr>
          <w:rFonts w:ascii="Times New Roman" w:hAnsi="Times New Roman" w:cs="Times New Roman"/>
          <w:lang w:val="bs-Latn-BA"/>
        </w:rPr>
        <w:t xml:space="preserve">U okviru drugog posebnog cilja obezbijedit će se </w:t>
      </w:r>
      <w:r w:rsidR="00D80750" w:rsidRPr="00FD05CE">
        <w:rPr>
          <w:rFonts w:ascii="Times New Roman" w:hAnsi="Times New Roman" w:cs="Times New Roman"/>
          <w:lang w:val="bs-Latn-BA"/>
        </w:rPr>
        <w:t xml:space="preserve">sufinansiranje </w:t>
      </w:r>
      <w:r w:rsidR="00FE3136" w:rsidRPr="00FD05CE">
        <w:rPr>
          <w:rFonts w:ascii="Times New Roman" w:hAnsi="Times New Roman" w:cs="Times New Roman"/>
          <w:lang w:val="bs-Latn-BA"/>
        </w:rPr>
        <w:t xml:space="preserve">projekata kojima </w:t>
      </w:r>
      <w:r w:rsidR="00D80750" w:rsidRPr="00FD05CE">
        <w:rPr>
          <w:rFonts w:ascii="Times New Roman" w:hAnsi="Times New Roman" w:cs="Times New Roman"/>
          <w:lang w:val="bs-Latn-BA"/>
        </w:rPr>
        <w:t xml:space="preserve">je planirana </w:t>
      </w:r>
      <w:r w:rsidR="00462672" w:rsidRPr="00FD05CE">
        <w:rPr>
          <w:rFonts w:ascii="Times New Roman" w:hAnsi="Times New Roman" w:cs="Times New Roman"/>
          <w:lang w:val="bs-Latn-BA"/>
        </w:rPr>
        <w:t xml:space="preserve">sanacija postojećeg stanja u Turističkoj zajednici Bosansko-podrinjskog kantona Goražde, kao i podrška započetim ili novim projektima iste, a u cilju unapređenja rada i poslovanja. </w:t>
      </w:r>
    </w:p>
    <w:p w:rsidR="00462672" w:rsidRPr="00FD05CE" w:rsidRDefault="00D80750" w:rsidP="0074549F">
      <w:pPr>
        <w:spacing w:before="120" w:after="120" w:line="312" w:lineRule="auto"/>
        <w:ind w:firstLine="705"/>
        <w:jc w:val="both"/>
        <w:rPr>
          <w:rFonts w:ascii="Times New Roman" w:hAnsi="Times New Roman" w:cs="Times New Roman"/>
          <w:lang w:val="bs-Latn-BA"/>
        </w:rPr>
      </w:pPr>
      <w:r w:rsidRPr="00FD05CE">
        <w:rPr>
          <w:rFonts w:ascii="Times New Roman" w:hAnsi="Times New Roman" w:cs="Times New Roman"/>
          <w:lang w:val="bs-Latn-BA"/>
        </w:rPr>
        <w:t xml:space="preserve">Podrška će se pružiti za </w:t>
      </w:r>
      <w:r w:rsidR="0074549F" w:rsidRPr="00FD05CE">
        <w:rPr>
          <w:rFonts w:ascii="Times New Roman" w:hAnsi="Times New Roman" w:cs="Times New Roman"/>
          <w:lang w:val="bs-Latn-BA"/>
        </w:rPr>
        <w:t xml:space="preserve">sufinansiranje </w:t>
      </w:r>
      <w:r w:rsidR="00462672" w:rsidRPr="00FD05CE">
        <w:rPr>
          <w:rFonts w:ascii="Times New Roman" w:hAnsi="Times New Roman" w:cs="Times New Roman"/>
          <w:lang w:val="bs-Latn-BA"/>
        </w:rPr>
        <w:t>neisplaćenih obaveza Turističke zajednice nastalih u 2016. godini, kao i  sufinansiranje započetih i novih projekata do rješavanja konačnog statusa Turističke zajednice Bosansko-podrinjskog kantona Goražde.</w:t>
      </w:r>
    </w:p>
    <w:p w:rsidR="00FE3136" w:rsidRPr="00FD05CE" w:rsidRDefault="00462672" w:rsidP="0074549F">
      <w:pPr>
        <w:spacing w:before="120" w:after="120" w:line="312" w:lineRule="auto"/>
        <w:ind w:firstLine="705"/>
        <w:jc w:val="both"/>
        <w:rPr>
          <w:rFonts w:ascii="Times New Roman" w:hAnsi="Times New Roman" w:cs="Times New Roman"/>
          <w:lang w:val="bs-Latn-BA"/>
        </w:rPr>
      </w:pPr>
      <w:r w:rsidRPr="00FD05CE">
        <w:rPr>
          <w:rFonts w:ascii="Times New Roman" w:hAnsi="Times New Roman" w:cs="Times New Roman"/>
          <w:lang w:val="bs-Latn-BA"/>
        </w:rPr>
        <w:t>Naime, federalnim zakonom o turizmu koji je trenutno u procedu</w:t>
      </w:r>
      <w:r w:rsidR="003A0B02" w:rsidRPr="00FD05CE">
        <w:rPr>
          <w:rFonts w:ascii="Times New Roman" w:hAnsi="Times New Roman" w:cs="Times New Roman"/>
          <w:lang w:val="bs-Latn-BA"/>
        </w:rPr>
        <w:t>ri, predviđa se drugačije organi</w:t>
      </w:r>
      <w:r w:rsidRPr="00FD05CE">
        <w:rPr>
          <w:rFonts w:ascii="Times New Roman" w:hAnsi="Times New Roman" w:cs="Times New Roman"/>
          <w:lang w:val="bs-Latn-BA"/>
        </w:rPr>
        <w:t xml:space="preserve">zovanje turističkih zajednica u kantonima pa je ovo sufinansiranje neophodno </w:t>
      </w:r>
      <w:r w:rsidR="00262C55" w:rsidRPr="00FD05CE">
        <w:rPr>
          <w:rFonts w:ascii="Times New Roman" w:hAnsi="Times New Roman" w:cs="Times New Roman"/>
          <w:lang w:val="bs-Latn-BA"/>
        </w:rPr>
        <w:t>do donošenja prethodno navedenog zakona.</w:t>
      </w:r>
    </w:p>
    <w:p w:rsidR="00AD067B" w:rsidRPr="009C5C17" w:rsidRDefault="00AD067B" w:rsidP="00D629FA">
      <w:pPr>
        <w:spacing w:before="120" w:after="120" w:line="312" w:lineRule="auto"/>
        <w:rPr>
          <w:rFonts w:ascii="Arial" w:hAnsi="Arial"/>
          <w:sz w:val="20"/>
          <w:szCs w:val="20"/>
        </w:rPr>
      </w:pPr>
    </w:p>
    <w:p w:rsidR="00AD067B" w:rsidRPr="001C59CA" w:rsidRDefault="00AD067B" w:rsidP="00AD067B">
      <w:pPr>
        <w:spacing w:before="120" w:after="120" w:line="312" w:lineRule="auto"/>
        <w:rPr>
          <w:rFonts w:ascii="Times New Roman" w:hAnsi="Times New Roman" w:cs="Times New Roman"/>
          <w:b/>
          <w:sz w:val="24"/>
          <w:szCs w:val="24"/>
        </w:rPr>
      </w:pPr>
      <w:r w:rsidRPr="001C59CA">
        <w:rPr>
          <w:rFonts w:ascii="Times New Roman" w:hAnsi="Times New Roman" w:cs="Times New Roman"/>
          <w:b/>
          <w:sz w:val="24"/>
          <w:szCs w:val="24"/>
        </w:rPr>
        <w:t>4. POTREBNA SREDSTVA ZA PROVOĐENJE PROGRAMA</w:t>
      </w:r>
    </w:p>
    <w:p w:rsidR="00AD067B" w:rsidRPr="001C59CA" w:rsidRDefault="00AD067B" w:rsidP="00AD067B">
      <w:pPr>
        <w:spacing w:before="120" w:after="120" w:line="312" w:lineRule="auto"/>
        <w:rPr>
          <w:rFonts w:ascii="Times New Roman" w:hAnsi="Times New Roman" w:cs="Times New Roman"/>
          <w:i/>
          <w:iCs/>
          <w:sz w:val="24"/>
          <w:szCs w:val="24"/>
        </w:rPr>
      </w:pPr>
    </w:p>
    <w:p w:rsidR="00DC385C" w:rsidRPr="001C59CA" w:rsidRDefault="00A653B8" w:rsidP="00AD067B">
      <w:pPr>
        <w:spacing w:before="120" w:after="120" w:line="312" w:lineRule="auto"/>
        <w:rPr>
          <w:rFonts w:ascii="Times New Roman" w:hAnsi="Times New Roman" w:cs="Times New Roman"/>
          <w:b/>
          <w:sz w:val="24"/>
          <w:szCs w:val="24"/>
        </w:rPr>
      </w:pPr>
      <w:r>
        <w:rPr>
          <w:rFonts w:ascii="Times New Roman" w:hAnsi="Times New Roman" w:cs="Times New Roman"/>
          <w:b/>
          <w:iCs/>
          <w:sz w:val="24"/>
          <w:szCs w:val="24"/>
        </w:rPr>
        <w:t xml:space="preserve">     </w:t>
      </w:r>
      <w:r w:rsidR="00AD067B" w:rsidRPr="001C59CA">
        <w:rPr>
          <w:rFonts w:ascii="Times New Roman" w:hAnsi="Times New Roman" w:cs="Times New Roman"/>
          <w:b/>
          <w:iCs/>
          <w:sz w:val="24"/>
          <w:szCs w:val="24"/>
        </w:rPr>
        <w:t>4.1.Visina sredstava za provođenje Programa</w:t>
      </w:r>
      <w:r w:rsidR="00AD067B" w:rsidRPr="001C59CA">
        <w:rPr>
          <w:rFonts w:ascii="Times New Roman" w:hAnsi="Times New Roman" w:cs="Times New Roman"/>
          <w:b/>
          <w:sz w:val="24"/>
          <w:szCs w:val="24"/>
        </w:rPr>
        <w:t xml:space="preserve">  </w:t>
      </w:r>
    </w:p>
    <w:p w:rsidR="005900A6" w:rsidRPr="001C59CA" w:rsidRDefault="005900A6"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P</w:t>
      </w:r>
      <w:r w:rsidR="00500A09">
        <w:rPr>
          <w:rFonts w:ascii="Times New Roman" w:hAnsi="Times New Roman" w:cs="Times New Roman"/>
          <w:sz w:val="24"/>
          <w:szCs w:val="24"/>
          <w:lang w:val="bs-Latn-BA"/>
        </w:rPr>
        <w:t>otrebna sredstva za provođenje P</w:t>
      </w:r>
      <w:r w:rsidRPr="001C59CA">
        <w:rPr>
          <w:rFonts w:ascii="Times New Roman" w:hAnsi="Times New Roman" w:cs="Times New Roman"/>
          <w:sz w:val="24"/>
          <w:szCs w:val="24"/>
          <w:lang w:val="bs-Latn-BA"/>
        </w:rPr>
        <w:t xml:space="preserve">rograma definisana su </w:t>
      </w:r>
      <w:r w:rsidR="00CB5747">
        <w:rPr>
          <w:rFonts w:ascii="Times New Roman" w:hAnsi="Times New Roman" w:cs="Times New Roman"/>
          <w:sz w:val="24"/>
          <w:szCs w:val="24"/>
          <w:lang w:val="bs-Latn-BA"/>
        </w:rPr>
        <w:t>Izmjenama i dopunama budžeta</w:t>
      </w:r>
      <w:r w:rsidRPr="001C59CA">
        <w:rPr>
          <w:rFonts w:ascii="Times New Roman" w:hAnsi="Times New Roman" w:cs="Times New Roman"/>
          <w:sz w:val="24"/>
          <w:szCs w:val="24"/>
          <w:lang w:val="bs-Latn-BA"/>
        </w:rPr>
        <w:t xml:space="preserve"> Ministarstva za privredu Bosansko-podrinjskog kantona  Goražde za 201</w:t>
      </w:r>
      <w:r w:rsidR="004F72D4">
        <w:rPr>
          <w:rFonts w:ascii="Times New Roman" w:hAnsi="Times New Roman" w:cs="Times New Roman"/>
          <w:sz w:val="24"/>
          <w:szCs w:val="24"/>
          <w:lang w:val="bs-Latn-BA"/>
        </w:rPr>
        <w:t>6</w:t>
      </w:r>
      <w:r w:rsidRPr="001C59CA">
        <w:rPr>
          <w:rFonts w:ascii="Times New Roman" w:hAnsi="Times New Roman" w:cs="Times New Roman"/>
          <w:sz w:val="24"/>
          <w:szCs w:val="24"/>
          <w:lang w:val="bs-Latn-BA"/>
        </w:rPr>
        <w:t xml:space="preserve">. godinu na </w:t>
      </w:r>
      <w:r w:rsidRPr="001C59CA">
        <w:rPr>
          <w:rFonts w:ascii="Times New Roman" w:hAnsi="Times New Roman" w:cs="Times New Roman"/>
          <w:sz w:val="24"/>
          <w:szCs w:val="24"/>
          <w:lang w:val="bs-Latn-BA"/>
        </w:rPr>
        <w:lastRenderedPageBreak/>
        <w:t>ekonomskom kodu 614 100 RAZ 002-Tekući transf</w:t>
      </w:r>
      <w:r w:rsidR="00CB5747">
        <w:rPr>
          <w:rFonts w:ascii="Times New Roman" w:hAnsi="Times New Roman" w:cs="Times New Roman"/>
          <w:sz w:val="24"/>
          <w:szCs w:val="24"/>
          <w:lang w:val="bs-Latn-BA"/>
        </w:rPr>
        <w:t xml:space="preserve">eri drugim nivoima vlasti </w:t>
      </w:r>
      <w:r w:rsidRPr="001C59CA">
        <w:rPr>
          <w:rFonts w:ascii="Times New Roman" w:hAnsi="Times New Roman" w:cs="Times New Roman"/>
          <w:sz w:val="24"/>
          <w:szCs w:val="24"/>
          <w:lang w:val="bs-Latn-BA"/>
        </w:rPr>
        <w:t>za razvo</w:t>
      </w:r>
      <w:r w:rsidR="00CB5747">
        <w:rPr>
          <w:rFonts w:ascii="Times New Roman" w:hAnsi="Times New Roman" w:cs="Times New Roman"/>
          <w:sz w:val="24"/>
          <w:szCs w:val="24"/>
          <w:lang w:val="bs-Latn-BA"/>
        </w:rPr>
        <w:t>j turizma, u ukupnom iznosu od 3</w:t>
      </w:r>
      <w:r w:rsidRPr="001C59CA">
        <w:rPr>
          <w:rFonts w:ascii="Times New Roman" w:hAnsi="Times New Roman" w:cs="Times New Roman"/>
          <w:sz w:val="24"/>
          <w:szCs w:val="24"/>
          <w:lang w:val="bs-Latn-BA"/>
        </w:rPr>
        <w:t>0.000 KM.</w:t>
      </w:r>
    </w:p>
    <w:p w:rsidR="00FC1640" w:rsidRPr="001C59CA" w:rsidRDefault="00FC1640" w:rsidP="00AD067B">
      <w:pPr>
        <w:spacing w:before="120" w:after="120" w:line="312" w:lineRule="auto"/>
        <w:rPr>
          <w:rFonts w:ascii="Times New Roman" w:hAnsi="Times New Roman" w:cs="Times New Roman"/>
          <w:i/>
          <w:iCs/>
          <w:sz w:val="24"/>
          <w:szCs w:val="24"/>
        </w:rPr>
      </w:pPr>
    </w:p>
    <w:p w:rsidR="00AD067B" w:rsidRPr="00262C55" w:rsidRDefault="00A653B8" w:rsidP="00AD067B">
      <w:pPr>
        <w:spacing w:before="120" w:after="120" w:line="312" w:lineRule="auto"/>
        <w:rPr>
          <w:rFonts w:ascii="Times New Roman" w:hAnsi="Times New Roman" w:cs="Times New Roman"/>
          <w:iCs/>
          <w:sz w:val="24"/>
          <w:szCs w:val="24"/>
        </w:rPr>
      </w:pPr>
      <w:r w:rsidRPr="00CB5747">
        <w:rPr>
          <w:rFonts w:ascii="Times New Roman" w:hAnsi="Times New Roman" w:cs="Times New Roman"/>
          <w:b/>
          <w:iCs/>
          <w:sz w:val="24"/>
          <w:szCs w:val="24"/>
        </w:rPr>
        <w:t xml:space="preserve">     </w:t>
      </w:r>
      <w:r w:rsidR="00AD067B" w:rsidRPr="00CB5747">
        <w:rPr>
          <w:rFonts w:ascii="Times New Roman" w:hAnsi="Times New Roman" w:cs="Times New Roman"/>
          <w:b/>
          <w:iCs/>
          <w:sz w:val="24"/>
          <w:szCs w:val="24"/>
        </w:rPr>
        <w:t>4.2</w:t>
      </w:r>
      <w:r w:rsidR="00AD067B" w:rsidRPr="00262C55">
        <w:rPr>
          <w:rFonts w:ascii="Times New Roman" w:hAnsi="Times New Roman" w:cs="Times New Roman"/>
          <w:iCs/>
          <w:sz w:val="24"/>
          <w:szCs w:val="24"/>
        </w:rPr>
        <w:t xml:space="preserve">. Maksimalni budžet po posebnim </w:t>
      </w:r>
      <w:r w:rsidR="009D3733" w:rsidRPr="00262C55">
        <w:rPr>
          <w:rFonts w:ascii="Times New Roman" w:hAnsi="Times New Roman" w:cs="Times New Roman"/>
          <w:iCs/>
          <w:sz w:val="24"/>
          <w:szCs w:val="24"/>
        </w:rPr>
        <w:t xml:space="preserve">(specifičnim) </w:t>
      </w:r>
      <w:r w:rsidR="00AD067B" w:rsidRPr="00262C55">
        <w:rPr>
          <w:rFonts w:ascii="Times New Roman" w:hAnsi="Times New Roman" w:cs="Times New Roman"/>
          <w:iCs/>
          <w:sz w:val="24"/>
          <w:szCs w:val="24"/>
        </w:rPr>
        <w:t>ciljevima</w:t>
      </w:r>
    </w:p>
    <w:p w:rsidR="009D3733" w:rsidRPr="00262C55" w:rsidRDefault="009D3733" w:rsidP="009D3733">
      <w:pPr>
        <w:spacing w:before="120" w:after="120" w:line="312" w:lineRule="auto"/>
        <w:ind w:firstLine="709"/>
        <w:jc w:val="both"/>
        <w:rPr>
          <w:rFonts w:ascii="Times New Roman" w:hAnsi="Times New Roman" w:cs="Times New Roman"/>
          <w:iCs/>
          <w:sz w:val="24"/>
          <w:szCs w:val="24"/>
        </w:rPr>
      </w:pPr>
      <w:r w:rsidRPr="00262C55">
        <w:rPr>
          <w:rFonts w:ascii="Times New Roman" w:hAnsi="Times New Roman" w:cs="Times New Roman"/>
          <w:iCs/>
          <w:sz w:val="24"/>
          <w:szCs w:val="24"/>
        </w:rPr>
        <w:t>Programom se utvrđuje visina, odnosno maksimalni  iznos sredstava za svaki posebni cilj Programa. Maksimalna visina sredstava za svaki poseban (specifičan) cilj predstavlja jednu finansijsku komponentu Programa.</w:t>
      </w:r>
    </w:p>
    <w:p w:rsidR="009D3733" w:rsidRPr="00262C55" w:rsidRDefault="009D3733" w:rsidP="009D3733">
      <w:pPr>
        <w:spacing w:before="120" w:after="120"/>
        <w:ind w:firstLine="709"/>
        <w:jc w:val="both"/>
        <w:rPr>
          <w:rFonts w:ascii="Times New Roman" w:hAnsi="Times New Roman" w:cs="Times New Roman"/>
          <w:iCs/>
          <w:sz w:val="24"/>
          <w:szCs w:val="24"/>
        </w:rPr>
      </w:pPr>
      <w:r w:rsidRPr="00262C55">
        <w:rPr>
          <w:rFonts w:ascii="Times New Roman" w:hAnsi="Times New Roman" w:cs="Times New Roman"/>
          <w:sz w:val="24"/>
          <w:szCs w:val="24"/>
        </w:rPr>
        <w:t>Za svaki poseban cilj, odnosno za svaku finansijsku komponentu Programa definisan je sljedeći maksimalni budžet</w:t>
      </w:r>
    </w:p>
    <w:p w:rsidR="00DC385C" w:rsidRPr="00262C55" w:rsidRDefault="00262C55" w:rsidP="004B4B96">
      <w:pPr>
        <w:pStyle w:val="ListParagraph"/>
        <w:numPr>
          <w:ilvl w:val="0"/>
          <w:numId w:val="27"/>
        </w:numPr>
        <w:spacing w:before="240" w:line="312" w:lineRule="auto"/>
        <w:jc w:val="both"/>
        <w:rPr>
          <w:rFonts w:ascii="Times New Roman" w:hAnsi="Times New Roman" w:cs="Times New Roman"/>
          <w:sz w:val="24"/>
          <w:szCs w:val="24"/>
        </w:rPr>
      </w:pPr>
      <w:r w:rsidRPr="00262C55">
        <w:rPr>
          <w:rFonts w:ascii="Times New Roman" w:hAnsi="Times New Roman" w:cs="Times New Roman"/>
          <w:sz w:val="24"/>
          <w:szCs w:val="24"/>
        </w:rPr>
        <w:t xml:space="preserve">Promocija zimske turističke sezone </w:t>
      </w:r>
    </w:p>
    <w:p w:rsidR="004B4B96" w:rsidRPr="00262C55" w:rsidRDefault="004B4B96" w:rsidP="00DC385C">
      <w:pPr>
        <w:pStyle w:val="ListParagraph"/>
        <w:spacing w:before="240" w:line="312" w:lineRule="auto"/>
        <w:ind w:left="1080"/>
        <w:jc w:val="both"/>
        <w:rPr>
          <w:rFonts w:ascii="Times New Roman" w:hAnsi="Times New Roman" w:cs="Times New Roman"/>
          <w:sz w:val="24"/>
          <w:szCs w:val="24"/>
        </w:rPr>
      </w:pPr>
    </w:p>
    <w:p w:rsidR="00FC1640" w:rsidRPr="00262C55" w:rsidRDefault="00DC385C" w:rsidP="00DC385C">
      <w:pPr>
        <w:pStyle w:val="ListParagraph"/>
        <w:spacing w:before="240" w:line="312" w:lineRule="auto"/>
        <w:ind w:left="1080"/>
        <w:jc w:val="both"/>
        <w:rPr>
          <w:rFonts w:ascii="Times New Roman" w:hAnsi="Times New Roman" w:cs="Times New Roman"/>
          <w:sz w:val="24"/>
          <w:szCs w:val="24"/>
        </w:rPr>
      </w:pPr>
      <w:r w:rsidRPr="00262C55">
        <w:rPr>
          <w:rFonts w:ascii="Times New Roman" w:hAnsi="Times New Roman" w:cs="Times New Roman"/>
          <w:sz w:val="24"/>
          <w:szCs w:val="24"/>
        </w:rPr>
        <w:t>Maksimalan budžet</w:t>
      </w:r>
      <w:r w:rsidRPr="00262C55">
        <w:rPr>
          <w:rFonts w:ascii="Times New Roman" w:hAnsi="Times New Roman" w:cs="Times New Roman"/>
          <w:sz w:val="24"/>
          <w:szCs w:val="24"/>
        </w:rPr>
        <w:tab/>
      </w:r>
      <w:r w:rsidRPr="00262C55">
        <w:rPr>
          <w:rFonts w:ascii="Times New Roman" w:hAnsi="Times New Roman" w:cs="Times New Roman"/>
          <w:sz w:val="24"/>
          <w:szCs w:val="24"/>
        </w:rPr>
        <w:tab/>
      </w:r>
      <w:r w:rsidRPr="00262C55">
        <w:rPr>
          <w:rFonts w:ascii="Times New Roman" w:hAnsi="Times New Roman" w:cs="Times New Roman"/>
          <w:sz w:val="24"/>
          <w:szCs w:val="24"/>
        </w:rPr>
        <w:tab/>
      </w:r>
      <w:r w:rsidRPr="00262C55">
        <w:rPr>
          <w:rFonts w:ascii="Times New Roman" w:hAnsi="Times New Roman" w:cs="Times New Roman"/>
          <w:sz w:val="24"/>
          <w:szCs w:val="24"/>
        </w:rPr>
        <w:tab/>
      </w:r>
      <w:r w:rsidRPr="00262C55">
        <w:rPr>
          <w:rFonts w:ascii="Times New Roman" w:hAnsi="Times New Roman" w:cs="Times New Roman"/>
          <w:sz w:val="24"/>
          <w:szCs w:val="24"/>
        </w:rPr>
        <w:tab/>
      </w:r>
      <w:r w:rsidRPr="00262C55">
        <w:rPr>
          <w:rFonts w:ascii="Times New Roman" w:hAnsi="Times New Roman" w:cs="Times New Roman"/>
          <w:sz w:val="24"/>
          <w:szCs w:val="24"/>
        </w:rPr>
        <w:tab/>
      </w:r>
      <w:r w:rsidR="00262C55">
        <w:rPr>
          <w:rFonts w:ascii="Times New Roman" w:hAnsi="Times New Roman" w:cs="Times New Roman"/>
          <w:sz w:val="24"/>
          <w:szCs w:val="24"/>
        </w:rPr>
        <w:t>20.000,00</w:t>
      </w:r>
      <w:r w:rsidRPr="00262C55">
        <w:rPr>
          <w:rFonts w:ascii="Times New Roman" w:hAnsi="Times New Roman" w:cs="Times New Roman"/>
          <w:sz w:val="24"/>
          <w:szCs w:val="24"/>
        </w:rPr>
        <w:t xml:space="preserve"> KM</w:t>
      </w:r>
    </w:p>
    <w:p w:rsidR="00DC385C" w:rsidRPr="00262C55" w:rsidRDefault="00DC385C" w:rsidP="00FC1640">
      <w:pPr>
        <w:pStyle w:val="ListParagraph"/>
        <w:spacing w:before="240" w:line="312" w:lineRule="auto"/>
        <w:jc w:val="both"/>
        <w:rPr>
          <w:rFonts w:ascii="Times New Roman" w:hAnsi="Times New Roman" w:cs="Times New Roman"/>
          <w:sz w:val="24"/>
          <w:szCs w:val="24"/>
        </w:rPr>
      </w:pPr>
    </w:p>
    <w:p w:rsidR="00262C55" w:rsidRPr="00262C55" w:rsidRDefault="00262C55" w:rsidP="00262C55">
      <w:pPr>
        <w:pStyle w:val="ListParagraph"/>
        <w:numPr>
          <w:ilvl w:val="0"/>
          <w:numId w:val="27"/>
        </w:numPr>
        <w:spacing w:before="240" w:line="312" w:lineRule="auto"/>
        <w:jc w:val="both"/>
        <w:rPr>
          <w:rFonts w:ascii="Times New Roman" w:hAnsi="Times New Roman" w:cs="Times New Roman"/>
          <w:sz w:val="24"/>
          <w:szCs w:val="24"/>
        </w:rPr>
      </w:pPr>
      <w:r w:rsidRPr="00262C55">
        <w:rPr>
          <w:rFonts w:ascii="Times New Roman" w:hAnsi="Times New Roman" w:cs="Times New Roman"/>
          <w:sz w:val="24"/>
          <w:szCs w:val="24"/>
        </w:rPr>
        <w:t>Prevazilaženje poteškoća u radu Turističke zajednice Bosansko-podrinjskog kantona Goražde, kao i unaprjeđenje rada iste do rješavanja njenog konačnoh statusa.</w:t>
      </w:r>
    </w:p>
    <w:p w:rsidR="00FC1640" w:rsidRPr="00262C55" w:rsidRDefault="00FC1640" w:rsidP="00DC385C">
      <w:pPr>
        <w:spacing w:before="240" w:line="312" w:lineRule="auto"/>
        <w:ind w:left="360" w:firstLine="720"/>
        <w:jc w:val="both"/>
        <w:rPr>
          <w:rFonts w:ascii="Times New Roman" w:hAnsi="Times New Roman" w:cs="Times New Roman"/>
          <w:sz w:val="24"/>
          <w:szCs w:val="24"/>
        </w:rPr>
      </w:pPr>
      <w:r w:rsidRPr="00262C55">
        <w:rPr>
          <w:rFonts w:ascii="Times New Roman" w:hAnsi="Times New Roman" w:cs="Times New Roman"/>
          <w:sz w:val="24"/>
          <w:szCs w:val="24"/>
        </w:rPr>
        <w:t>Maksimalan budžet</w:t>
      </w:r>
      <w:r w:rsidR="003A150F" w:rsidRPr="00262C55">
        <w:rPr>
          <w:rFonts w:ascii="Times New Roman" w:hAnsi="Times New Roman" w:cs="Times New Roman"/>
          <w:sz w:val="24"/>
          <w:szCs w:val="24"/>
        </w:rPr>
        <w:tab/>
      </w:r>
      <w:r w:rsidR="003A150F" w:rsidRPr="00262C55">
        <w:rPr>
          <w:rFonts w:ascii="Times New Roman" w:hAnsi="Times New Roman" w:cs="Times New Roman"/>
          <w:sz w:val="24"/>
          <w:szCs w:val="24"/>
        </w:rPr>
        <w:tab/>
      </w:r>
      <w:r w:rsidR="003A150F" w:rsidRPr="00262C55">
        <w:rPr>
          <w:rFonts w:ascii="Times New Roman" w:hAnsi="Times New Roman" w:cs="Times New Roman"/>
          <w:sz w:val="24"/>
          <w:szCs w:val="24"/>
        </w:rPr>
        <w:tab/>
      </w:r>
      <w:r w:rsidR="003A150F" w:rsidRPr="00262C55">
        <w:rPr>
          <w:rFonts w:ascii="Times New Roman" w:hAnsi="Times New Roman" w:cs="Times New Roman"/>
          <w:sz w:val="24"/>
          <w:szCs w:val="24"/>
        </w:rPr>
        <w:tab/>
      </w:r>
      <w:r w:rsidR="003A150F" w:rsidRPr="00262C55">
        <w:rPr>
          <w:rFonts w:ascii="Times New Roman" w:hAnsi="Times New Roman" w:cs="Times New Roman"/>
          <w:sz w:val="24"/>
          <w:szCs w:val="24"/>
        </w:rPr>
        <w:tab/>
      </w:r>
      <w:r w:rsidR="003A150F" w:rsidRPr="00262C55">
        <w:rPr>
          <w:rFonts w:ascii="Times New Roman" w:hAnsi="Times New Roman" w:cs="Times New Roman"/>
          <w:sz w:val="24"/>
          <w:szCs w:val="24"/>
        </w:rPr>
        <w:tab/>
      </w:r>
      <w:r w:rsidR="00262C55">
        <w:rPr>
          <w:rFonts w:ascii="Times New Roman" w:hAnsi="Times New Roman" w:cs="Times New Roman"/>
          <w:sz w:val="24"/>
          <w:szCs w:val="24"/>
        </w:rPr>
        <w:t>10.000,00</w:t>
      </w:r>
      <w:r w:rsidR="003A150F" w:rsidRPr="00262C55">
        <w:rPr>
          <w:rFonts w:ascii="Times New Roman" w:hAnsi="Times New Roman" w:cs="Times New Roman"/>
          <w:sz w:val="24"/>
          <w:szCs w:val="24"/>
        </w:rPr>
        <w:t xml:space="preserve"> KM</w:t>
      </w:r>
    </w:p>
    <w:p w:rsidR="00AD067B" w:rsidRPr="001C59CA" w:rsidRDefault="00AD067B" w:rsidP="00AD067B">
      <w:pPr>
        <w:spacing w:before="120" w:after="120" w:line="312" w:lineRule="auto"/>
        <w:rPr>
          <w:rFonts w:ascii="Times New Roman" w:hAnsi="Times New Roman" w:cs="Times New Roman"/>
          <w:i/>
          <w:iCs/>
          <w:sz w:val="24"/>
          <w:szCs w:val="24"/>
        </w:rPr>
      </w:pPr>
    </w:p>
    <w:p w:rsidR="00AD067B" w:rsidRPr="001C59CA" w:rsidRDefault="00A653B8" w:rsidP="00AD067B">
      <w:pPr>
        <w:spacing w:before="120" w:after="120" w:line="312" w:lineRule="auto"/>
        <w:rPr>
          <w:rFonts w:ascii="Times New Roman" w:hAnsi="Times New Roman" w:cs="Times New Roman"/>
          <w:b/>
          <w:iCs/>
          <w:sz w:val="24"/>
          <w:szCs w:val="24"/>
        </w:rPr>
      </w:pPr>
      <w:r>
        <w:rPr>
          <w:rFonts w:ascii="Times New Roman" w:hAnsi="Times New Roman" w:cs="Times New Roman"/>
          <w:b/>
          <w:iCs/>
          <w:sz w:val="24"/>
          <w:szCs w:val="24"/>
        </w:rPr>
        <w:t xml:space="preserve">     </w:t>
      </w:r>
      <w:r w:rsidR="00AD067B" w:rsidRPr="001C59CA">
        <w:rPr>
          <w:rFonts w:ascii="Times New Roman" w:hAnsi="Times New Roman" w:cs="Times New Roman"/>
          <w:b/>
          <w:iCs/>
          <w:sz w:val="24"/>
          <w:szCs w:val="24"/>
        </w:rPr>
        <w:t>4.3. Preraspodjela sredstava</w:t>
      </w:r>
    </w:p>
    <w:p w:rsidR="005900A6" w:rsidRPr="001C59CA" w:rsidRDefault="005900A6"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U slučaju potrebe, Ministarstvo za privredu Bosansko-podrinjskog kantona Goražde može napraviti preraspodjelu sredstava sa jedne na drugu komponentu (posebni cilj) u iznosu do maksimalno 10 procenata od iznosa komponente sa koje se sredstva prenose. Preraspodjelu ovih sredstava Ministarstvo za privredu Bosansko-podrinjskog kantona Goražde će izvršiti Odlukom ministra za privredu Bosansko-podrinjskog kantona Goražde.</w:t>
      </w:r>
    </w:p>
    <w:p w:rsidR="005900A6" w:rsidRPr="001C59CA" w:rsidRDefault="005900A6"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U slučaju postojanja opravdane potrebe za korekcijom izno</w:t>
      </w:r>
      <w:r w:rsidR="004A5E9F">
        <w:rPr>
          <w:rFonts w:ascii="Times New Roman" w:hAnsi="Times New Roman" w:cs="Times New Roman"/>
          <w:sz w:val="24"/>
          <w:szCs w:val="24"/>
          <w:lang w:val="bs-Latn-BA"/>
        </w:rPr>
        <w:t>sa sredstava planiranih za svaki</w:t>
      </w:r>
      <w:r w:rsidRPr="001C59CA">
        <w:rPr>
          <w:rFonts w:ascii="Times New Roman" w:hAnsi="Times New Roman" w:cs="Times New Roman"/>
          <w:sz w:val="24"/>
          <w:szCs w:val="24"/>
          <w:lang w:val="bs-Latn-BA"/>
        </w:rPr>
        <w:t xml:space="preserve"> </w:t>
      </w:r>
      <w:r w:rsidR="004A5E9F">
        <w:rPr>
          <w:rFonts w:ascii="Times New Roman" w:hAnsi="Times New Roman" w:cs="Times New Roman"/>
          <w:sz w:val="24"/>
          <w:szCs w:val="24"/>
          <w:lang w:val="bs-Latn-BA"/>
        </w:rPr>
        <w:t>poseban cilj Programa</w:t>
      </w:r>
      <w:r w:rsidRPr="001C59CA">
        <w:rPr>
          <w:rFonts w:ascii="Times New Roman" w:hAnsi="Times New Roman" w:cs="Times New Roman"/>
          <w:sz w:val="24"/>
          <w:szCs w:val="24"/>
          <w:lang w:val="bs-Latn-BA"/>
        </w:rPr>
        <w:t xml:space="preserve"> do maksimalno 25 procenata Ministarstvo za privredu Bosansko-podrinjskog kantona Goražde može napraviti preraspodjelu sredstava uz saglasnost Vlade Bosansko-podrinjskog kantona Goražde. </w:t>
      </w:r>
    </w:p>
    <w:p w:rsidR="005900A6" w:rsidRPr="001C59CA" w:rsidRDefault="005900A6"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U slučaju izmjene ukupne vrijednosti </w:t>
      </w:r>
      <w:r w:rsidR="00500A09">
        <w:rPr>
          <w:rFonts w:ascii="Times New Roman" w:hAnsi="Times New Roman" w:cs="Times New Roman"/>
          <w:sz w:val="24"/>
          <w:szCs w:val="24"/>
          <w:lang w:val="bs-Latn-BA"/>
        </w:rPr>
        <w:t>P</w:t>
      </w:r>
      <w:r w:rsidRPr="001C59CA">
        <w:rPr>
          <w:rFonts w:ascii="Times New Roman" w:hAnsi="Times New Roman" w:cs="Times New Roman"/>
          <w:sz w:val="24"/>
          <w:szCs w:val="24"/>
          <w:lang w:val="bs-Latn-BA"/>
        </w:rPr>
        <w:t xml:space="preserve">rograma koja je rezultat </w:t>
      </w:r>
      <w:r w:rsidR="004A5E9F">
        <w:rPr>
          <w:rFonts w:ascii="Times New Roman" w:hAnsi="Times New Roman" w:cs="Times New Roman"/>
          <w:sz w:val="24"/>
          <w:szCs w:val="24"/>
          <w:lang w:val="bs-Latn-BA"/>
        </w:rPr>
        <w:t>i</w:t>
      </w:r>
      <w:r w:rsidRPr="001C59CA">
        <w:rPr>
          <w:rFonts w:ascii="Times New Roman" w:hAnsi="Times New Roman" w:cs="Times New Roman"/>
          <w:sz w:val="24"/>
          <w:szCs w:val="24"/>
          <w:lang w:val="bs-Latn-BA"/>
        </w:rPr>
        <w:t>zmjene i dopune Budžeta Bosansko-podrinjskog kantona Goražde, preusmjerenja sa  drugih  kodova  ili  na  dru</w:t>
      </w:r>
      <w:r w:rsidR="00DC46E4">
        <w:rPr>
          <w:rFonts w:ascii="Times New Roman" w:hAnsi="Times New Roman" w:cs="Times New Roman"/>
          <w:sz w:val="24"/>
          <w:szCs w:val="24"/>
          <w:lang w:val="bs-Latn-BA"/>
        </w:rPr>
        <w:t>ge  kodove unutar budžeta M</w:t>
      </w:r>
      <w:r w:rsidRPr="001C59CA">
        <w:rPr>
          <w:rFonts w:ascii="Times New Roman" w:hAnsi="Times New Roman" w:cs="Times New Roman"/>
          <w:sz w:val="24"/>
          <w:szCs w:val="24"/>
          <w:lang w:val="bs-Latn-BA"/>
        </w:rPr>
        <w:t xml:space="preserve">inistarstva i preusmjeravanja između budžetskih korisnika, Ministarstvo za privredu Bosansko-podrinjskog kantona Goražde se ovlašćuje da  može  vršiti  izmjenu  i  dopunu  </w:t>
      </w:r>
      <w:r w:rsidR="00EE5652">
        <w:rPr>
          <w:rFonts w:ascii="Times New Roman" w:hAnsi="Times New Roman" w:cs="Times New Roman"/>
          <w:sz w:val="24"/>
          <w:szCs w:val="24"/>
          <w:lang w:val="bs-Latn-BA"/>
        </w:rPr>
        <w:t>P</w:t>
      </w:r>
      <w:r w:rsidRPr="001C59CA">
        <w:rPr>
          <w:rFonts w:ascii="Times New Roman" w:hAnsi="Times New Roman" w:cs="Times New Roman"/>
          <w:sz w:val="24"/>
          <w:szCs w:val="24"/>
          <w:lang w:val="bs-Latn-BA"/>
        </w:rPr>
        <w:t>rograma u skladu sa po</w:t>
      </w:r>
      <w:r w:rsidR="004A5E9F">
        <w:rPr>
          <w:rFonts w:ascii="Times New Roman" w:hAnsi="Times New Roman" w:cs="Times New Roman"/>
          <w:sz w:val="24"/>
          <w:szCs w:val="24"/>
          <w:lang w:val="bs-Latn-BA"/>
        </w:rPr>
        <w:t>trebama na osnovu kojih su doneš</w:t>
      </w:r>
      <w:r w:rsidRPr="001C59CA">
        <w:rPr>
          <w:rFonts w:ascii="Times New Roman" w:hAnsi="Times New Roman" w:cs="Times New Roman"/>
          <w:sz w:val="24"/>
          <w:szCs w:val="24"/>
          <w:lang w:val="bs-Latn-BA"/>
        </w:rPr>
        <w:t xml:space="preserve">ene odluke o preusmjeravanju, povećanju ili smanjenju ukupne vrijednosti </w:t>
      </w:r>
      <w:r w:rsidR="00EE5652">
        <w:rPr>
          <w:rFonts w:ascii="Times New Roman" w:hAnsi="Times New Roman" w:cs="Times New Roman"/>
          <w:sz w:val="24"/>
          <w:szCs w:val="24"/>
          <w:lang w:val="bs-Latn-BA"/>
        </w:rPr>
        <w:t>P</w:t>
      </w:r>
      <w:r w:rsidRPr="001C59CA">
        <w:rPr>
          <w:rFonts w:ascii="Times New Roman" w:hAnsi="Times New Roman" w:cs="Times New Roman"/>
          <w:sz w:val="24"/>
          <w:szCs w:val="24"/>
          <w:lang w:val="bs-Latn-BA"/>
        </w:rPr>
        <w:t>rograma uz saglasnost Vlade Bosansko-podrinjskog kantona Goražde.</w:t>
      </w:r>
    </w:p>
    <w:p w:rsidR="009D3733" w:rsidRPr="001C59CA" w:rsidRDefault="009D3733" w:rsidP="00AD067B">
      <w:pPr>
        <w:spacing w:before="120" w:after="120" w:line="312" w:lineRule="auto"/>
        <w:jc w:val="both"/>
        <w:rPr>
          <w:rFonts w:ascii="Times New Roman" w:hAnsi="Times New Roman" w:cs="Times New Roman"/>
          <w:b/>
          <w:sz w:val="24"/>
          <w:szCs w:val="24"/>
        </w:rPr>
      </w:pPr>
    </w:p>
    <w:p w:rsidR="00AD067B" w:rsidRPr="001C59CA" w:rsidRDefault="00AD067B" w:rsidP="001C59CA">
      <w:pPr>
        <w:spacing w:before="120" w:after="120"/>
        <w:rPr>
          <w:rFonts w:ascii="Times New Roman" w:hAnsi="Times New Roman" w:cs="Times New Roman"/>
          <w:b/>
          <w:sz w:val="24"/>
          <w:szCs w:val="24"/>
        </w:rPr>
      </w:pPr>
    </w:p>
    <w:p w:rsidR="00AD067B" w:rsidRPr="001C59CA" w:rsidRDefault="00AD067B" w:rsidP="001C59CA">
      <w:pPr>
        <w:spacing w:before="120" w:after="120"/>
        <w:rPr>
          <w:rFonts w:ascii="Times New Roman" w:hAnsi="Times New Roman" w:cs="Times New Roman"/>
          <w:b/>
          <w:sz w:val="24"/>
          <w:szCs w:val="24"/>
        </w:rPr>
      </w:pPr>
      <w:r w:rsidRPr="001C59CA">
        <w:rPr>
          <w:rFonts w:ascii="Times New Roman" w:hAnsi="Times New Roman" w:cs="Times New Roman"/>
          <w:b/>
          <w:sz w:val="24"/>
          <w:szCs w:val="24"/>
        </w:rPr>
        <w:t>5. KRITERIJI ZA RASPODJELU SREDSTAVA</w:t>
      </w:r>
    </w:p>
    <w:p w:rsidR="00AD067B" w:rsidRPr="00EE5652" w:rsidRDefault="00A653B8" w:rsidP="001C59CA">
      <w:pPr>
        <w:spacing w:before="120" w:after="120"/>
        <w:rPr>
          <w:rFonts w:ascii="Times New Roman" w:hAnsi="Times New Roman" w:cs="Times New Roman"/>
          <w:b/>
          <w:iCs/>
          <w:sz w:val="24"/>
          <w:szCs w:val="24"/>
        </w:rPr>
      </w:pPr>
      <w:r w:rsidRPr="00EE5652">
        <w:rPr>
          <w:rFonts w:ascii="Times New Roman" w:hAnsi="Times New Roman" w:cs="Times New Roman"/>
          <w:b/>
          <w:iCs/>
          <w:sz w:val="24"/>
          <w:szCs w:val="24"/>
        </w:rPr>
        <w:t xml:space="preserve">     </w:t>
      </w:r>
      <w:r w:rsidR="00AD067B" w:rsidRPr="00EE5652">
        <w:rPr>
          <w:rFonts w:ascii="Times New Roman" w:hAnsi="Times New Roman" w:cs="Times New Roman"/>
          <w:b/>
          <w:iCs/>
          <w:sz w:val="24"/>
          <w:szCs w:val="24"/>
        </w:rPr>
        <w:t>5.1. Način raspodjele sredstava</w:t>
      </w:r>
    </w:p>
    <w:p w:rsidR="009022A8" w:rsidRPr="001C59CA" w:rsidRDefault="00AD067B" w:rsidP="001C59CA">
      <w:pPr>
        <w:spacing w:before="120" w:after="120"/>
        <w:jc w:val="both"/>
        <w:rPr>
          <w:rFonts w:ascii="Times New Roman" w:hAnsi="Times New Roman" w:cs="Times New Roman"/>
          <w:iCs/>
          <w:sz w:val="24"/>
          <w:szCs w:val="24"/>
        </w:rPr>
      </w:pPr>
      <w:r w:rsidRPr="001C59CA">
        <w:rPr>
          <w:rFonts w:ascii="Times New Roman" w:hAnsi="Times New Roman" w:cs="Times New Roman"/>
          <w:iCs/>
          <w:sz w:val="24"/>
          <w:szCs w:val="24"/>
        </w:rPr>
        <w:tab/>
      </w:r>
      <w:r w:rsidR="009022A8" w:rsidRPr="001C59CA">
        <w:rPr>
          <w:rFonts w:ascii="Times New Roman" w:hAnsi="Times New Roman" w:cs="Times New Roman"/>
          <w:iCs/>
          <w:sz w:val="24"/>
          <w:szCs w:val="24"/>
        </w:rPr>
        <w:t xml:space="preserve">Raspodjela sredstava vrši se dodjelom državne pomoći za svrhe predviđene tačkom </w:t>
      </w:r>
      <w:r w:rsidR="003A150F">
        <w:rPr>
          <w:rFonts w:ascii="Times New Roman" w:hAnsi="Times New Roman" w:cs="Times New Roman"/>
          <w:iCs/>
          <w:sz w:val="24"/>
          <w:szCs w:val="24"/>
        </w:rPr>
        <w:t>3.</w:t>
      </w:r>
      <w:r w:rsidR="009022A8" w:rsidRPr="001C59CA">
        <w:rPr>
          <w:rFonts w:ascii="Times New Roman" w:hAnsi="Times New Roman" w:cs="Times New Roman"/>
          <w:iCs/>
          <w:sz w:val="24"/>
          <w:szCs w:val="24"/>
        </w:rPr>
        <w:t xml:space="preserve"> Programa koja može biti dodjeljena samo jednom, a u skladu sa odredbama ovog Programa.</w:t>
      </w:r>
    </w:p>
    <w:p w:rsidR="009022A8" w:rsidRPr="001C59CA" w:rsidRDefault="009022A8" w:rsidP="001C59CA">
      <w:pPr>
        <w:spacing w:before="120" w:after="120"/>
        <w:jc w:val="both"/>
        <w:rPr>
          <w:rFonts w:ascii="Times New Roman" w:hAnsi="Times New Roman" w:cs="Times New Roman"/>
          <w:sz w:val="24"/>
          <w:szCs w:val="24"/>
          <w:lang w:val="bs-Latn-BA"/>
        </w:rPr>
      </w:pPr>
      <w:r w:rsidRPr="001C59CA">
        <w:rPr>
          <w:rFonts w:ascii="Times New Roman" w:hAnsi="Times New Roman" w:cs="Times New Roman"/>
          <w:iCs/>
          <w:sz w:val="24"/>
          <w:szCs w:val="24"/>
        </w:rPr>
        <w:tab/>
        <w:t>Raspodjela sredstava vršiće se na osnovu odobrenih projekata za sredstvima u skladu sa svakim posebnim ciljem Programa.</w:t>
      </w:r>
      <w:r w:rsidRPr="001C59CA">
        <w:rPr>
          <w:rFonts w:ascii="Times New Roman" w:hAnsi="Times New Roman" w:cs="Times New Roman"/>
          <w:b/>
          <w:sz w:val="24"/>
          <w:szCs w:val="24"/>
          <w:lang w:val="bs-Latn-BA"/>
        </w:rPr>
        <w:t xml:space="preserve"> </w:t>
      </w:r>
      <w:r w:rsidRPr="001C59CA">
        <w:rPr>
          <w:rFonts w:ascii="Times New Roman" w:hAnsi="Times New Roman" w:cs="Times New Roman"/>
          <w:sz w:val="24"/>
          <w:szCs w:val="24"/>
          <w:lang w:val="bs-Latn-BA"/>
        </w:rPr>
        <w:t>Konačnu saglasnost na spisak korisnika sredstava državne pomoći iz ovog Programa daje Vlada Bosansko-podrinjskog kantona Goražde.</w:t>
      </w:r>
    </w:p>
    <w:p w:rsidR="00D80750" w:rsidRPr="001C59CA" w:rsidRDefault="009022A8" w:rsidP="001C59CA">
      <w:pPr>
        <w:spacing w:before="120" w:after="120"/>
        <w:ind w:firstLine="720"/>
        <w:jc w:val="both"/>
        <w:rPr>
          <w:rFonts w:ascii="Times New Roman" w:hAnsi="Times New Roman" w:cs="Times New Roman"/>
          <w:iCs/>
          <w:sz w:val="24"/>
          <w:szCs w:val="24"/>
        </w:rPr>
      </w:pPr>
      <w:r w:rsidRPr="001C59CA">
        <w:rPr>
          <w:rFonts w:ascii="Times New Roman" w:hAnsi="Times New Roman" w:cs="Times New Roman"/>
          <w:iCs/>
          <w:sz w:val="24"/>
          <w:szCs w:val="24"/>
        </w:rPr>
        <w:t xml:space="preserve">Sredstva iz ovog Programa dodjeljivaće se u formi projektnog finansiranja (plaćanje unaprijed) i u formi subvencioniranja troškova (naknadno plaćanje). </w:t>
      </w:r>
    </w:p>
    <w:p w:rsidR="00AD067B" w:rsidRPr="001C59CA" w:rsidRDefault="00A653B8" w:rsidP="001C59CA">
      <w:pPr>
        <w:spacing w:before="120" w:after="120"/>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00AD067B" w:rsidRPr="001C59CA">
        <w:rPr>
          <w:rFonts w:ascii="Times New Roman" w:hAnsi="Times New Roman" w:cs="Times New Roman"/>
          <w:b/>
          <w:iCs/>
          <w:sz w:val="24"/>
          <w:szCs w:val="24"/>
        </w:rPr>
        <w:t>5.2.Kriteriji za raspodjelu</w:t>
      </w:r>
    </w:p>
    <w:p w:rsidR="009022A8" w:rsidRPr="001C59CA" w:rsidRDefault="009022A8" w:rsidP="001C59CA">
      <w:pPr>
        <w:spacing w:before="120" w:after="120"/>
        <w:ind w:firstLine="708"/>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Sredstva iz Budžeta Ministarstva za privredu Bosansko-podrinjskog kantona Goražde će se dodjeljivati korisnicima srazmjerno njiho</w:t>
      </w:r>
      <w:r w:rsidR="00E973D2">
        <w:rPr>
          <w:rFonts w:ascii="Times New Roman" w:hAnsi="Times New Roman" w:cs="Times New Roman"/>
          <w:sz w:val="24"/>
          <w:szCs w:val="24"/>
          <w:lang w:val="bs-Latn-BA"/>
        </w:rPr>
        <w:t>vom doprinosu ostvarivanja općeg</w:t>
      </w:r>
      <w:r w:rsidRPr="001C59CA">
        <w:rPr>
          <w:rFonts w:ascii="Times New Roman" w:hAnsi="Times New Roman" w:cs="Times New Roman"/>
          <w:sz w:val="24"/>
          <w:szCs w:val="24"/>
          <w:lang w:val="bs-Latn-BA"/>
        </w:rPr>
        <w:t xml:space="preserve"> i posebnih </w:t>
      </w:r>
      <w:r w:rsidR="00EE5652">
        <w:rPr>
          <w:rFonts w:ascii="Times New Roman" w:hAnsi="Times New Roman" w:cs="Times New Roman"/>
          <w:sz w:val="24"/>
          <w:szCs w:val="24"/>
          <w:lang w:val="bs-Latn-BA"/>
        </w:rPr>
        <w:t>ciljeva i očekivanih rezultata P</w:t>
      </w:r>
      <w:r w:rsidRPr="001C59CA">
        <w:rPr>
          <w:rFonts w:ascii="Times New Roman" w:hAnsi="Times New Roman" w:cs="Times New Roman"/>
          <w:sz w:val="24"/>
          <w:szCs w:val="24"/>
          <w:lang w:val="bs-Latn-BA"/>
        </w:rPr>
        <w:t>rograma. Za ocjenjivanje doprinosa ostvarivanja ciljeva Programa primjenjivat će se dva eliminatorna kriterija i jedan kriterij za rangiranje aplikacija.</w:t>
      </w:r>
    </w:p>
    <w:p w:rsidR="009022A8" w:rsidRPr="001C59CA" w:rsidRDefault="009022A8" w:rsidP="001C59CA">
      <w:pPr>
        <w:spacing w:before="120" w:after="120"/>
        <w:ind w:firstLine="708"/>
        <w:jc w:val="both"/>
        <w:rPr>
          <w:rFonts w:ascii="Times New Roman" w:hAnsi="Times New Roman" w:cs="Times New Roman"/>
          <w:sz w:val="24"/>
          <w:szCs w:val="24"/>
          <w:lang w:val="bs-Latn-BA"/>
        </w:rPr>
      </w:pPr>
      <w:bookmarkStart w:id="0" w:name="_GoBack"/>
      <w:bookmarkEnd w:id="0"/>
      <w:r w:rsidRPr="001C59CA">
        <w:rPr>
          <w:rFonts w:ascii="Times New Roman" w:hAnsi="Times New Roman" w:cs="Times New Roman"/>
          <w:sz w:val="24"/>
          <w:szCs w:val="24"/>
          <w:lang w:val="bs-Latn-BA"/>
        </w:rPr>
        <w:t>Eliminatorni kriteriji su:</w:t>
      </w:r>
    </w:p>
    <w:p w:rsidR="009022A8" w:rsidRPr="001C59CA" w:rsidRDefault="009022A8" w:rsidP="001C59CA">
      <w:pPr>
        <w:pStyle w:val="ListParagraph"/>
        <w:numPr>
          <w:ilvl w:val="0"/>
          <w:numId w:val="8"/>
        </w:numPr>
        <w:spacing w:before="120" w:after="120"/>
        <w:ind w:left="1134"/>
        <w:contextualSpacing w:val="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ispunjavanje općih uslova za učestvovanje u Programu,</w:t>
      </w:r>
    </w:p>
    <w:p w:rsidR="009022A8" w:rsidRPr="001C59CA" w:rsidRDefault="009022A8" w:rsidP="001C59CA">
      <w:pPr>
        <w:pStyle w:val="ListParagraph"/>
        <w:numPr>
          <w:ilvl w:val="0"/>
          <w:numId w:val="8"/>
        </w:numPr>
        <w:spacing w:before="120" w:after="120"/>
        <w:ind w:left="1134"/>
        <w:contextualSpacing w:val="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ispunjavanje posebnih uslova za učestvovanje u Programu.</w:t>
      </w:r>
    </w:p>
    <w:p w:rsidR="00AD067B" w:rsidRDefault="009022A8" w:rsidP="001C59CA">
      <w:pPr>
        <w:pStyle w:val="ListParagraph"/>
        <w:spacing w:before="120" w:after="120"/>
        <w:ind w:left="0"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Kriterij po osnovu kojeg će se rangirati korisnici sredstava je rezultat procesa apliciranja, selekcije i evaluacije projekata.</w:t>
      </w:r>
    </w:p>
    <w:p w:rsidR="00FC1640" w:rsidRPr="00683F97" w:rsidRDefault="00FC1640" w:rsidP="00683F97">
      <w:pPr>
        <w:spacing w:before="120" w:after="120" w:line="312" w:lineRule="auto"/>
        <w:rPr>
          <w:rFonts w:ascii="Times New Roman" w:hAnsi="Times New Roman" w:cs="Times New Roman"/>
          <w:sz w:val="24"/>
          <w:szCs w:val="24"/>
          <w:lang w:val="bs-Latn-BA"/>
        </w:rPr>
      </w:pPr>
    </w:p>
    <w:p w:rsidR="00AD067B" w:rsidRPr="001C59CA" w:rsidRDefault="00A653B8" w:rsidP="001C59CA">
      <w:pPr>
        <w:spacing w:before="120" w:after="120"/>
        <w:rPr>
          <w:rFonts w:ascii="Times New Roman" w:hAnsi="Times New Roman" w:cs="Times New Roman"/>
          <w:b/>
          <w:iCs/>
          <w:sz w:val="24"/>
          <w:szCs w:val="24"/>
        </w:rPr>
      </w:pPr>
      <w:r>
        <w:rPr>
          <w:rFonts w:ascii="Times New Roman" w:hAnsi="Times New Roman" w:cs="Times New Roman"/>
          <w:b/>
          <w:iCs/>
          <w:sz w:val="24"/>
          <w:szCs w:val="24"/>
        </w:rPr>
        <w:t xml:space="preserve">     </w:t>
      </w:r>
      <w:r w:rsidR="00AD067B" w:rsidRPr="001C59CA">
        <w:rPr>
          <w:rFonts w:ascii="Times New Roman" w:hAnsi="Times New Roman" w:cs="Times New Roman"/>
          <w:b/>
          <w:iCs/>
          <w:sz w:val="24"/>
          <w:szCs w:val="24"/>
        </w:rPr>
        <w:t>5.</w:t>
      </w:r>
      <w:r w:rsidR="00683F97">
        <w:rPr>
          <w:rFonts w:ascii="Times New Roman" w:hAnsi="Times New Roman" w:cs="Times New Roman"/>
          <w:b/>
          <w:iCs/>
          <w:sz w:val="24"/>
          <w:szCs w:val="24"/>
        </w:rPr>
        <w:t>3</w:t>
      </w:r>
      <w:r w:rsidR="00AD067B" w:rsidRPr="001C59CA">
        <w:rPr>
          <w:rFonts w:ascii="Times New Roman" w:hAnsi="Times New Roman" w:cs="Times New Roman"/>
          <w:b/>
          <w:iCs/>
          <w:sz w:val="24"/>
          <w:szCs w:val="24"/>
        </w:rPr>
        <w:t>.</w:t>
      </w:r>
      <w:r w:rsidR="009022A8" w:rsidRPr="001C59CA">
        <w:rPr>
          <w:rFonts w:ascii="Times New Roman" w:hAnsi="Times New Roman" w:cs="Times New Roman"/>
          <w:b/>
          <w:iCs/>
          <w:sz w:val="24"/>
          <w:szCs w:val="24"/>
        </w:rPr>
        <w:t xml:space="preserve"> </w:t>
      </w:r>
      <w:r w:rsidR="00E973D2">
        <w:rPr>
          <w:rFonts w:ascii="Times New Roman" w:hAnsi="Times New Roman" w:cs="Times New Roman"/>
          <w:b/>
          <w:iCs/>
          <w:sz w:val="24"/>
          <w:szCs w:val="24"/>
        </w:rPr>
        <w:t>Opć</w:t>
      </w:r>
      <w:r w:rsidR="00AD067B" w:rsidRPr="001C59CA">
        <w:rPr>
          <w:rFonts w:ascii="Times New Roman" w:hAnsi="Times New Roman" w:cs="Times New Roman"/>
          <w:b/>
          <w:iCs/>
          <w:sz w:val="24"/>
          <w:szCs w:val="24"/>
        </w:rPr>
        <w:t>i us</w:t>
      </w:r>
      <w:r w:rsidR="009022A8" w:rsidRPr="001C59CA">
        <w:rPr>
          <w:rFonts w:ascii="Times New Roman" w:hAnsi="Times New Roman" w:cs="Times New Roman"/>
          <w:b/>
          <w:iCs/>
          <w:sz w:val="24"/>
          <w:szCs w:val="24"/>
        </w:rPr>
        <w:t xml:space="preserve">lovi za učestvovanje u </w:t>
      </w:r>
      <w:r w:rsidR="00EE5652">
        <w:rPr>
          <w:rFonts w:ascii="Times New Roman" w:hAnsi="Times New Roman" w:cs="Times New Roman"/>
          <w:b/>
          <w:iCs/>
          <w:sz w:val="24"/>
          <w:szCs w:val="24"/>
        </w:rPr>
        <w:t>P</w:t>
      </w:r>
      <w:r w:rsidR="009022A8" w:rsidRPr="001C59CA">
        <w:rPr>
          <w:rFonts w:ascii="Times New Roman" w:hAnsi="Times New Roman" w:cs="Times New Roman"/>
          <w:b/>
          <w:iCs/>
          <w:sz w:val="24"/>
          <w:szCs w:val="24"/>
        </w:rPr>
        <w:t>rogramu</w:t>
      </w:r>
    </w:p>
    <w:p w:rsidR="009022A8" w:rsidRPr="00262C55" w:rsidRDefault="00AD067B" w:rsidP="001C59CA">
      <w:pPr>
        <w:spacing w:before="120" w:after="120"/>
        <w:jc w:val="both"/>
        <w:rPr>
          <w:rFonts w:ascii="Times New Roman" w:hAnsi="Times New Roman" w:cs="Times New Roman"/>
          <w:sz w:val="24"/>
          <w:szCs w:val="24"/>
          <w:lang w:val="bs-Latn-BA"/>
        </w:rPr>
      </w:pPr>
      <w:r w:rsidRPr="001C59CA">
        <w:rPr>
          <w:rFonts w:ascii="Times New Roman" w:hAnsi="Times New Roman" w:cs="Times New Roman"/>
          <w:sz w:val="24"/>
          <w:szCs w:val="24"/>
        </w:rPr>
        <w:tab/>
      </w:r>
      <w:r w:rsidR="00EE5652" w:rsidRPr="00262C55">
        <w:rPr>
          <w:rFonts w:ascii="Times New Roman" w:hAnsi="Times New Roman" w:cs="Times New Roman"/>
          <w:sz w:val="24"/>
          <w:szCs w:val="24"/>
          <w:lang w:val="bs-Latn-BA"/>
        </w:rPr>
        <w:t>U implementaciji P</w:t>
      </w:r>
      <w:r w:rsidR="009022A8" w:rsidRPr="00262C55">
        <w:rPr>
          <w:rFonts w:ascii="Times New Roman" w:hAnsi="Times New Roman" w:cs="Times New Roman"/>
          <w:sz w:val="24"/>
          <w:szCs w:val="24"/>
          <w:lang w:val="bs-Latn-BA"/>
        </w:rPr>
        <w:t xml:space="preserve">rograma primjenjivaće se restriktivne procedure koje omogućavaju ravnopravno učestvovanje u </w:t>
      </w:r>
      <w:r w:rsidR="00EE5652" w:rsidRPr="00262C55">
        <w:rPr>
          <w:rFonts w:ascii="Times New Roman" w:hAnsi="Times New Roman" w:cs="Times New Roman"/>
          <w:sz w:val="24"/>
          <w:szCs w:val="24"/>
          <w:lang w:val="bs-Latn-BA"/>
        </w:rPr>
        <w:t>P</w:t>
      </w:r>
      <w:r w:rsidR="009022A8" w:rsidRPr="00262C55">
        <w:rPr>
          <w:rFonts w:ascii="Times New Roman" w:hAnsi="Times New Roman" w:cs="Times New Roman"/>
          <w:sz w:val="24"/>
          <w:szCs w:val="24"/>
          <w:lang w:val="bs-Latn-BA"/>
        </w:rPr>
        <w:t>rogramu svim li</w:t>
      </w:r>
      <w:r w:rsidR="00EE5652" w:rsidRPr="00262C55">
        <w:rPr>
          <w:rFonts w:ascii="Times New Roman" w:hAnsi="Times New Roman" w:cs="Times New Roman"/>
          <w:sz w:val="24"/>
          <w:szCs w:val="24"/>
          <w:lang w:val="bs-Latn-BA"/>
        </w:rPr>
        <w:t>cima koja spadaju u jednu od sl</w:t>
      </w:r>
      <w:r w:rsidR="009022A8" w:rsidRPr="00262C55">
        <w:rPr>
          <w:rFonts w:ascii="Times New Roman" w:hAnsi="Times New Roman" w:cs="Times New Roman"/>
          <w:sz w:val="24"/>
          <w:szCs w:val="24"/>
          <w:lang w:val="bs-Latn-BA"/>
        </w:rPr>
        <w:t>jedećih kategorija:</w:t>
      </w:r>
    </w:p>
    <w:p w:rsidR="00262C55" w:rsidRDefault="00262C55" w:rsidP="004B4B96">
      <w:pPr>
        <w:pStyle w:val="ListParagraph"/>
        <w:numPr>
          <w:ilvl w:val="0"/>
          <w:numId w:val="30"/>
        </w:numPr>
        <w:spacing w:before="120" w:after="120"/>
        <w:ind w:left="1134" w:hanging="425"/>
        <w:jc w:val="both"/>
        <w:rPr>
          <w:rFonts w:ascii="Times New Roman" w:hAnsi="Times New Roman" w:cs="Times New Roman"/>
          <w:sz w:val="24"/>
          <w:szCs w:val="24"/>
          <w:lang w:val="bs-Latn-BA"/>
        </w:rPr>
      </w:pPr>
      <w:r w:rsidRPr="00262C55">
        <w:rPr>
          <w:rFonts w:ascii="Times New Roman" w:hAnsi="Times New Roman" w:cs="Times New Roman"/>
          <w:sz w:val="24"/>
          <w:szCs w:val="24"/>
          <w:lang w:val="bs-Latn-BA"/>
        </w:rPr>
        <w:t xml:space="preserve">Da imaju status kantonalne turističke zajednice </w:t>
      </w:r>
    </w:p>
    <w:p w:rsidR="00262C55" w:rsidRPr="00D45D10" w:rsidRDefault="00262C55" w:rsidP="00262C55">
      <w:pPr>
        <w:spacing w:before="120" w:after="120" w:line="312" w:lineRule="auto"/>
        <w:ind w:firstLine="708"/>
        <w:jc w:val="both"/>
        <w:rPr>
          <w:rFonts w:ascii="Times New Roman" w:hAnsi="Times New Roman" w:cs="Times New Roman"/>
          <w:lang w:val="bs-Latn-BA"/>
        </w:rPr>
      </w:pPr>
      <w:r w:rsidRPr="00D45D10">
        <w:rPr>
          <w:rFonts w:ascii="Times New Roman" w:hAnsi="Times New Roman" w:cs="Times New Roman"/>
          <w:lang w:val="bs-Latn-BA"/>
        </w:rPr>
        <w:t xml:space="preserve">b) </w:t>
      </w:r>
      <w:r w:rsidR="003A0B02" w:rsidRPr="00D45D10">
        <w:rPr>
          <w:rFonts w:ascii="Times New Roman" w:hAnsi="Times New Roman" w:cs="Times New Roman"/>
          <w:lang w:val="bs-Latn-BA"/>
        </w:rPr>
        <w:t xml:space="preserve">  </w:t>
      </w:r>
      <w:r w:rsidRPr="00D45D10">
        <w:rPr>
          <w:rFonts w:ascii="Times New Roman" w:hAnsi="Times New Roman" w:cs="Times New Roman"/>
          <w:lang w:val="bs-Latn-BA"/>
        </w:rPr>
        <w:t xml:space="preserve">Da </w:t>
      </w:r>
      <w:r w:rsidR="003A0B02" w:rsidRPr="00D45D10">
        <w:rPr>
          <w:rFonts w:ascii="Times New Roman" w:hAnsi="Times New Roman" w:cs="Times New Roman"/>
          <w:lang w:val="bs-Latn-BA"/>
        </w:rPr>
        <w:t>imaju status</w:t>
      </w:r>
      <w:r w:rsidRPr="00D45D10">
        <w:rPr>
          <w:rFonts w:ascii="Times New Roman" w:hAnsi="Times New Roman" w:cs="Times New Roman"/>
          <w:lang w:val="bs-Latn-BA"/>
        </w:rPr>
        <w:t xml:space="preserve">  </w:t>
      </w:r>
      <w:r w:rsidR="003A0B02" w:rsidRPr="00D45D10">
        <w:rPr>
          <w:rFonts w:ascii="Times New Roman" w:hAnsi="Times New Roman" w:cs="Times New Roman"/>
          <w:lang w:val="bs-Latn-BA"/>
        </w:rPr>
        <w:t>udruženja registrovanih</w:t>
      </w:r>
      <w:r w:rsidRPr="00D45D10">
        <w:rPr>
          <w:rFonts w:ascii="Times New Roman" w:hAnsi="Times New Roman" w:cs="Times New Roman"/>
          <w:lang w:val="bs-Latn-BA"/>
        </w:rPr>
        <w:t xml:space="preserve"> za turističku djelatnos, a koja imaju iskustvo na promociji turizma i turističkih resursa i potencijala Bosansko-podrinjskog kantona Goražde, sa posebnim osvrtom za zimski iturizam. </w:t>
      </w:r>
    </w:p>
    <w:p w:rsidR="004B4B96" w:rsidRPr="001663B7" w:rsidRDefault="004B4B96" w:rsidP="004B4B96">
      <w:pPr>
        <w:pStyle w:val="ListParagraph"/>
        <w:spacing w:before="120" w:after="120"/>
        <w:ind w:left="1080"/>
        <w:jc w:val="both"/>
        <w:rPr>
          <w:rFonts w:ascii="Times New Roman" w:hAnsi="Times New Roman" w:cs="Times New Roman"/>
          <w:b/>
          <w:sz w:val="24"/>
          <w:szCs w:val="24"/>
        </w:rPr>
      </w:pPr>
    </w:p>
    <w:p w:rsidR="009022A8" w:rsidRPr="00262C55" w:rsidRDefault="009022A8" w:rsidP="001C59CA">
      <w:pPr>
        <w:spacing w:before="120" w:after="120"/>
        <w:ind w:firstLine="720"/>
        <w:jc w:val="both"/>
        <w:rPr>
          <w:rFonts w:ascii="Times New Roman" w:hAnsi="Times New Roman" w:cs="Times New Roman"/>
          <w:sz w:val="24"/>
          <w:szCs w:val="24"/>
        </w:rPr>
      </w:pPr>
      <w:r w:rsidRPr="00262C55">
        <w:rPr>
          <w:rFonts w:ascii="Times New Roman" w:hAnsi="Times New Roman" w:cs="Times New Roman"/>
          <w:sz w:val="24"/>
          <w:szCs w:val="24"/>
        </w:rPr>
        <w:t>Lica koja spadaju u jednu od kategorija iz prethodnog s</w:t>
      </w:r>
      <w:r w:rsidR="00EE5652" w:rsidRPr="00262C55">
        <w:rPr>
          <w:rFonts w:ascii="Times New Roman" w:hAnsi="Times New Roman" w:cs="Times New Roman"/>
          <w:sz w:val="24"/>
          <w:szCs w:val="24"/>
        </w:rPr>
        <w:t>tava obavezna su ispunjavati sl</w:t>
      </w:r>
      <w:r w:rsidRPr="00262C55">
        <w:rPr>
          <w:rFonts w:ascii="Times New Roman" w:hAnsi="Times New Roman" w:cs="Times New Roman"/>
          <w:sz w:val="24"/>
          <w:szCs w:val="24"/>
        </w:rPr>
        <w:t xml:space="preserve">jedeće </w:t>
      </w:r>
      <w:r w:rsidR="00E973D2" w:rsidRPr="00262C55">
        <w:rPr>
          <w:rFonts w:ascii="Times New Roman" w:hAnsi="Times New Roman" w:cs="Times New Roman"/>
          <w:sz w:val="24"/>
          <w:szCs w:val="24"/>
        </w:rPr>
        <w:t>opć</w:t>
      </w:r>
      <w:r w:rsidR="00EE5652" w:rsidRPr="00262C55">
        <w:rPr>
          <w:rFonts w:ascii="Times New Roman" w:hAnsi="Times New Roman" w:cs="Times New Roman"/>
          <w:sz w:val="24"/>
          <w:szCs w:val="24"/>
        </w:rPr>
        <w:t>e uslove za učestvovanje u P</w:t>
      </w:r>
      <w:r w:rsidRPr="00262C55">
        <w:rPr>
          <w:rFonts w:ascii="Times New Roman" w:hAnsi="Times New Roman" w:cs="Times New Roman"/>
          <w:sz w:val="24"/>
          <w:szCs w:val="24"/>
        </w:rPr>
        <w:t>rogramu:</w:t>
      </w:r>
    </w:p>
    <w:p w:rsidR="009022A8" w:rsidRPr="001C59CA" w:rsidRDefault="009022A8" w:rsidP="001C59CA">
      <w:pPr>
        <w:pStyle w:val="ListParagraph"/>
        <w:spacing w:before="120" w:after="120"/>
        <w:ind w:left="1080"/>
        <w:jc w:val="both"/>
        <w:rPr>
          <w:rFonts w:ascii="Times New Roman" w:hAnsi="Times New Roman" w:cs="Times New Roman"/>
          <w:sz w:val="24"/>
          <w:szCs w:val="24"/>
        </w:rPr>
      </w:pPr>
    </w:p>
    <w:p w:rsidR="009022A8" w:rsidRPr="001C59CA" w:rsidRDefault="009022A8" w:rsidP="001C59CA">
      <w:pPr>
        <w:pStyle w:val="ListParagraph"/>
        <w:numPr>
          <w:ilvl w:val="0"/>
          <w:numId w:val="19"/>
        </w:numPr>
        <w:spacing w:before="120" w:after="120"/>
        <w:contextualSpacing w:val="0"/>
        <w:jc w:val="both"/>
        <w:rPr>
          <w:rFonts w:ascii="Times New Roman" w:hAnsi="Times New Roman" w:cs="Times New Roman"/>
          <w:sz w:val="24"/>
          <w:szCs w:val="24"/>
        </w:rPr>
      </w:pPr>
      <w:r w:rsidRPr="001C59CA">
        <w:rPr>
          <w:rFonts w:ascii="Times New Roman" w:hAnsi="Times New Roman" w:cs="Times New Roman"/>
          <w:sz w:val="24"/>
          <w:szCs w:val="24"/>
        </w:rPr>
        <w:t>da imaju registraciju na prostoru Bosansko-podrinjskog kantona Goražde,</w:t>
      </w:r>
    </w:p>
    <w:p w:rsidR="009022A8" w:rsidRPr="001C59CA" w:rsidRDefault="009022A8" w:rsidP="001C59CA">
      <w:pPr>
        <w:pStyle w:val="ListParagraph"/>
        <w:numPr>
          <w:ilvl w:val="0"/>
          <w:numId w:val="19"/>
        </w:numPr>
        <w:spacing w:before="120" w:after="120"/>
        <w:contextualSpacing w:val="0"/>
        <w:jc w:val="both"/>
        <w:rPr>
          <w:rFonts w:ascii="Times New Roman" w:hAnsi="Times New Roman" w:cs="Times New Roman"/>
          <w:sz w:val="24"/>
          <w:szCs w:val="24"/>
        </w:rPr>
      </w:pPr>
      <w:r w:rsidRPr="001C59CA">
        <w:rPr>
          <w:rFonts w:ascii="Times New Roman" w:hAnsi="Times New Roman" w:cs="Times New Roman"/>
          <w:sz w:val="24"/>
          <w:szCs w:val="24"/>
        </w:rPr>
        <w:t>da imaju ugovor o otvorenom bankovnom računu i uvjerenje banke da isti nije u blokadi,</w:t>
      </w:r>
    </w:p>
    <w:p w:rsidR="009022A8" w:rsidRPr="001C59CA" w:rsidRDefault="009022A8" w:rsidP="001C59CA">
      <w:pPr>
        <w:pStyle w:val="ListParagraph"/>
        <w:numPr>
          <w:ilvl w:val="0"/>
          <w:numId w:val="19"/>
        </w:numPr>
        <w:spacing w:before="120" w:after="120"/>
        <w:contextualSpacing w:val="0"/>
        <w:jc w:val="both"/>
        <w:rPr>
          <w:rFonts w:ascii="Times New Roman" w:hAnsi="Times New Roman" w:cs="Times New Roman"/>
          <w:sz w:val="24"/>
          <w:szCs w:val="24"/>
        </w:rPr>
      </w:pPr>
      <w:r w:rsidRPr="001C59CA">
        <w:rPr>
          <w:rFonts w:ascii="Times New Roman" w:hAnsi="Times New Roman" w:cs="Times New Roman"/>
          <w:sz w:val="24"/>
          <w:szCs w:val="24"/>
        </w:rPr>
        <w:lastRenderedPageBreak/>
        <w:t>ID broj aplikanta (identifikacioni broj aplikanta),</w:t>
      </w:r>
    </w:p>
    <w:p w:rsidR="003A0B02" w:rsidRDefault="009022A8" w:rsidP="001C59CA">
      <w:pPr>
        <w:pStyle w:val="ListParagraph"/>
        <w:numPr>
          <w:ilvl w:val="0"/>
          <w:numId w:val="19"/>
        </w:numPr>
        <w:spacing w:before="120" w:after="120"/>
        <w:contextualSpacing w:val="0"/>
        <w:jc w:val="both"/>
        <w:rPr>
          <w:rFonts w:ascii="Times New Roman" w:hAnsi="Times New Roman" w:cs="Times New Roman"/>
          <w:sz w:val="24"/>
          <w:szCs w:val="24"/>
        </w:rPr>
      </w:pPr>
      <w:r w:rsidRPr="003A0B02">
        <w:rPr>
          <w:rFonts w:ascii="Times New Roman" w:hAnsi="Times New Roman" w:cs="Times New Roman"/>
          <w:sz w:val="24"/>
          <w:szCs w:val="24"/>
        </w:rPr>
        <w:t xml:space="preserve">da u momentu podnošenja aplikacije imaju </w:t>
      </w:r>
      <w:r w:rsidR="003A0B02" w:rsidRPr="003A0B02">
        <w:rPr>
          <w:rFonts w:ascii="Times New Roman" w:hAnsi="Times New Roman" w:cs="Times New Roman"/>
          <w:sz w:val="24"/>
          <w:szCs w:val="24"/>
        </w:rPr>
        <w:t>najmanje jednog stalno zaposlenog radnika</w:t>
      </w:r>
      <w:r w:rsidRPr="003A0B02">
        <w:rPr>
          <w:rFonts w:ascii="Times New Roman" w:hAnsi="Times New Roman" w:cs="Times New Roman"/>
          <w:sz w:val="24"/>
          <w:szCs w:val="24"/>
        </w:rPr>
        <w:t xml:space="preserve"> na neodređeno vrijeme </w:t>
      </w:r>
    </w:p>
    <w:p w:rsidR="009022A8" w:rsidRPr="003A0B02" w:rsidRDefault="009022A8" w:rsidP="001C59CA">
      <w:pPr>
        <w:pStyle w:val="ListParagraph"/>
        <w:numPr>
          <w:ilvl w:val="0"/>
          <w:numId w:val="19"/>
        </w:numPr>
        <w:spacing w:before="120" w:after="120"/>
        <w:contextualSpacing w:val="0"/>
        <w:jc w:val="both"/>
        <w:rPr>
          <w:rFonts w:ascii="Times New Roman" w:hAnsi="Times New Roman" w:cs="Times New Roman"/>
          <w:sz w:val="24"/>
          <w:szCs w:val="24"/>
        </w:rPr>
      </w:pPr>
      <w:r w:rsidRPr="003A0B02">
        <w:rPr>
          <w:rFonts w:ascii="Times New Roman" w:hAnsi="Times New Roman" w:cs="Times New Roman"/>
          <w:sz w:val="24"/>
          <w:szCs w:val="24"/>
        </w:rPr>
        <w:t>da nemaju neizmirenih obaveza za poreze i doprinose, osim obaveza koje su obuhvaćene ugovorom o reprogramiranju obaveza,</w:t>
      </w:r>
    </w:p>
    <w:p w:rsidR="009022A8" w:rsidRPr="001C59CA" w:rsidRDefault="009022A8" w:rsidP="001C59CA">
      <w:pPr>
        <w:pStyle w:val="ListParagraph"/>
        <w:numPr>
          <w:ilvl w:val="0"/>
          <w:numId w:val="19"/>
        </w:numPr>
        <w:spacing w:before="120" w:after="120"/>
        <w:contextualSpacing w:val="0"/>
        <w:jc w:val="both"/>
        <w:rPr>
          <w:rFonts w:ascii="Times New Roman" w:hAnsi="Times New Roman" w:cs="Times New Roman"/>
          <w:sz w:val="24"/>
          <w:szCs w:val="24"/>
          <w:lang w:val="bs-Latn-BA"/>
        </w:rPr>
      </w:pPr>
      <w:r w:rsidRPr="001C59CA">
        <w:rPr>
          <w:rFonts w:ascii="Times New Roman" w:hAnsi="Times New Roman" w:cs="Times New Roman"/>
          <w:color w:val="000000" w:themeColor="text1"/>
          <w:sz w:val="24"/>
          <w:szCs w:val="24"/>
          <w:lang w:val="bs-Latn-BA"/>
        </w:rPr>
        <w:t>da imaju Obavještenje o razvrstavanju  pravnog lica po „</w:t>
      </w:r>
      <w:r w:rsidRPr="001C59CA">
        <w:rPr>
          <w:rFonts w:ascii="Times New Roman" w:eastAsia="Calibri" w:hAnsi="Times New Roman" w:cs="Times New Roman"/>
          <w:iCs/>
          <w:color w:val="000000" w:themeColor="text1"/>
          <w:sz w:val="24"/>
          <w:szCs w:val="24"/>
          <w:lang w:val="bs-Latn-BA"/>
        </w:rPr>
        <w:t xml:space="preserve">Klasifikaciji djelatnosti Bosne i Hercegovine 2010”, </w:t>
      </w:r>
    </w:p>
    <w:p w:rsidR="003A0B02" w:rsidRPr="003A0B02" w:rsidRDefault="009022A8" w:rsidP="003A0B02">
      <w:pPr>
        <w:pStyle w:val="ListParagraph"/>
        <w:numPr>
          <w:ilvl w:val="0"/>
          <w:numId w:val="19"/>
        </w:numPr>
        <w:spacing w:before="120" w:after="120" w:line="312" w:lineRule="auto"/>
        <w:jc w:val="both"/>
        <w:rPr>
          <w:rFonts w:ascii="Arial" w:hAnsi="Arial" w:cs="Arial"/>
          <w:sz w:val="19"/>
          <w:szCs w:val="19"/>
          <w:lang w:val="bs-Latn-BA"/>
        </w:rPr>
      </w:pPr>
      <w:r w:rsidRPr="003A0B02">
        <w:rPr>
          <w:rFonts w:ascii="Times New Roman" w:hAnsi="Times New Roman" w:cs="Times New Roman"/>
          <w:sz w:val="24"/>
          <w:szCs w:val="24"/>
          <w:lang w:val="bs-Latn-BA"/>
        </w:rPr>
        <w:t xml:space="preserve">da imaju </w:t>
      </w:r>
      <w:r w:rsidR="003A0B02" w:rsidRPr="003A0B02">
        <w:rPr>
          <w:rFonts w:ascii="Arial" w:hAnsi="Arial" w:cs="Arial"/>
          <w:sz w:val="19"/>
          <w:szCs w:val="19"/>
          <w:lang w:val="bs-Latn-BA"/>
        </w:rPr>
        <w:t>iskustvo na promociji turizma i turističkih resursa i potencijala Bosansko-podrinjskog kantona Goražde, sa poseb</w:t>
      </w:r>
      <w:r w:rsidR="003A0B02">
        <w:rPr>
          <w:rFonts w:ascii="Arial" w:hAnsi="Arial" w:cs="Arial"/>
          <w:sz w:val="19"/>
          <w:szCs w:val="19"/>
          <w:lang w:val="bs-Latn-BA"/>
        </w:rPr>
        <w:t>nim osvrtom za zimski iturizam (za lica iz b) kategorije)</w:t>
      </w:r>
    </w:p>
    <w:p w:rsidR="009022A8" w:rsidRPr="001C59CA" w:rsidRDefault="009022A8" w:rsidP="001C59CA">
      <w:pPr>
        <w:spacing w:before="120" w:after="120"/>
        <w:jc w:val="both"/>
        <w:rPr>
          <w:rFonts w:ascii="Times New Roman" w:hAnsi="Times New Roman" w:cs="Times New Roman"/>
          <w:sz w:val="24"/>
          <w:szCs w:val="24"/>
        </w:rPr>
      </w:pPr>
    </w:p>
    <w:p w:rsidR="00AD067B" w:rsidRPr="001C59CA" w:rsidRDefault="00A653B8" w:rsidP="001C59CA">
      <w:pPr>
        <w:spacing w:before="120" w:after="120"/>
        <w:rPr>
          <w:rFonts w:ascii="Times New Roman" w:hAnsi="Times New Roman" w:cs="Times New Roman"/>
          <w:b/>
          <w:iCs/>
          <w:sz w:val="24"/>
          <w:szCs w:val="24"/>
        </w:rPr>
      </w:pPr>
      <w:r>
        <w:rPr>
          <w:rFonts w:ascii="Times New Roman" w:hAnsi="Times New Roman" w:cs="Times New Roman"/>
          <w:b/>
          <w:iCs/>
          <w:sz w:val="24"/>
          <w:szCs w:val="24"/>
        </w:rPr>
        <w:t xml:space="preserve">     </w:t>
      </w:r>
      <w:r w:rsidR="00AD067B" w:rsidRPr="001C59CA">
        <w:rPr>
          <w:rFonts w:ascii="Times New Roman" w:hAnsi="Times New Roman" w:cs="Times New Roman"/>
          <w:b/>
          <w:iCs/>
          <w:sz w:val="24"/>
          <w:szCs w:val="24"/>
        </w:rPr>
        <w:t>5.</w:t>
      </w:r>
      <w:r w:rsidR="00683F97">
        <w:rPr>
          <w:rFonts w:ascii="Times New Roman" w:hAnsi="Times New Roman" w:cs="Times New Roman"/>
          <w:b/>
          <w:iCs/>
          <w:sz w:val="24"/>
          <w:szCs w:val="24"/>
        </w:rPr>
        <w:t>4</w:t>
      </w:r>
      <w:r w:rsidR="00AD067B" w:rsidRPr="001C59CA">
        <w:rPr>
          <w:rFonts w:ascii="Times New Roman" w:hAnsi="Times New Roman" w:cs="Times New Roman"/>
          <w:b/>
          <w:iCs/>
          <w:sz w:val="24"/>
          <w:szCs w:val="24"/>
        </w:rPr>
        <w:t>.  Posebni us</w:t>
      </w:r>
      <w:r w:rsidR="00E973D2">
        <w:rPr>
          <w:rFonts w:ascii="Times New Roman" w:hAnsi="Times New Roman" w:cs="Times New Roman"/>
          <w:b/>
          <w:iCs/>
          <w:sz w:val="24"/>
          <w:szCs w:val="24"/>
        </w:rPr>
        <w:t>lovi za učestvovanje u Programu</w:t>
      </w:r>
    </w:p>
    <w:p w:rsidR="00AD067B" w:rsidRPr="001C59CA" w:rsidRDefault="00EE5652" w:rsidP="001C59CA">
      <w:pP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U implementaciji P</w:t>
      </w:r>
      <w:r w:rsidR="00E973D2">
        <w:rPr>
          <w:rFonts w:ascii="Times New Roman" w:hAnsi="Times New Roman" w:cs="Times New Roman"/>
          <w:sz w:val="24"/>
          <w:szCs w:val="24"/>
        </w:rPr>
        <w:t>rograma, pored opć</w:t>
      </w:r>
      <w:r w:rsidR="00AD067B" w:rsidRPr="001C59CA">
        <w:rPr>
          <w:rFonts w:ascii="Times New Roman" w:hAnsi="Times New Roman" w:cs="Times New Roman"/>
          <w:sz w:val="24"/>
          <w:szCs w:val="24"/>
        </w:rPr>
        <w:t>ih, primjenjivaće se i po</w:t>
      </w:r>
      <w:r>
        <w:rPr>
          <w:rFonts w:ascii="Times New Roman" w:hAnsi="Times New Roman" w:cs="Times New Roman"/>
          <w:sz w:val="24"/>
          <w:szCs w:val="24"/>
        </w:rPr>
        <w:t>sebni uslovi za učestvovanje u P</w:t>
      </w:r>
      <w:r w:rsidR="00AD067B" w:rsidRPr="001C59CA">
        <w:rPr>
          <w:rFonts w:ascii="Times New Roman" w:hAnsi="Times New Roman" w:cs="Times New Roman"/>
          <w:sz w:val="24"/>
          <w:szCs w:val="24"/>
        </w:rPr>
        <w:t xml:space="preserve">rogramu. </w:t>
      </w:r>
    </w:p>
    <w:p w:rsidR="009022A8" w:rsidRPr="001C59CA" w:rsidRDefault="009022A8"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Posebni uslovi koji se primjenjuju za aplikante u okviru prvog posebnog cilja su:</w:t>
      </w:r>
    </w:p>
    <w:p w:rsidR="009022A8" w:rsidRPr="001C59CA" w:rsidRDefault="009022A8" w:rsidP="001C59CA">
      <w:pPr>
        <w:pStyle w:val="ListParagraph"/>
        <w:numPr>
          <w:ilvl w:val="0"/>
          <w:numId w:val="10"/>
        </w:numPr>
        <w:spacing w:before="120" w:after="120"/>
        <w:contextualSpacing w:val="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da spadaju u a.</w:t>
      </w:r>
      <w:r w:rsidR="003A0B02">
        <w:rPr>
          <w:rFonts w:ascii="Times New Roman" w:hAnsi="Times New Roman" w:cs="Times New Roman"/>
          <w:sz w:val="24"/>
          <w:szCs w:val="24"/>
          <w:lang w:val="bs-Latn-BA"/>
        </w:rPr>
        <w:t xml:space="preserve"> </w:t>
      </w:r>
      <w:r w:rsidR="002849BF">
        <w:rPr>
          <w:rFonts w:ascii="Times New Roman" w:hAnsi="Times New Roman" w:cs="Times New Roman"/>
          <w:sz w:val="24"/>
          <w:szCs w:val="24"/>
          <w:lang w:val="bs-Latn-BA"/>
        </w:rPr>
        <w:t xml:space="preserve">i </w:t>
      </w:r>
      <w:r w:rsidR="003A0B02">
        <w:rPr>
          <w:rFonts w:ascii="Times New Roman" w:hAnsi="Times New Roman" w:cs="Times New Roman"/>
          <w:sz w:val="24"/>
          <w:szCs w:val="24"/>
          <w:lang w:val="bs-Latn-BA"/>
        </w:rPr>
        <w:t>b.</w:t>
      </w:r>
      <w:r w:rsidRPr="001C59CA">
        <w:rPr>
          <w:rFonts w:ascii="Times New Roman" w:hAnsi="Times New Roman" w:cs="Times New Roman"/>
          <w:sz w:val="24"/>
          <w:szCs w:val="24"/>
          <w:lang w:val="bs-Latn-BA"/>
        </w:rPr>
        <w:t xml:space="preserve"> kategoriju lica kojima je općim uslovima omogućeno učestvovanje u programu,</w:t>
      </w:r>
    </w:p>
    <w:p w:rsidR="009022A8" w:rsidRPr="001C59CA" w:rsidRDefault="009022A8" w:rsidP="001C59CA">
      <w:pPr>
        <w:pStyle w:val="ListParagraph"/>
        <w:numPr>
          <w:ilvl w:val="0"/>
          <w:numId w:val="10"/>
        </w:numPr>
        <w:spacing w:before="120" w:after="120"/>
        <w:contextualSpacing w:val="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da su ispunili ugovorene obaveze i namjenski utrošili sredstva odobrena od strane Ministarstva za privredu Bosansko-podrinjskog kantona Goražde u periodu od protekle tri godine ukoliko im je takva pomoć dodjeljena,</w:t>
      </w:r>
    </w:p>
    <w:p w:rsidR="009022A8" w:rsidRPr="001C59CA" w:rsidRDefault="009022A8" w:rsidP="001C59CA">
      <w:pPr>
        <w:pStyle w:val="ListParagraph"/>
        <w:numPr>
          <w:ilvl w:val="0"/>
          <w:numId w:val="10"/>
        </w:numPr>
        <w:spacing w:before="120" w:after="120"/>
        <w:contextualSpacing w:val="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da se realizacija projekta planira </w:t>
      </w:r>
      <w:r w:rsidR="003A0B02">
        <w:rPr>
          <w:rFonts w:ascii="Times New Roman" w:hAnsi="Times New Roman" w:cs="Times New Roman"/>
          <w:sz w:val="24"/>
          <w:szCs w:val="24"/>
          <w:lang w:val="bs-Latn-BA"/>
        </w:rPr>
        <w:t xml:space="preserve">za </w:t>
      </w:r>
      <w:r w:rsidR="002849BF">
        <w:rPr>
          <w:rFonts w:ascii="Times New Roman" w:hAnsi="Times New Roman" w:cs="Times New Roman"/>
          <w:sz w:val="24"/>
          <w:szCs w:val="24"/>
          <w:lang w:val="bs-Latn-BA"/>
        </w:rPr>
        <w:t xml:space="preserve">održavanje manifestacije </w:t>
      </w:r>
      <w:r w:rsidR="003A0B02">
        <w:rPr>
          <w:rFonts w:ascii="Times New Roman" w:hAnsi="Times New Roman" w:cs="Times New Roman"/>
          <w:sz w:val="24"/>
          <w:szCs w:val="24"/>
          <w:lang w:val="bs-Latn-BA"/>
        </w:rPr>
        <w:t>otvaranj</w:t>
      </w:r>
      <w:r w:rsidR="002849BF">
        <w:rPr>
          <w:rFonts w:ascii="Times New Roman" w:hAnsi="Times New Roman" w:cs="Times New Roman"/>
          <w:sz w:val="24"/>
          <w:szCs w:val="24"/>
          <w:lang w:val="bs-Latn-BA"/>
        </w:rPr>
        <w:t>a</w:t>
      </w:r>
      <w:r w:rsidR="003A0B02">
        <w:rPr>
          <w:rFonts w:ascii="Times New Roman" w:hAnsi="Times New Roman" w:cs="Times New Roman"/>
          <w:sz w:val="24"/>
          <w:szCs w:val="24"/>
          <w:lang w:val="bs-Latn-BA"/>
        </w:rPr>
        <w:t xml:space="preserve"> zimske turističke sezone na lokalitetu Bijele Vode.</w:t>
      </w:r>
    </w:p>
    <w:p w:rsidR="002849BF" w:rsidRDefault="002849BF" w:rsidP="001C59CA">
      <w:pPr>
        <w:pStyle w:val="ListParagraph"/>
        <w:spacing w:before="120" w:after="120"/>
        <w:jc w:val="both"/>
        <w:rPr>
          <w:rFonts w:ascii="Times New Roman" w:hAnsi="Times New Roman" w:cs="Times New Roman"/>
          <w:sz w:val="24"/>
          <w:szCs w:val="24"/>
          <w:lang w:val="bs-Latn-BA"/>
        </w:rPr>
      </w:pPr>
    </w:p>
    <w:p w:rsidR="009022A8" w:rsidRPr="001C59CA" w:rsidRDefault="009022A8" w:rsidP="001C59CA">
      <w:pPr>
        <w:pStyle w:val="ListParagraph"/>
        <w:spacing w:before="120" w:after="12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Posebni uslovi koji se primjenjuju za aplikante u okviru </w:t>
      </w:r>
      <w:r w:rsidR="002849BF">
        <w:rPr>
          <w:rFonts w:ascii="Times New Roman" w:hAnsi="Times New Roman" w:cs="Times New Roman"/>
          <w:sz w:val="24"/>
          <w:szCs w:val="24"/>
          <w:lang w:val="bs-Latn-BA"/>
        </w:rPr>
        <w:t>drugog</w:t>
      </w:r>
      <w:r w:rsidRPr="001C59CA">
        <w:rPr>
          <w:rFonts w:ascii="Times New Roman" w:hAnsi="Times New Roman" w:cs="Times New Roman"/>
          <w:sz w:val="24"/>
          <w:szCs w:val="24"/>
          <w:lang w:val="bs-Latn-BA"/>
        </w:rPr>
        <w:t xml:space="preserve"> posebnog cilja su:</w:t>
      </w:r>
    </w:p>
    <w:p w:rsidR="009022A8" w:rsidRPr="001C59CA" w:rsidRDefault="003A0B02" w:rsidP="001C59CA">
      <w:pPr>
        <w:pStyle w:val="ListParagraph"/>
        <w:numPr>
          <w:ilvl w:val="0"/>
          <w:numId w:val="22"/>
        </w:numPr>
        <w:spacing w:before="120" w:after="120"/>
        <w:contextualSpacing w:val="0"/>
        <w:jc w:val="both"/>
        <w:rPr>
          <w:rFonts w:ascii="Times New Roman" w:hAnsi="Times New Roman" w:cs="Times New Roman"/>
          <w:sz w:val="24"/>
          <w:szCs w:val="24"/>
          <w:lang w:val="bs-Latn-BA"/>
        </w:rPr>
      </w:pPr>
      <w:r>
        <w:rPr>
          <w:rFonts w:ascii="Times New Roman" w:hAnsi="Times New Roman" w:cs="Times New Roman"/>
          <w:sz w:val="24"/>
          <w:szCs w:val="24"/>
          <w:lang w:val="bs-Latn-BA"/>
        </w:rPr>
        <w:t>da spadaju u  a</w:t>
      </w:r>
      <w:r w:rsidR="009022A8" w:rsidRPr="001C59CA">
        <w:rPr>
          <w:rFonts w:ascii="Times New Roman" w:hAnsi="Times New Roman" w:cs="Times New Roman"/>
          <w:sz w:val="24"/>
          <w:szCs w:val="24"/>
          <w:lang w:val="bs-Latn-BA"/>
        </w:rPr>
        <w:t>. kategoriju lica kojima je općim uslovima omogućeno učestvovanje u programu,</w:t>
      </w:r>
    </w:p>
    <w:p w:rsidR="009022A8" w:rsidRPr="001C59CA" w:rsidRDefault="009022A8" w:rsidP="001C59CA">
      <w:pPr>
        <w:pStyle w:val="ListParagraph"/>
        <w:numPr>
          <w:ilvl w:val="0"/>
          <w:numId w:val="22"/>
        </w:numPr>
        <w:spacing w:before="120" w:after="120"/>
        <w:contextualSpacing w:val="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da su ispunili ugovorene obaveze i namjenski utrošili sredstva odobrena od strane Ministarstva za privredu Bosansko-podrinjskog kantona Goražde u periodu od protekle tri godine ukoliko im je takva pomoć dodjeljena,</w:t>
      </w:r>
    </w:p>
    <w:p w:rsidR="003A0B02" w:rsidRDefault="009022A8" w:rsidP="003A0B02">
      <w:pPr>
        <w:pStyle w:val="ListParagraph"/>
        <w:numPr>
          <w:ilvl w:val="0"/>
          <w:numId w:val="22"/>
        </w:numPr>
        <w:spacing w:before="240" w:line="312" w:lineRule="auto"/>
        <w:jc w:val="both"/>
        <w:rPr>
          <w:rFonts w:ascii="Arial" w:hAnsi="Arial" w:cs="Arial"/>
          <w:sz w:val="19"/>
          <w:szCs w:val="19"/>
          <w:lang w:val="bs-Latn-BA"/>
        </w:rPr>
      </w:pPr>
      <w:r w:rsidRPr="001C59CA">
        <w:rPr>
          <w:rFonts w:ascii="Times New Roman" w:hAnsi="Times New Roman" w:cs="Times New Roman"/>
          <w:sz w:val="24"/>
          <w:szCs w:val="24"/>
          <w:lang w:val="bs-Latn-BA"/>
        </w:rPr>
        <w:t xml:space="preserve">da su aplicirali sa projektima  </w:t>
      </w:r>
      <w:r w:rsidR="003A0B02">
        <w:rPr>
          <w:rFonts w:ascii="Arial" w:hAnsi="Arial" w:cs="Arial"/>
          <w:sz w:val="19"/>
          <w:szCs w:val="19"/>
          <w:lang w:val="bs-Latn-BA"/>
        </w:rPr>
        <w:t xml:space="preserve">kojima je planirana sanacija postojećeg stanja u Turističkoj zajednici Bosansko-podrinjskog kantona Goražde, kao i podrška započetim ili novim projektima iste, a u cilju unapređenja rada i poslovanja. </w:t>
      </w:r>
    </w:p>
    <w:p w:rsidR="003A0B02" w:rsidRDefault="003A0B02" w:rsidP="003A0B02">
      <w:pPr>
        <w:pStyle w:val="ListParagraph"/>
        <w:spacing w:before="240" w:line="312" w:lineRule="auto"/>
        <w:ind w:left="0" w:firstLine="705"/>
        <w:jc w:val="both"/>
        <w:rPr>
          <w:rFonts w:ascii="Arial" w:hAnsi="Arial" w:cs="Arial"/>
          <w:sz w:val="19"/>
          <w:szCs w:val="19"/>
          <w:lang w:val="bs-Latn-BA"/>
        </w:rPr>
      </w:pPr>
    </w:p>
    <w:p w:rsidR="003A0B02" w:rsidRPr="002849BF" w:rsidRDefault="002849BF" w:rsidP="002849BF">
      <w:pPr>
        <w:spacing w:before="120" w:after="120"/>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 okviru drugog </w:t>
      </w:r>
      <w:r w:rsidRPr="001C59CA">
        <w:rPr>
          <w:rFonts w:ascii="Times New Roman" w:hAnsi="Times New Roman" w:cs="Times New Roman"/>
          <w:sz w:val="24"/>
          <w:szCs w:val="24"/>
          <w:lang w:val="bs-Latn-BA"/>
        </w:rPr>
        <w:t>posebnog cilja</w:t>
      </w:r>
      <w:r>
        <w:rPr>
          <w:rFonts w:ascii="Times New Roman" w:hAnsi="Times New Roman" w:cs="Times New Roman"/>
          <w:sz w:val="24"/>
          <w:szCs w:val="24"/>
          <w:lang w:val="bs-Latn-BA"/>
        </w:rPr>
        <w:t xml:space="preserve"> sredstva</w:t>
      </w:r>
      <w:r w:rsidRPr="001C59CA">
        <w:rPr>
          <w:rFonts w:ascii="Times New Roman" w:hAnsi="Times New Roman" w:cs="Times New Roman"/>
          <w:sz w:val="24"/>
          <w:szCs w:val="24"/>
          <w:lang w:val="bs-Latn-BA"/>
        </w:rPr>
        <w:t xml:space="preserve"> su  namjenjena Turističkoj zajednici Bosansko-podrinjskog kantona Goražde </w:t>
      </w:r>
      <w:r>
        <w:rPr>
          <w:rFonts w:ascii="Times New Roman" w:hAnsi="Times New Roman" w:cs="Times New Roman"/>
          <w:sz w:val="24"/>
          <w:szCs w:val="24"/>
          <w:lang w:val="bs-Latn-BA"/>
        </w:rPr>
        <w:t>za prethodno navedene aktivnosti.</w:t>
      </w:r>
      <w:r w:rsidRPr="001C59CA">
        <w:rPr>
          <w:rFonts w:ascii="Times New Roman" w:hAnsi="Times New Roman" w:cs="Times New Roman"/>
          <w:sz w:val="24"/>
          <w:szCs w:val="24"/>
          <w:lang w:val="bs-Latn-BA"/>
        </w:rPr>
        <w:t xml:space="preserve">  </w:t>
      </w:r>
    </w:p>
    <w:p w:rsidR="00AD067B" w:rsidRPr="001C59CA" w:rsidRDefault="00A653B8" w:rsidP="001C59CA">
      <w:pPr>
        <w:spacing w:before="120" w:after="120"/>
        <w:rPr>
          <w:rFonts w:ascii="Times New Roman" w:hAnsi="Times New Roman" w:cs="Times New Roman"/>
          <w:b/>
          <w:iCs/>
          <w:sz w:val="24"/>
          <w:szCs w:val="24"/>
        </w:rPr>
      </w:pPr>
      <w:r>
        <w:rPr>
          <w:rFonts w:ascii="Times New Roman" w:hAnsi="Times New Roman" w:cs="Times New Roman"/>
          <w:b/>
          <w:iCs/>
          <w:sz w:val="24"/>
          <w:szCs w:val="24"/>
        </w:rPr>
        <w:t xml:space="preserve">     </w:t>
      </w:r>
      <w:r w:rsidR="00AD067B" w:rsidRPr="001C59CA">
        <w:rPr>
          <w:rFonts w:ascii="Times New Roman" w:hAnsi="Times New Roman" w:cs="Times New Roman"/>
          <w:b/>
          <w:iCs/>
          <w:sz w:val="24"/>
          <w:szCs w:val="24"/>
        </w:rPr>
        <w:t>5.</w:t>
      </w:r>
      <w:r w:rsidR="00683F97">
        <w:rPr>
          <w:rFonts w:ascii="Times New Roman" w:hAnsi="Times New Roman" w:cs="Times New Roman"/>
          <w:b/>
          <w:iCs/>
          <w:sz w:val="24"/>
          <w:szCs w:val="24"/>
        </w:rPr>
        <w:t>5</w:t>
      </w:r>
      <w:r w:rsidR="00AD067B" w:rsidRPr="001C59CA">
        <w:rPr>
          <w:rFonts w:ascii="Times New Roman" w:hAnsi="Times New Roman" w:cs="Times New Roman"/>
          <w:b/>
          <w:iCs/>
          <w:sz w:val="24"/>
          <w:szCs w:val="24"/>
        </w:rPr>
        <w:t>.</w:t>
      </w:r>
      <w:r w:rsidR="001C59CA">
        <w:rPr>
          <w:rFonts w:ascii="Times New Roman" w:hAnsi="Times New Roman" w:cs="Times New Roman"/>
          <w:b/>
          <w:iCs/>
          <w:sz w:val="24"/>
          <w:szCs w:val="24"/>
        </w:rPr>
        <w:t xml:space="preserve"> </w:t>
      </w:r>
      <w:r w:rsidR="00AD067B" w:rsidRPr="001C59CA">
        <w:rPr>
          <w:rFonts w:ascii="Times New Roman" w:hAnsi="Times New Roman" w:cs="Times New Roman"/>
          <w:b/>
          <w:iCs/>
          <w:sz w:val="24"/>
          <w:szCs w:val="24"/>
        </w:rPr>
        <w:t xml:space="preserve">Kandidovanje prijedloga projekata </w:t>
      </w:r>
    </w:p>
    <w:p w:rsidR="00520245" w:rsidRPr="001C59CA" w:rsidRDefault="00520245" w:rsidP="001C59CA">
      <w:pPr>
        <w:spacing w:before="120" w:after="120"/>
        <w:ind w:firstLine="708"/>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Prijedlozi projekata dostavljaju se nakon objavljivanja javnog poziva, koji se r</w:t>
      </w:r>
      <w:r w:rsidR="00EE5652">
        <w:rPr>
          <w:rFonts w:ascii="Times New Roman" w:hAnsi="Times New Roman" w:cs="Times New Roman"/>
          <w:sz w:val="24"/>
          <w:szCs w:val="24"/>
          <w:lang w:val="bs-Latn-BA"/>
        </w:rPr>
        <w:t>aspisuje u skladu sa odredbama P</w:t>
      </w:r>
      <w:r w:rsidRPr="001C59CA">
        <w:rPr>
          <w:rFonts w:ascii="Times New Roman" w:hAnsi="Times New Roman" w:cs="Times New Roman"/>
          <w:sz w:val="24"/>
          <w:szCs w:val="24"/>
          <w:lang w:val="bs-Latn-BA"/>
        </w:rPr>
        <w:t>rograma.</w:t>
      </w:r>
    </w:p>
    <w:p w:rsidR="00520245" w:rsidRPr="001C59CA" w:rsidRDefault="00520245" w:rsidP="001C59CA">
      <w:pPr>
        <w:spacing w:before="120" w:after="120"/>
        <w:ind w:firstLine="708"/>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lastRenderedPageBreak/>
        <w:t>Prijedlozi projekata se dostavljaju isključivo putem aplikacione forme za projekte, po svakom posebnom cilju.</w:t>
      </w:r>
    </w:p>
    <w:p w:rsidR="00520245" w:rsidRPr="001C59CA" w:rsidRDefault="00520245" w:rsidP="001C59CA">
      <w:pPr>
        <w:spacing w:before="120" w:after="120"/>
        <w:ind w:firstLine="708"/>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Minimalno jedan javni poziv će se ra</w:t>
      </w:r>
      <w:r w:rsidR="00EE5652">
        <w:rPr>
          <w:rFonts w:ascii="Times New Roman" w:hAnsi="Times New Roman" w:cs="Times New Roman"/>
          <w:sz w:val="24"/>
          <w:szCs w:val="24"/>
          <w:lang w:val="bs-Latn-BA"/>
        </w:rPr>
        <w:t>spisati za sve posebne ciljeve P</w:t>
      </w:r>
      <w:r w:rsidRPr="001C59CA">
        <w:rPr>
          <w:rFonts w:ascii="Times New Roman" w:hAnsi="Times New Roman" w:cs="Times New Roman"/>
          <w:sz w:val="24"/>
          <w:szCs w:val="24"/>
          <w:lang w:val="bs-Latn-BA"/>
        </w:rPr>
        <w:t xml:space="preserve">rograma. Ministarstvo za privredu Bosansko-podrinjskog kantona Goražde može raspisati i javni poziv za pojedinačne komponente </w:t>
      </w:r>
      <w:r w:rsidR="00EE5652">
        <w:rPr>
          <w:rFonts w:ascii="Times New Roman" w:hAnsi="Times New Roman" w:cs="Times New Roman"/>
          <w:sz w:val="24"/>
          <w:szCs w:val="24"/>
          <w:lang w:val="bs-Latn-BA"/>
        </w:rPr>
        <w:t>P</w:t>
      </w:r>
      <w:r w:rsidRPr="001C59CA">
        <w:rPr>
          <w:rFonts w:ascii="Times New Roman" w:hAnsi="Times New Roman" w:cs="Times New Roman"/>
          <w:sz w:val="24"/>
          <w:szCs w:val="24"/>
          <w:lang w:val="bs-Latn-BA"/>
        </w:rPr>
        <w:t xml:space="preserve">rograma u slučaju da se ne utroše sva sredstva planirana </w:t>
      </w:r>
      <w:r w:rsidR="00EE5652">
        <w:rPr>
          <w:rFonts w:ascii="Times New Roman" w:hAnsi="Times New Roman" w:cs="Times New Roman"/>
          <w:sz w:val="24"/>
          <w:szCs w:val="24"/>
          <w:lang w:val="bs-Latn-BA"/>
        </w:rPr>
        <w:t>P</w:t>
      </w:r>
      <w:r w:rsidRPr="001C59CA">
        <w:rPr>
          <w:rFonts w:ascii="Times New Roman" w:hAnsi="Times New Roman" w:cs="Times New Roman"/>
          <w:sz w:val="24"/>
          <w:szCs w:val="24"/>
          <w:lang w:val="bs-Latn-BA"/>
        </w:rPr>
        <w:t xml:space="preserve">rogramom. </w:t>
      </w:r>
    </w:p>
    <w:p w:rsidR="00520245" w:rsidRPr="001C59CA" w:rsidRDefault="00520245" w:rsidP="001C59CA">
      <w:pPr>
        <w:spacing w:before="120" w:after="12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ab/>
        <w:t>Pravilno popunjavanje propisane forme omogućava da se svi aspekti prijedloga projekata objektivno selektiraju i procjene.</w:t>
      </w:r>
    </w:p>
    <w:p w:rsidR="00520245" w:rsidRPr="001C59CA" w:rsidRDefault="00520245" w:rsidP="001C59CA">
      <w:pPr>
        <w:spacing w:before="120" w:after="120"/>
        <w:ind w:firstLine="708"/>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Svi prijedlozi projekata se procjenjuju u skladu sa procedurama apliciranja, selekcije, evaluacije i rangiranja. Procjenjivanje prijava provodi se u skladu sa procedurama apliciranja. </w:t>
      </w:r>
      <w:r w:rsidRPr="001C59CA">
        <w:rPr>
          <w:rFonts w:ascii="Times New Roman" w:hAnsi="Times New Roman" w:cs="Times New Roman"/>
          <w:sz w:val="24"/>
          <w:szCs w:val="24"/>
        </w:rPr>
        <w:t>selekcije, evaluacije i rangiranja.</w:t>
      </w:r>
    </w:p>
    <w:p w:rsidR="00AD067B" w:rsidRPr="001C59CA" w:rsidRDefault="00AD067B" w:rsidP="001C59CA">
      <w:pPr>
        <w:spacing w:before="120" w:after="120"/>
        <w:rPr>
          <w:rFonts w:ascii="Times New Roman" w:hAnsi="Times New Roman" w:cs="Times New Roman"/>
          <w:b/>
          <w:sz w:val="24"/>
          <w:szCs w:val="24"/>
        </w:rPr>
      </w:pPr>
    </w:p>
    <w:p w:rsidR="00AD067B" w:rsidRPr="001C59CA" w:rsidRDefault="00A653B8" w:rsidP="001C59CA">
      <w:pPr>
        <w:spacing w:before="120" w:after="120"/>
        <w:rPr>
          <w:rFonts w:ascii="Times New Roman" w:hAnsi="Times New Roman" w:cs="Times New Roman"/>
          <w:b/>
          <w:sz w:val="24"/>
          <w:szCs w:val="24"/>
        </w:rPr>
      </w:pPr>
      <w:r>
        <w:rPr>
          <w:rFonts w:ascii="Times New Roman" w:hAnsi="Times New Roman" w:cs="Times New Roman"/>
          <w:b/>
          <w:sz w:val="24"/>
          <w:szCs w:val="24"/>
        </w:rPr>
        <w:t xml:space="preserve">     </w:t>
      </w:r>
      <w:r w:rsidR="00AD067B" w:rsidRPr="001C59CA">
        <w:rPr>
          <w:rFonts w:ascii="Times New Roman" w:hAnsi="Times New Roman" w:cs="Times New Roman"/>
          <w:b/>
          <w:sz w:val="24"/>
          <w:szCs w:val="24"/>
        </w:rPr>
        <w:t>5.</w:t>
      </w:r>
      <w:r w:rsidR="00683F97">
        <w:rPr>
          <w:rFonts w:ascii="Times New Roman" w:hAnsi="Times New Roman" w:cs="Times New Roman"/>
          <w:b/>
          <w:sz w:val="24"/>
          <w:szCs w:val="24"/>
        </w:rPr>
        <w:t>6</w:t>
      </w:r>
      <w:r w:rsidR="00AD067B" w:rsidRPr="001C59CA">
        <w:rPr>
          <w:rFonts w:ascii="Times New Roman" w:hAnsi="Times New Roman" w:cs="Times New Roman"/>
          <w:b/>
          <w:sz w:val="24"/>
          <w:szCs w:val="24"/>
        </w:rPr>
        <w:t xml:space="preserve">. Procedure apliciranja, selekcije i evaluacije projekata </w:t>
      </w:r>
    </w:p>
    <w:p w:rsidR="00AD067B" w:rsidRPr="001C59CA" w:rsidRDefault="00AD067B" w:rsidP="00A653B8">
      <w:pPr>
        <w:spacing w:before="120" w:after="120"/>
        <w:ind w:firstLine="709"/>
        <w:rPr>
          <w:rFonts w:ascii="Times New Roman" w:hAnsi="Times New Roman" w:cs="Times New Roman"/>
          <w:b/>
          <w:sz w:val="24"/>
          <w:szCs w:val="24"/>
        </w:rPr>
      </w:pPr>
      <w:r w:rsidRPr="001C59CA">
        <w:rPr>
          <w:rFonts w:ascii="Times New Roman" w:hAnsi="Times New Roman" w:cs="Times New Roman"/>
          <w:b/>
          <w:sz w:val="24"/>
          <w:szCs w:val="24"/>
        </w:rPr>
        <w:t>5.</w:t>
      </w:r>
      <w:r w:rsidR="00683F97">
        <w:rPr>
          <w:rFonts w:ascii="Times New Roman" w:hAnsi="Times New Roman" w:cs="Times New Roman"/>
          <w:b/>
          <w:sz w:val="24"/>
          <w:szCs w:val="24"/>
        </w:rPr>
        <w:t>6</w:t>
      </w:r>
      <w:r w:rsidRPr="001C59CA">
        <w:rPr>
          <w:rFonts w:ascii="Times New Roman" w:hAnsi="Times New Roman" w:cs="Times New Roman"/>
          <w:b/>
          <w:sz w:val="24"/>
          <w:szCs w:val="24"/>
        </w:rPr>
        <w:t>.1.  Aplikanti</w:t>
      </w:r>
      <w:r w:rsidR="00520245" w:rsidRPr="001C59CA">
        <w:rPr>
          <w:rFonts w:ascii="Times New Roman" w:hAnsi="Times New Roman" w:cs="Times New Roman"/>
          <w:sz w:val="24"/>
          <w:szCs w:val="24"/>
        </w:rPr>
        <w:t xml:space="preserve"> </w:t>
      </w:r>
    </w:p>
    <w:p w:rsidR="002849BF" w:rsidRDefault="00AD067B" w:rsidP="001C59CA">
      <w:pPr>
        <w:spacing w:before="120" w:after="120"/>
        <w:ind w:firstLine="709"/>
        <w:jc w:val="both"/>
        <w:rPr>
          <w:rFonts w:ascii="Times New Roman" w:hAnsi="Times New Roman" w:cs="Times New Roman"/>
          <w:sz w:val="24"/>
          <w:szCs w:val="24"/>
        </w:rPr>
      </w:pPr>
      <w:r w:rsidRPr="001C59CA">
        <w:rPr>
          <w:rFonts w:ascii="Times New Roman" w:hAnsi="Times New Roman" w:cs="Times New Roman"/>
          <w:sz w:val="24"/>
          <w:szCs w:val="24"/>
        </w:rPr>
        <w:t xml:space="preserve">Lica  koja  ispunjavaju </w:t>
      </w:r>
      <w:r w:rsidR="0083790D">
        <w:rPr>
          <w:rFonts w:ascii="Times New Roman" w:hAnsi="Times New Roman" w:cs="Times New Roman"/>
          <w:sz w:val="24"/>
          <w:szCs w:val="24"/>
        </w:rPr>
        <w:t>opć</w:t>
      </w:r>
      <w:r w:rsidR="00EE5652">
        <w:rPr>
          <w:rFonts w:ascii="Times New Roman" w:hAnsi="Times New Roman" w:cs="Times New Roman"/>
          <w:sz w:val="24"/>
          <w:szCs w:val="24"/>
        </w:rPr>
        <w:t>e uslove za učestvovanje u P</w:t>
      </w:r>
      <w:r w:rsidRPr="001C59CA">
        <w:rPr>
          <w:rFonts w:ascii="Times New Roman" w:hAnsi="Times New Roman" w:cs="Times New Roman"/>
          <w:sz w:val="24"/>
          <w:szCs w:val="24"/>
        </w:rPr>
        <w:t xml:space="preserve">rogramu i koja u formi propisanoj od strane Ministarstva za privredu Bosansko-podrinjskog kantona Goražde dostave prijedlog projekta imaju  status  aplikanta.  </w:t>
      </w:r>
    </w:p>
    <w:p w:rsidR="00AD067B" w:rsidRPr="001C59CA" w:rsidRDefault="00AD067B" w:rsidP="001C59CA">
      <w:pPr>
        <w:spacing w:before="120" w:after="120"/>
        <w:ind w:firstLine="709"/>
        <w:jc w:val="both"/>
        <w:rPr>
          <w:rFonts w:ascii="Times New Roman" w:hAnsi="Times New Roman" w:cs="Times New Roman"/>
          <w:sz w:val="24"/>
          <w:szCs w:val="24"/>
        </w:rPr>
      </w:pPr>
      <w:r w:rsidRPr="001C59CA">
        <w:rPr>
          <w:rFonts w:ascii="Times New Roman" w:hAnsi="Times New Roman" w:cs="Times New Roman"/>
          <w:sz w:val="24"/>
          <w:szCs w:val="24"/>
        </w:rPr>
        <w:t xml:space="preserve">Prvi javni poziv se raspisuje </w:t>
      </w:r>
      <w:r w:rsidR="001663B7">
        <w:rPr>
          <w:rFonts w:ascii="Times New Roman" w:hAnsi="Times New Roman" w:cs="Times New Roman"/>
          <w:sz w:val="24"/>
          <w:szCs w:val="24"/>
        </w:rPr>
        <w:t>po dobivanju</w:t>
      </w:r>
      <w:r w:rsidRPr="001C59CA">
        <w:rPr>
          <w:rFonts w:ascii="Times New Roman" w:hAnsi="Times New Roman" w:cs="Times New Roman"/>
          <w:sz w:val="24"/>
          <w:szCs w:val="24"/>
        </w:rPr>
        <w:t xml:space="preserve"> saglasnosti </w:t>
      </w:r>
      <w:r w:rsidR="001663B7">
        <w:rPr>
          <w:rFonts w:ascii="Times New Roman" w:hAnsi="Times New Roman" w:cs="Times New Roman"/>
          <w:sz w:val="24"/>
          <w:szCs w:val="24"/>
        </w:rPr>
        <w:t xml:space="preserve">na Program </w:t>
      </w:r>
      <w:r w:rsidRPr="001C59CA">
        <w:rPr>
          <w:rFonts w:ascii="Times New Roman" w:hAnsi="Times New Roman" w:cs="Times New Roman"/>
          <w:sz w:val="24"/>
          <w:szCs w:val="24"/>
        </w:rPr>
        <w:t>od strane Vlade Bosansko-podrinjskog kantona Goražde. Javni poziv mini</w:t>
      </w:r>
      <w:r w:rsidR="0083790D">
        <w:rPr>
          <w:rFonts w:ascii="Times New Roman" w:hAnsi="Times New Roman" w:cs="Times New Roman"/>
          <w:sz w:val="24"/>
          <w:szCs w:val="24"/>
        </w:rPr>
        <w:t>malno sadrži sažetak svrhe, opć</w:t>
      </w:r>
      <w:r w:rsidRPr="001C59CA">
        <w:rPr>
          <w:rFonts w:ascii="Times New Roman" w:hAnsi="Times New Roman" w:cs="Times New Roman"/>
          <w:sz w:val="24"/>
          <w:szCs w:val="24"/>
        </w:rPr>
        <w:t>eg i posebnih ciljeva, način raspodjele i rokove za dostavljanje aplikacija.</w:t>
      </w:r>
    </w:p>
    <w:p w:rsidR="00AD067B" w:rsidRPr="001C59CA" w:rsidRDefault="00AD067B" w:rsidP="001C59CA">
      <w:pPr>
        <w:spacing w:before="120" w:after="120"/>
        <w:ind w:firstLine="709"/>
        <w:jc w:val="both"/>
        <w:rPr>
          <w:rFonts w:ascii="Times New Roman" w:hAnsi="Times New Roman" w:cs="Times New Roman"/>
          <w:sz w:val="24"/>
          <w:szCs w:val="24"/>
        </w:rPr>
      </w:pPr>
      <w:r w:rsidRPr="001C59CA">
        <w:rPr>
          <w:rFonts w:ascii="Times New Roman" w:hAnsi="Times New Roman" w:cs="Times New Roman"/>
          <w:sz w:val="24"/>
          <w:szCs w:val="24"/>
        </w:rPr>
        <w:t>Javni poziv se objavljuje na internet stranici Vlade Bosansko-podrinjskog kantona i u jednom ili više elektronskih medija.</w:t>
      </w:r>
    </w:p>
    <w:p w:rsidR="00AD067B" w:rsidRPr="001C59CA" w:rsidRDefault="00AD067B" w:rsidP="001C59CA">
      <w:pPr>
        <w:spacing w:before="120" w:after="120"/>
        <w:ind w:firstLine="709"/>
        <w:jc w:val="both"/>
        <w:rPr>
          <w:rFonts w:ascii="Times New Roman" w:hAnsi="Times New Roman" w:cs="Times New Roman"/>
          <w:sz w:val="24"/>
          <w:szCs w:val="24"/>
        </w:rPr>
      </w:pPr>
      <w:r w:rsidRPr="001C59CA">
        <w:rPr>
          <w:rFonts w:ascii="Times New Roman" w:hAnsi="Times New Roman" w:cs="Times New Roman"/>
          <w:sz w:val="24"/>
          <w:szCs w:val="24"/>
        </w:rPr>
        <w:t>Krajnji  rok  za  o</w:t>
      </w:r>
      <w:r w:rsidR="002849BF">
        <w:rPr>
          <w:rFonts w:ascii="Times New Roman" w:hAnsi="Times New Roman" w:cs="Times New Roman"/>
          <w:sz w:val="24"/>
          <w:szCs w:val="24"/>
        </w:rPr>
        <w:t>bjavljivanje  javnog</w:t>
      </w:r>
      <w:r w:rsidR="001663B7">
        <w:rPr>
          <w:rFonts w:ascii="Times New Roman" w:hAnsi="Times New Roman" w:cs="Times New Roman"/>
          <w:sz w:val="24"/>
          <w:szCs w:val="24"/>
        </w:rPr>
        <w:t xml:space="preserve"> poziva je 30</w:t>
      </w:r>
      <w:r w:rsidRPr="001C59CA">
        <w:rPr>
          <w:rFonts w:ascii="Times New Roman" w:hAnsi="Times New Roman" w:cs="Times New Roman"/>
          <w:sz w:val="24"/>
          <w:szCs w:val="24"/>
        </w:rPr>
        <w:t>.</w:t>
      </w:r>
      <w:r w:rsidR="001663B7">
        <w:rPr>
          <w:rFonts w:ascii="Times New Roman" w:hAnsi="Times New Roman" w:cs="Times New Roman"/>
          <w:sz w:val="24"/>
          <w:szCs w:val="24"/>
        </w:rPr>
        <w:t>12.</w:t>
      </w:r>
      <w:r w:rsidRPr="001C59CA">
        <w:rPr>
          <w:rFonts w:ascii="Times New Roman" w:hAnsi="Times New Roman" w:cs="Times New Roman"/>
          <w:sz w:val="24"/>
          <w:szCs w:val="24"/>
        </w:rPr>
        <w:t xml:space="preserve"> 201</w:t>
      </w:r>
      <w:r w:rsidR="001663B7">
        <w:rPr>
          <w:rFonts w:ascii="Times New Roman" w:hAnsi="Times New Roman" w:cs="Times New Roman"/>
          <w:sz w:val="24"/>
          <w:szCs w:val="24"/>
        </w:rPr>
        <w:t>6.godine do</w:t>
      </w:r>
      <w:r w:rsidRPr="001C59CA">
        <w:rPr>
          <w:rFonts w:ascii="Times New Roman" w:hAnsi="Times New Roman" w:cs="Times New Roman"/>
          <w:sz w:val="24"/>
          <w:szCs w:val="24"/>
        </w:rPr>
        <w:t xml:space="preserve"> 16:00 sati.</w:t>
      </w:r>
    </w:p>
    <w:p w:rsidR="001663B7" w:rsidRDefault="001663B7" w:rsidP="00A653B8">
      <w:pPr>
        <w:spacing w:before="120" w:after="120"/>
        <w:ind w:firstLine="709"/>
        <w:rPr>
          <w:rFonts w:ascii="Times New Roman" w:hAnsi="Times New Roman" w:cs="Times New Roman"/>
          <w:b/>
          <w:iCs/>
          <w:sz w:val="24"/>
          <w:szCs w:val="24"/>
        </w:rPr>
      </w:pPr>
    </w:p>
    <w:p w:rsidR="00AD067B" w:rsidRPr="001C59CA" w:rsidRDefault="00AD067B" w:rsidP="00A653B8">
      <w:pPr>
        <w:spacing w:before="120" w:after="120"/>
        <w:ind w:firstLine="709"/>
        <w:rPr>
          <w:rFonts w:ascii="Times New Roman" w:hAnsi="Times New Roman" w:cs="Times New Roman"/>
          <w:b/>
          <w:iCs/>
          <w:sz w:val="24"/>
          <w:szCs w:val="24"/>
        </w:rPr>
      </w:pPr>
      <w:r w:rsidRPr="001C59CA">
        <w:rPr>
          <w:rFonts w:ascii="Times New Roman" w:hAnsi="Times New Roman" w:cs="Times New Roman"/>
          <w:b/>
          <w:iCs/>
          <w:sz w:val="24"/>
          <w:szCs w:val="24"/>
        </w:rPr>
        <w:t>5.</w:t>
      </w:r>
      <w:r w:rsidR="00683F97">
        <w:rPr>
          <w:rFonts w:ascii="Times New Roman" w:hAnsi="Times New Roman" w:cs="Times New Roman"/>
          <w:b/>
          <w:iCs/>
          <w:sz w:val="24"/>
          <w:szCs w:val="24"/>
        </w:rPr>
        <w:t>6</w:t>
      </w:r>
      <w:r w:rsidRPr="001C59CA">
        <w:rPr>
          <w:rFonts w:ascii="Times New Roman" w:hAnsi="Times New Roman" w:cs="Times New Roman"/>
          <w:b/>
          <w:iCs/>
          <w:sz w:val="24"/>
          <w:szCs w:val="24"/>
        </w:rPr>
        <w:t>.2.Kandidovanje prijedloga projekata</w:t>
      </w:r>
    </w:p>
    <w:p w:rsidR="00AD067B" w:rsidRPr="001C59CA" w:rsidRDefault="00AD067B" w:rsidP="001C59CA">
      <w:pPr>
        <w:spacing w:before="120" w:after="120"/>
        <w:ind w:firstLine="709"/>
        <w:jc w:val="both"/>
        <w:rPr>
          <w:rFonts w:ascii="Times New Roman" w:hAnsi="Times New Roman" w:cs="Times New Roman"/>
          <w:sz w:val="24"/>
          <w:szCs w:val="24"/>
        </w:rPr>
      </w:pPr>
      <w:r w:rsidRPr="001C59CA">
        <w:rPr>
          <w:rFonts w:ascii="Times New Roman" w:hAnsi="Times New Roman" w:cs="Times New Roman"/>
          <w:sz w:val="24"/>
          <w:szCs w:val="24"/>
        </w:rPr>
        <w:t xml:space="preserve">Aplikant  može  kandidovati  prijedlog  projekta  u  kojem  je  planirano  sufinansiranje </w:t>
      </w:r>
      <w:r w:rsidR="00EE5652">
        <w:rPr>
          <w:rFonts w:ascii="Times New Roman" w:hAnsi="Times New Roman" w:cs="Times New Roman"/>
          <w:sz w:val="24"/>
          <w:szCs w:val="24"/>
        </w:rPr>
        <w:t>troškova projekta iz sredstava P</w:t>
      </w:r>
      <w:r w:rsidRPr="001C59CA">
        <w:rPr>
          <w:rFonts w:ascii="Times New Roman" w:hAnsi="Times New Roman" w:cs="Times New Roman"/>
          <w:sz w:val="24"/>
          <w:szCs w:val="24"/>
        </w:rPr>
        <w:t xml:space="preserve">rograma. </w:t>
      </w:r>
    </w:p>
    <w:p w:rsidR="00AD067B" w:rsidRPr="002849BF" w:rsidRDefault="00AD067B" w:rsidP="001C59CA">
      <w:pPr>
        <w:spacing w:before="120" w:after="120"/>
        <w:ind w:firstLine="709"/>
        <w:jc w:val="both"/>
        <w:rPr>
          <w:rFonts w:ascii="Times New Roman" w:hAnsi="Times New Roman" w:cs="Times New Roman"/>
          <w:sz w:val="24"/>
          <w:szCs w:val="24"/>
        </w:rPr>
      </w:pPr>
      <w:r w:rsidRPr="002849BF">
        <w:rPr>
          <w:rFonts w:ascii="Times New Roman" w:hAnsi="Times New Roman" w:cs="Times New Roman"/>
          <w:sz w:val="24"/>
          <w:szCs w:val="24"/>
        </w:rPr>
        <w:t xml:space="preserve">Aplikant  može  dostaviti  samo jedan prijedlog projekta u okviru </w:t>
      </w:r>
      <w:r w:rsidR="002849BF">
        <w:rPr>
          <w:rFonts w:ascii="Times New Roman" w:hAnsi="Times New Roman" w:cs="Times New Roman"/>
          <w:sz w:val="24"/>
          <w:szCs w:val="24"/>
        </w:rPr>
        <w:t>svakog posebnog cilja.</w:t>
      </w:r>
      <w:r w:rsidRPr="002849BF">
        <w:rPr>
          <w:rFonts w:ascii="Times New Roman" w:hAnsi="Times New Roman" w:cs="Times New Roman"/>
          <w:sz w:val="24"/>
          <w:szCs w:val="24"/>
        </w:rPr>
        <w:t xml:space="preserve"> </w:t>
      </w:r>
    </w:p>
    <w:p w:rsidR="00520245" w:rsidRPr="001C59CA" w:rsidRDefault="00AD067B" w:rsidP="001C59CA">
      <w:pPr>
        <w:spacing w:before="120" w:after="120"/>
        <w:jc w:val="both"/>
        <w:rPr>
          <w:rFonts w:ascii="Times New Roman" w:hAnsi="Times New Roman" w:cs="Times New Roman"/>
          <w:sz w:val="24"/>
          <w:szCs w:val="24"/>
        </w:rPr>
      </w:pPr>
      <w:r w:rsidRPr="001C59CA">
        <w:rPr>
          <w:rFonts w:ascii="Times New Roman" w:hAnsi="Times New Roman" w:cs="Times New Roman"/>
          <w:sz w:val="24"/>
          <w:szCs w:val="24"/>
        </w:rPr>
        <w:tab/>
      </w:r>
    </w:p>
    <w:p w:rsidR="00AD067B" w:rsidRPr="001C59CA" w:rsidRDefault="00AD067B" w:rsidP="00A653B8">
      <w:pPr>
        <w:spacing w:before="120" w:after="120"/>
        <w:ind w:firstLine="720"/>
        <w:rPr>
          <w:rFonts w:ascii="Times New Roman" w:hAnsi="Times New Roman" w:cs="Times New Roman"/>
          <w:b/>
          <w:sz w:val="24"/>
          <w:szCs w:val="24"/>
        </w:rPr>
      </w:pPr>
      <w:r w:rsidRPr="001C59CA">
        <w:rPr>
          <w:rFonts w:ascii="Times New Roman" w:hAnsi="Times New Roman" w:cs="Times New Roman"/>
          <w:b/>
          <w:sz w:val="24"/>
          <w:szCs w:val="24"/>
        </w:rPr>
        <w:t>5.</w:t>
      </w:r>
      <w:r w:rsidR="00683F97">
        <w:rPr>
          <w:rFonts w:ascii="Times New Roman" w:hAnsi="Times New Roman" w:cs="Times New Roman"/>
          <w:b/>
          <w:sz w:val="24"/>
          <w:szCs w:val="24"/>
        </w:rPr>
        <w:t>6</w:t>
      </w:r>
      <w:r w:rsidRPr="001C59CA">
        <w:rPr>
          <w:rFonts w:ascii="Times New Roman" w:hAnsi="Times New Roman" w:cs="Times New Roman"/>
          <w:b/>
          <w:sz w:val="24"/>
          <w:szCs w:val="24"/>
        </w:rPr>
        <w:t xml:space="preserve">.3. </w:t>
      </w:r>
      <w:r w:rsidR="0081089B">
        <w:rPr>
          <w:rFonts w:ascii="Times New Roman" w:hAnsi="Times New Roman" w:cs="Times New Roman"/>
          <w:b/>
          <w:sz w:val="24"/>
          <w:szCs w:val="24"/>
        </w:rPr>
        <w:t xml:space="preserve"> </w:t>
      </w:r>
      <w:r w:rsidRPr="001C59CA">
        <w:rPr>
          <w:rFonts w:ascii="Times New Roman" w:hAnsi="Times New Roman" w:cs="Times New Roman"/>
          <w:b/>
          <w:sz w:val="24"/>
          <w:szCs w:val="24"/>
        </w:rPr>
        <w:t>Fi</w:t>
      </w:r>
      <w:r w:rsidR="0081089B">
        <w:rPr>
          <w:rFonts w:ascii="Times New Roman" w:hAnsi="Times New Roman" w:cs="Times New Roman"/>
          <w:b/>
          <w:sz w:val="24"/>
          <w:szCs w:val="24"/>
        </w:rPr>
        <w:t>nansiranje prijedloga projekata</w:t>
      </w:r>
    </w:p>
    <w:p w:rsidR="00520245" w:rsidRPr="002849BF" w:rsidRDefault="00AD067B" w:rsidP="001C59CA">
      <w:pPr>
        <w:spacing w:before="120" w:after="120"/>
        <w:jc w:val="both"/>
        <w:rPr>
          <w:rFonts w:ascii="Times New Roman" w:hAnsi="Times New Roman" w:cs="Times New Roman"/>
          <w:sz w:val="24"/>
          <w:szCs w:val="24"/>
          <w:lang w:val="bs-Latn-BA"/>
        </w:rPr>
      </w:pPr>
      <w:r w:rsidRPr="001C59CA">
        <w:rPr>
          <w:rFonts w:ascii="Times New Roman" w:hAnsi="Times New Roman" w:cs="Times New Roman"/>
          <w:sz w:val="24"/>
          <w:szCs w:val="24"/>
        </w:rPr>
        <w:tab/>
      </w:r>
      <w:r w:rsidR="00520245" w:rsidRPr="002849BF">
        <w:rPr>
          <w:rFonts w:ascii="Times New Roman" w:hAnsi="Times New Roman" w:cs="Times New Roman"/>
          <w:sz w:val="24"/>
          <w:szCs w:val="24"/>
          <w:lang w:val="bs-Latn-BA"/>
        </w:rPr>
        <w:t xml:space="preserve">Ukupan budžet predloženog projekta  koji  aplikanti  dostavljaju  za  finansiranje, ne  može  biti  manji od </w:t>
      </w:r>
      <w:r w:rsidR="002849BF">
        <w:rPr>
          <w:rFonts w:ascii="Times New Roman" w:hAnsi="Times New Roman" w:cs="Times New Roman"/>
          <w:bCs/>
          <w:sz w:val="24"/>
          <w:szCs w:val="24"/>
          <w:lang w:val="bs-Latn-BA"/>
        </w:rPr>
        <w:t>10</w:t>
      </w:r>
      <w:r w:rsidR="00520245" w:rsidRPr="002849BF">
        <w:rPr>
          <w:rFonts w:ascii="Times New Roman" w:hAnsi="Times New Roman" w:cs="Times New Roman"/>
          <w:bCs/>
          <w:sz w:val="24"/>
          <w:szCs w:val="24"/>
          <w:lang w:val="bs-Latn-BA"/>
        </w:rPr>
        <w:t>.000 KM</w:t>
      </w:r>
      <w:r w:rsidR="002849BF">
        <w:rPr>
          <w:rFonts w:ascii="Times New Roman" w:hAnsi="Times New Roman" w:cs="Times New Roman"/>
          <w:sz w:val="24"/>
          <w:szCs w:val="24"/>
          <w:lang w:val="bs-Latn-BA"/>
        </w:rPr>
        <w:t xml:space="preserve"> i veći  od  25</w:t>
      </w:r>
      <w:r w:rsidR="00520245" w:rsidRPr="002849BF">
        <w:rPr>
          <w:rFonts w:ascii="Times New Roman" w:hAnsi="Times New Roman" w:cs="Times New Roman"/>
          <w:bCs/>
          <w:sz w:val="24"/>
          <w:szCs w:val="24"/>
          <w:lang w:val="bs-Latn-BA"/>
        </w:rPr>
        <w:t>.000  KM</w:t>
      </w:r>
      <w:r w:rsidR="00520245" w:rsidRPr="002849BF">
        <w:rPr>
          <w:rFonts w:ascii="Times New Roman" w:hAnsi="Times New Roman" w:cs="Times New Roman"/>
          <w:sz w:val="24"/>
          <w:szCs w:val="24"/>
          <w:lang w:val="bs-Latn-BA"/>
        </w:rPr>
        <w:t xml:space="preserve">.  </w:t>
      </w:r>
    </w:p>
    <w:p w:rsidR="00520245" w:rsidRPr="002849BF" w:rsidRDefault="00520245" w:rsidP="001C59CA">
      <w:pPr>
        <w:spacing w:before="120" w:after="120"/>
        <w:jc w:val="both"/>
        <w:rPr>
          <w:rFonts w:ascii="Times New Roman" w:hAnsi="Times New Roman" w:cs="Times New Roman"/>
          <w:sz w:val="24"/>
          <w:szCs w:val="24"/>
          <w:lang w:val="bs-Latn-BA"/>
        </w:rPr>
      </w:pPr>
      <w:r w:rsidRPr="002849BF">
        <w:rPr>
          <w:rFonts w:ascii="Times New Roman" w:hAnsi="Times New Roman" w:cs="Times New Roman"/>
          <w:sz w:val="24"/>
          <w:szCs w:val="24"/>
          <w:lang w:val="bs-Latn-BA"/>
        </w:rPr>
        <w:tab/>
        <w:t>Minimalni  i  maksimalni  iznos  granta  koji može biti zatražen za sufinansiranj</w:t>
      </w:r>
      <w:r w:rsidR="002849BF">
        <w:rPr>
          <w:rFonts w:ascii="Times New Roman" w:hAnsi="Times New Roman" w:cs="Times New Roman"/>
          <w:sz w:val="24"/>
          <w:szCs w:val="24"/>
          <w:lang w:val="bs-Latn-BA"/>
        </w:rPr>
        <w:t>e projekta je  u  rasponu  od  10</w:t>
      </w:r>
      <w:r w:rsidRPr="002849BF">
        <w:rPr>
          <w:rFonts w:ascii="Times New Roman" w:hAnsi="Times New Roman" w:cs="Times New Roman"/>
          <w:bCs/>
          <w:sz w:val="24"/>
          <w:szCs w:val="24"/>
          <w:lang w:val="bs-Latn-BA"/>
        </w:rPr>
        <w:t>.000 KM</w:t>
      </w:r>
      <w:r w:rsidRPr="002849BF">
        <w:rPr>
          <w:rFonts w:ascii="Times New Roman" w:hAnsi="Times New Roman" w:cs="Times New Roman"/>
          <w:sz w:val="24"/>
          <w:szCs w:val="24"/>
          <w:lang w:val="bs-Latn-BA"/>
        </w:rPr>
        <w:t xml:space="preserve"> do maksimalno </w:t>
      </w:r>
      <w:r w:rsidR="002849BF">
        <w:rPr>
          <w:rFonts w:ascii="Times New Roman" w:hAnsi="Times New Roman" w:cs="Times New Roman"/>
          <w:bCs/>
          <w:sz w:val="24"/>
          <w:szCs w:val="24"/>
          <w:lang w:val="bs-Latn-BA"/>
        </w:rPr>
        <w:t>20</w:t>
      </w:r>
      <w:r w:rsidRPr="002849BF">
        <w:rPr>
          <w:rFonts w:ascii="Times New Roman" w:hAnsi="Times New Roman" w:cs="Times New Roman"/>
          <w:bCs/>
          <w:sz w:val="24"/>
          <w:szCs w:val="24"/>
          <w:lang w:val="bs-Latn-BA"/>
        </w:rPr>
        <w:t>.000 KM</w:t>
      </w:r>
      <w:r w:rsidRPr="002849BF">
        <w:rPr>
          <w:rFonts w:ascii="Times New Roman" w:hAnsi="Times New Roman" w:cs="Times New Roman"/>
          <w:sz w:val="24"/>
          <w:szCs w:val="24"/>
          <w:lang w:val="bs-Latn-BA"/>
        </w:rPr>
        <w:t>.</w:t>
      </w:r>
    </w:p>
    <w:p w:rsidR="00520245" w:rsidRPr="002849BF" w:rsidRDefault="00520245" w:rsidP="001C59CA">
      <w:pPr>
        <w:spacing w:before="120" w:after="120"/>
        <w:ind w:firstLine="709"/>
        <w:jc w:val="both"/>
        <w:rPr>
          <w:rFonts w:ascii="Times New Roman" w:hAnsi="Times New Roman" w:cs="Times New Roman"/>
          <w:sz w:val="24"/>
          <w:szCs w:val="24"/>
          <w:lang w:val="bs-Latn-BA"/>
        </w:rPr>
      </w:pPr>
      <w:r w:rsidRPr="002849BF">
        <w:rPr>
          <w:rFonts w:ascii="Times New Roman" w:hAnsi="Times New Roman" w:cs="Times New Roman"/>
          <w:sz w:val="24"/>
          <w:szCs w:val="24"/>
          <w:lang w:val="bs-Latn-BA"/>
        </w:rPr>
        <w:t>Prijedlozi  projekata  čiji  ukupni  iznos  prelazi  maksimalni  iznos projekta u kojima je planirani grant veći ili manji od utvrđene visine će u fazi administrativne provjere biti  automatski  odbijeni  kao  neprihvatljivi  za  finansiranje.</w:t>
      </w:r>
    </w:p>
    <w:p w:rsidR="00520245" w:rsidRPr="002849BF" w:rsidRDefault="00520245" w:rsidP="001C59CA">
      <w:pPr>
        <w:spacing w:before="120" w:after="120"/>
        <w:ind w:firstLine="709"/>
        <w:jc w:val="both"/>
        <w:rPr>
          <w:rFonts w:ascii="Times New Roman" w:hAnsi="Times New Roman" w:cs="Times New Roman"/>
          <w:sz w:val="24"/>
          <w:szCs w:val="24"/>
          <w:lang w:val="bs-Latn-BA"/>
        </w:rPr>
      </w:pPr>
      <w:r w:rsidRPr="002849BF">
        <w:rPr>
          <w:rFonts w:ascii="Times New Roman" w:hAnsi="Times New Roman" w:cs="Times New Roman"/>
          <w:sz w:val="24"/>
          <w:szCs w:val="24"/>
          <w:lang w:val="bs-Latn-BA"/>
        </w:rPr>
        <w:lastRenderedPageBreak/>
        <w:t xml:space="preserve">Minimalni i maksimalni iznos granta za finansiranje projekata iz sredstava ovog </w:t>
      </w:r>
      <w:r w:rsidR="0081089B" w:rsidRPr="002849BF">
        <w:rPr>
          <w:rFonts w:ascii="Times New Roman" w:hAnsi="Times New Roman" w:cs="Times New Roman"/>
          <w:sz w:val="24"/>
          <w:szCs w:val="24"/>
          <w:lang w:val="bs-Latn-BA"/>
        </w:rPr>
        <w:t>P</w:t>
      </w:r>
      <w:r w:rsidRPr="002849BF">
        <w:rPr>
          <w:rFonts w:ascii="Times New Roman" w:hAnsi="Times New Roman" w:cs="Times New Roman"/>
          <w:sz w:val="24"/>
          <w:szCs w:val="24"/>
          <w:lang w:val="bs-Latn-BA"/>
        </w:rPr>
        <w:t>rograma je definisan u rasponu za svaki poseban cilj u tabeli 2.</w:t>
      </w:r>
    </w:p>
    <w:p w:rsidR="00520245" w:rsidRPr="001663B7" w:rsidRDefault="00520245" w:rsidP="00520245">
      <w:pPr>
        <w:spacing w:before="120" w:after="120" w:line="312" w:lineRule="auto"/>
        <w:jc w:val="center"/>
        <w:rPr>
          <w:rFonts w:ascii="Times New Roman" w:hAnsi="Times New Roman" w:cs="Times New Roman"/>
          <w:b/>
          <w:lang w:val="bs-Latn-BA"/>
        </w:rPr>
      </w:pPr>
      <w:r w:rsidRPr="001663B7">
        <w:rPr>
          <w:rFonts w:ascii="Times New Roman" w:hAnsi="Times New Roman" w:cs="Times New Roman"/>
          <w:b/>
          <w:lang w:val="bs-Latn-BA"/>
        </w:rPr>
        <w:t>Tabela 2:</w:t>
      </w:r>
    </w:p>
    <w:p w:rsidR="00520245" w:rsidRPr="001663B7" w:rsidRDefault="00520245" w:rsidP="00520245">
      <w:pPr>
        <w:spacing w:before="120" w:after="120" w:line="312" w:lineRule="auto"/>
        <w:jc w:val="center"/>
        <w:rPr>
          <w:rFonts w:ascii="Times New Roman" w:hAnsi="Times New Roman" w:cs="Times New Roman"/>
          <w:b/>
          <w:lang w:val="bs-Latn-BA"/>
        </w:rPr>
      </w:pPr>
      <w:r w:rsidRPr="001663B7">
        <w:rPr>
          <w:rFonts w:ascii="Times New Roman" w:hAnsi="Times New Roman" w:cs="Times New Roman"/>
          <w:b/>
          <w:lang w:val="bs-Latn-BA"/>
        </w:rPr>
        <w:t xml:space="preserve">Pregled minimanih i maksimalnih iznosa grant sredstava za finansiranje iz </w:t>
      </w:r>
      <w:r w:rsidR="0081089B" w:rsidRPr="001663B7">
        <w:rPr>
          <w:rFonts w:ascii="Times New Roman" w:hAnsi="Times New Roman" w:cs="Times New Roman"/>
          <w:b/>
          <w:lang w:val="bs-Latn-BA"/>
        </w:rPr>
        <w:t>P</w:t>
      </w:r>
      <w:r w:rsidRPr="001663B7">
        <w:rPr>
          <w:rFonts w:ascii="Times New Roman" w:hAnsi="Times New Roman" w:cs="Times New Roman"/>
          <w:b/>
          <w:lang w:val="bs-Latn-BA"/>
        </w:rPr>
        <w:t>rograma</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928"/>
        <w:gridCol w:w="1701"/>
        <w:gridCol w:w="1417"/>
        <w:gridCol w:w="1530"/>
      </w:tblGrid>
      <w:tr w:rsidR="00EB6E05" w:rsidRPr="001663B7" w:rsidTr="00960E87">
        <w:trPr>
          <w:trHeight w:val="1510"/>
        </w:trPr>
        <w:tc>
          <w:tcPr>
            <w:tcW w:w="4928" w:type="dxa"/>
            <w:tcBorders>
              <w:top w:val="single" w:sz="4" w:space="0" w:color="auto"/>
              <w:bottom w:val="single" w:sz="4" w:space="0" w:color="auto"/>
            </w:tcBorders>
            <w:shd w:val="clear" w:color="auto" w:fill="D9D9D9" w:themeFill="background1" w:themeFillShade="D9"/>
          </w:tcPr>
          <w:p w:rsidR="0058378F" w:rsidRPr="001663B7" w:rsidRDefault="0058378F" w:rsidP="00520245">
            <w:pPr>
              <w:spacing w:after="120" w:line="312" w:lineRule="auto"/>
              <w:jc w:val="center"/>
              <w:rPr>
                <w:rFonts w:ascii="Times New Roman" w:hAnsi="Times New Roman" w:cs="Times New Roman"/>
                <w:b/>
                <w:lang w:val="bs-Latn-BA"/>
              </w:rPr>
            </w:pPr>
          </w:p>
          <w:p w:rsidR="0058378F" w:rsidRPr="001663B7" w:rsidRDefault="0058378F" w:rsidP="0058378F">
            <w:pPr>
              <w:rPr>
                <w:rFonts w:ascii="Times New Roman" w:hAnsi="Times New Roman" w:cs="Times New Roman"/>
                <w:b/>
                <w:lang w:val="bs-Latn-BA"/>
              </w:rPr>
            </w:pPr>
          </w:p>
          <w:p w:rsidR="00EB6E05" w:rsidRPr="001663B7" w:rsidRDefault="00EB6E05" w:rsidP="0058378F">
            <w:pPr>
              <w:rPr>
                <w:rFonts w:ascii="Times New Roman" w:hAnsi="Times New Roman" w:cs="Times New Roman"/>
                <w:b/>
                <w:lang w:val="bs-Latn-BA"/>
              </w:rPr>
            </w:pPr>
          </w:p>
        </w:tc>
        <w:tc>
          <w:tcPr>
            <w:tcW w:w="1701" w:type="dxa"/>
            <w:tcBorders>
              <w:top w:val="single" w:sz="4" w:space="0" w:color="auto"/>
              <w:bottom w:val="single" w:sz="4" w:space="0" w:color="auto"/>
            </w:tcBorders>
            <w:shd w:val="clear" w:color="auto" w:fill="D9D9D9" w:themeFill="background1" w:themeFillShade="D9"/>
          </w:tcPr>
          <w:p w:rsidR="0058378F" w:rsidRPr="001663B7" w:rsidRDefault="0058378F" w:rsidP="0058378F">
            <w:pPr>
              <w:spacing w:after="120" w:line="276" w:lineRule="auto"/>
              <w:jc w:val="center"/>
              <w:rPr>
                <w:rFonts w:ascii="Times New Roman" w:hAnsi="Times New Roman" w:cs="Times New Roman"/>
                <w:b/>
                <w:lang w:val="bs-Latn-BA"/>
              </w:rPr>
            </w:pPr>
          </w:p>
          <w:p w:rsidR="00EB6E05" w:rsidRPr="001663B7" w:rsidRDefault="0058378F" w:rsidP="0058378F">
            <w:pPr>
              <w:spacing w:after="120"/>
              <w:jc w:val="center"/>
              <w:rPr>
                <w:rFonts w:ascii="Times New Roman" w:hAnsi="Times New Roman" w:cs="Times New Roman"/>
                <w:b/>
                <w:lang w:val="bs-Latn-BA"/>
              </w:rPr>
            </w:pPr>
            <w:r w:rsidRPr="001663B7">
              <w:rPr>
                <w:rFonts w:ascii="Times New Roman" w:hAnsi="Times New Roman" w:cs="Times New Roman"/>
                <w:b/>
                <w:lang w:val="bs-Latn-BA"/>
              </w:rPr>
              <w:t>Ukupan budžet po komponenti</w:t>
            </w:r>
          </w:p>
          <w:p w:rsidR="0058378F" w:rsidRPr="001663B7" w:rsidRDefault="0058378F" w:rsidP="0058378F">
            <w:pPr>
              <w:spacing w:after="120"/>
              <w:jc w:val="center"/>
              <w:rPr>
                <w:rFonts w:ascii="Times New Roman" w:hAnsi="Times New Roman" w:cs="Times New Roman"/>
                <w:b/>
                <w:lang w:val="bs-Latn-BA"/>
              </w:rPr>
            </w:pPr>
            <w:r w:rsidRPr="001663B7">
              <w:rPr>
                <w:rFonts w:ascii="Times New Roman" w:hAnsi="Times New Roman" w:cs="Times New Roman"/>
                <w:b/>
                <w:lang w:val="bs-Latn-BA"/>
              </w:rPr>
              <w:t>(KM)</w:t>
            </w:r>
          </w:p>
        </w:tc>
        <w:tc>
          <w:tcPr>
            <w:tcW w:w="1417" w:type="dxa"/>
            <w:tcBorders>
              <w:top w:val="single" w:sz="4" w:space="0" w:color="auto"/>
              <w:bottom w:val="single" w:sz="4" w:space="0" w:color="auto"/>
            </w:tcBorders>
            <w:shd w:val="clear" w:color="auto" w:fill="D9D9D9" w:themeFill="background1" w:themeFillShade="D9"/>
          </w:tcPr>
          <w:p w:rsidR="0058378F" w:rsidRPr="001663B7" w:rsidRDefault="0058378F" w:rsidP="0058378F">
            <w:pPr>
              <w:spacing w:after="120"/>
              <w:jc w:val="center"/>
              <w:rPr>
                <w:rFonts w:ascii="Times New Roman" w:hAnsi="Times New Roman" w:cs="Times New Roman"/>
                <w:b/>
                <w:lang w:val="bs-Latn-BA"/>
              </w:rPr>
            </w:pPr>
          </w:p>
          <w:p w:rsidR="0058378F" w:rsidRPr="001663B7" w:rsidRDefault="0058378F" w:rsidP="0058378F">
            <w:pPr>
              <w:spacing w:after="120"/>
              <w:jc w:val="center"/>
              <w:rPr>
                <w:rFonts w:ascii="Times New Roman" w:hAnsi="Times New Roman" w:cs="Times New Roman"/>
                <w:b/>
                <w:lang w:val="bs-Latn-BA"/>
              </w:rPr>
            </w:pPr>
            <w:r w:rsidRPr="001663B7">
              <w:rPr>
                <w:rFonts w:ascii="Times New Roman" w:hAnsi="Times New Roman" w:cs="Times New Roman"/>
                <w:b/>
                <w:lang w:val="bs-Latn-BA"/>
              </w:rPr>
              <w:t>Minimalni iznos granta</w:t>
            </w:r>
          </w:p>
          <w:p w:rsidR="0058378F" w:rsidRPr="001663B7" w:rsidRDefault="0058378F" w:rsidP="0058378F">
            <w:pPr>
              <w:spacing w:after="120"/>
              <w:jc w:val="center"/>
              <w:rPr>
                <w:rFonts w:ascii="Times New Roman" w:hAnsi="Times New Roman" w:cs="Times New Roman"/>
                <w:b/>
                <w:lang w:val="bs-Latn-BA"/>
              </w:rPr>
            </w:pPr>
            <w:r w:rsidRPr="001663B7">
              <w:rPr>
                <w:rFonts w:ascii="Times New Roman" w:hAnsi="Times New Roman" w:cs="Times New Roman"/>
                <w:b/>
                <w:lang w:val="bs-Latn-BA"/>
              </w:rPr>
              <w:t>(KM)</w:t>
            </w:r>
          </w:p>
        </w:tc>
        <w:tc>
          <w:tcPr>
            <w:tcW w:w="1530" w:type="dxa"/>
            <w:tcBorders>
              <w:top w:val="single" w:sz="4" w:space="0" w:color="auto"/>
              <w:bottom w:val="single" w:sz="4" w:space="0" w:color="auto"/>
            </w:tcBorders>
            <w:shd w:val="clear" w:color="auto" w:fill="D9D9D9" w:themeFill="background1" w:themeFillShade="D9"/>
          </w:tcPr>
          <w:p w:rsidR="0058378F" w:rsidRPr="001663B7" w:rsidRDefault="0058378F" w:rsidP="0058378F">
            <w:pPr>
              <w:spacing w:after="120"/>
              <w:jc w:val="center"/>
              <w:rPr>
                <w:rFonts w:ascii="Times New Roman" w:hAnsi="Times New Roman" w:cs="Times New Roman"/>
                <w:b/>
                <w:lang w:val="bs-Latn-BA"/>
              </w:rPr>
            </w:pPr>
          </w:p>
          <w:p w:rsidR="00EB6E05" w:rsidRPr="001663B7" w:rsidRDefault="0058378F" w:rsidP="0058378F">
            <w:pPr>
              <w:spacing w:after="120"/>
              <w:jc w:val="center"/>
              <w:rPr>
                <w:rFonts w:ascii="Times New Roman" w:hAnsi="Times New Roman" w:cs="Times New Roman"/>
                <w:b/>
                <w:lang w:val="bs-Latn-BA"/>
              </w:rPr>
            </w:pPr>
            <w:r w:rsidRPr="001663B7">
              <w:rPr>
                <w:rFonts w:ascii="Times New Roman" w:hAnsi="Times New Roman" w:cs="Times New Roman"/>
                <w:b/>
                <w:lang w:val="bs-Latn-BA"/>
              </w:rPr>
              <w:t>Maksimalni iznos granta</w:t>
            </w:r>
          </w:p>
          <w:p w:rsidR="0058378F" w:rsidRPr="001663B7" w:rsidRDefault="0058378F" w:rsidP="0058378F">
            <w:pPr>
              <w:spacing w:after="120"/>
              <w:jc w:val="center"/>
              <w:rPr>
                <w:rFonts w:ascii="Times New Roman" w:hAnsi="Times New Roman" w:cs="Times New Roman"/>
                <w:b/>
                <w:lang w:val="bs-Latn-BA"/>
              </w:rPr>
            </w:pPr>
            <w:r w:rsidRPr="001663B7">
              <w:rPr>
                <w:rFonts w:ascii="Times New Roman" w:hAnsi="Times New Roman" w:cs="Times New Roman"/>
                <w:b/>
                <w:lang w:val="bs-Latn-BA"/>
              </w:rPr>
              <w:t>(KM)</w:t>
            </w:r>
          </w:p>
        </w:tc>
      </w:tr>
      <w:tr w:rsidR="00EB6E05" w:rsidRPr="001663B7" w:rsidTr="00960E87">
        <w:tc>
          <w:tcPr>
            <w:tcW w:w="4928" w:type="dxa"/>
            <w:tcBorders>
              <w:top w:val="single" w:sz="4" w:space="0" w:color="auto"/>
            </w:tcBorders>
          </w:tcPr>
          <w:p w:rsidR="002849BF" w:rsidRDefault="002849BF" w:rsidP="0058378F">
            <w:pPr>
              <w:spacing w:after="120" w:line="312" w:lineRule="auto"/>
              <w:jc w:val="both"/>
              <w:rPr>
                <w:rFonts w:ascii="Times New Roman" w:hAnsi="Times New Roman" w:cs="Times New Roman"/>
                <w:b/>
                <w:lang w:val="bs-Latn-BA"/>
              </w:rPr>
            </w:pPr>
          </w:p>
          <w:p w:rsidR="00EB6E05" w:rsidRPr="001663B7" w:rsidRDefault="002849BF" w:rsidP="0058378F">
            <w:pPr>
              <w:spacing w:after="120" w:line="312" w:lineRule="auto"/>
              <w:jc w:val="both"/>
              <w:rPr>
                <w:rFonts w:ascii="Times New Roman" w:hAnsi="Times New Roman" w:cs="Times New Roman"/>
                <w:b/>
                <w:lang w:val="bs-Latn-BA"/>
              </w:rPr>
            </w:pPr>
            <w:r>
              <w:rPr>
                <w:rFonts w:ascii="Times New Roman" w:hAnsi="Times New Roman" w:cs="Times New Roman"/>
                <w:b/>
                <w:lang w:val="bs-Latn-BA"/>
              </w:rPr>
              <w:t>Promocija zimske turističke sezone</w:t>
            </w:r>
          </w:p>
        </w:tc>
        <w:tc>
          <w:tcPr>
            <w:tcW w:w="1701" w:type="dxa"/>
            <w:tcBorders>
              <w:top w:val="single" w:sz="4" w:space="0" w:color="auto"/>
            </w:tcBorders>
          </w:tcPr>
          <w:p w:rsidR="00EB6E05" w:rsidRPr="001663B7" w:rsidRDefault="002849BF" w:rsidP="00960E87">
            <w:pPr>
              <w:spacing w:before="120" w:after="120" w:line="312" w:lineRule="auto"/>
              <w:jc w:val="right"/>
              <w:rPr>
                <w:rFonts w:ascii="Times New Roman" w:hAnsi="Times New Roman" w:cs="Times New Roman"/>
                <w:b/>
                <w:lang w:val="bs-Latn-BA"/>
              </w:rPr>
            </w:pPr>
            <w:r>
              <w:rPr>
                <w:rFonts w:ascii="Times New Roman" w:hAnsi="Times New Roman" w:cs="Times New Roman"/>
                <w:b/>
                <w:lang w:val="bs-Latn-BA"/>
              </w:rPr>
              <w:t>20.000</w:t>
            </w:r>
          </w:p>
        </w:tc>
        <w:tc>
          <w:tcPr>
            <w:tcW w:w="1417" w:type="dxa"/>
            <w:tcBorders>
              <w:top w:val="single" w:sz="4" w:space="0" w:color="auto"/>
            </w:tcBorders>
          </w:tcPr>
          <w:p w:rsidR="00EB6E05" w:rsidRPr="001663B7" w:rsidRDefault="002849BF" w:rsidP="00960E87">
            <w:pPr>
              <w:spacing w:before="120" w:after="120" w:line="312" w:lineRule="auto"/>
              <w:jc w:val="right"/>
              <w:rPr>
                <w:rFonts w:ascii="Times New Roman" w:hAnsi="Times New Roman" w:cs="Times New Roman"/>
                <w:b/>
                <w:lang w:val="bs-Latn-BA"/>
              </w:rPr>
            </w:pPr>
            <w:r>
              <w:rPr>
                <w:rFonts w:ascii="Times New Roman" w:hAnsi="Times New Roman" w:cs="Times New Roman"/>
                <w:b/>
                <w:lang w:val="bs-Latn-BA"/>
              </w:rPr>
              <w:t>20.000</w:t>
            </w:r>
          </w:p>
        </w:tc>
        <w:tc>
          <w:tcPr>
            <w:tcW w:w="1530" w:type="dxa"/>
            <w:tcBorders>
              <w:top w:val="single" w:sz="4" w:space="0" w:color="auto"/>
            </w:tcBorders>
          </w:tcPr>
          <w:p w:rsidR="00EB6E05" w:rsidRPr="001663B7" w:rsidRDefault="002849BF" w:rsidP="00960E87">
            <w:pPr>
              <w:spacing w:before="120" w:after="120" w:line="312" w:lineRule="auto"/>
              <w:jc w:val="right"/>
              <w:rPr>
                <w:rFonts w:ascii="Times New Roman" w:hAnsi="Times New Roman" w:cs="Times New Roman"/>
                <w:b/>
                <w:lang w:val="bs-Latn-BA"/>
              </w:rPr>
            </w:pPr>
            <w:r>
              <w:rPr>
                <w:rFonts w:ascii="Times New Roman" w:hAnsi="Times New Roman" w:cs="Times New Roman"/>
                <w:b/>
                <w:lang w:val="bs-Latn-BA"/>
              </w:rPr>
              <w:t>20.000</w:t>
            </w:r>
          </w:p>
        </w:tc>
      </w:tr>
      <w:tr w:rsidR="00EB6E05" w:rsidRPr="001663B7" w:rsidTr="0058378F">
        <w:tc>
          <w:tcPr>
            <w:tcW w:w="4928" w:type="dxa"/>
            <w:shd w:val="clear" w:color="auto" w:fill="D9D9D9" w:themeFill="background1" w:themeFillShade="D9"/>
          </w:tcPr>
          <w:p w:rsidR="002849BF" w:rsidRPr="002849BF" w:rsidRDefault="002849BF" w:rsidP="002849BF">
            <w:pPr>
              <w:spacing w:before="240" w:line="312" w:lineRule="auto"/>
              <w:jc w:val="both"/>
              <w:rPr>
                <w:rFonts w:ascii="Times New Roman" w:hAnsi="Times New Roman" w:cs="Times New Roman"/>
                <w:sz w:val="24"/>
                <w:szCs w:val="24"/>
              </w:rPr>
            </w:pPr>
            <w:r w:rsidRPr="002849BF">
              <w:rPr>
                <w:rFonts w:ascii="Times New Roman" w:hAnsi="Times New Roman" w:cs="Times New Roman"/>
                <w:b/>
                <w:lang w:val="bs-Latn-BA"/>
              </w:rPr>
              <w:t xml:space="preserve"> </w:t>
            </w:r>
            <w:r w:rsidR="0058378F" w:rsidRPr="002849BF">
              <w:rPr>
                <w:rFonts w:ascii="Times New Roman" w:hAnsi="Times New Roman" w:cs="Times New Roman"/>
                <w:b/>
                <w:lang w:val="bs-Latn-BA"/>
              </w:rPr>
              <w:t xml:space="preserve"> </w:t>
            </w:r>
            <w:r w:rsidRPr="002849BF">
              <w:rPr>
                <w:rFonts w:ascii="Times New Roman" w:hAnsi="Times New Roman" w:cs="Times New Roman"/>
                <w:sz w:val="24"/>
                <w:szCs w:val="24"/>
              </w:rPr>
              <w:t>Prevazilaženje poteškoća u radu Turističke zajednice Bosansko-podrinjskog kantona Goražde, kao i unaprjeđenje rada iste do rješavanja njenog konačnoh statusa.</w:t>
            </w:r>
          </w:p>
          <w:p w:rsidR="00EB6E05" w:rsidRPr="001663B7" w:rsidRDefault="00EB6E05" w:rsidP="002849BF">
            <w:pPr>
              <w:spacing w:before="120" w:after="120" w:line="312" w:lineRule="auto"/>
              <w:jc w:val="both"/>
              <w:rPr>
                <w:rFonts w:ascii="Times New Roman" w:hAnsi="Times New Roman" w:cs="Times New Roman"/>
                <w:b/>
                <w:lang w:val="bs-Latn-BA"/>
              </w:rPr>
            </w:pPr>
          </w:p>
        </w:tc>
        <w:tc>
          <w:tcPr>
            <w:tcW w:w="1701" w:type="dxa"/>
            <w:shd w:val="clear" w:color="auto" w:fill="D9D9D9" w:themeFill="background1" w:themeFillShade="D9"/>
          </w:tcPr>
          <w:p w:rsidR="00EB6E05" w:rsidRPr="001663B7" w:rsidRDefault="002849BF" w:rsidP="00960E87">
            <w:pPr>
              <w:spacing w:before="120" w:after="120" w:line="312" w:lineRule="auto"/>
              <w:jc w:val="right"/>
              <w:rPr>
                <w:rFonts w:ascii="Times New Roman" w:hAnsi="Times New Roman" w:cs="Times New Roman"/>
                <w:b/>
                <w:lang w:val="bs-Latn-BA"/>
              </w:rPr>
            </w:pPr>
            <w:r>
              <w:rPr>
                <w:rFonts w:ascii="Times New Roman" w:hAnsi="Times New Roman" w:cs="Times New Roman"/>
                <w:b/>
                <w:lang w:val="bs-Latn-BA"/>
              </w:rPr>
              <w:t>10.000</w:t>
            </w:r>
          </w:p>
        </w:tc>
        <w:tc>
          <w:tcPr>
            <w:tcW w:w="1417" w:type="dxa"/>
            <w:shd w:val="clear" w:color="auto" w:fill="D9D9D9" w:themeFill="background1" w:themeFillShade="D9"/>
          </w:tcPr>
          <w:p w:rsidR="00EB6E05" w:rsidRPr="001663B7" w:rsidRDefault="002849BF" w:rsidP="00960E87">
            <w:pPr>
              <w:spacing w:before="120" w:after="120" w:line="312" w:lineRule="auto"/>
              <w:jc w:val="right"/>
              <w:rPr>
                <w:rFonts w:ascii="Times New Roman" w:hAnsi="Times New Roman" w:cs="Times New Roman"/>
                <w:b/>
                <w:lang w:val="bs-Latn-BA"/>
              </w:rPr>
            </w:pPr>
            <w:r>
              <w:rPr>
                <w:rFonts w:ascii="Times New Roman" w:hAnsi="Times New Roman" w:cs="Times New Roman"/>
                <w:b/>
                <w:lang w:val="bs-Latn-BA"/>
              </w:rPr>
              <w:t>10.000</w:t>
            </w:r>
          </w:p>
        </w:tc>
        <w:tc>
          <w:tcPr>
            <w:tcW w:w="1530" w:type="dxa"/>
            <w:shd w:val="clear" w:color="auto" w:fill="D9D9D9" w:themeFill="background1" w:themeFillShade="D9"/>
          </w:tcPr>
          <w:p w:rsidR="00EB6E05" w:rsidRPr="001663B7" w:rsidRDefault="002849BF" w:rsidP="00960E87">
            <w:pPr>
              <w:spacing w:before="120" w:after="120" w:line="312" w:lineRule="auto"/>
              <w:jc w:val="right"/>
              <w:rPr>
                <w:rFonts w:ascii="Times New Roman" w:hAnsi="Times New Roman" w:cs="Times New Roman"/>
                <w:b/>
                <w:lang w:val="bs-Latn-BA"/>
              </w:rPr>
            </w:pPr>
            <w:r>
              <w:rPr>
                <w:rFonts w:ascii="Times New Roman" w:hAnsi="Times New Roman" w:cs="Times New Roman"/>
                <w:b/>
                <w:lang w:val="bs-Latn-BA"/>
              </w:rPr>
              <w:t>10.000</w:t>
            </w:r>
          </w:p>
        </w:tc>
      </w:tr>
      <w:tr w:rsidR="00EB6E05" w:rsidRPr="001663B7" w:rsidTr="0058378F">
        <w:tc>
          <w:tcPr>
            <w:tcW w:w="4928" w:type="dxa"/>
          </w:tcPr>
          <w:p w:rsidR="00EB6E05" w:rsidRPr="001663B7" w:rsidRDefault="00EB6E05" w:rsidP="0058378F">
            <w:pPr>
              <w:spacing w:before="240" w:line="312" w:lineRule="auto"/>
              <w:jc w:val="both"/>
              <w:rPr>
                <w:rFonts w:ascii="Times New Roman" w:hAnsi="Times New Roman" w:cs="Times New Roman"/>
                <w:b/>
              </w:rPr>
            </w:pPr>
          </w:p>
        </w:tc>
        <w:tc>
          <w:tcPr>
            <w:tcW w:w="1701" w:type="dxa"/>
          </w:tcPr>
          <w:p w:rsidR="00EB6E05" w:rsidRPr="001663B7" w:rsidRDefault="00EB6E05" w:rsidP="00960E87">
            <w:pPr>
              <w:spacing w:before="120" w:after="120" w:line="312" w:lineRule="auto"/>
              <w:jc w:val="right"/>
              <w:rPr>
                <w:rFonts w:ascii="Times New Roman" w:hAnsi="Times New Roman" w:cs="Times New Roman"/>
                <w:b/>
                <w:lang w:val="bs-Latn-BA"/>
              </w:rPr>
            </w:pPr>
          </w:p>
        </w:tc>
        <w:tc>
          <w:tcPr>
            <w:tcW w:w="1417" w:type="dxa"/>
          </w:tcPr>
          <w:p w:rsidR="00EB6E05" w:rsidRPr="001663B7" w:rsidRDefault="00EB6E05" w:rsidP="00960E87">
            <w:pPr>
              <w:spacing w:before="120" w:after="120" w:line="312" w:lineRule="auto"/>
              <w:jc w:val="right"/>
              <w:rPr>
                <w:rFonts w:ascii="Times New Roman" w:hAnsi="Times New Roman" w:cs="Times New Roman"/>
                <w:b/>
                <w:lang w:val="bs-Latn-BA"/>
              </w:rPr>
            </w:pPr>
          </w:p>
        </w:tc>
        <w:tc>
          <w:tcPr>
            <w:tcW w:w="1530" w:type="dxa"/>
          </w:tcPr>
          <w:p w:rsidR="00EB6E05" w:rsidRPr="001663B7" w:rsidRDefault="00EB6E05" w:rsidP="00960E87">
            <w:pPr>
              <w:spacing w:before="120" w:after="120" w:line="312" w:lineRule="auto"/>
              <w:jc w:val="right"/>
              <w:rPr>
                <w:rFonts w:ascii="Times New Roman" w:hAnsi="Times New Roman" w:cs="Times New Roman"/>
                <w:b/>
                <w:lang w:val="bs-Latn-BA"/>
              </w:rPr>
            </w:pPr>
          </w:p>
        </w:tc>
      </w:tr>
    </w:tbl>
    <w:p w:rsidR="00520245" w:rsidRPr="001663B7" w:rsidRDefault="00520245" w:rsidP="00520245">
      <w:pPr>
        <w:spacing w:before="120" w:after="120" w:line="312" w:lineRule="auto"/>
        <w:rPr>
          <w:rFonts w:ascii="Times New Roman" w:hAnsi="Times New Roman" w:cs="Times New Roman"/>
          <w:b/>
          <w:i/>
          <w:iCs/>
          <w:lang w:val="bs-Latn-BA"/>
        </w:rPr>
      </w:pPr>
    </w:p>
    <w:p w:rsidR="00AD067B" w:rsidRPr="001C59CA" w:rsidRDefault="00FC1640" w:rsidP="00A653B8">
      <w:pPr>
        <w:spacing w:before="120" w:after="120"/>
        <w:ind w:firstLine="709"/>
        <w:rPr>
          <w:rFonts w:ascii="Times New Roman" w:hAnsi="Times New Roman" w:cs="Times New Roman"/>
          <w:b/>
          <w:sz w:val="24"/>
          <w:szCs w:val="24"/>
        </w:rPr>
      </w:pPr>
      <w:r>
        <w:rPr>
          <w:rFonts w:ascii="Times New Roman" w:hAnsi="Times New Roman" w:cs="Times New Roman"/>
          <w:b/>
          <w:sz w:val="24"/>
          <w:szCs w:val="24"/>
        </w:rPr>
        <w:t>5.</w:t>
      </w:r>
      <w:r w:rsidR="00683F97">
        <w:rPr>
          <w:rFonts w:ascii="Times New Roman" w:hAnsi="Times New Roman" w:cs="Times New Roman"/>
          <w:b/>
          <w:sz w:val="24"/>
          <w:szCs w:val="24"/>
        </w:rPr>
        <w:t>6</w:t>
      </w:r>
      <w:r w:rsidR="00667FF7">
        <w:rPr>
          <w:rFonts w:ascii="Times New Roman" w:hAnsi="Times New Roman" w:cs="Times New Roman"/>
          <w:b/>
          <w:sz w:val="24"/>
          <w:szCs w:val="24"/>
        </w:rPr>
        <w:t>.4</w:t>
      </w:r>
      <w:r w:rsidR="004B4B96">
        <w:rPr>
          <w:rFonts w:ascii="Times New Roman" w:hAnsi="Times New Roman" w:cs="Times New Roman"/>
          <w:b/>
          <w:sz w:val="24"/>
          <w:szCs w:val="24"/>
        </w:rPr>
        <w:t>.</w:t>
      </w:r>
      <w:r w:rsidR="00B15742" w:rsidRPr="001C59CA">
        <w:rPr>
          <w:rFonts w:ascii="Times New Roman" w:hAnsi="Times New Roman" w:cs="Times New Roman"/>
          <w:b/>
          <w:sz w:val="24"/>
          <w:szCs w:val="24"/>
        </w:rPr>
        <w:t xml:space="preserve">  </w:t>
      </w:r>
      <w:r w:rsidR="00AD067B" w:rsidRPr="001C59CA">
        <w:rPr>
          <w:rFonts w:ascii="Times New Roman" w:hAnsi="Times New Roman" w:cs="Times New Roman"/>
          <w:b/>
          <w:sz w:val="24"/>
          <w:szCs w:val="24"/>
        </w:rPr>
        <w:t>Otvaranje aplikacija i administrativna provjera</w:t>
      </w:r>
    </w:p>
    <w:p w:rsidR="00AD067B" w:rsidRPr="001C59CA" w:rsidRDefault="00AD067B" w:rsidP="001C59CA">
      <w:pPr>
        <w:spacing w:before="120" w:after="120"/>
        <w:jc w:val="both"/>
        <w:rPr>
          <w:rFonts w:ascii="Times New Roman" w:hAnsi="Times New Roman" w:cs="Times New Roman"/>
          <w:sz w:val="24"/>
          <w:szCs w:val="24"/>
        </w:rPr>
      </w:pPr>
      <w:r w:rsidRPr="001C59CA">
        <w:rPr>
          <w:rFonts w:ascii="Times New Roman" w:hAnsi="Times New Roman" w:cs="Times New Roman"/>
          <w:sz w:val="24"/>
          <w:szCs w:val="24"/>
        </w:rPr>
        <w:tab/>
        <w:t xml:space="preserve">Otvaranje  aplikacija i  administrativna  provjera  prijedloga  projekata  se  </w:t>
      </w:r>
      <w:r w:rsidR="0081089B">
        <w:rPr>
          <w:rFonts w:ascii="Times New Roman" w:hAnsi="Times New Roman" w:cs="Times New Roman"/>
          <w:sz w:val="24"/>
          <w:szCs w:val="24"/>
        </w:rPr>
        <w:t xml:space="preserve">provodi  </w:t>
      </w:r>
      <w:r w:rsidR="001663B7">
        <w:rPr>
          <w:rFonts w:ascii="Times New Roman" w:hAnsi="Times New Roman" w:cs="Times New Roman"/>
          <w:sz w:val="24"/>
          <w:szCs w:val="24"/>
        </w:rPr>
        <w:t>nakon</w:t>
      </w:r>
      <w:r w:rsidR="0081089B">
        <w:rPr>
          <w:rFonts w:ascii="Times New Roman" w:hAnsi="Times New Roman" w:cs="Times New Roman"/>
          <w:sz w:val="24"/>
          <w:szCs w:val="24"/>
        </w:rPr>
        <w:t xml:space="preserve"> </w:t>
      </w:r>
      <w:r w:rsidRPr="001C59CA">
        <w:rPr>
          <w:rFonts w:ascii="Times New Roman" w:hAnsi="Times New Roman" w:cs="Times New Roman"/>
          <w:sz w:val="24"/>
          <w:szCs w:val="24"/>
        </w:rPr>
        <w:t>zatvaranja javnog poziva. Aplikacije  za  zahtjeve  za  sredstvima  se otvaraju  nakon  prijema  i  kao  takve  upućuju  u  proceduru  administrativne  provjere  i  ocjenjivanja.</w:t>
      </w:r>
    </w:p>
    <w:p w:rsidR="00AD067B" w:rsidRPr="001C59CA" w:rsidRDefault="00AD067B" w:rsidP="001C59CA">
      <w:pPr>
        <w:spacing w:before="120" w:after="120"/>
        <w:jc w:val="both"/>
        <w:rPr>
          <w:rFonts w:ascii="Times New Roman" w:hAnsi="Times New Roman" w:cs="Times New Roman"/>
          <w:sz w:val="24"/>
          <w:szCs w:val="24"/>
        </w:rPr>
      </w:pPr>
      <w:r w:rsidRPr="001C59CA">
        <w:rPr>
          <w:rFonts w:ascii="Times New Roman" w:hAnsi="Times New Roman" w:cs="Times New Roman"/>
          <w:sz w:val="24"/>
          <w:szCs w:val="24"/>
        </w:rPr>
        <w:tab/>
        <w:t xml:space="preserve">Administrativna  provjera  se  provodi  u  cilju utvrđivanja  da li lice koje je dostavilo aplikaciju ispunjava  uslove  za dobivanje statusa aplikanta u skladu da odredbama ovog </w:t>
      </w:r>
      <w:r w:rsidR="0081089B">
        <w:rPr>
          <w:rFonts w:ascii="Times New Roman" w:hAnsi="Times New Roman" w:cs="Times New Roman"/>
          <w:sz w:val="24"/>
          <w:szCs w:val="24"/>
        </w:rPr>
        <w:t>P</w:t>
      </w:r>
      <w:r w:rsidRPr="001C59CA">
        <w:rPr>
          <w:rFonts w:ascii="Times New Roman" w:hAnsi="Times New Roman" w:cs="Times New Roman"/>
          <w:sz w:val="24"/>
          <w:szCs w:val="24"/>
        </w:rPr>
        <w:t>rograma. Administrativnu provjeru vrši komisija Ministarstva za privredu Bosansko-podrinjskog kantona Goražde. Administrativnom provjerom se utvrđuje:</w:t>
      </w:r>
    </w:p>
    <w:p w:rsidR="00AD067B" w:rsidRPr="001C59CA" w:rsidRDefault="00AD067B" w:rsidP="001C59CA">
      <w:pPr>
        <w:numPr>
          <w:ilvl w:val="0"/>
          <w:numId w:val="13"/>
        </w:numPr>
        <w:spacing w:before="120" w:after="120"/>
        <w:jc w:val="both"/>
        <w:rPr>
          <w:rFonts w:ascii="Times New Roman" w:hAnsi="Times New Roman" w:cs="Times New Roman"/>
          <w:sz w:val="24"/>
          <w:szCs w:val="24"/>
        </w:rPr>
      </w:pPr>
      <w:r w:rsidRPr="001C59CA">
        <w:rPr>
          <w:rFonts w:ascii="Times New Roman" w:hAnsi="Times New Roman" w:cs="Times New Roman"/>
          <w:sz w:val="24"/>
          <w:szCs w:val="24"/>
        </w:rPr>
        <w:t xml:space="preserve">da li je aplikacija dostavljena u roku i na način predviđen </w:t>
      </w:r>
      <w:r w:rsidR="0081089B">
        <w:rPr>
          <w:rFonts w:ascii="Times New Roman" w:hAnsi="Times New Roman" w:cs="Times New Roman"/>
          <w:sz w:val="24"/>
          <w:szCs w:val="24"/>
        </w:rPr>
        <w:t>P</w:t>
      </w:r>
      <w:r w:rsidRPr="001C59CA">
        <w:rPr>
          <w:rFonts w:ascii="Times New Roman" w:hAnsi="Times New Roman" w:cs="Times New Roman"/>
          <w:sz w:val="24"/>
          <w:szCs w:val="24"/>
        </w:rPr>
        <w:t>rogramom,</w:t>
      </w:r>
    </w:p>
    <w:p w:rsidR="00AD067B" w:rsidRPr="001C59CA" w:rsidRDefault="00AD067B" w:rsidP="001C59CA">
      <w:pPr>
        <w:numPr>
          <w:ilvl w:val="0"/>
          <w:numId w:val="13"/>
        </w:numPr>
        <w:spacing w:before="120" w:after="120"/>
        <w:jc w:val="both"/>
        <w:rPr>
          <w:rFonts w:ascii="Times New Roman" w:hAnsi="Times New Roman" w:cs="Times New Roman"/>
          <w:sz w:val="24"/>
          <w:szCs w:val="24"/>
        </w:rPr>
      </w:pPr>
      <w:r w:rsidRPr="001C59CA">
        <w:rPr>
          <w:rFonts w:ascii="Times New Roman" w:hAnsi="Times New Roman" w:cs="Times New Roman"/>
          <w:sz w:val="24"/>
          <w:szCs w:val="24"/>
        </w:rPr>
        <w:t xml:space="preserve">da li su dostavljeni svi prilozi na način predviđen </w:t>
      </w:r>
      <w:r w:rsidR="0081089B">
        <w:rPr>
          <w:rFonts w:ascii="Times New Roman" w:hAnsi="Times New Roman" w:cs="Times New Roman"/>
          <w:sz w:val="24"/>
          <w:szCs w:val="24"/>
        </w:rPr>
        <w:t>P</w:t>
      </w:r>
      <w:r w:rsidRPr="001C59CA">
        <w:rPr>
          <w:rFonts w:ascii="Times New Roman" w:hAnsi="Times New Roman" w:cs="Times New Roman"/>
          <w:sz w:val="24"/>
          <w:szCs w:val="24"/>
        </w:rPr>
        <w:t>rogramom,</w:t>
      </w:r>
    </w:p>
    <w:p w:rsidR="00AD067B" w:rsidRPr="001C59CA" w:rsidRDefault="0083790D" w:rsidP="001C59CA">
      <w:pPr>
        <w:numPr>
          <w:ilvl w:val="0"/>
          <w:numId w:val="13"/>
        </w:numPr>
        <w:spacing w:before="120" w:after="120"/>
        <w:jc w:val="both"/>
        <w:rPr>
          <w:rFonts w:ascii="Times New Roman" w:hAnsi="Times New Roman" w:cs="Times New Roman"/>
          <w:sz w:val="24"/>
          <w:szCs w:val="24"/>
        </w:rPr>
      </w:pPr>
      <w:r>
        <w:rPr>
          <w:rFonts w:ascii="Times New Roman" w:hAnsi="Times New Roman" w:cs="Times New Roman"/>
          <w:sz w:val="24"/>
          <w:szCs w:val="24"/>
        </w:rPr>
        <w:t>da li aplikant ispunjava opć</w:t>
      </w:r>
      <w:r w:rsidR="00AD067B" w:rsidRPr="001C59CA">
        <w:rPr>
          <w:rFonts w:ascii="Times New Roman" w:hAnsi="Times New Roman" w:cs="Times New Roman"/>
          <w:sz w:val="24"/>
          <w:szCs w:val="24"/>
        </w:rPr>
        <w:t xml:space="preserve">e uslove za učestvovanje u </w:t>
      </w:r>
      <w:r w:rsidR="0081089B">
        <w:rPr>
          <w:rFonts w:ascii="Times New Roman" w:hAnsi="Times New Roman" w:cs="Times New Roman"/>
          <w:sz w:val="24"/>
          <w:szCs w:val="24"/>
        </w:rPr>
        <w:t>P</w:t>
      </w:r>
      <w:r w:rsidR="00AD067B" w:rsidRPr="001C59CA">
        <w:rPr>
          <w:rFonts w:ascii="Times New Roman" w:hAnsi="Times New Roman" w:cs="Times New Roman"/>
          <w:sz w:val="24"/>
          <w:szCs w:val="24"/>
        </w:rPr>
        <w:t>rogramu,</w:t>
      </w:r>
    </w:p>
    <w:p w:rsidR="00AD067B" w:rsidRPr="001C59CA" w:rsidRDefault="00AD067B" w:rsidP="001C59CA">
      <w:pPr>
        <w:numPr>
          <w:ilvl w:val="0"/>
          <w:numId w:val="13"/>
        </w:numPr>
        <w:spacing w:before="120" w:after="120"/>
        <w:jc w:val="both"/>
        <w:rPr>
          <w:rFonts w:ascii="Times New Roman" w:hAnsi="Times New Roman" w:cs="Times New Roman"/>
          <w:sz w:val="24"/>
          <w:szCs w:val="24"/>
        </w:rPr>
      </w:pPr>
      <w:r w:rsidRPr="001C59CA">
        <w:rPr>
          <w:rFonts w:ascii="Times New Roman" w:hAnsi="Times New Roman" w:cs="Times New Roman"/>
          <w:sz w:val="24"/>
          <w:szCs w:val="24"/>
        </w:rPr>
        <w:t>da li aplikant ispunjava posebne uslove za kandidovanje projekta i zahtjeva za sredstvima,</w:t>
      </w:r>
    </w:p>
    <w:p w:rsidR="00AD067B" w:rsidRPr="001C59CA" w:rsidRDefault="00AD067B" w:rsidP="001C59CA">
      <w:pPr>
        <w:numPr>
          <w:ilvl w:val="0"/>
          <w:numId w:val="13"/>
        </w:numPr>
        <w:spacing w:before="120" w:after="120"/>
        <w:jc w:val="both"/>
        <w:rPr>
          <w:rFonts w:ascii="Times New Roman" w:hAnsi="Times New Roman" w:cs="Times New Roman"/>
          <w:sz w:val="24"/>
          <w:szCs w:val="24"/>
        </w:rPr>
      </w:pPr>
      <w:r w:rsidRPr="001C59CA">
        <w:rPr>
          <w:rFonts w:ascii="Times New Roman" w:hAnsi="Times New Roman" w:cs="Times New Roman"/>
          <w:sz w:val="24"/>
          <w:szCs w:val="24"/>
        </w:rPr>
        <w:t xml:space="preserve">da li je aplikacija potpuna i ispravno popunjena u skladu sa propisanom formom, </w:t>
      </w:r>
    </w:p>
    <w:p w:rsidR="00AD067B" w:rsidRPr="001C59CA" w:rsidRDefault="00AD067B" w:rsidP="001C59CA">
      <w:pPr>
        <w:numPr>
          <w:ilvl w:val="0"/>
          <w:numId w:val="13"/>
        </w:numPr>
        <w:spacing w:before="120" w:after="120"/>
        <w:jc w:val="both"/>
        <w:rPr>
          <w:rFonts w:ascii="Times New Roman" w:hAnsi="Times New Roman" w:cs="Times New Roman"/>
          <w:sz w:val="24"/>
          <w:szCs w:val="24"/>
        </w:rPr>
      </w:pPr>
      <w:r w:rsidRPr="001C59CA">
        <w:rPr>
          <w:rFonts w:ascii="Times New Roman" w:hAnsi="Times New Roman" w:cs="Times New Roman"/>
          <w:sz w:val="24"/>
          <w:szCs w:val="24"/>
        </w:rPr>
        <w:lastRenderedPageBreak/>
        <w:t xml:space="preserve">da li je </w:t>
      </w:r>
      <w:r w:rsidR="0081089B">
        <w:rPr>
          <w:rFonts w:ascii="Times New Roman" w:hAnsi="Times New Roman" w:cs="Times New Roman"/>
          <w:sz w:val="24"/>
          <w:szCs w:val="24"/>
        </w:rPr>
        <w:t>aplikacija us</w:t>
      </w:r>
      <w:r w:rsidR="0083790D">
        <w:rPr>
          <w:rFonts w:ascii="Times New Roman" w:hAnsi="Times New Roman" w:cs="Times New Roman"/>
          <w:sz w:val="24"/>
          <w:szCs w:val="24"/>
        </w:rPr>
        <w:t>klađena sa svrhom Programa, opć</w:t>
      </w:r>
      <w:r w:rsidR="0081089B">
        <w:rPr>
          <w:rFonts w:ascii="Times New Roman" w:hAnsi="Times New Roman" w:cs="Times New Roman"/>
          <w:sz w:val="24"/>
          <w:szCs w:val="24"/>
        </w:rPr>
        <w:t>im ciljem P</w:t>
      </w:r>
      <w:r w:rsidRPr="001C59CA">
        <w:rPr>
          <w:rFonts w:ascii="Times New Roman" w:hAnsi="Times New Roman" w:cs="Times New Roman"/>
          <w:sz w:val="24"/>
          <w:szCs w:val="24"/>
        </w:rPr>
        <w:t xml:space="preserve">rograma, da li je zahtjevana podrška </w:t>
      </w:r>
      <w:r w:rsidR="0081089B">
        <w:rPr>
          <w:rFonts w:ascii="Times New Roman" w:hAnsi="Times New Roman" w:cs="Times New Roman"/>
          <w:sz w:val="24"/>
          <w:szCs w:val="24"/>
        </w:rPr>
        <w:t>u skladu sa posebnim ciljevima P</w:t>
      </w:r>
      <w:r w:rsidRPr="001C59CA">
        <w:rPr>
          <w:rFonts w:ascii="Times New Roman" w:hAnsi="Times New Roman" w:cs="Times New Roman"/>
          <w:sz w:val="24"/>
          <w:szCs w:val="24"/>
        </w:rPr>
        <w:t>rograma i da li je predloženo finansiranje u skladu sa odredbama o finansiranju.</w:t>
      </w:r>
    </w:p>
    <w:p w:rsidR="00AD067B" w:rsidRPr="001C59CA" w:rsidRDefault="00AD067B" w:rsidP="001C59CA">
      <w:pPr>
        <w:spacing w:before="120" w:after="120"/>
        <w:ind w:firstLine="709"/>
        <w:jc w:val="both"/>
        <w:rPr>
          <w:rFonts w:ascii="Times New Roman" w:hAnsi="Times New Roman" w:cs="Times New Roman"/>
          <w:sz w:val="24"/>
          <w:szCs w:val="24"/>
        </w:rPr>
      </w:pPr>
      <w:r w:rsidRPr="001C59CA">
        <w:rPr>
          <w:rFonts w:ascii="Times New Roman" w:hAnsi="Times New Roman" w:cs="Times New Roman"/>
          <w:sz w:val="24"/>
          <w:szCs w:val="24"/>
        </w:rPr>
        <w:t xml:space="preserve">Ukoliko su ovi uslovi ispunjeni, komisija će aplikaciju evaluirati u skladu sa odredbama </w:t>
      </w:r>
      <w:r w:rsidR="0081089B">
        <w:rPr>
          <w:rFonts w:ascii="Times New Roman" w:hAnsi="Times New Roman" w:cs="Times New Roman"/>
          <w:sz w:val="24"/>
          <w:szCs w:val="24"/>
        </w:rPr>
        <w:t>P</w:t>
      </w:r>
      <w:r w:rsidRPr="001C59CA">
        <w:rPr>
          <w:rFonts w:ascii="Times New Roman" w:hAnsi="Times New Roman" w:cs="Times New Roman"/>
          <w:sz w:val="24"/>
          <w:szCs w:val="24"/>
        </w:rPr>
        <w:t xml:space="preserve">rograma.U suprotnom aplikacija će i bez evaluacije biti odbijena iz administrativnih razloga. </w:t>
      </w:r>
    </w:p>
    <w:p w:rsidR="00AD067B" w:rsidRPr="001C59CA" w:rsidRDefault="00AD067B" w:rsidP="001C59CA">
      <w:pPr>
        <w:spacing w:before="120" w:after="120"/>
        <w:ind w:firstLine="709"/>
        <w:jc w:val="both"/>
        <w:rPr>
          <w:rFonts w:ascii="Times New Roman" w:hAnsi="Times New Roman" w:cs="Times New Roman"/>
          <w:sz w:val="24"/>
          <w:szCs w:val="24"/>
        </w:rPr>
      </w:pPr>
      <w:r w:rsidRPr="001C59CA">
        <w:rPr>
          <w:rFonts w:ascii="Times New Roman" w:hAnsi="Times New Roman" w:cs="Times New Roman"/>
          <w:sz w:val="24"/>
          <w:szCs w:val="24"/>
        </w:rPr>
        <w:t>Aplikacije pisane rukom će biti automatski odbijene.</w:t>
      </w:r>
    </w:p>
    <w:p w:rsidR="00AD067B" w:rsidRPr="001C59CA" w:rsidRDefault="00AD067B" w:rsidP="001C59CA">
      <w:pPr>
        <w:spacing w:before="120" w:after="120"/>
        <w:ind w:firstLine="709"/>
        <w:jc w:val="both"/>
        <w:rPr>
          <w:rFonts w:ascii="Times New Roman" w:hAnsi="Times New Roman" w:cs="Times New Roman"/>
          <w:sz w:val="24"/>
          <w:szCs w:val="24"/>
        </w:rPr>
      </w:pPr>
      <w:r w:rsidRPr="001C59CA">
        <w:rPr>
          <w:rFonts w:ascii="Times New Roman" w:hAnsi="Times New Roman" w:cs="Times New Roman"/>
          <w:sz w:val="24"/>
          <w:szCs w:val="24"/>
        </w:rPr>
        <w:t>Nakon provedene administrativne procedure,</w:t>
      </w:r>
      <w:r w:rsidR="001663B7" w:rsidRPr="001663B7">
        <w:rPr>
          <w:rFonts w:ascii="Times New Roman" w:hAnsi="Times New Roman" w:cs="Times New Roman"/>
          <w:sz w:val="24"/>
          <w:szCs w:val="24"/>
          <w:lang w:val="bs-Latn-BA"/>
        </w:rPr>
        <w:t xml:space="preserve"> </w:t>
      </w:r>
      <w:r w:rsidR="001663B7" w:rsidRPr="001C59CA">
        <w:rPr>
          <w:rFonts w:ascii="Times New Roman" w:hAnsi="Times New Roman" w:cs="Times New Roman"/>
          <w:sz w:val="24"/>
          <w:szCs w:val="24"/>
          <w:lang w:val="bs-Latn-BA"/>
        </w:rPr>
        <w:t>selekcije, evaluacije i ocjenjivanja projekata</w:t>
      </w:r>
      <w:r w:rsidRPr="001C59CA">
        <w:rPr>
          <w:rFonts w:ascii="Times New Roman" w:hAnsi="Times New Roman" w:cs="Times New Roman"/>
          <w:sz w:val="24"/>
          <w:szCs w:val="24"/>
        </w:rPr>
        <w:t xml:space="preserve"> Ministarstvo će obavijestiti sve aplikante o rezultatima administrativne provjere.</w:t>
      </w:r>
    </w:p>
    <w:p w:rsidR="00B15742" w:rsidRDefault="00B15742" w:rsidP="00AD067B">
      <w:pPr>
        <w:spacing w:before="120" w:after="120" w:line="312" w:lineRule="auto"/>
        <w:rPr>
          <w:rFonts w:ascii="Arial" w:hAnsi="Arial"/>
          <w:i/>
          <w:iCs/>
          <w:sz w:val="19"/>
          <w:szCs w:val="19"/>
        </w:rPr>
      </w:pPr>
    </w:p>
    <w:p w:rsidR="00AD067B" w:rsidRPr="001C59CA" w:rsidRDefault="00AD067B" w:rsidP="00A653B8">
      <w:pPr>
        <w:spacing w:before="120" w:after="120"/>
        <w:ind w:firstLine="709"/>
        <w:rPr>
          <w:rFonts w:ascii="Times New Roman" w:hAnsi="Times New Roman" w:cs="Times New Roman"/>
          <w:b/>
          <w:iCs/>
          <w:sz w:val="24"/>
          <w:szCs w:val="24"/>
        </w:rPr>
      </w:pPr>
      <w:r w:rsidRPr="001C59CA">
        <w:rPr>
          <w:rFonts w:ascii="Times New Roman" w:hAnsi="Times New Roman" w:cs="Times New Roman"/>
          <w:b/>
          <w:iCs/>
          <w:sz w:val="24"/>
          <w:szCs w:val="24"/>
        </w:rPr>
        <w:t>5.</w:t>
      </w:r>
      <w:r w:rsidR="00683F97">
        <w:rPr>
          <w:rFonts w:ascii="Times New Roman" w:hAnsi="Times New Roman" w:cs="Times New Roman"/>
          <w:b/>
          <w:iCs/>
          <w:sz w:val="24"/>
          <w:szCs w:val="24"/>
        </w:rPr>
        <w:t>6</w:t>
      </w:r>
      <w:r w:rsidRPr="001C59CA">
        <w:rPr>
          <w:rFonts w:ascii="Times New Roman" w:hAnsi="Times New Roman" w:cs="Times New Roman"/>
          <w:b/>
          <w:iCs/>
          <w:sz w:val="24"/>
          <w:szCs w:val="24"/>
        </w:rPr>
        <w:t>.</w:t>
      </w:r>
      <w:r w:rsidR="00667FF7">
        <w:rPr>
          <w:rFonts w:ascii="Times New Roman" w:hAnsi="Times New Roman" w:cs="Times New Roman"/>
          <w:b/>
          <w:iCs/>
          <w:sz w:val="24"/>
          <w:szCs w:val="24"/>
        </w:rPr>
        <w:t>5</w:t>
      </w:r>
      <w:r w:rsidRPr="001C59CA">
        <w:rPr>
          <w:rFonts w:ascii="Times New Roman" w:hAnsi="Times New Roman" w:cs="Times New Roman"/>
          <w:b/>
          <w:iCs/>
          <w:sz w:val="24"/>
          <w:szCs w:val="24"/>
        </w:rPr>
        <w:t>. Evaluacija dostavljenih prijedloga projekata</w:t>
      </w:r>
    </w:p>
    <w:p w:rsidR="00B15742" w:rsidRPr="001C59CA" w:rsidRDefault="00B15742"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Za provođenje procesa selekcije, evaluacije i ocjenjivanja projekata Ministarstvo za privredu Bosansko-podrinjskog kantona Goražde formira komisiju. Komisija provodi evaluaciju dostavljenih prijedloga projekata nakon provedene administrativne provjere. </w:t>
      </w:r>
    </w:p>
    <w:p w:rsidR="00B15742" w:rsidRPr="001C59CA" w:rsidRDefault="00B15742"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Komisija sve dostavljene aplikacije razmatra i evaluira u periodu od maksimalno 30 dana od završetka administrativne provjere.</w:t>
      </w:r>
    </w:p>
    <w:p w:rsidR="00B15742" w:rsidRPr="001C59CA" w:rsidRDefault="00B15742"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U evaluaciju projekata komisija primjenjuje pet grupa indikatora i to:</w:t>
      </w:r>
    </w:p>
    <w:p w:rsidR="00B15742" w:rsidRPr="001C59CA" w:rsidRDefault="00B15742" w:rsidP="001C59CA">
      <w:pPr>
        <w:numPr>
          <w:ilvl w:val="0"/>
          <w:numId w:val="14"/>
        </w:numPr>
        <w:spacing w:before="120" w:after="12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Finansijski i operativni kapaciteti aplikanta</w:t>
      </w:r>
    </w:p>
    <w:p w:rsidR="00B15742" w:rsidRPr="001C59CA" w:rsidRDefault="00B15742" w:rsidP="001C59CA">
      <w:pPr>
        <w:numPr>
          <w:ilvl w:val="0"/>
          <w:numId w:val="14"/>
        </w:numPr>
        <w:spacing w:before="120" w:after="12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Relevantnost</w:t>
      </w:r>
    </w:p>
    <w:p w:rsidR="00B15742" w:rsidRPr="001C59CA" w:rsidRDefault="00B15742" w:rsidP="001C59CA">
      <w:pPr>
        <w:numPr>
          <w:ilvl w:val="0"/>
          <w:numId w:val="14"/>
        </w:numPr>
        <w:spacing w:before="120" w:after="12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Metodologija</w:t>
      </w:r>
    </w:p>
    <w:p w:rsidR="00B15742" w:rsidRPr="001C59CA" w:rsidRDefault="00B15742" w:rsidP="001C59CA">
      <w:pPr>
        <w:numPr>
          <w:ilvl w:val="0"/>
          <w:numId w:val="14"/>
        </w:numPr>
        <w:spacing w:before="120" w:after="12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Održivost</w:t>
      </w:r>
    </w:p>
    <w:p w:rsidR="00B15742" w:rsidRPr="001C59CA" w:rsidRDefault="00B15742" w:rsidP="001C59CA">
      <w:pPr>
        <w:numPr>
          <w:ilvl w:val="0"/>
          <w:numId w:val="14"/>
        </w:numPr>
        <w:spacing w:before="120" w:after="120"/>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Budžet  i troškovna efikasnost</w:t>
      </w:r>
    </w:p>
    <w:p w:rsidR="00AD067B" w:rsidRDefault="00AD067B" w:rsidP="00AD067B">
      <w:pPr>
        <w:spacing w:before="120" w:after="120" w:line="312" w:lineRule="auto"/>
        <w:rPr>
          <w:rFonts w:ascii="Arial" w:hAnsi="Arial"/>
          <w:i/>
          <w:iCs/>
          <w:sz w:val="19"/>
          <w:szCs w:val="19"/>
        </w:rPr>
      </w:pPr>
    </w:p>
    <w:p w:rsidR="00AD067B" w:rsidRPr="001C59CA" w:rsidRDefault="00AD067B" w:rsidP="00A653B8">
      <w:pPr>
        <w:spacing w:before="120" w:after="120"/>
        <w:ind w:firstLine="709"/>
        <w:rPr>
          <w:rFonts w:ascii="Times New Roman" w:hAnsi="Times New Roman" w:cs="Times New Roman"/>
          <w:b/>
          <w:iCs/>
          <w:sz w:val="24"/>
          <w:szCs w:val="24"/>
        </w:rPr>
      </w:pPr>
      <w:r w:rsidRPr="001C59CA">
        <w:rPr>
          <w:rFonts w:ascii="Times New Roman" w:hAnsi="Times New Roman" w:cs="Times New Roman"/>
          <w:b/>
          <w:iCs/>
          <w:sz w:val="24"/>
          <w:szCs w:val="24"/>
        </w:rPr>
        <w:t>5.</w:t>
      </w:r>
      <w:r w:rsidR="00683F97">
        <w:rPr>
          <w:rFonts w:ascii="Times New Roman" w:hAnsi="Times New Roman" w:cs="Times New Roman"/>
          <w:b/>
          <w:iCs/>
          <w:sz w:val="24"/>
          <w:szCs w:val="24"/>
        </w:rPr>
        <w:t>6</w:t>
      </w:r>
      <w:r w:rsidRPr="001C59CA">
        <w:rPr>
          <w:rFonts w:ascii="Times New Roman" w:hAnsi="Times New Roman" w:cs="Times New Roman"/>
          <w:b/>
          <w:iCs/>
          <w:sz w:val="24"/>
          <w:szCs w:val="24"/>
        </w:rPr>
        <w:t>.</w:t>
      </w:r>
      <w:r w:rsidR="00667FF7">
        <w:rPr>
          <w:rFonts w:ascii="Times New Roman" w:hAnsi="Times New Roman" w:cs="Times New Roman"/>
          <w:b/>
          <w:iCs/>
          <w:sz w:val="24"/>
          <w:szCs w:val="24"/>
        </w:rPr>
        <w:t>6</w:t>
      </w:r>
      <w:r w:rsidRPr="001C59CA">
        <w:rPr>
          <w:rFonts w:ascii="Times New Roman" w:hAnsi="Times New Roman" w:cs="Times New Roman"/>
          <w:b/>
          <w:iCs/>
          <w:sz w:val="24"/>
          <w:szCs w:val="24"/>
        </w:rPr>
        <w:t>. Evaluacija dostavljenih zahtjeva za sredstvima</w:t>
      </w:r>
    </w:p>
    <w:p w:rsidR="00AD067B" w:rsidRPr="001C59CA" w:rsidRDefault="00AD067B" w:rsidP="001C59CA">
      <w:pPr>
        <w:spacing w:before="120" w:after="120"/>
        <w:ind w:firstLine="709"/>
        <w:jc w:val="both"/>
        <w:rPr>
          <w:rFonts w:ascii="Times New Roman" w:hAnsi="Times New Roman" w:cs="Times New Roman"/>
          <w:sz w:val="24"/>
          <w:szCs w:val="24"/>
        </w:rPr>
      </w:pPr>
      <w:r w:rsidRPr="001C59CA">
        <w:rPr>
          <w:rFonts w:ascii="Times New Roman" w:hAnsi="Times New Roman" w:cs="Times New Roman"/>
          <w:sz w:val="24"/>
          <w:szCs w:val="24"/>
        </w:rPr>
        <w:t>Komisija provodi evaluaciju zahtjeva nakon provedene administrativne provjere.</w:t>
      </w:r>
    </w:p>
    <w:p w:rsidR="00AD067B" w:rsidRPr="001C59CA" w:rsidRDefault="00AD067B" w:rsidP="001C59CA">
      <w:pPr>
        <w:spacing w:before="120" w:after="120"/>
        <w:ind w:firstLine="709"/>
        <w:jc w:val="both"/>
        <w:rPr>
          <w:rFonts w:ascii="Times New Roman" w:hAnsi="Times New Roman" w:cs="Times New Roman"/>
          <w:sz w:val="24"/>
          <w:szCs w:val="24"/>
        </w:rPr>
      </w:pPr>
      <w:r w:rsidRPr="001C59CA">
        <w:rPr>
          <w:rFonts w:ascii="Times New Roman" w:hAnsi="Times New Roman" w:cs="Times New Roman"/>
          <w:sz w:val="24"/>
          <w:szCs w:val="24"/>
        </w:rPr>
        <w:t>U evaluaciji zahtjeva komisija primjenjuje tri grupe indikatora i to:</w:t>
      </w:r>
    </w:p>
    <w:p w:rsidR="00AD067B" w:rsidRPr="001C59CA" w:rsidRDefault="00AD067B" w:rsidP="001C59CA">
      <w:pPr>
        <w:numPr>
          <w:ilvl w:val="0"/>
          <w:numId w:val="15"/>
        </w:numPr>
        <w:spacing w:before="120" w:after="120"/>
        <w:jc w:val="both"/>
        <w:rPr>
          <w:rFonts w:ascii="Times New Roman" w:hAnsi="Times New Roman" w:cs="Times New Roman"/>
          <w:sz w:val="24"/>
          <w:szCs w:val="24"/>
        </w:rPr>
      </w:pPr>
      <w:r w:rsidRPr="001C59CA">
        <w:rPr>
          <w:rFonts w:ascii="Times New Roman" w:hAnsi="Times New Roman" w:cs="Times New Roman"/>
          <w:sz w:val="24"/>
          <w:szCs w:val="24"/>
        </w:rPr>
        <w:t>Relevantnost</w:t>
      </w:r>
    </w:p>
    <w:p w:rsidR="00AD067B" w:rsidRPr="001C59CA" w:rsidRDefault="00AD067B" w:rsidP="001C59CA">
      <w:pPr>
        <w:numPr>
          <w:ilvl w:val="0"/>
          <w:numId w:val="15"/>
        </w:numPr>
        <w:spacing w:before="120" w:after="120"/>
        <w:jc w:val="both"/>
        <w:rPr>
          <w:rFonts w:ascii="Times New Roman" w:hAnsi="Times New Roman" w:cs="Times New Roman"/>
          <w:sz w:val="24"/>
          <w:szCs w:val="24"/>
        </w:rPr>
      </w:pPr>
      <w:r w:rsidRPr="001C59CA">
        <w:rPr>
          <w:rFonts w:ascii="Times New Roman" w:hAnsi="Times New Roman" w:cs="Times New Roman"/>
          <w:sz w:val="24"/>
          <w:szCs w:val="24"/>
        </w:rPr>
        <w:t>Održivost</w:t>
      </w:r>
    </w:p>
    <w:p w:rsidR="00AD067B" w:rsidRPr="001C59CA" w:rsidRDefault="00AD067B" w:rsidP="001C59CA">
      <w:pPr>
        <w:numPr>
          <w:ilvl w:val="0"/>
          <w:numId w:val="15"/>
        </w:numPr>
        <w:spacing w:before="120" w:after="120"/>
        <w:jc w:val="both"/>
        <w:rPr>
          <w:rFonts w:ascii="Times New Roman" w:hAnsi="Times New Roman" w:cs="Times New Roman"/>
          <w:sz w:val="24"/>
          <w:szCs w:val="24"/>
        </w:rPr>
      </w:pPr>
      <w:r w:rsidRPr="001C59CA">
        <w:rPr>
          <w:rFonts w:ascii="Times New Roman" w:hAnsi="Times New Roman" w:cs="Times New Roman"/>
          <w:sz w:val="24"/>
          <w:szCs w:val="24"/>
        </w:rPr>
        <w:t>Budžet i troškovna efikasnost.</w:t>
      </w:r>
    </w:p>
    <w:p w:rsidR="00AD067B" w:rsidRPr="001C59CA" w:rsidRDefault="00AD067B" w:rsidP="001C59CA">
      <w:pPr>
        <w:spacing w:before="120" w:after="120"/>
        <w:rPr>
          <w:rFonts w:ascii="Times New Roman" w:hAnsi="Times New Roman" w:cs="Times New Roman"/>
          <w:i/>
          <w:iCs/>
          <w:sz w:val="24"/>
          <w:szCs w:val="24"/>
        </w:rPr>
      </w:pPr>
    </w:p>
    <w:p w:rsidR="00AD067B" w:rsidRPr="001C59CA" w:rsidRDefault="00AD067B" w:rsidP="00A653B8">
      <w:pPr>
        <w:spacing w:before="120" w:after="120"/>
        <w:ind w:firstLine="709"/>
        <w:rPr>
          <w:rFonts w:ascii="Times New Roman" w:hAnsi="Times New Roman" w:cs="Times New Roman"/>
          <w:b/>
          <w:iCs/>
          <w:sz w:val="24"/>
          <w:szCs w:val="24"/>
        </w:rPr>
      </w:pPr>
      <w:r w:rsidRPr="001C59CA">
        <w:rPr>
          <w:rFonts w:ascii="Times New Roman" w:hAnsi="Times New Roman" w:cs="Times New Roman"/>
          <w:b/>
          <w:iCs/>
          <w:sz w:val="24"/>
          <w:szCs w:val="24"/>
        </w:rPr>
        <w:t>5.</w:t>
      </w:r>
      <w:r w:rsidR="00683F97">
        <w:rPr>
          <w:rFonts w:ascii="Times New Roman" w:hAnsi="Times New Roman" w:cs="Times New Roman"/>
          <w:b/>
          <w:iCs/>
          <w:sz w:val="24"/>
          <w:szCs w:val="24"/>
        </w:rPr>
        <w:t>6</w:t>
      </w:r>
      <w:r w:rsidR="00667FF7">
        <w:rPr>
          <w:rFonts w:ascii="Times New Roman" w:hAnsi="Times New Roman" w:cs="Times New Roman"/>
          <w:b/>
          <w:iCs/>
          <w:sz w:val="24"/>
          <w:szCs w:val="24"/>
        </w:rPr>
        <w:t>.7</w:t>
      </w:r>
      <w:r w:rsidRPr="001C59CA">
        <w:rPr>
          <w:rFonts w:ascii="Times New Roman" w:hAnsi="Times New Roman" w:cs="Times New Roman"/>
          <w:b/>
          <w:iCs/>
          <w:sz w:val="24"/>
          <w:szCs w:val="24"/>
        </w:rPr>
        <w:t>.</w:t>
      </w:r>
      <w:r w:rsidR="00EE4A09">
        <w:rPr>
          <w:rFonts w:ascii="Times New Roman" w:hAnsi="Times New Roman" w:cs="Times New Roman"/>
          <w:b/>
          <w:iCs/>
          <w:sz w:val="24"/>
          <w:szCs w:val="24"/>
        </w:rPr>
        <w:t xml:space="preserve"> </w:t>
      </w:r>
      <w:r w:rsidRPr="001C59CA">
        <w:rPr>
          <w:rFonts w:ascii="Times New Roman" w:hAnsi="Times New Roman" w:cs="Times New Roman"/>
          <w:b/>
          <w:iCs/>
          <w:sz w:val="24"/>
          <w:szCs w:val="24"/>
        </w:rPr>
        <w:t>Ocjenjivanje aplikacija</w:t>
      </w:r>
    </w:p>
    <w:p w:rsidR="0075507D" w:rsidRPr="001C59CA" w:rsidRDefault="0075507D"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Evaluacija aplikacija se provodi na osnovu skale za evaluaciju. Evaluacijski kriteriji su podjeljeni u okviru grupa i podgrupa. Za svaku podgrupu komisija daje ocjenu između 1 i 5 prema slijedećim kategorijama procjena: </w:t>
      </w:r>
    </w:p>
    <w:p w:rsidR="0075507D" w:rsidRPr="001C59CA" w:rsidRDefault="0075507D"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1 - veoma slabo; </w:t>
      </w:r>
    </w:p>
    <w:p w:rsidR="0075507D" w:rsidRPr="001C59CA" w:rsidRDefault="0075507D"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lastRenderedPageBreak/>
        <w:t xml:space="preserve">2 - slabo; </w:t>
      </w:r>
    </w:p>
    <w:p w:rsidR="0075507D" w:rsidRPr="001C59CA" w:rsidRDefault="0075507D"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3 - adekvatno; </w:t>
      </w:r>
    </w:p>
    <w:p w:rsidR="0075507D" w:rsidRPr="001C59CA" w:rsidRDefault="0075507D"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4 - dobro; </w:t>
      </w:r>
    </w:p>
    <w:p w:rsidR="0075507D" w:rsidRPr="001C59CA" w:rsidRDefault="0075507D"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5 - veoma dobro.</w:t>
      </w:r>
    </w:p>
    <w:p w:rsidR="0075507D" w:rsidRPr="001C59CA" w:rsidRDefault="0075507D"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Svaka ocjena se množi sa koeficijentom koji je za svaki indikator predviđen u evaluacijskoj skali. Maksimalan broj bodova za projekat iznosi 100.</w:t>
      </w:r>
    </w:p>
    <w:p w:rsidR="0075507D" w:rsidRPr="001C59CA" w:rsidRDefault="0075507D" w:rsidP="001C59CA">
      <w:pPr>
        <w:spacing w:before="120" w:after="120"/>
        <w:ind w:firstLine="708"/>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Projekti koji imaju manje od 70 bodova se odbacuju u prvom krugu selekcije. Ukoliko je ukupan rezultat u poglavlju </w:t>
      </w:r>
      <w:r w:rsidRPr="001C59CA">
        <w:rPr>
          <w:rFonts w:ascii="Times New Roman" w:hAnsi="Times New Roman" w:cs="Times New Roman"/>
          <w:b/>
          <w:bCs/>
          <w:sz w:val="24"/>
          <w:szCs w:val="24"/>
          <w:lang w:val="bs-Latn-BA"/>
        </w:rPr>
        <w:t>relevantnost</w:t>
      </w:r>
      <w:r w:rsidRPr="001C59CA">
        <w:rPr>
          <w:rFonts w:ascii="Times New Roman" w:hAnsi="Times New Roman" w:cs="Times New Roman"/>
          <w:sz w:val="24"/>
          <w:szCs w:val="24"/>
          <w:lang w:val="bs-Latn-BA"/>
        </w:rPr>
        <w:t xml:space="preserve"> manji od 15 aplikacija se odbija, bez obzira na dobiven ukupan maksimalan broj bodova. Ukoliko je ukupan rezultat u poglavlju </w:t>
      </w:r>
      <w:r w:rsidRPr="001C59CA">
        <w:rPr>
          <w:rFonts w:ascii="Times New Roman" w:hAnsi="Times New Roman" w:cs="Times New Roman"/>
          <w:b/>
          <w:bCs/>
          <w:sz w:val="24"/>
          <w:szCs w:val="24"/>
          <w:lang w:val="bs-Latn-BA"/>
        </w:rPr>
        <w:t>budžet i troškovna efikasnost</w:t>
      </w:r>
      <w:r w:rsidRPr="001C59CA">
        <w:rPr>
          <w:rFonts w:ascii="Times New Roman" w:hAnsi="Times New Roman" w:cs="Times New Roman"/>
          <w:sz w:val="24"/>
          <w:szCs w:val="24"/>
          <w:lang w:val="bs-Latn-BA"/>
        </w:rPr>
        <w:t xml:space="preserve"> manji od 15 aplikacija se odbija, bez obzira na dobiven ukupan maksimalan broj bodova.</w:t>
      </w:r>
    </w:p>
    <w:p w:rsidR="0075507D" w:rsidRPr="001C59CA" w:rsidRDefault="0075507D" w:rsidP="001C59CA">
      <w:pPr>
        <w:spacing w:before="120" w:after="120"/>
        <w:ind w:firstLine="709"/>
        <w:jc w:val="both"/>
        <w:rPr>
          <w:rFonts w:ascii="Times New Roman" w:hAnsi="Times New Roman" w:cs="Times New Roman"/>
          <w:sz w:val="24"/>
          <w:szCs w:val="24"/>
          <w:lang w:val="bs-Latn-BA"/>
        </w:rPr>
      </w:pPr>
      <w:r w:rsidRPr="001C59CA">
        <w:rPr>
          <w:rFonts w:ascii="Times New Roman" w:hAnsi="Times New Roman" w:cs="Times New Roman"/>
          <w:sz w:val="24"/>
          <w:szCs w:val="24"/>
          <w:lang w:val="bs-Latn-BA"/>
        </w:rPr>
        <w:t xml:space="preserve">Komisija će procjenjivati vrijednost indikatora. Prilikom određivanja vrijednosti indikatora komisija će se pridržavati prioriteta, finansijskih kriterija i načina rangiranja koji su propisani </w:t>
      </w:r>
      <w:r w:rsidR="00FA4198">
        <w:rPr>
          <w:rFonts w:ascii="Times New Roman" w:hAnsi="Times New Roman" w:cs="Times New Roman"/>
          <w:sz w:val="24"/>
          <w:szCs w:val="24"/>
          <w:lang w:val="bs-Latn-BA"/>
        </w:rPr>
        <w:t>P</w:t>
      </w:r>
      <w:r w:rsidRPr="001C59CA">
        <w:rPr>
          <w:rFonts w:ascii="Times New Roman" w:hAnsi="Times New Roman" w:cs="Times New Roman"/>
          <w:sz w:val="24"/>
          <w:szCs w:val="24"/>
          <w:lang w:val="bs-Latn-BA"/>
        </w:rPr>
        <w:t>rogramom. Svi članovi komisije dodjeljuju ocjene, a ukupan broj bodova se dobija kada se ocjene dobivene od svih članova komisije podjeli sa brojem članova komisije.</w:t>
      </w:r>
    </w:p>
    <w:p w:rsidR="00AD067B" w:rsidRDefault="00AD067B" w:rsidP="00AD067B">
      <w:pPr>
        <w:spacing w:before="120" w:after="120" w:line="312" w:lineRule="auto"/>
        <w:rPr>
          <w:rFonts w:ascii="Arial" w:hAnsi="Arial"/>
          <w:i/>
          <w:iCs/>
          <w:sz w:val="19"/>
          <w:szCs w:val="19"/>
        </w:rPr>
      </w:pPr>
    </w:p>
    <w:p w:rsidR="00AD067B" w:rsidRPr="00A653B8" w:rsidRDefault="00AD067B" w:rsidP="00A653B8">
      <w:pPr>
        <w:spacing w:before="120" w:after="120" w:line="312" w:lineRule="auto"/>
        <w:ind w:firstLine="709"/>
        <w:rPr>
          <w:rFonts w:ascii="Arial" w:hAnsi="Arial"/>
          <w:b/>
          <w:iCs/>
          <w:sz w:val="19"/>
          <w:szCs w:val="19"/>
        </w:rPr>
      </w:pPr>
      <w:r w:rsidRPr="00A653B8">
        <w:rPr>
          <w:rFonts w:ascii="Arial" w:hAnsi="Arial"/>
          <w:b/>
          <w:iCs/>
          <w:sz w:val="19"/>
          <w:szCs w:val="19"/>
        </w:rPr>
        <w:t>5.</w:t>
      </w:r>
      <w:r w:rsidR="00683F97">
        <w:rPr>
          <w:rFonts w:ascii="Arial" w:hAnsi="Arial"/>
          <w:b/>
          <w:iCs/>
          <w:sz w:val="19"/>
          <w:szCs w:val="19"/>
        </w:rPr>
        <w:t>6</w:t>
      </w:r>
      <w:r w:rsidR="00667FF7">
        <w:rPr>
          <w:rFonts w:ascii="Arial" w:hAnsi="Arial"/>
          <w:b/>
          <w:iCs/>
          <w:sz w:val="19"/>
          <w:szCs w:val="19"/>
        </w:rPr>
        <w:t>.8</w:t>
      </w:r>
      <w:r w:rsidRPr="00A653B8">
        <w:rPr>
          <w:rFonts w:ascii="Arial" w:hAnsi="Arial"/>
          <w:b/>
          <w:iCs/>
          <w:sz w:val="19"/>
          <w:szCs w:val="19"/>
        </w:rPr>
        <w:t>.Skala za evaluaciju</w:t>
      </w:r>
    </w:p>
    <w:tbl>
      <w:tblPr>
        <w:tblW w:w="9108" w:type="dxa"/>
        <w:jc w:val="center"/>
        <w:tblLook w:val="01E0"/>
      </w:tblPr>
      <w:tblGrid>
        <w:gridCol w:w="6480"/>
        <w:gridCol w:w="1314"/>
        <w:gridCol w:w="1314"/>
      </w:tblGrid>
      <w:tr w:rsidR="00AD067B" w:rsidRPr="00205C1F" w:rsidTr="00F61BD6">
        <w:trPr>
          <w:trHeight w:val="255"/>
          <w:jc w:val="center"/>
        </w:trPr>
        <w:tc>
          <w:tcPr>
            <w:tcW w:w="6480" w:type="dxa"/>
            <w:vMerge w:val="restart"/>
            <w:tcBorders>
              <w:top w:val="single" w:sz="4" w:space="0" w:color="auto"/>
            </w:tcBorders>
            <w:shd w:val="clear" w:color="auto" w:fill="E1EBE8"/>
            <w:vAlign w:val="center"/>
          </w:tcPr>
          <w:p w:rsidR="00AD067B" w:rsidRPr="00205C1F" w:rsidRDefault="00AD067B" w:rsidP="00F61BD6">
            <w:pPr>
              <w:rPr>
                <w:rFonts w:ascii="Arial" w:hAnsi="Arial"/>
                <w:sz w:val="19"/>
                <w:szCs w:val="19"/>
              </w:rPr>
            </w:pPr>
            <w:r w:rsidRPr="00205C1F">
              <w:rPr>
                <w:rFonts w:ascii="Arial" w:hAnsi="Arial"/>
                <w:sz w:val="19"/>
                <w:szCs w:val="19"/>
              </w:rPr>
              <w:t>INDIKATOR</w:t>
            </w:r>
          </w:p>
        </w:tc>
        <w:tc>
          <w:tcPr>
            <w:tcW w:w="2628" w:type="dxa"/>
            <w:gridSpan w:val="2"/>
            <w:tcBorders>
              <w:top w:val="single" w:sz="4" w:space="0" w:color="auto"/>
              <w:bottom w:val="single" w:sz="4" w:space="0" w:color="E5DFEC"/>
            </w:tcBorders>
            <w:shd w:val="clear" w:color="auto" w:fill="E1EBE8"/>
            <w:vAlign w:val="center"/>
          </w:tcPr>
          <w:p w:rsidR="00AD067B" w:rsidRPr="00205C1F" w:rsidRDefault="00AD067B" w:rsidP="00F61BD6">
            <w:pPr>
              <w:jc w:val="center"/>
              <w:rPr>
                <w:rFonts w:ascii="Arial" w:hAnsi="Arial"/>
                <w:sz w:val="19"/>
                <w:szCs w:val="19"/>
              </w:rPr>
            </w:pPr>
            <w:r>
              <w:rPr>
                <w:rFonts w:ascii="Arial" w:hAnsi="Arial"/>
                <w:sz w:val="19"/>
                <w:szCs w:val="19"/>
              </w:rPr>
              <w:t>SKALA</w:t>
            </w:r>
          </w:p>
        </w:tc>
      </w:tr>
      <w:tr w:rsidR="00AD067B" w:rsidRPr="00205C1F" w:rsidTr="00F61BD6">
        <w:trPr>
          <w:trHeight w:val="269"/>
          <w:jc w:val="center"/>
        </w:trPr>
        <w:tc>
          <w:tcPr>
            <w:tcW w:w="6480" w:type="dxa"/>
            <w:vMerge/>
            <w:shd w:val="clear" w:color="auto" w:fill="E1EBE8"/>
            <w:vAlign w:val="center"/>
          </w:tcPr>
          <w:p w:rsidR="00AD067B" w:rsidRPr="00205C1F" w:rsidRDefault="00AD067B" w:rsidP="00F61BD6">
            <w:pPr>
              <w:rPr>
                <w:rFonts w:ascii="Arial" w:hAnsi="Arial"/>
                <w:sz w:val="19"/>
                <w:szCs w:val="19"/>
              </w:rPr>
            </w:pPr>
          </w:p>
        </w:tc>
        <w:tc>
          <w:tcPr>
            <w:tcW w:w="1314" w:type="dxa"/>
            <w:tcBorders>
              <w:top w:val="single" w:sz="4" w:space="0" w:color="E5DFEC"/>
            </w:tcBorders>
            <w:shd w:val="clear" w:color="auto" w:fill="E1EBE8"/>
            <w:vAlign w:val="center"/>
          </w:tcPr>
          <w:p w:rsidR="00AD067B" w:rsidRDefault="00AD067B" w:rsidP="00F61BD6">
            <w:pPr>
              <w:jc w:val="center"/>
              <w:rPr>
                <w:rFonts w:ascii="Arial" w:hAnsi="Arial"/>
                <w:sz w:val="19"/>
                <w:szCs w:val="19"/>
              </w:rPr>
            </w:pPr>
            <w:r>
              <w:rPr>
                <w:rFonts w:ascii="Arial" w:hAnsi="Arial"/>
                <w:sz w:val="19"/>
                <w:szCs w:val="19"/>
              </w:rPr>
              <w:t>Projekti</w:t>
            </w:r>
          </w:p>
        </w:tc>
        <w:tc>
          <w:tcPr>
            <w:tcW w:w="1314" w:type="dxa"/>
            <w:tcBorders>
              <w:top w:val="single" w:sz="4" w:space="0" w:color="E5DFEC"/>
            </w:tcBorders>
            <w:shd w:val="clear" w:color="auto" w:fill="E1EBE8"/>
            <w:vAlign w:val="center"/>
          </w:tcPr>
          <w:p w:rsidR="00AD067B" w:rsidRDefault="00AD067B" w:rsidP="00F61BD6">
            <w:pPr>
              <w:jc w:val="center"/>
              <w:rPr>
                <w:rFonts w:ascii="Arial" w:hAnsi="Arial"/>
                <w:sz w:val="19"/>
                <w:szCs w:val="19"/>
              </w:rPr>
            </w:pPr>
            <w:r>
              <w:rPr>
                <w:rFonts w:ascii="Arial" w:hAnsi="Arial"/>
                <w:sz w:val="19"/>
                <w:szCs w:val="19"/>
              </w:rPr>
              <w:t>Zahtjevi</w:t>
            </w:r>
          </w:p>
        </w:tc>
      </w:tr>
      <w:tr w:rsidR="00AD067B" w:rsidRPr="00205C1F" w:rsidTr="00F61BD6">
        <w:trPr>
          <w:trHeight w:val="340"/>
          <w:jc w:val="center"/>
        </w:trPr>
        <w:tc>
          <w:tcPr>
            <w:tcW w:w="6480" w:type="dxa"/>
            <w:vAlign w:val="center"/>
          </w:tcPr>
          <w:p w:rsidR="00AD067B" w:rsidRPr="00205C1F" w:rsidRDefault="00AD067B" w:rsidP="00F61BD6">
            <w:pPr>
              <w:jc w:val="both"/>
              <w:rPr>
                <w:rFonts w:ascii="Arial" w:hAnsi="Arial"/>
                <w:b/>
                <w:bCs/>
                <w:sz w:val="19"/>
                <w:szCs w:val="19"/>
              </w:rPr>
            </w:pPr>
          </w:p>
        </w:tc>
        <w:tc>
          <w:tcPr>
            <w:tcW w:w="1314" w:type="dxa"/>
            <w:vAlign w:val="center"/>
          </w:tcPr>
          <w:p w:rsidR="00AD067B" w:rsidRPr="00205C1F" w:rsidRDefault="00AD067B" w:rsidP="00F61BD6">
            <w:pPr>
              <w:jc w:val="right"/>
              <w:rPr>
                <w:rFonts w:ascii="Arial" w:hAnsi="Arial"/>
                <w:b/>
                <w:bCs/>
                <w:sz w:val="19"/>
                <w:szCs w:val="19"/>
              </w:rPr>
            </w:pPr>
          </w:p>
        </w:tc>
        <w:tc>
          <w:tcPr>
            <w:tcW w:w="1314" w:type="dxa"/>
            <w:vAlign w:val="center"/>
          </w:tcPr>
          <w:p w:rsidR="00AD067B" w:rsidRPr="00205C1F" w:rsidRDefault="00AD067B" w:rsidP="00F61BD6">
            <w:pPr>
              <w:jc w:val="right"/>
              <w:rPr>
                <w:rFonts w:ascii="Arial" w:hAnsi="Arial"/>
                <w:b/>
                <w:bCs/>
                <w:sz w:val="19"/>
                <w:szCs w:val="19"/>
              </w:rPr>
            </w:pPr>
          </w:p>
        </w:tc>
      </w:tr>
      <w:tr w:rsidR="00AD067B" w:rsidRPr="00205C1F" w:rsidTr="00F61BD6">
        <w:trPr>
          <w:trHeight w:val="340"/>
          <w:jc w:val="center"/>
        </w:trPr>
        <w:tc>
          <w:tcPr>
            <w:tcW w:w="6480" w:type="dxa"/>
            <w:shd w:val="clear" w:color="auto" w:fill="F2F2F2"/>
            <w:vAlign w:val="center"/>
          </w:tcPr>
          <w:p w:rsidR="00AD067B" w:rsidRPr="00205C1F" w:rsidRDefault="00AD067B" w:rsidP="00F61BD6">
            <w:pPr>
              <w:jc w:val="both"/>
              <w:rPr>
                <w:rFonts w:ascii="Arial" w:hAnsi="Arial"/>
                <w:b/>
                <w:bCs/>
                <w:sz w:val="19"/>
                <w:szCs w:val="19"/>
              </w:rPr>
            </w:pPr>
            <w:r w:rsidRPr="00205C1F">
              <w:rPr>
                <w:rFonts w:ascii="Arial" w:hAnsi="Arial"/>
                <w:b/>
                <w:bCs/>
                <w:sz w:val="19"/>
                <w:szCs w:val="19"/>
              </w:rPr>
              <w:t>1.  Finansijski i operativni kapaciteti aplikanta</w:t>
            </w:r>
          </w:p>
        </w:tc>
        <w:tc>
          <w:tcPr>
            <w:tcW w:w="1314" w:type="dxa"/>
            <w:shd w:val="clear" w:color="auto" w:fill="F2F2F2"/>
            <w:vAlign w:val="center"/>
          </w:tcPr>
          <w:p w:rsidR="00AD067B" w:rsidRPr="00205C1F" w:rsidRDefault="00AD067B" w:rsidP="00F61BD6">
            <w:pPr>
              <w:jc w:val="right"/>
              <w:rPr>
                <w:rFonts w:ascii="Arial" w:hAnsi="Arial"/>
                <w:b/>
                <w:bCs/>
                <w:sz w:val="19"/>
                <w:szCs w:val="19"/>
              </w:rPr>
            </w:pPr>
            <w:r w:rsidRPr="00205C1F">
              <w:rPr>
                <w:rFonts w:ascii="Arial" w:hAnsi="Arial"/>
                <w:b/>
                <w:bCs/>
                <w:sz w:val="19"/>
                <w:szCs w:val="19"/>
              </w:rPr>
              <w:t>10</w:t>
            </w:r>
          </w:p>
        </w:tc>
        <w:tc>
          <w:tcPr>
            <w:tcW w:w="1314" w:type="dxa"/>
            <w:shd w:val="clear" w:color="auto" w:fill="F2F2F2"/>
            <w:vAlign w:val="center"/>
          </w:tcPr>
          <w:p w:rsidR="00AD067B" w:rsidRPr="00205C1F" w:rsidRDefault="00AD067B" w:rsidP="00F61BD6">
            <w:pPr>
              <w:jc w:val="right"/>
              <w:rPr>
                <w:rFonts w:ascii="Arial" w:hAnsi="Arial"/>
                <w:b/>
                <w:bCs/>
                <w:sz w:val="19"/>
                <w:szCs w:val="19"/>
              </w:rPr>
            </w:pPr>
          </w:p>
        </w:tc>
      </w:tr>
      <w:tr w:rsidR="00AD067B" w:rsidRPr="00205C1F" w:rsidTr="00F61BD6">
        <w:trPr>
          <w:trHeight w:val="680"/>
          <w:jc w:val="center"/>
        </w:trPr>
        <w:tc>
          <w:tcPr>
            <w:tcW w:w="6480" w:type="dxa"/>
            <w:tcBorders>
              <w:bottom w:val="single" w:sz="4" w:space="0" w:color="E5DFEC"/>
            </w:tcBorders>
            <w:vAlign w:val="center"/>
          </w:tcPr>
          <w:p w:rsidR="00AD067B" w:rsidRPr="00205C1F" w:rsidRDefault="00AD067B" w:rsidP="00F61BD6">
            <w:pPr>
              <w:jc w:val="both"/>
              <w:rPr>
                <w:rFonts w:ascii="Arial" w:hAnsi="Arial"/>
                <w:sz w:val="19"/>
                <w:szCs w:val="19"/>
              </w:rPr>
            </w:pPr>
            <w:r w:rsidRPr="00205C1F">
              <w:rPr>
                <w:rFonts w:ascii="Arial" w:hAnsi="Arial"/>
                <w:sz w:val="19"/>
                <w:szCs w:val="19"/>
              </w:rPr>
              <w:t>1.1. Procjenjeni nivo iskustva aplikanta u upravljanju projektom?</w:t>
            </w:r>
          </w:p>
        </w:tc>
        <w:tc>
          <w:tcPr>
            <w:tcW w:w="1314" w:type="dxa"/>
            <w:tcBorders>
              <w:bottom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w:t>
            </w:r>
          </w:p>
        </w:tc>
        <w:tc>
          <w:tcPr>
            <w:tcW w:w="1314" w:type="dxa"/>
            <w:tcBorders>
              <w:bottom w:val="single" w:sz="4" w:space="0" w:color="E5DFEC"/>
            </w:tcBorders>
            <w:vAlign w:val="center"/>
          </w:tcPr>
          <w:p w:rsidR="00AD067B" w:rsidRPr="00205C1F" w:rsidRDefault="00AD067B" w:rsidP="00F61BD6">
            <w:pPr>
              <w:jc w:val="right"/>
              <w:rPr>
                <w:rFonts w:ascii="Arial" w:hAnsi="Arial"/>
                <w:sz w:val="19"/>
                <w:szCs w:val="19"/>
              </w:rPr>
            </w:pPr>
            <w:r>
              <w:rPr>
                <w:rFonts w:ascii="Arial" w:hAnsi="Arial"/>
                <w:sz w:val="19"/>
                <w:szCs w:val="19"/>
              </w:rPr>
              <w:t>-</w:t>
            </w:r>
          </w:p>
        </w:tc>
      </w:tr>
      <w:tr w:rsidR="00AD067B" w:rsidRPr="00205C1F" w:rsidTr="00F61BD6">
        <w:trPr>
          <w:trHeight w:val="680"/>
          <w:jc w:val="center"/>
        </w:trPr>
        <w:tc>
          <w:tcPr>
            <w:tcW w:w="6480" w:type="dxa"/>
            <w:tcBorders>
              <w:top w:val="single" w:sz="4" w:space="0" w:color="E5DFEC"/>
            </w:tcBorders>
            <w:vAlign w:val="center"/>
          </w:tcPr>
          <w:p w:rsidR="00AD067B" w:rsidRPr="00205C1F" w:rsidRDefault="00AD067B" w:rsidP="00B35E51">
            <w:pPr>
              <w:pStyle w:val="ListParagraph"/>
              <w:numPr>
                <w:ilvl w:val="1"/>
                <w:numId w:val="5"/>
              </w:numPr>
              <w:spacing w:line="240" w:lineRule="auto"/>
              <w:contextualSpacing w:val="0"/>
              <w:jc w:val="both"/>
              <w:rPr>
                <w:rFonts w:ascii="Arial" w:hAnsi="Arial" w:cs="Arial"/>
                <w:sz w:val="19"/>
                <w:szCs w:val="19"/>
              </w:rPr>
            </w:pPr>
            <w:r w:rsidRPr="00205C1F">
              <w:rPr>
                <w:rFonts w:ascii="Arial" w:hAnsi="Arial" w:cs="Arial"/>
                <w:sz w:val="19"/>
                <w:szCs w:val="19"/>
              </w:rPr>
              <w:t xml:space="preserve"> Procjenjeni nivo tehničkog</w:t>
            </w:r>
            <w:r>
              <w:rPr>
                <w:rFonts w:ascii="Arial" w:hAnsi="Arial" w:cs="Arial"/>
                <w:sz w:val="19"/>
                <w:szCs w:val="19"/>
              </w:rPr>
              <w:t xml:space="preserve"> i stručnog </w:t>
            </w:r>
            <w:r w:rsidRPr="00205C1F">
              <w:rPr>
                <w:rFonts w:ascii="Arial" w:hAnsi="Arial" w:cs="Arial"/>
                <w:sz w:val="19"/>
                <w:szCs w:val="19"/>
              </w:rPr>
              <w:t xml:space="preserve">znanje </w:t>
            </w:r>
            <w:r>
              <w:rPr>
                <w:rFonts w:ascii="Arial" w:hAnsi="Arial" w:cs="Arial"/>
                <w:sz w:val="19"/>
                <w:szCs w:val="19"/>
              </w:rPr>
              <w:t xml:space="preserve">i iskustva </w:t>
            </w:r>
            <w:r w:rsidRPr="00205C1F">
              <w:rPr>
                <w:rFonts w:ascii="Arial" w:hAnsi="Arial" w:cs="Arial"/>
                <w:sz w:val="19"/>
                <w:szCs w:val="19"/>
              </w:rPr>
              <w:t>neopho</w:t>
            </w:r>
            <w:r>
              <w:rPr>
                <w:rFonts w:ascii="Arial" w:hAnsi="Arial" w:cs="Arial"/>
                <w:sz w:val="19"/>
                <w:szCs w:val="19"/>
              </w:rPr>
              <w:t>dnog za implementaciju projekata</w:t>
            </w:r>
            <w:r w:rsidRPr="00205C1F">
              <w:rPr>
                <w:rFonts w:ascii="Arial" w:hAnsi="Arial" w:cs="Arial"/>
                <w:sz w:val="19"/>
                <w:szCs w:val="19"/>
              </w:rPr>
              <w:t>?</w:t>
            </w:r>
          </w:p>
        </w:tc>
        <w:tc>
          <w:tcPr>
            <w:tcW w:w="1314" w:type="dxa"/>
            <w:tcBorders>
              <w:top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w:t>
            </w:r>
          </w:p>
        </w:tc>
        <w:tc>
          <w:tcPr>
            <w:tcW w:w="1314" w:type="dxa"/>
            <w:tcBorders>
              <w:top w:val="single" w:sz="4" w:space="0" w:color="E5DFEC"/>
            </w:tcBorders>
            <w:vAlign w:val="center"/>
          </w:tcPr>
          <w:p w:rsidR="00AD067B" w:rsidRPr="00205C1F" w:rsidRDefault="00AD067B" w:rsidP="00F61BD6">
            <w:pPr>
              <w:jc w:val="right"/>
              <w:rPr>
                <w:rFonts w:ascii="Arial" w:hAnsi="Arial"/>
                <w:sz w:val="19"/>
                <w:szCs w:val="19"/>
              </w:rPr>
            </w:pPr>
            <w:r>
              <w:rPr>
                <w:rFonts w:ascii="Arial" w:hAnsi="Arial"/>
                <w:sz w:val="19"/>
                <w:szCs w:val="19"/>
              </w:rPr>
              <w:t>-</w:t>
            </w:r>
          </w:p>
        </w:tc>
      </w:tr>
      <w:tr w:rsidR="00AD067B" w:rsidRPr="00205C1F" w:rsidTr="00F61BD6">
        <w:trPr>
          <w:trHeight w:val="340"/>
          <w:jc w:val="center"/>
        </w:trPr>
        <w:tc>
          <w:tcPr>
            <w:tcW w:w="6480" w:type="dxa"/>
            <w:shd w:val="clear" w:color="auto" w:fill="F2F2F2"/>
            <w:vAlign w:val="center"/>
          </w:tcPr>
          <w:p w:rsidR="00AD067B" w:rsidRPr="00205C1F" w:rsidRDefault="00AD067B" w:rsidP="00F61BD6">
            <w:pPr>
              <w:jc w:val="both"/>
              <w:rPr>
                <w:rFonts w:ascii="Arial" w:hAnsi="Arial"/>
                <w:b/>
                <w:bCs/>
                <w:sz w:val="19"/>
                <w:szCs w:val="19"/>
              </w:rPr>
            </w:pPr>
            <w:r w:rsidRPr="00205C1F">
              <w:rPr>
                <w:rFonts w:ascii="Arial" w:hAnsi="Arial"/>
                <w:b/>
                <w:bCs/>
                <w:sz w:val="19"/>
                <w:szCs w:val="19"/>
              </w:rPr>
              <w:t>2. Relevantnost</w:t>
            </w:r>
          </w:p>
        </w:tc>
        <w:tc>
          <w:tcPr>
            <w:tcW w:w="1314" w:type="dxa"/>
            <w:shd w:val="clear" w:color="auto" w:fill="F2F2F2"/>
            <w:vAlign w:val="center"/>
          </w:tcPr>
          <w:p w:rsidR="00AD067B" w:rsidRPr="00205C1F" w:rsidRDefault="00AD067B" w:rsidP="00F61BD6">
            <w:pPr>
              <w:jc w:val="right"/>
              <w:rPr>
                <w:rFonts w:ascii="Arial" w:hAnsi="Arial"/>
                <w:b/>
                <w:bCs/>
                <w:sz w:val="19"/>
                <w:szCs w:val="19"/>
              </w:rPr>
            </w:pPr>
            <w:r>
              <w:rPr>
                <w:rFonts w:ascii="Arial" w:hAnsi="Arial"/>
                <w:b/>
                <w:bCs/>
                <w:sz w:val="19"/>
                <w:szCs w:val="19"/>
              </w:rPr>
              <w:t>25</w:t>
            </w:r>
          </w:p>
        </w:tc>
        <w:tc>
          <w:tcPr>
            <w:tcW w:w="1314" w:type="dxa"/>
            <w:shd w:val="clear" w:color="auto" w:fill="F2F2F2"/>
            <w:vAlign w:val="center"/>
          </w:tcPr>
          <w:p w:rsidR="00AD067B" w:rsidRPr="00205C1F" w:rsidRDefault="00AD067B" w:rsidP="00F61BD6">
            <w:pPr>
              <w:jc w:val="right"/>
              <w:rPr>
                <w:rFonts w:ascii="Arial" w:hAnsi="Arial"/>
                <w:b/>
                <w:bCs/>
                <w:sz w:val="19"/>
                <w:szCs w:val="19"/>
              </w:rPr>
            </w:pPr>
            <w:r>
              <w:rPr>
                <w:rFonts w:ascii="Arial" w:hAnsi="Arial"/>
                <w:b/>
                <w:bCs/>
                <w:sz w:val="19"/>
                <w:szCs w:val="19"/>
              </w:rPr>
              <w:t>25</w:t>
            </w:r>
          </w:p>
        </w:tc>
      </w:tr>
      <w:tr w:rsidR="00AD067B" w:rsidRPr="00205C1F" w:rsidTr="00F61BD6">
        <w:trPr>
          <w:trHeight w:val="680"/>
          <w:jc w:val="center"/>
        </w:trPr>
        <w:tc>
          <w:tcPr>
            <w:tcW w:w="6480" w:type="dxa"/>
            <w:tcBorders>
              <w:bottom w:val="single" w:sz="4" w:space="0" w:color="E5DFEC"/>
            </w:tcBorders>
            <w:vAlign w:val="center"/>
          </w:tcPr>
          <w:p w:rsidR="00AD067B" w:rsidRPr="00205C1F" w:rsidRDefault="00AD067B" w:rsidP="00B35E51">
            <w:pPr>
              <w:pStyle w:val="ListParagraph"/>
              <w:numPr>
                <w:ilvl w:val="1"/>
                <w:numId w:val="16"/>
              </w:numPr>
              <w:spacing w:line="240" w:lineRule="auto"/>
              <w:contextualSpacing w:val="0"/>
              <w:jc w:val="both"/>
              <w:rPr>
                <w:rFonts w:ascii="Arial" w:hAnsi="Arial" w:cs="Arial"/>
                <w:sz w:val="19"/>
                <w:szCs w:val="19"/>
              </w:rPr>
            </w:pPr>
            <w:r w:rsidRPr="00205C1F">
              <w:rPr>
                <w:rFonts w:ascii="Arial" w:hAnsi="Arial" w:cs="Arial"/>
                <w:sz w:val="19"/>
                <w:szCs w:val="19"/>
              </w:rPr>
              <w:t>Koliko je aplikacija relevantna za svrhu, opšti i posebne ciljeve Programa?</w:t>
            </w:r>
          </w:p>
        </w:tc>
        <w:tc>
          <w:tcPr>
            <w:tcW w:w="1314" w:type="dxa"/>
            <w:tcBorders>
              <w:bottom w:val="single" w:sz="4" w:space="0" w:color="E5DFEC"/>
            </w:tcBorders>
            <w:vAlign w:val="center"/>
          </w:tcPr>
          <w:p w:rsidR="00AD067B" w:rsidRPr="00205C1F" w:rsidRDefault="00AD067B" w:rsidP="00F61BD6">
            <w:pPr>
              <w:jc w:val="right"/>
              <w:rPr>
                <w:rFonts w:ascii="Arial" w:hAnsi="Arial"/>
                <w:sz w:val="19"/>
                <w:szCs w:val="19"/>
              </w:rPr>
            </w:pPr>
            <w:r>
              <w:rPr>
                <w:rFonts w:ascii="Arial" w:hAnsi="Arial"/>
                <w:sz w:val="19"/>
                <w:szCs w:val="19"/>
              </w:rPr>
              <w:t>5</w:t>
            </w:r>
          </w:p>
        </w:tc>
        <w:tc>
          <w:tcPr>
            <w:tcW w:w="1314" w:type="dxa"/>
            <w:tcBorders>
              <w:bottom w:val="single" w:sz="4" w:space="0" w:color="E5DFEC"/>
            </w:tcBorders>
            <w:vAlign w:val="center"/>
          </w:tcPr>
          <w:p w:rsidR="00AD067B" w:rsidRPr="00205C1F" w:rsidRDefault="00AD067B" w:rsidP="00F61BD6">
            <w:pPr>
              <w:jc w:val="right"/>
              <w:rPr>
                <w:rFonts w:ascii="Arial" w:hAnsi="Arial"/>
                <w:sz w:val="19"/>
                <w:szCs w:val="19"/>
              </w:rPr>
            </w:pPr>
            <w:r>
              <w:rPr>
                <w:rFonts w:ascii="Arial" w:hAnsi="Arial"/>
                <w:sz w:val="19"/>
                <w:szCs w:val="19"/>
              </w:rPr>
              <w:t>5</w:t>
            </w:r>
          </w:p>
        </w:tc>
      </w:tr>
      <w:tr w:rsidR="00AD067B" w:rsidRPr="00205C1F" w:rsidTr="00F61BD6">
        <w:trPr>
          <w:trHeight w:val="680"/>
          <w:jc w:val="center"/>
        </w:trPr>
        <w:tc>
          <w:tcPr>
            <w:tcW w:w="6480" w:type="dxa"/>
            <w:tcBorders>
              <w:top w:val="single" w:sz="4" w:space="0" w:color="E5DFEC"/>
              <w:bottom w:val="single" w:sz="4" w:space="0" w:color="E5DFEC"/>
            </w:tcBorders>
            <w:vAlign w:val="center"/>
          </w:tcPr>
          <w:p w:rsidR="00AD067B" w:rsidRPr="00205C1F" w:rsidRDefault="00AD067B" w:rsidP="00B35E51">
            <w:pPr>
              <w:pStyle w:val="ListParagraph"/>
              <w:numPr>
                <w:ilvl w:val="1"/>
                <w:numId w:val="16"/>
              </w:numPr>
              <w:spacing w:line="240" w:lineRule="auto"/>
              <w:contextualSpacing w:val="0"/>
              <w:jc w:val="both"/>
              <w:rPr>
                <w:rFonts w:ascii="Arial" w:hAnsi="Arial" w:cs="Arial"/>
                <w:sz w:val="19"/>
                <w:szCs w:val="19"/>
              </w:rPr>
            </w:pPr>
            <w:r w:rsidRPr="00205C1F">
              <w:rPr>
                <w:rFonts w:ascii="Arial" w:hAnsi="Arial" w:cs="Arial"/>
                <w:sz w:val="19"/>
                <w:szCs w:val="19"/>
              </w:rPr>
              <w:t xml:space="preserve">Koliko je aplikacija relevantna za </w:t>
            </w:r>
            <w:r>
              <w:rPr>
                <w:rFonts w:ascii="Arial" w:hAnsi="Arial" w:cs="Arial"/>
                <w:sz w:val="19"/>
                <w:szCs w:val="19"/>
              </w:rPr>
              <w:t>prioritetne aktivnosti u okviru svakog specifičnog cilja</w:t>
            </w:r>
            <w:r w:rsidRPr="00205C1F">
              <w:rPr>
                <w:rFonts w:ascii="Arial" w:hAnsi="Arial" w:cs="Arial"/>
                <w:sz w:val="19"/>
                <w:szCs w:val="19"/>
              </w:rPr>
              <w:t>?</w:t>
            </w:r>
          </w:p>
        </w:tc>
        <w:tc>
          <w:tcPr>
            <w:tcW w:w="1314" w:type="dxa"/>
            <w:tcBorders>
              <w:top w:val="single" w:sz="4" w:space="0" w:color="E5DFEC"/>
              <w:bottom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5x2</w:t>
            </w:r>
          </w:p>
        </w:tc>
        <w:tc>
          <w:tcPr>
            <w:tcW w:w="1314" w:type="dxa"/>
            <w:tcBorders>
              <w:top w:val="single" w:sz="4" w:space="0" w:color="E5DFEC"/>
              <w:bottom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5x2</w:t>
            </w:r>
          </w:p>
        </w:tc>
      </w:tr>
      <w:tr w:rsidR="00AD067B" w:rsidRPr="00205C1F" w:rsidTr="00F61BD6">
        <w:trPr>
          <w:trHeight w:val="680"/>
          <w:jc w:val="center"/>
        </w:trPr>
        <w:tc>
          <w:tcPr>
            <w:tcW w:w="6480" w:type="dxa"/>
            <w:tcBorders>
              <w:top w:val="single" w:sz="4" w:space="0" w:color="E5DFEC"/>
            </w:tcBorders>
            <w:vAlign w:val="center"/>
          </w:tcPr>
          <w:p w:rsidR="00AD067B" w:rsidRPr="00205C1F" w:rsidRDefault="00AD067B" w:rsidP="00F61BD6">
            <w:pPr>
              <w:jc w:val="both"/>
              <w:rPr>
                <w:rFonts w:ascii="Arial" w:hAnsi="Arial"/>
                <w:sz w:val="19"/>
                <w:szCs w:val="19"/>
              </w:rPr>
            </w:pPr>
            <w:r w:rsidRPr="00205C1F">
              <w:rPr>
                <w:rFonts w:ascii="Arial" w:hAnsi="Arial"/>
                <w:sz w:val="19"/>
                <w:szCs w:val="19"/>
              </w:rPr>
              <w:t>2.3. Koliko je aplikacija re</w:t>
            </w:r>
            <w:r>
              <w:rPr>
                <w:rFonts w:ascii="Arial" w:hAnsi="Arial"/>
                <w:sz w:val="19"/>
                <w:szCs w:val="19"/>
              </w:rPr>
              <w:t>levantna za očekivane rezulate p</w:t>
            </w:r>
            <w:r w:rsidRPr="00205C1F">
              <w:rPr>
                <w:rFonts w:ascii="Arial" w:hAnsi="Arial"/>
                <w:sz w:val="19"/>
                <w:szCs w:val="19"/>
              </w:rPr>
              <w:t>rograma?</w:t>
            </w:r>
          </w:p>
        </w:tc>
        <w:tc>
          <w:tcPr>
            <w:tcW w:w="1314" w:type="dxa"/>
            <w:tcBorders>
              <w:top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5x2</w:t>
            </w:r>
          </w:p>
        </w:tc>
        <w:tc>
          <w:tcPr>
            <w:tcW w:w="1314" w:type="dxa"/>
            <w:tcBorders>
              <w:top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5x2</w:t>
            </w:r>
          </w:p>
        </w:tc>
      </w:tr>
      <w:tr w:rsidR="00AD067B" w:rsidRPr="00205C1F" w:rsidTr="00F61BD6">
        <w:trPr>
          <w:trHeight w:val="340"/>
          <w:jc w:val="center"/>
        </w:trPr>
        <w:tc>
          <w:tcPr>
            <w:tcW w:w="6480" w:type="dxa"/>
            <w:shd w:val="clear" w:color="auto" w:fill="F2F2F2"/>
            <w:vAlign w:val="center"/>
          </w:tcPr>
          <w:p w:rsidR="00AD067B" w:rsidRPr="00205C1F" w:rsidRDefault="00AD067B" w:rsidP="00F61BD6">
            <w:pPr>
              <w:jc w:val="both"/>
              <w:rPr>
                <w:rFonts w:ascii="Arial" w:hAnsi="Arial"/>
                <w:b/>
                <w:bCs/>
                <w:sz w:val="19"/>
                <w:szCs w:val="19"/>
              </w:rPr>
            </w:pPr>
            <w:r w:rsidRPr="00205C1F">
              <w:rPr>
                <w:rFonts w:ascii="Arial" w:hAnsi="Arial"/>
                <w:b/>
                <w:bCs/>
                <w:sz w:val="19"/>
                <w:szCs w:val="19"/>
              </w:rPr>
              <w:t>3. Metodologija</w:t>
            </w:r>
          </w:p>
        </w:tc>
        <w:tc>
          <w:tcPr>
            <w:tcW w:w="1314" w:type="dxa"/>
            <w:shd w:val="clear" w:color="auto" w:fill="F2F2F2"/>
            <w:vAlign w:val="center"/>
          </w:tcPr>
          <w:p w:rsidR="00AD067B" w:rsidRPr="00205C1F" w:rsidRDefault="00AD067B" w:rsidP="00F61BD6">
            <w:pPr>
              <w:jc w:val="right"/>
              <w:rPr>
                <w:rFonts w:ascii="Arial" w:hAnsi="Arial"/>
                <w:b/>
                <w:bCs/>
                <w:sz w:val="19"/>
                <w:szCs w:val="19"/>
              </w:rPr>
            </w:pPr>
            <w:r w:rsidRPr="00205C1F">
              <w:rPr>
                <w:rFonts w:ascii="Arial" w:hAnsi="Arial"/>
                <w:b/>
                <w:bCs/>
                <w:sz w:val="19"/>
                <w:szCs w:val="19"/>
              </w:rPr>
              <w:t>10</w:t>
            </w:r>
          </w:p>
        </w:tc>
        <w:tc>
          <w:tcPr>
            <w:tcW w:w="1314" w:type="dxa"/>
            <w:shd w:val="clear" w:color="auto" w:fill="F2F2F2"/>
            <w:vAlign w:val="center"/>
          </w:tcPr>
          <w:p w:rsidR="00AD067B" w:rsidRPr="00205C1F" w:rsidRDefault="00AD067B" w:rsidP="00F61BD6">
            <w:pPr>
              <w:jc w:val="right"/>
              <w:rPr>
                <w:rFonts w:ascii="Arial" w:hAnsi="Arial"/>
                <w:b/>
                <w:bCs/>
                <w:sz w:val="19"/>
                <w:szCs w:val="19"/>
              </w:rPr>
            </w:pPr>
          </w:p>
        </w:tc>
      </w:tr>
      <w:tr w:rsidR="00AD067B" w:rsidRPr="00205C1F" w:rsidTr="00F61BD6">
        <w:trPr>
          <w:trHeight w:val="680"/>
          <w:jc w:val="center"/>
        </w:trPr>
        <w:tc>
          <w:tcPr>
            <w:tcW w:w="6480" w:type="dxa"/>
            <w:tcBorders>
              <w:bottom w:val="single" w:sz="4" w:space="0" w:color="E5DFEC"/>
            </w:tcBorders>
            <w:vAlign w:val="center"/>
          </w:tcPr>
          <w:p w:rsidR="00AD067B" w:rsidRPr="00A40DBF" w:rsidRDefault="00AD067B" w:rsidP="00B35E51">
            <w:pPr>
              <w:pStyle w:val="ListParagraph"/>
              <w:numPr>
                <w:ilvl w:val="1"/>
                <w:numId w:val="17"/>
              </w:numPr>
              <w:spacing w:line="240" w:lineRule="auto"/>
              <w:contextualSpacing w:val="0"/>
              <w:jc w:val="both"/>
              <w:rPr>
                <w:rFonts w:ascii="Arial" w:hAnsi="Arial" w:cs="Arial"/>
                <w:sz w:val="19"/>
                <w:szCs w:val="19"/>
              </w:rPr>
            </w:pPr>
            <w:r w:rsidRPr="00A40DBF">
              <w:rPr>
                <w:rFonts w:ascii="Arial" w:hAnsi="Arial" w:cs="Arial"/>
                <w:sz w:val="19"/>
                <w:szCs w:val="19"/>
              </w:rPr>
              <w:t xml:space="preserve">Da li </w:t>
            </w:r>
            <w:r>
              <w:rPr>
                <w:rFonts w:ascii="Arial" w:hAnsi="Arial" w:cs="Arial"/>
                <w:sz w:val="19"/>
                <w:szCs w:val="19"/>
              </w:rPr>
              <w:t xml:space="preserve">su </w:t>
            </w:r>
            <w:r w:rsidRPr="00A40DBF">
              <w:rPr>
                <w:rFonts w:ascii="Arial" w:hAnsi="Arial" w:cs="Arial"/>
                <w:sz w:val="19"/>
                <w:szCs w:val="19"/>
              </w:rPr>
              <w:t>aktivnosti u prijedlogu projekta odgovarajuće i konzistentne sa ciljevima i očekivanim rezultatima projekta?</w:t>
            </w:r>
          </w:p>
        </w:tc>
        <w:tc>
          <w:tcPr>
            <w:tcW w:w="1314" w:type="dxa"/>
            <w:tcBorders>
              <w:bottom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w:t>
            </w:r>
          </w:p>
        </w:tc>
        <w:tc>
          <w:tcPr>
            <w:tcW w:w="1314" w:type="dxa"/>
            <w:tcBorders>
              <w:bottom w:val="single" w:sz="4" w:space="0" w:color="E5DFEC"/>
            </w:tcBorders>
            <w:vAlign w:val="center"/>
          </w:tcPr>
          <w:p w:rsidR="00AD067B" w:rsidRPr="00205C1F" w:rsidRDefault="00AD067B" w:rsidP="00F61BD6">
            <w:pPr>
              <w:jc w:val="right"/>
              <w:rPr>
                <w:rFonts w:ascii="Arial" w:hAnsi="Arial"/>
                <w:sz w:val="19"/>
                <w:szCs w:val="19"/>
              </w:rPr>
            </w:pPr>
            <w:r>
              <w:rPr>
                <w:rFonts w:ascii="Arial" w:hAnsi="Arial"/>
                <w:sz w:val="19"/>
                <w:szCs w:val="19"/>
              </w:rPr>
              <w:t>-</w:t>
            </w:r>
          </w:p>
        </w:tc>
      </w:tr>
      <w:tr w:rsidR="00AD067B" w:rsidRPr="00205C1F" w:rsidTr="00F61BD6">
        <w:trPr>
          <w:trHeight w:val="1077"/>
          <w:jc w:val="center"/>
        </w:trPr>
        <w:tc>
          <w:tcPr>
            <w:tcW w:w="6480" w:type="dxa"/>
            <w:tcBorders>
              <w:top w:val="single" w:sz="4" w:space="0" w:color="E5DFEC"/>
            </w:tcBorders>
            <w:vAlign w:val="center"/>
          </w:tcPr>
          <w:p w:rsidR="00AD067B" w:rsidRPr="00A40DBF" w:rsidRDefault="00AD067B" w:rsidP="00B35E51">
            <w:pPr>
              <w:pStyle w:val="ListParagraph"/>
              <w:numPr>
                <w:ilvl w:val="1"/>
                <w:numId w:val="17"/>
              </w:numPr>
              <w:spacing w:line="240" w:lineRule="auto"/>
              <w:contextualSpacing w:val="0"/>
              <w:jc w:val="both"/>
              <w:rPr>
                <w:rFonts w:ascii="Arial" w:hAnsi="Arial" w:cs="Arial"/>
                <w:sz w:val="19"/>
                <w:szCs w:val="19"/>
              </w:rPr>
            </w:pPr>
            <w:r w:rsidRPr="00A40DBF">
              <w:rPr>
                <w:rFonts w:ascii="Arial" w:hAnsi="Arial" w:cs="Arial"/>
                <w:sz w:val="19"/>
                <w:szCs w:val="19"/>
              </w:rPr>
              <w:t>Koliko je koherentan dizajn projekta, konkretna analiza problema, da li su predložene aktivnosti odgovarajuće za rješavanje prezentiranog problema, te da li su na zadovoljavajući način planirani raspoloživi resursi aplikanta a koji mogu doprinijeti rješavanju problema?</w:t>
            </w:r>
          </w:p>
        </w:tc>
        <w:tc>
          <w:tcPr>
            <w:tcW w:w="1314" w:type="dxa"/>
            <w:tcBorders>
              <w:top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w:t>
            </w:r>
          </w:p>
        </w:tc>
        <w:tc>
          <w:tcPr>
            <w:tcW w:w="1314" w:type="dxa"/>
            <w:tcBorders>
              <w:top w:val="single" w:sz="4" w:space="0" w:color="E5DFEC"/>
            </w:tcBorders>
            <w:vAlign w:val="center"/>
          </w:tcPr>
          <w:p w:rsidR="00AD067B" w:rsidRPr="00205C1F" w:rsidRDefault="00AD067B" w:rsidP="00F61BD6">
            <w:pPr>
              <w:jc w:val="right"/>
              <w:rPr>
                <w:rFonts w:ascii="Arial" w:hAnsi="Arial"/>
                <w:sz w:val="19"/>
                <w:szCs w:val="19"/>
              </w:rPr>
            </w:pPr>
            <w:r>
              <w:rPr>
                <w:rFonts w:ascii="Arial" w:hAnsi="Arial"/>
                <w:sz w:val="19"/>
                <w:szCs w:val="19"/>
              </w:rPr>
              <w:t>-</w:t>
            </w:r>
          </w:p>
        </w:tc>
      </w:tr>
      <w:tr w:rsidR="00AD067B" w:rsidRPr="00205C1F" w:rsidTr="00F61BD6">
        <w:trPr>
          <w:trHeight w:val="340"/>
          <w:jc w:val="center"/>
        </w:trPr>
        <w:tc>
          <w:tcPr>
            <w:tcW w:w="6480" w:type="dxa"/>
            <w:shd w:val="clear" w:color="auto" w:fill="F2F2F2"/>
            <w:vAlign w:val="center"/>
          </w:tcPr>
          <w:p w:rsidR="00AD067B" w:rsidRPr="00205C1F" w:rsidRDefault="00AD067B" w:rsidP="00F61BD6">
            <w:pPr>
              <w:jc w:val="both"/>
              <w:rPr>
                <w:rFonts w:ascii="Arial" w:hAnsi="Arial"/>
                <w:b/>
                <w:bCs/>
                <w:sz w:val="19"/>
                <w:szCs w:val="19"/>
              </w:rPr>
            </w:pPr>
            <w:r w:rsidRPr="00205C1F">
              <w:rPr>
                <w:rFonts w:ascii="Arial" w:hAnsi="Arial"/>
                <w:b/>
                <w:bCs/>
                <w:sz w:val="19"/>
                <w:szCs w:val="19"/>
              </w:rPr>
              <w:lastRenderedPageBreak/>
              <w:t>4. Održivost</w:t>
            </w:r>
          </w:p>
        </w:tc>
        <w:tc>
          <w:tcPr>
            <w:tcW w:w="1314" w:type="dxa"/>
            <w:shd w:val="clear" w:color="auto" w:fill="F2F2F2"/>
            <w:vAlign w:val="center"/>
          </w:tcPr>
          <w:p w:rsidR="00AD067B" w:rsidRPr="00205C1F" w:rsidRDefault="00AD067B" w:rsidP="00F61BD6">
            <w:pPr>
              <w:jc w:val="right"/>
              <w:rPr>
                <w:rFonts w:ascii="Arial" w:hAnsi="Arial"/>
                <w:b/>
                <w:bCs/>
                <w:sz w:val="19"/>
                <w:szCs w:val="19"/>
              </w:rPr>
            </w:pPr>
            <w:r>
              <w:rPr>
                <w:rFonts w:ascii="Arial" w:hAnsi="Arial"/>
                <w:b/>
                <w:bCs/>
                <w:sz w:val="19"/>
                <w:szCs w:val="19"/>
              </w:rPr>
              <w:t>25</w:t>
            </w:r>
          </w:p>
        </w:tc>
        <w:tc>
          <w:tcPr>
            <w:tcW w:w="1314" w:type="dxa"/>
            <w:shd w:val="clear" w:color="auto" w:fill="F2F2F2"/>
            <w:vAlign w:val="center"/>
          </w:tcPr>
          <w:p w:rsidR="00AD067B" w:rsidRPr="00205C1F" w:rsidRDefault="00AD067B" w:rsidP="00F61BD6">
            <w:pPr>
              <w:jc w:val="right"/>
              <w:rPr>
                <w:rFonts w:ascii="Arial" w:hAnsi="Arial"/>
                <w:b/>
                <w:bCs/>
                <w:sz w:val="19"/>
                <w:szCs w:val="19"/>
              </w:rPr>
            </w:pPr>
            <w:r>
              <w:rPr>
                <w:rFonts w:ascii="Arial" w:hAnsi="Arial"/>
                <w:b/>
                <w:bCs/>
                <w:sz w:val="19"/>
                <w:szCs w:val="19"/>
              </w:rPr>
              <w:t>25</w:t>
            </w:r>
          </w:p>
        </w:tc>
      </w:tr>
      <w:tr w:rsidR="00AD067B" w:rsidRPr="00205C1F" w:rsidTr="00F61BD6">
        <w:trPr>
          <w:trHeight w:val="624"/>
          <w:jc w:val="center"/>
        </w:trPr>
        <w:tc>
          <w:tcPr>
            <w:tcW w:w="6480" w:type="dxa"/>
            <w:tcBorders>
              <w:bottom w:val="single" w:sz="4" w:space="0" w:color="E5DFEC"/>
            </w:tcBorders>
            <w:vAlign w:val="center"/>
          </w:tcPr>
          <w:p w:rsidR="00AD067B" w:rsidRPr="00205C1F" w:rsidRDefault="00AD067B" w:rsidP="00B35E51">
            <w:pPr>
              <w:pStyle w:val="ListParagraph"/>
              <w:numPr>
                <w:ilvl w:val="1"/>
                <w:numId w:val="6"/>
              </w:numPr>
              <w:spacing w:line="240" w:lineRule="auto"/>
              <w:ind w:left="337"/>
              <w:contextualSpacing w:val="0"/>
              <w:jc w:val="both"/>
              <w:rPr>
                <w:rFonts w:ascii="Arial" w:hAnsi="Arial" w:cs="Arial"/>
                <w:sz w:val="19"/>
                <w:szCs w:val="19"/>
              </w:rPr>
            </w:pPr>
            <w:r w:rsidRPr="00205C1F">
              <w:rPr>
                <w:rFonts w:ascii="Arial" w:hAnsi="Arial" w:cs="Arial"/>
                <w:sz w:val="19"/>
                <w:szCs w:val="19"/>
              </w:rPr>
              <w:t xml:space="preserve">Da li će </w:t>
            </w:r>
            <w:r>
              <w:rPr>
                <w:rFonts w:ascii="Arial" w:hAnsi="Arial" w:cs="Arial"/>
                <w:sz w:val="19"/>
                <w:szCs w:val="19"/>
              </w:rPr>
              <w:t xml:space="preserve">mjere podrške programa </w:t>
            </w:r>
            <w:r w:rsidRPr="00205C1F">
              <w:rPr>
                <w:rFonts w:ascii="Arial" w:hAnsi="Arial" w:cs="Arial"/>
                <w:sz w:val="19"/>
                <w:szCs w:val="19"/>
              </w:rPr>
              <w:t>značajnije doprinijeti rješavanju problema koji je naveden u prijedlogu projekta ili zahtjevu?</w:t>
            </w:r>
          </w:p>
        </w:tc>
        <w:tc>
          <w:tcPr>
            <w:tcW w:w="1314" w:type="dxa"/>
            <w:tcBorders>
              <w:bottom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w:t>
            </w:r>
          </w:p>
        </w:tc>
        <w:tc>
          <w:tcPr>
            <w:tcW w:w="1314" w:type="dxa"/>
            <w:tcBorders>
              <w:bottom w:val="single" w:sz="4" w:space="0" w:color="E5DFEC"/>
            </w:tcBorders>
            <w:vAlign w:val="center"/>
          </w:tcPr>
          <w:p w:rsidR="00AD067B" w:rsidRPr="00205C1F" w:rsidRDefault="00AD067B" w:rsidP="00F61BD6">
            <w:pPr>
              <w:jc w:val="right"/>
              <w:rPr>
                <w:rFonts w:ascii="Arial" w:hAnsi="Arial"/>
                <w:sz w:val="19"/>
                <w:szCs w:val="19"/>
              </w:rPr>
            </w:pPr>
            <w:r>
              <w:rPr>
                <w:rFonts w:ascii="Arial" w:hAnsi="Arial"/>
                <w:sz w:val="19"/>
                <w:szCs w:val="19"/>
              </w:rPr>
              <w:t>5x2</w:t>
            </w:r>
          </w:p>
        </w:tc>
      </w:tr>
      <w:tr w:rsidR="00AD067B" w:rsidRPr="00205C1F" w:rsidTr="00F61BD6">
        <w:trPr>
          <w:trHeight w:val="624"/>
          <w:jc w:val="center"/>
        </w:trPr>
        <w:tc>
          <w:tcPr>
            <w:tcW w:w="6480" w:type="dxa"/>
            <w:tcBorders>
              <w:top w:val="single" w:sz="4" w:space="0" w:color="E5DFEC"/>
              <w:bottom w:val="single" w:sz="4" w:space="0" w:color="E5DFEC"/>
            </w:tcBorders>
            <w:vAlign w:val="center"/>
          </w:tcPr>
          <w:p w:rsidR="00AD067B" w:rsidRPr="00205C1F" w:rsidRDefault="00AD067B" w:rsidP="00B35E51">
            <w:pPr>
              <w:pStyle w:val="ListParagraph"/>
              <w:numPr>
                <w:ilvl w:val="1"/>
                <w:numId w:val="6"/>
              </w:numPr>
              <w:spacing w:line="240" w:lineRule="auto"/>
              <w:ind w:left="337"/>
              <w:contextualSpacing w:val="0"/>
              <w:jc w:val="both"/>
              <w:rPr>
                <w:rFonts w:ascii="Arial" w:hAnsi="Arial" w:cs="Arial"/>
                <w:sz w:val="19"/>
                <w:szCs w:val="19"/>
              </w:rPr>
            </w:pPr>
            <w:r w:rsidRPr="00205C1F">
              <w:rPr>
                <w:rFonts w:ascii="Arial" w:hAnsi="Arial" w:cs="Arial"/>
                <w:sz w:val="19"/>
                <w:szCs w:val="19"/>
              </w:rPr>
              <w:t xml:space="preserve">Da li predložene aktivnosti mogu imati pozitivne multiplikativne efekte </w:t>
            </w:r>
            <w:r>
              <w:rPr>
                <w:rFonts w:ascii="Arial" w:hAnsi="Arial" w:cs="Arial"/>
                <w:sz w:val="19"/>
                <w:szCs w:val="19"/>
              </w:rPr>
              <w:t xml:space="preserve">razvoj poduzetništva i obrta u </w:t>
            </w:r>
            <w:r w:rsidRPr="00205C1F">
              <w:rPr>
                <w:rFonts w:ascii="Arial" w:hAnsi="Arial" w:cs="Arial"/>
                <w:sz w:val="19"/>
                <w:szCs w:val="19"/>
              </w:rPr>
              <w:t>Bosansko-podrinjsko</w:t>
            </w:r>
            <w:r>
              <w:rPr>
                <w:rFonts w:ascii="Arial" w:hAnsi="Arial" w:cs="Arial"/>
                <w:sz w:val="19"/>
                <w:szCs w:val="19"/>
              </w:rPr>
              <w:t>m</w:t>
            </w:r>
            <w:r w:rsidRPr="00205C1F">
              <w:rPr>
                <w:rFonts w:ascii="Arial" w:hAnsi="Arial" w:cs="Arial"/>
                <w:sz w:val="19"/>
                <w:szCs w:val="19"/>
              </w:rPr>
              <w:t xml:space="preserve"> kanton</w:t>
            </w:r>
            <w:r>
              <w:rPr>
                <w:rFonts w:ascii="Arial" w:hAnsi="Arial" w:cs="Arial"/>
                <w:sz w:val="19"/>
                <w:szCs w:val="19"/>
              </w:rPr>
              <w:t>u Goražde</w:t>
            </w:r>
            <w:r w:rsidRPr="00205C1F">
              <w:rPr>
                <w:rFonts w:ascii="Arial" w:hAnsi="Arial" w:cs="Arial"/>
                <w:sz w:val="19"/>
                <w:szCs w:val="19"/>
              </w:rPr>
              <w:t>?</w:t>
            </w:r>
          </w:p>
        </w:tc>
        <w:tc>
          <w:tcPr>
            <w:tcW w:w="1314" w:type="dxa"/>
            <w:tcBorders>
              <w:top w:val="single" w:sz="4" w:space="0" w:color="E5DFEC"/>
              <w:bottom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5x2</w:t>
            </w:r>
          </w:p>
        </w:tc>
        <w:tc>
          <w:tcPr>
            <w:tcW w:w="1314" w:type="dxa"/>
            <w:tcBorders>
              <w:top w:val="single" w:sz="4" w:space="0" w:color="E5DFEC"/>
              <w:bottom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w:t>
            </w:r>
          </w:p>
        </w:tc>
      </w:tr>
      <w:tr w:rsidR="00AD067B" w:rsidRPr="00205C1F" w:rsidTr="00F61BD6">
        <w:trPr>
          <w:trHeight w:val="907"/>
          <w:jc w:val="center"/>
        </w:trPr>
        <w:tc>
          <w:tcPr>
            <w:tcW w:w="6480" w:type="dxa"/>
            <w:tcBorders>
              <w:top w:val="single" w:sz="4" w:space="0" w:color="E5DFEC"/>
            </w:tcBorders>
            <w:vAlign w:val="center"/>
          </w:tcPr>
          <w:p w:rsidR="00AD067B" w:rsidRPr="00205C1F" w:rsidRDefault="00AD067B" w:rsidP="00B35E51">
            <w:pPr>
              <w:pStyle w:val="ListParagraph"/>
              <w:numPr>
                <w:ilvl w:val="1"/>
                <w:numId w:val="6"/>
              </w:numPr>
              <w:spacing w:line="240" w:lineRule="auto"/>
              <w:ind w:left="337"/>
              <w:contextualSpacing w:val="0"/>
              <w:jc w:val="both"/>
              <w:rPr>
                <w:rFonts w:ascii="Arial" w:hAnsi="Arial" w:cs="Arial"/>
                <w:sz w:val="19"/>
                <w:szCs w:val="19"/>
              </w:rPr>
            </w:pPr>
            <w:r w:rsidRPr="00205C1F">
              <w:rPr>
                <w:rFonts w:ascii="Arial" w:hAnsi="Arial" w:cs="Arial"/>
                <w:sz w:val="19"/>
                <w:szCs w:val="19"/>
              </w:rPr>
              <w:t xml:space="preserve">Da li su očekivani rezultati aktivnosti za koje se traži finansiranje održivi u finansijskom smislu i da li će se ostvarivati i nakon prestanka finansiranja iz </w:t>
            </w:r>
            <w:r>
              <w:rPr>
                <w:rFonts w:ascii="Arial" w:hAnsi="Arial" w:cs="Arial"/>
                <w:sz w:val="19"/>
                <w:szCs w:val="19"/>
              </w:rPr>
              <w:t>programa, u periodu od minimalno tri godine</w:t>
            </w:r>
            <w:r w:rsidRPr="00205C1F">
              <w:rPr>
                <w:rFonts w:ascii="Arial" w:hAnsi="Arial" w:cs="Arial"/>
                <w:sz w:val="19"/>
                <w:szCs w:val="19"/>
              </w:rPr>
              <w:t>?</w:t>
            </w:r>
          </w:p>
        </w:tc>
        <w:tc>
          <w:tcPr>
            <w:tcW w:w="1314" w:type="dxa"/>
            <w:tcBorders>
              <w:top w:val="single" w:sz="4" w:space="0" w:color="E5DFEC"/>
            </w:tcBorders>
            <w:vAlign w:val="center"/>
          </w:tcPr>
          <w:p w:rsidR="00AD067B" w:rsidRPr="00205C1F" w:rsidRDefault="00AD067B" w:rsidP="00F61BD6">
            <w:pPr>
              <w:jc w:val="right"/>
              <w:rPr>
                <w:rFonts w:ascii="Arial" w:hAnsi="Arial"/>
                <w:sz w:val="19"/>
                <w:szCs w:val="19"/>
              </w:rPr>
            </w:pPr>
            <w:r>
              <w:rPr>
                <w:rFonts w:ascii="Arial" w:hAnsi="Arial"/>
                <w:sz w:val="19"/>
                <w:szCs w:val="19"/>
              </w:rPr>
              <w:t>5x2</w:t>
            </w:r>
          </w:p>
        </w:tc>
        <w:tc>
          <w:tcPr>
            <w:tcW w:w="1314" w:type="dxa"/>
            <w:tcBorders>
              <w:top w:val="single" w:sz="4" w:space="0" w:color="E5DFEC"/>
            </w:tcBorders>
            <w:vAlign w:val="center"/>
          </w:tcPr>
          <w:p w:rsidR="00AD067B" w:rsidRPr="00205C1F" w:rsidRDefault="00AD067B" w:rsidP="00F61BD6">
            <w:pPr>
              <w:jc w:val="right"/>
              <w:rPr>
                <w:rFonts w:ascii="Arial" w:hAnsi="Arial"/>
                <w:sz w:val="19"/>
                <w:szCs w:val="19"/>
              </w:rPr>
            </w:pPr>
            <w:r>
              <w:rPr>
                <w:rFonts w:ascii="Arial" w:hAnsi="Arial"/>
                <w:sz w:val="19"/>
                <w:szCs w:val="19"/>
              </w:rPr>
              <w:t>5x2</w:t>
            </w:r>
          </w:p>
        </w:tc>
      </w:tr>
      <w:tr w:rsidR="00AD067B" w:rsidRPr="00205C1F" w:rsidTr="00F61BD6">
        <w:trPr>
          <w:trHeight w:val="340"/>
          <w:jc w:val="center"/>
        </w:trPr>
        <w:tc>
          <w:tcPr>
            <w:tcW w:w="6480" w:type="dxa"/>
            <w:shd w:val="clear" w:color="auto" w:fill="F2F2F2"/>
            <w:vAlign w:val="center"/>
          </w:tcPr>
          <w:p w:rsidR="00AD067B" w:rsidRPr="00205C1F" w:rsidRDefault="00AD067B" w:rsidP="00F61BD6">
            <w:pPr>
              <w:jc w:val="both"/>
              <w:rPr>
                <w:rFonts w:ascii="Arial" w:hAnsi="Arial"/>
                <w:b/>
                <w:bCs/>
                <w:sz w:val="19"/>
                <w:szCs w:val="19"/>
              </w:rPr>
            </w:pPr>
            <w:r w:rsidRPr="00205C1F">
              <w:rPr>
                <w:rFonts w:ascii="Arial" w:hAnsi="Arial"/>
                <w:b/>
                <w:bCs/>
                <w:sz w:val="19"/>
                <w:szCs w:val="19"/>
              </w:rPr>
              <w:t>5.  Budžet  i troškovna efikasnost</w:t>
            </w:r>
          </w:p>
        </w:tc>
        <w:tc>
          <w:tcPr>
            <w:tcW w:w="1314" w:type="dxa"/>
            <w:shd w:val="clear" w:color="auto" w:fill="F2F2F2"/>
            <w:vAlign w:val="center"/>
          </w:tcPr>
          <w:p w:rsidR="00AD067B" w:rsidRPr="00205C1F" w:rsidRDefault="00AD067B" w:rsidP="00F61BD6">
            <w:pPr>
              <w:jc w:val="right"/>
              <w:rPr>
                <w:rFonts w:ascii="Arial" w:hAnsi="Arial"/>
                <w:b/>
                <w:bCs/>
                <w:sz w:val="19"/>
                <w:szCs w:val="19"/>
              </w:rPr>
            </w:pPr>
            <w:r w:rsidRPr="00205C1F">
              <w:rPr>
                <w:rFonts w:ascii="Arial" w:hAnsi="Arial"/>
                <w:b/>
                <w:bCs/>
                <w:sz w:val="19"/>
                <w:szCs w:val="19"/>
              </w:rPr>
              <w:t>30</w:t>
            </w:r>
          </w:p>
        </w:tc>
        <w:tc>
          <w:tcPr>
            <w:tcW w:w="1314" w:type="dxa"/>
            <w:shd w:val="clear" w:color="auto" w:fill="F2F2F2"/>
            <w:vAlign w:val="center"/>
          </w:tcPr>
          <w:p w:rsidR="00AD067B" w:rsidRPr="00205C1F" w:rsidRDefault="00AD067B" w:rsidP="00F61BD6">
            <w:pPr>
              <w:jc w:val="right"/>
              <w:rPr>
                <w:rFonts w:ascii="Arial" w:hAnsi="Arial"/>
                <w:b/>
                <w:bCs/>
                <w:sz w:val="19"/>
                <w:szCs w:val="19"/>
              </w:rPr>
            </w:pPr>
            <w:r w:rsidRPr="00205C1F">
              <w:rPr>
                <w:rFonts w:ascii="Arial" w:hAnsi="Arial"/>
                <w:b/>
                <w:bCs/>
                <w:sz w:val="19"/>
                <w:szCs w:val="19"/>
              </w:rPr>
              <w:t>30</w:t>
            </w:r>
          </w:p>
        </w:tc>
      </w:tr>
      <w:tr w:rsidR="00AD067B" w:rsidRPr="00205C1F" w:rsidTr="00F61BD6">
        <w:trPr>
          <w:trHeight w:val="680"/>
          <w:jc w:val="center"/>
        </w:trPr>
        <w:tc>
          <w:tcPr>
            <w:tcW w:w="6480" w:type="dxa"/>
            <w:tcBorders>
              <w:bottom w:val="single" w:sz="4" w:space="0" w:color="E5DFEC"/>
            </w:tcBorders>
            <w:vAlign w:val="center"/>
          </w:tcPr>
          <w:p w:rsidR="00AD067B" w:rsidRPr="00205C1F" w:rsidRDefault="00AD067B" w:rsidP="00B35E51">
            <w:pPr>
              <w:pStyle w:val="ListParagraph"/>
              <w:numPr>
                <w:ilvl w:val="1"/>
                <w:numId w:val="7"/>
              </w:numPr>
              <w:spacing w:line="240" w:lineRule="auto"/>
              <w:ind w:left="337"/>
              <w:contextualSpacing w:val="0"/>
              <w:jc w:val="both"/>
              <w:rPr>
                <w:rFonts w:ascii="Arial" w:hAnsi="Arial" w:cs="Arial"/>
                <w:sz w:val="19"/>
                <w:szCs w:val="19"/>
              </w:rPr>
            </w:pPr>
            <w:r w:rsidRPr="00205C1F">
              <w:rPr>
                <w:rFonts w:ascii="Arial" w:hAnsi="Arial" w:cs="Arial"/>
                <w:sz w:val="19"/>
                <w:szCs w:val="19"/>
              </w:rPr>
              <w:t>Da li je odnos između planiranih troškova i očekivanih rezultata zadovoljavajući?</w:t>
            </w:r>
          </w:p>
        </w:tc>
        <w:tc>
          <w:tcPr>
            <w:tcW w:w="1314" w:type="dxa"/>
            <w:tcBorders>
              <w:bottom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5x2</w:t>
            </w:r>
          </w:p>
        </w:tc>
        <w:tc>
          <w:tcPr>
            <w:tcW w:w="1314" w:type="dxa"/>
            <w:tcBorders>
              <w:bottom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5x2</w:t>
            </w:r>
          </w:p>
        </w:tc>
      </w:tr>
      <w:tr w:rsidR="00AD067B" w:rsidRPr="00205C1F" w:rsidTr="00F61BD6">
        <w:trPr>
          <w:trHeight w:val="680"/>
          <w:jc w:val="center"/>
        </w:trPr>
        <w:tc>
          <w:tcPr>
            <w:tcW w:w="6480" w:type="dxa"/>
            <w:tcBorders>
              <w:top w:val="single" w:sz="4" w:space="0" w:color="E5DFEC"/>
              <w:bottom w:val="single" w:sz="4" w:space="0" w:color="E5DFEC"/>
            </w:tcBorders>
            <w:vAlign w:val="center"/>
          </w:tcPr>
          <w:p w:rsidR="00AD067B" w:rsidRPr="00205C1F" w:rsidRDefault="00AD067B" w:rsidP="00B35E51">
            <w:pPr>
              <w:pStyle w:val="ListParagraph"/>
              <w:numPr>
                <w:ilvl w:val="1"/>
                <w:numId w:val="7"/>
              </w:numPr>
              <w:spacing w:line="240" w:lineRule="auto"/>
              <w:ind w:left="337"/>
              <w:contextualSpacing w:val="0"/>
              <w:jc w:val="both"/>
              <w:rPr>
                <w:rFonts w:ascii="Arial" w:hAnsi="Arial" w:cs="Arial"/>
                <w:sz w:val="19"/>
                <w:szCs w:val="19"/>
              </w:rPr>
            </w:pPr>
            <w:r w:rsidRPr="00205C1F">
              <w:rPr>
                <w:rFonts w:ascii="Arial" w:hAnsi="Arial" w:cs="Arial"/>
                <w:sz w:val="19"/>
                <w:szCs w:val="19"/>
              </w:rPr>
              <w:t>Da li je visina predloženih troškova adekvatna za implementaciju planiranih aktivnosti?</w:t>
            </w:r>
          </w:p>
        </w:tc>
        <w:tc>
          <w:tcPr>
            <w:tcW w:w="1314" w:type="dxa"/>
            <w:tcBorders>
              <w:top w:val="single" w:sz="4" w:space="0" w:color="E5DFEC"/>
              <w:bottom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5x2</w:t>
            </w:r>
          </w:p>
        </w:tc>
        <w:tc>
          <w:tcPr>
            <w:tcW w:w="1314" w:type="dxa"/>
            <w:tcBorders>
              <w:top w:val="single" w:sz="4" w:space="0" w:color="E5DFEC"/>
              <w:bottom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5x2</w:t>
            </w:r>
          </w:p>
        </w:tc>
      </w:tr>
      <w:tr w:rsidR="00AD067B" w:rsidRPr="00205C1F" w:rsidTr="00F61BD6">
        <w:trPr>
          <w:trHeight w:val="982"/>
          <w:jc w:val="center"/>
        </w:trPr>
        <w:tc>
          <w:tcPr>
            <w:tcW w:w="6480" w:type="dxa"/>
            <w:tcBorders>
              <w:top w:val="single" w:sz="4" w:space="0" w:color="E5DFEC"/>
            </w:tcBorders>
            <w:vAlign w:val="center"/>
          </w:tcPr>
          <w:p w:rsidR="00AD067B" w:rsidRPr="00205C1F" w:rsidRDefault="00AD067B" w:rsidP="00B35E51">
            <w:pPr>
              <w:pStyle w:val="ListParagraph"/>
              <w:numPr>
                <w:ilvl w:val="1"/>
                <w:numId w:val="7"/>
              </w:numPr>
              <w:spacing w:line="240" w:lineRule="auto"/>
              <w:ind w:left="337"/>
              <w:contextualSpacing w:val="0"/>
              <w:jc w:val="both"/>
              <w:rPr>
                <w:rFonts w:ascii="Arial" w:hAnsi="Arial" w:cs="Arial"/>
                <w:sz w:val="19"/>
                <w:szCs w:val="19"/>
              </w:rPr>
            </w:pPr>
            <w:r w:rsidRPr="00205C1F">
              <w:rPr>
                <w:rFonts w:ascii="Arial" w:hAnsi="Arial" w:cs="Arial"/>
                <w:sz w:val="19"/>
                <w:szCs w:val="19"/>
              </w:rPr>
              <w:t xml:space="preserve"> Da li su predloženi troškovi aktivnosti obrazloženi na na</w:t>
            </w:r>
            <w:r>
              <w:rPr>
                <w:rFonts w:ascii="Arial" w:hAnsi="Arial" w:cs="Arial"/>
                <w:sz w:val="19"/>
                <w:szCs w:val="19"/>
              </w:rPr>
              <w:t>čin da dokazuju da će sredstva p</w:t>
            </w:r>
            <w:r w:rsidRPr="00205C1F">
              <w:rPr>
                <w:rFonts w:ascii="Arial" w:hAnsi="Arial" w:cs="Arial"/>
                <w:sz w:val="19"/>
                <w:szCs w:val="19"/>
              </w:rPr>
              <w:t>rograma biti iskorištena na efikasan i ekonomičan način?</w:t>
            </w:r>
          </w:p>
        </w:tc>
        <w:tc>
          <w:tcPr>
            <w:tcW w:w="1314" w:type="dxa"/>
            <w:tcBorders>
              <w:top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5x2</w:t>
            </w:r>
          </w:p>
        </w:tc>
        <w:tc>
          <w:tcPr>
            <w:tcW w:w="1314" w:type="dxa"/>
            <w:tcBorders>
              <w:top w:val="single" w:sz="4" w:space="0" w:color="E5DFEC"/>
            </w:tcBorders>
            <w:vAlign w:val="center"/>
          </w:tcPr>
          <w:p w:rsidR="00AD067B" w:rsidRPr="00205C1F" w:rsidRDefault="00AD067B" w:rsidP="00F61BD6">
            <w:pPr>
              <w:jc w:val="right"/>
              <w:rPr>
                <w:rFonts w:ascii="Arial" w:hAnsi="Arial"/>
                <w:sz w:val="19"/>
                <w:szCs w:val="19"/>
              </w:rPr>
            </w:pPr>
            <w:r w:rsidRPr="00205C1F">
              <w:rPr>
                <w:rFonts w:ascii="Arial" w:hAnsi="Arial"/>
                <w:sz w:val="19"/>
                <w:szCs w:val="19"/>
              </w:rPr>
              <w:t>5x2</w:t>
            </w:r>
          </w:p>
        </w:tc>
      </w:tr>
      <w:tr w:rsidR="00AD067B" w:rsidRPr="00205C1F" w:rsidTr="00F61BD6">
        <w:trPr>
          <w:trHeight w:val="340"/>
          <w:jc w:val="center"/>
        </w:trPr>
        <w:tc>
          <w:tcPr>
            <w:tcW w:w="6480" w:type="dxa"/>
            <w:tcBorders>
              <w:bottom w:val="single" w:sz="4" w:space="0" w:color="E5DFEC"/>
            </w:tcBorders>
            <w:shd w:val="clear" w:color="auto" w:fill="F2F2F2"/>
            <w:vAlign w:val="center"/>
          </w:tcPr>
          <w:p w:rsidR="00AD067B" w:rsidRPr="00205C1F" w:rsidRDefault="00AD067B" w:rsidP="00F61BD6">
            <w:pPr>
              <w:rPr>
                <w:rFonts w:ascii="Arial" w:hAnsi="Arial"/>
                <w:b/>
                <w:bCs/>
                <w:sz w:val="19"/>
                <w:szCs w:val="19"/>
              </w:rPr>
            </w:pPr>
            <w:r w:rsidRPr="00205C1F">
              <w:rPr>
                <w:rFonts w:ascii="Arial" w:hAnsi="Arial"/>
                <w:b/>
                <w:bCs/>
                <w:sz w:val="19"/>
                <w:szCs w:val="19"/>
              </w:rPr>
              <w:t>MAKSIMAL</w:t>
            </w:r>
            <w:r>
              <w:rPr>
                <w:rFonts w:ascii="Arial" w:hAnsi="Arial"/>
                <w:b/>
                <w:bCs/>
                <w:sz w:val="19"/>
                <w:szCs w:val="19"/>
              </w:rPr>
              <w:t>A</w:t>
            </w:r>
            <w:r w:rsidRPr="00205C1F">
              <w:rPr>
                <w:rFonts w:ascii="Arial" w:hAnsi="Arial"/>
                <w:b/>
                <w:bCs/>
                <w:sz w:val="19"/>
                <w:szCs w:val="19"/>
              </w:rPr>
              <w:t>N BROJ BODOVA</w:t>
            </w:r>
          </w:p>
        </w:tc>
        <w:tc>
          <w:tcPr>
            <w:tcW w:w="1314" w:type="dxa"/>
            <w:tcBorders>
              <w:bottom w:val="single" w:sz="4" w:space="0" w:color="E5DFEC"/>
            </w:tcBorders>
            <w:shd w:val="clear" w:color="auto" w:fill="F2F2F2"/>
            <w:vAlign w:val="center"/>
          </w:tcPr>
          <w:p w:rsidR="00AD067B" w:rsidRPr="00205C1F" w:rsidRDefault="00AD067B" w:rsidP="00F61BD6">
            <w:pPr>
              <w:jc w:val="right"/>
              <w:rPr>
                <w:rFonts w:ascii="Arial" w:hAnsi="Arial"/>
                <w:b/>
                <w:bCs/>
                <w:sz w:val="19"/>
                <w:szCs w:val="19"/>
              </w:rPr>
            </w:pPr>
            <w:r w:rsidRPr="00205C1F">
              <w:rPr>
                <w:rFonts w:ascii="Arial" w:hAnsi="Arial"/>
                <w:b/>
                <w:bCs/>
                <w:sz w:val="19"/>
                <w:szCs w:val="19"/>
              </w:rPr>
              <w:t>100</w:t>
            </w:r>
          </w:p>
        </w:tc>
        <w:tc>
          <w:tcPr>
            <w:tcW w:w="1314" w:type="dxa"/>
            <w:tcBorders>
              <w:bottom w:val="single" w:sz="4" w:space="0" w:color="E5DFEC"/>
            </w:tcBorders>
            <w:shd w:val="clear" w:color="auto" w:fill="F2F2F2"/>
            <w:vAlign w:val="center"/>
          </w:tcPr>
          <w:p w:rsidR="00AD067B" w:rsidRPr="00205C1F" w:rsidRDefault="00AD067B" w:rsidP="00F61BD6">
            <w:pPr>
              <w:jc w:val="right"/>
              <w:rPr>
                <w:rFonts w:ascii="Arial" w:hAnsi="Arial"/>
                <w:b/>
                <w:bCs/>
                <w:sz w:val="19"/>
                <w:szCs w:val="19"/>
              </w:rPr>
            </w:pPr>
            <w:r w:rsidRPr="00205C1F">
              <w:rPr>
                <w:rFonts w:ascii="Arial" w:hAnsi="Arial"/>
                <w:b/>
                <w:bCs/>
                <w:sz w:val="19"/>
                <w:szCs w:val="19"/>
              </w:rPr>
              <w:t>80</w:t>
            </w:r>
          </w:p>
        </w:tc>
      </w:tr>
    </w:tbl>
    <w:p w:rsidR="00AD067B" w:rsidRDefault="00AD067B" w:rsidP="00AD067B">
      <w:pPr>
        <w:rPr>
          <w:rFonts w:ascii="Arial" w:hAnsi="Arial"/>
          <w:i/>
          <w:iCs/>
          <w:sz w:val="19"/>
          <w:szCs w:val="19"/>
        </w:rPr>
      </w:pPr>
    </w:p>
    <w:p w:rsidR="00AD067B" w:rsidRDefault="00AD067B" w:rsidP="00AD067B">
      <w:pPr>
        <w:jc w:val="center"/>
        <w:rPr>
          <w:rFonts w:ascii="Arial" w:hAnsi="Arial"/>
          <w:i/>
          <w:iCs/>
          <w:sz w:val="19"/>
          <w:szCs w:val="19"/>
        </w:rPr>
      </w:pPr>
    </w:p>
    <w:p w:rsidR="00AD067B" w:rsidRPr="00EE4A09" w:rsidRDefault="00AD067B" w:rsidP="00A653B8">
      <w:pPr>
        <w:spacing w:before="120" w:after="120"/>
        <w:ind w:firstLine="709"/>
        <w:rPr>
          <w:rFonts w:ascii="Times New Roman" w:hAnsi="Times New Roman" w:cs="Times New Roman"/>
          <w:b/>
          <w:iCs/>
          <w:sz w:val="24"/>
          <w:szCs w:val="24"/>
        </w:rPr>
      </w:pPr>
      <w:r w:rsidRPr="00EE4A09">
        <w:rPr>
          <w:rFonts w:ascii="Times New Roman" w:hAnsi="Times New Roman" w:cs="Times New Roman"/>
          <w:b/>
          <w:iCs/>
          <w:sz w:val="24"/>
          <w:szCs w:val="24"/>
        </w:rPr>
        <w:t>5.</w:t>
      </w:r>
      <w:r w:rsidR="00683F97">
        <w:rPr>
          <w:rFonts w:ascii="Times New Roman" w:hAnsi="Times New Roman" w:cs="Times New Roman"/>
          <w:b/>
          <w:iCs/>
          <w:sz w:val="24"/>
          <w:szCs w:val="24"/>
        </w:rPr>
        <w:t>6</w:t>
      </w:r>
      <w:r w:rsidR="00667FF7">
        <w:rPr>
          <w:rFonts w:ascii="Times New Roman" w:hAnsi="Times New Roman" w:cs="Times New Roman"/>
          <w:b/>
          <w:iCs/>
          <w:sz w:val="24"/>
          <w:szCs w:val="24"/>
        </w:rPr>
        <w:t>.9</w:t>
      </w:r>
      <w:r w:rsidRPr="00EE4A09">
        <w:rPr>
          <w:rFonts w:ascii="Times New Roman" w:hAnsi="Times New Roman" w:cs="Times New Roman"/>
          <w:b/>
          <w:iCs/>
          <w:sz w:val="24"/>
          <w:szCs w:val="24"/>
        </w:rPr>
        <w:t>. Procedure odobravanja prijedloga projekata</w:t>
      </w:r>
    </w:p>
    <w:p w:rsidR="0075507D" w:rsidRPr="00EE4A09" w:rsidRDefault="0075507D" w:rsidP="00EE4A09">
      <w:pPr>
        <w:spacing w:before="120" w:after="120"/>
        <w:ind w:firstLine="709"/>
        <w:jc w:val="both"/>
        <w:rPr>
          <w:rFonts w:ascii="Times New Roman" w:hAnsi="Times New Roman" w:cs="Times New Roman"/>
          <w:sz w:val="24"/>
          <w:szCs w:val="24"/>
        </w:rPr>
      </w:pPr>
    </w:p>
    <w:p w:rsidR="0075507D" w:rsidRPr="00EE4A09" w:rsidRDefault="0083790D" w:rsidP="00EE4A09">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Projekte</w:t>
      </w:r>
      <w:r w:rsidR="0075507D" w:rsidRPr="00EE4A09">
        <w:rPr>
          <w:rFonts w:ascii="Times New Roman" w:hAnsi="Times New Roman" w:cs="Times New Roman"/>
          <w:sz w:val="24"/>
          <w:szCs w:val="24"/>
        </w:rPr>
        <w:t xml:space="preserve"> koji su u procesu evaluacije dobili više od 70 bodova, komisija rangira po broju osvojenih bodova.</w:t>
      </w:r>
    </w:p>
    <w:p w:rsidR="0075507D" w:rsidRPr="00EE4A09" w:rsidRDefault="0075507D" w:rsidP="00EE4A09">
      <w:pPr>
        <w:spacing w:before="120" w:after="120"/>
        <w:ind w:firstLine="709"/>
        <w:jc w:val="both"/>
        <w:rPr>
          <w:rFonts w:ascii="Times New Roman" w:hAnsi="Times New Roman" w:cs="Times New Roman"/>
          <w:sz w:val="24"/>
          <w:szCs w:val="24"/>
        </w:rPr>
      </w:pPr>
      <w:r w:rsidRPr="00EE4A09">
        <w:rPr>
          <w:rFonts w:ascii="Times New Roman" w:hAnsi="Times New Roman" w:cs="Times New Roman"/>
          <w:sz w:val="24"/>
          <w:szCs w:val="24"/>
        </w:rPr>
        <w:t>U procesu odobravanja, Komisija može uvidom na terenu provjeriti stanje u pogledu usklađenosti stvarnog stanja sa stanjem navedenim u prijedlogu projekta.</w:t>
      </w:r>
    </w:p>
    <w:p w:rsidR="0075507D" w:rsidRPr="00EE4A09" w:rsidRDefault="0075507D" w:rsidP="00EE4A09">
      <w:pPr>
        <w:spacing w:before="120" w:after="120"/>
        <w:ind w:firstLine="709"/>
        <w:jc w:val="both"/>
        <w:rPr>
          <w:rFonts w:ascii="Times New Roman" w:hAnsi="Times New Roman" w:cs="Times New Roman"/>
          <w:sz w:val="24"/>
          <w:szCs w:val="24"/>
        </w:rPr>
      </w:pPr>
      <w:r w:rsidRPr="00EE4A09">
        <w:rPr>
          <w:rFonts w:ascii="Times New Roman" w:hAnsi="Times New Roman" w:cs="Times New Roman"/>
          <w:sz w:val="24"/>
          <w:szCs w:val="24"/>
        </w:rPr>
        <w:t>Nakon  provedenog  rangiranja  odobravaju  se  svi  najbolje  rangirani  projekti  do  visine rasp</w:t>
      </w:r>
      <w:r w:rsidR="00FA4198">
        <w:rPr>
          <w:rFonts w:ascii="Times New Roman" w:hAnsi="Times New Roman" w:cs="Times New Roman"/>
          <w:sz w:val="24"/>
          <w:szCs w:val="24"/>
        </w:rPr>
        <w:t>oloživih  sredstava  koja  su  P</w:t>
      </w:r>
      <w:r w:rsidRPr="00EE4A09">
        <w:rPr>
          <w:rFonts w:ascii="Times New Roman" w:hAnsi="Times New Roman" w:cs="Times New Roman"/>
          <w:sz w:val="24"/>
          <w:szCs w:val="24"/>
        </w:rPr>
        <w:t xml:space="preserve">rogramom  definisana  za  svaki  poseban cilj.  Svi  najbolje  rangirani  projekti  za  koje  postoje  rasploživa  sredstva   imaju  status  </w:t>
      </w:r>
      <w:r w:rsidRPr="00EE4A09">
        <w:rPr>
          <w:rFonts w:ascii="Times New Roman" w:hAnsi="Times New Roman" w:cs="Times New Roman"/>
          <w:sz w:val="24"/>
          <w:szCs w:val="24"/>
          <w:u w:val="single"/>
        </w:rPr>
        <w:t>odobrenih  projekata.</w:t>
      </w:r>
    </w:p>
    <w:p w:rsidR="0075507D" w:rsidRPr="00EE4A09" w:rsidRDefault="0075507D" w:rsidP="00EE4A09">
      <w:pPr>
        <w:spacing w:before="120" w:after="120"/>
        <w:ind w:firstLine="709"/>
        <w:jc w:val="both"/>
        <w:rPr>
          <w:rFonts w:ascii="Times New Roman" w:hAnsi="Times New Roman" w:cs="Times New Roman"/>
          <w:sz w:val="24"/>
          <w:szCs w:val="24"/>
        </w:rPr>
      </w:pPr>
      <w:r w:rsidRPr="00EE4A09">
        <w:rPr>
          <w:rFonts w:ascii="Times New Roman" w:hAnsi="Times New Roman" w:cs="Times New Roman"/>
          <w:sz w:val="24"/>
          <w:szCs w:val="24"/>
        </w:rPr>
        <w:t>Prijedlozi projekata koji imaju više od 70 bodova, ali za čije finansiranje nema raspoloživih sredstava stavljaju se na listu čekanja u slučaju obez</w:t>
      </w:r>
      <w:r w:rsidR="00FA4198">
        <w:rPr>
          <w:rFonts w:ascii="Times New Roman" w:hAnsi="Times New Roman" w:cs="Times New Roman"/>
          <w:sz w:val="24"/>
          <w:szCs w:val="24"/>
        </w:rPr>
        <w:t>bjeđenja dodatnih sredstava za P</w:t>
      </w:r>
      <w:r w:rsidRPr="00EE4A09">
        <w:rPr>
          <w:rFonts w:ascii="Times New Roman" w:hAnsi="Times New Roman" w:cs="Times New Roman"/>
          <w:sz w:val="24"/>
          <w:szCs w:val="24"/>
        </w:rPr>
        <w:t xml:space="preserve">rogram ili donošenja odluke o preraspodjeli sredstava u skladu sa odredbama </w:t>
      </w:r>
      <w:r w:rsidR="00FA4198">
        <w:rPr>
          <w:rFonts w:ascii="Times New Roman" w:hAnsi="Times New Roman" w:cs="Times New Roman"/>
          <w:sz w:val="24"/>
          <w:szCs w:val="24"/>
        </w:rPr>
        <w:t>P</w:t>
      </w:r>
      <w:r w:rsidRPr="00EE4A09">
        <w:rPr>
          <w:rFonts w:ascii="Times New Roman" w:hAnsi="Times New Roman" w:cs="Times New Roman"/>
          <w:sz w:val="24"/>
          <w:szCs w:val="24"/>
        </w:rPr>
        <w:t>rograma. U suprotnom prijedlog projekta se odbija.</w:t>
      </w:r>
    </w:p>
    <w:p w:rsidR="0075507D" w:rsidRPr="00EE4A09" w:rsidRDefault="0075507D" w:rsidP="00EE4A09">
      <w:pPr>
        <w:spacing w:before="120" w:after="120"/>
        <w:ind w:firstLine="708"/>
        <w:jc w:val="both"/>
        <w:rPr>
          <w:rFonts w:ascii="Times New Roman" w:hAnsi="Times New Roman" w:cs="Times New Roman"/>
          <w:sz w:val="24"/>
          <w:szCs w:val="24"/>
        </w:rPr>
      </w:pPr>
      <w:r w:rsidRPr="00EE4A09">
        <w:rPr>
          <w:rFonts w:ascii="Times New Roman" w:hAnsi="Times New Roman" w:cs="Times New Roman"/>
          <w:sz w:val="24"/>
          <w:szCs w:val="24"/>
        </w:rPr>
        <w:t xml:space="preserve">Nakon provedenog rangiranja, Komisija predlaže odobravanje prijedloga projekta u punom ili umanjenom iznosu u zavisnosti od rezultata procesa evaluacije. </w:t>
      </w:r>
    </w:p>
    <w:p w:rsidR="0075507D" w:rsidRPr="00EE4A09" w:rsidRDefault="0075507D" w:rsidP="00EE4A09">
      <w:pPr>
        <w:spacing w:before="120" w:after="120"/>
        <w:ind w:firstLine="709"/>
        <w:jc w:val="both"/>
        <w:rPr>
          <w:rFonts w:ascii="Times New Roman" w:hAnsi="Times New Roman" w:cs="Times New Roman"/>
          <w:sz w:val="24"/>
          <w:szCs w:val="24"/>
        </w:rPr>
      </w:pPr>
      <w:r w:rsidRPr="00EE4A09">
        <w:rPr>
          <w:rFonts w:ascii="Times New Roman" w:hAnsi="Times New Roman" w:cs="Times New Roman"/>
          <w:sz w:val="24"/>
          <w:szCs w:val="24"/>
        </w:rPr>
        <w:t>Sve odobrene projekte Ministarstvo za privredu Bosansko-podrinjskog kantona Goražde predlaže Vladi Bosansko-podrinjskog kantona Goražde da donese Odluku o odobravanju prijedloga projek</w:t>
      </w:r>
      <w:r w:rsidR="00FA4198">
        <w:rPr>
          <w:rFonts w:ascii="Times New Roman" w:hAnsi="Times New Roman" w:cs="Times New Roman"/>
          <w:sz w:val="24"/>
          <w:szCs w:val="24"/>
        </w:rPr>
        <w:t>a</w:t>
      </w:r>
      <w:r w:rsidRPr="00EE4A09">
        <w:rPr>
          <w:rFonts w:ascii="Times New Roman" w:hAnsi="Times New Roman" w:cs="Times New Roman"/>
          <w:sz w:val="24"/>
          <w:szCs w:val="24"/>
        </w:rPr>
        <w:t>ta koji će se finansirati sredstvima iz budžeta Ministarstvo za privredu Bosansko-podrinjskog kantona Goražde – ekonomski kod 614 100 RAZ 002  – Tekući t</w:t>
      </w:r>
      <w:r w:rsidR="003C36B1">
        <w:rPr>
          <w:rFonts w:ascii="Times New Roman" w:hAnsi="Times New Roman" w:cs="Times New Roman"/>
          <w:sz w:val="24"/>
          <w:szCs w:val="24"/>
        </w:rPr>
        <w:t xml:space="preserve">ransferi drugim nivoima vlasti </w:t>
      </w:r>
      <w:r w:rsidRPr="00EE4A09">
        <w:rPr>
          <w:rFonts w:ascii="Times New Roman" w:hAnsi="Times New Roman" w:cs="Times New Roman"/>
          <w:sz w:val="24"/>
          <w:szCs w:val="24"/>
        </w:rPr>
        <w:t>za razvoj turizma..</w:t>
      </w:r>
    </w:p>
    <w:p w:rsidR="0075507D" w:rsidRPr="00EE4A09" w:rsidRDefault="0075507D" w:rsidP="00EE4A09">
      <w:pPr>
        <w:spacing w:before="120" w:after="120"/>
        <w:ind w:firstLine="708"/>
        <w:jc w:val="both"/>
        <w:rPr>
          <w:rFonts w:ascii="Times New Roman" w:hAnsi="Times New Roman" w:cs="Times New Roman"/>
          <w:sz w:val="24"/>
          <w:szCs w:val="24"/>
        </w:rPr>
      </w:pPr>
      <w:r w:rsidRPr="00EE4A09">
        <w:rPr>
          <w:rFonts w:ascii="Times New Roman" w:hAnsi="Times New Roman" w:cs="Times New Roman"/>
          <w:sz w:val="24"/>
          <w:szCs w:val="24"/>
        </w:rPr>
        <w:lastRenderedPageBreak/>
        <w:t xml:space="preserve">Istovremeno sa prijedlogom Odluke o odobravanju prijedloga projekata, Vladi Bosansko-podrinjskog kantona Goražde se dostavlja odobreni prijedlog projekata i prednacrt </w:t>
      </w:r>
      <w:r w:rsidR="00FA4198">
        <w:rPr>
          <w:rFonts w:ascii="Times New Roman" w:hAnsi="Times New Roman" w:cs="Times New Roman"/>
          <w:sz w:val="24"/>
          <w:szCs w:val="24"/>
        </w:rPr>
        <w:t>u</w:t>
      </w:r>
      <w:r w:rsidRPr="00EE4A09">
        <w:rPr>
          <w:rFonts w:ascii="Times New Roman" w:hAnsi="Times New Roman" w:cs="Times New Roman"/>
          <w:sz w:val="24"/>
          <w:szCs w:val="24"/>
        </w:rPr>
        <w:t>govora o finansiranju odobrenih projekata.</w:t>
      </w:r>
    </w:p>
    <w:p w:rsidR="0075507D" w:rsidRPr="00EE4A09" w:rsidRDefault="0075507D" w:rsidP="00EE4A09">
      <w:pPr>
        <w:spacing w:before="120" w:after="120"/>
        <w:ind w:firstLine="708"/>
        <w:jc w:val="both"/>
        <w:rPr>
          <w:rFonts w:ascii="Times New Roman" w:hAnsi="Times New Roman" w:cs="Times New Roman"/>
          <w:sz w:val="24"/>
          <w:szCs w:val="24"/>
          <w:lang w:val="bs-Latn-BA"/>
        </w:rPr>
      </w:pPr>
      <w:r w:rsidRPr="00EE4A09">
        <w:rPr>
          <w:rFonts w:ascii="Times New Roman" w:hAnsi="Times New Roman" w:cs="Times New Roman"/>
          <w:sz w:val="24"/>
          <w:szCs w:val="24"/>
          <w:lang w:val="bs-Latn-BA"/>
        </w:rPr>
        <w:t>Ukoliko se Odlukom Vlade Bosansko-podrinjskog kantona Goražde o davanju saglasnosti na spisak korisnika odobrava iznos granta veći od 10.000 KM, prije potpisivanja Ugovora, nacrt Ugovora dostavlja se Kantonalnom pravobraniocu na Mišljenje.</w:t>
      </w:r>
    </w:p>
    <w:p w:rsidR="0075507D" w:rsidRPr="00EE4A09" w:rsidRDefault="0075507D" w:rsidP="00EE4A09">
      <w:pPr>
        <w:spacing w:before="120" w:after="120"/>
        <w:ind w:firstLine="708"/>
        <w:jc w:val="both"/>
        <w:rPr>
          <w:rFonts w:ascii="Times New Roman" w:hAnsi="Times New Roman" w:cs="Times New Roman"/>
          <w:sz w:val="24"/>
          <w:szCs w:val="24"/>
        </w:rPr>
      </w:pPr>
      <w:r w:rsidRPr="00EE4A09">
        <w:rPr>
          <w:rFonts w:ascii="Times New Roman" w:hAnsi="Times New Roman" w:cs="Times New Roman"/>
          <w:sz w:val="24"/>
          <w:szCs w:val="24"/>
        </w:rPr>
        <w:t xml:space="preserve">U slučaju da je planirano finansiranje projekta iz </w:t>
      </w:r>
      <w:r w:rsidR="00FA4198">
        <w:rPr>
          <w:rFonts w:ascii="Times New Roman" w:hAnsi="Times New Roman" w:cs="Times New Roman"/>
          <w:sz w:val="24"/>
          <w:szCs w:val="24"/>
        </w:rPr>
        <w:t>P</w:t>
      </w:r>
      <w:r w:rsidRPr="00EE4A09">
        <w:rPr>
          <w:rFonts w:ascii="Times New Roman" w:hAnsi="Times New Roman" w:cs="Times New Roman"/>
          <w:sz w:val="24"/>
          <w:szCs w:val="24"/>
        </w:rPr>
        <w:t xml:space="preserve">rograma veće od 6.000 KM i manje od 50.000 KM, uz prednacrt Ugovora podnosi se i Prijedlog Zaključka Vlade  Bosansko-podrinjskog kantona Goražde o davanju saglasnosti Ministru za privredu Bosansko-podrinjskog kantona Goražde za potpisivanje Ugovora. </w:t>
      </w:r>
    </w:p>
    <w:p w:rsidR="0075507D" w:rsidRPr="00EE4A09" w:rsidRDefault="0075507D" w:rsidP="00EE4A09">
      <w:pPr>
        <w:spacing w:before="120" w:after="120"/>
        <w:ind w:firstLine="708"/>
        <w:jc w:val="both"/>
        <w:rPr>
          <w:rFonts w:ascii="Times New Roman" w:hAnsi="Times New Roman" w:cs="Times New Roman"/>
          <w:sz w:val="24"/>
          <w:szCs w:val="24"/>
        </w:rPr>
      </w:pPr>
      <w:r w:rsidRPr="00EE4A09">
        <w:rPr>
          <w:rFonts w:ascii="Times New Roman" w:hAnsi="Times New Roman" w:cs="Times New Roman"/>
          <w:sz w:val="24"/>
          <w:szCs w:val="24"/>
        </w:rPr>
        <w:t xml:space="preserve">Nakon prihvatanja prijedloga Odluke od strane Vlade Bosansko-podrinjskog kantona Goražde i pribavljenog Mišljenja kantonalnog pravobranilaštva na Nacrt Ugovora, pristupa se potpisivanju Ugovora za finansiranje projekata o čemu se aplikanti pismeno obavještavaju. </w:t>
      </w:r>
    </w:p>
    <w:p w:rsidR="0075507D" w:rsidRPr="00EE4A09" w:rsidRDefault="0075507D" w:rsidP="00EE4A09">
      <w:pPr>
        <w:spacing w:before="120" w:after="120"/>
        <w:ind w:firstLine="708"/>
        <w:jc w:val="both"/>
        <w:rPr>
          <w:rFonts w:ascii="Times New Roman" w:hAnsi="Times New Roman" w:cs="Times New Roman"/>
          <w:sz w:val="24"/>
          <w:szCs w:val="24"/>
        </w:rPr>
      </w:pPr>
      <w:r w:rsidRPr="00EE4A09">
        <w:rPr>
          <w:rFonts w:ascii="Times New Roman" w:hAnsi="Times New Roman" w:cs="Times New Roman"/>
          <w:sz w:val="24"/>
          <w:szCs w:val="24"/>
        </w:rPr>
        <w:t>Ugovorom se definiše način implementacije projekta, vrijeme implementacije, obaveze korisnika sredstava i Ministarstva za privredu Bosansko-podrinjskog kantona Goražde i način obezbjeđenja instrumenata za namjenski utrošak sredstava.</w:t>
      </w:r>
    </w:p>
    <w:p w:rsidR="0075507D" w:rsidRPr="00EE4A09" w:rsidRDefault="0075507D" w:rsidP="00EE4A09">
      <w:pPr>
        <w:spacing w:before="120" w:after="120"/>
        <w:ind w:firstLine="709"/>
        <w:jc w:val="both"/>
        <w:rPr>
          <w:rFonts w:ascii="Times New Roman" w:hAnsi="Times New Roman" w:cs="Times New Roman"/>
          <w:sz w:val="24"/>
          <w:szCs w:val="24"/>
        </w:rPr>
      </w:pPr>
      <w:r w:rsidRPr="00EE4A09">
        <w:rPr>
          <w:rFonts w:ascii="Times New Roman" w:hAnsi="Times New Roman" w:cs="Times New Roman"/>
          <w:sz w:val="24"/>
          <w:szCs w:val="24"/>
        </w:rPr>
        <w:t>Nakon potpisivanja Ugovora, Ministarstvo za privredu Bosansko-podrinjskog kantona Goražde predlaže Vladi Bosansko-podrinjskog kantona Goražde da u skladu sa Zakonom o izvršenju Budžeta, donese odluku o odobravanju sredstava iz budžeta Ministarstva  za privredu Bosansko-podrinjskog kantona Goražde – ekonomski kod 614 100 RAZ 002 – Tekući t</w:t>
      </w:r>
      <w:r w:rsidR="003C36B1">
        <w:rPr>
          <w:rFonts w:ascii="Times New Roman" w:hAnsi="Times New Roman" w:cs="Times New Roman"/>
          <w:sz w:val="24"/>
          <w:szCs w:val="24"/>
        </w:rPr>
        <w:t xml:space="preserve">ransferi drugim nivoima vlasti </w:t>
      </w:r>
      <w:r w:rsidRPr="00EE4A09">
        <w:rPr>
          <w:rFonts w:ascii="Times New Roman" w:hAnsi="Times New Roman" w:cs="Times New Roman"/>
          <w:sz w:val="24"/>
          <w:szCs w:val="24"/>
        </w:rPr>
        <w:t>za razvoj turizma</w:t>
      </w:r>
      <w:r w:rsidRPr="00EE4A09">
        <w:rPr>
          <w:rFonts w:ascii="Times New Roman" w:hAnsi="Times New Roman" w:cs="Times New Roman"/>
          <w:bCs/>
          <w:sz w:val="24"/>
          <w:szCs w:val="24"/>
        </w:rPr>
        <w:t xml:space="preserve"> u skladu sa potpisanim Ugovorom</w:t>
      </w:r>
      <w:r w:rsidRPr="00EE4A09">
        <w:rPr>
          <w:rFonts w:ascii="Times New Roman" w:hAnsi="Times New Roman" w:cs="Times New Roman"/>
          <w:sz w:val="24"/>
          <w:szCs w:val="24"/>
        </w:rPr>
        <w:t>.</w:t>
      </w:r>
    </w:p>
    <w:p w:rsidR="00AD067B" w:rsidRDefault="0075507D" w:rsidP="00667FF7">
      <w:pPr>
        <w:spacing w:before="120" w:after="120"/>
        <w:ind w:firstLine="708"/>
        <w:jc w:val="both"/>
        <w:rPr>
          <w:rFonts w:ascii="Times New Roman" w:hAnsi="Times New Roman" w:cs="Times New Roman"/>
          <w:sz w:val="24"/>
          <w:szCs w:val="24"/>
        </w:rPr>
      </w:pPr>
      <w:r w:rsidRPr="00EE4A09">
        <w:rPr>
          <w:rFonts w:ascii="Times New Roman" w:hAnsi="Times New Roman" w:cs="Times New Roman"/>
          <w:sz w:val="24"/>
          <w:szCs w:val="24"/>
        </w:rPr>
        <w:t>Nakon pri</w:t>
      </w:r>
      <w:r w:rsidR="0083790D">
        <w:rPr>
          <w:rFonts w:ascii="Times New Roman" w:hAnsi="Times New Roman" w:cs="Times New Roman"/>
          <w:sz w:val="24"/>
          <w:szCs w:val="24"/>
        </w:rPr>
        <w:t>h</w:t>
      </w:r>
      <w:r w:rsidRPr="00EE4A09">
        <w:rPr>
          <w:rFonts w:ascii="Times New Roman" w:hAnsi="Times New Roman" w:cs="Times New Roman"/>
          <w:sz w:val="24"/>
          <w:szCs w:val="24"/>
        </w:rPr>
        <w:t>vatanja prijedloga Odluke o odobravanju zahtjeva za isplatom sredstava od strane Vlade Bosansko-podrinjskog kantona Goražde, zahtjev za plaćanje se dostavlja Ministarstvu za finansije.</w:t>
      </w:r>
    </w:p>
    <w:p w:rsidR="00667FF7" w:rsidRPr="00667FF7" w:rsidRDefault="00667FF7" w:rsidP="00667FF7">
      <w:pPr>
        <w:spacing w:before="120" w:after="120"/>
        <w:ind w:firstLine="708"/>
        <w:jc w:val="both"/>
        <w:rPr>
          <w:rFonts w:ascii="Times New Roman" w:hAnsi="Times New Roman" w:cs="Times New Roman"/>
          <w:sz w:val="24"/>
          <w:szCs w:val="24"/>
        </w:rPr>
      </w:pPr>
    </w:p>
    <w:p w:rsidR="00DC385C" w:rsidRPr="00D80750" w:rsidRDefault="00AD067B" w:rsidP="00D80750">
      <w:pPr>
        <w:pStyle w:val="ListParagraph"/>
        <w:numPr>
          <w:ilvl w:val="0"/>
          <w:numId w:val="7"/>
        </w:numPr>
        <w:spacing w:after="240"/>
        <w:rPr>
          <w:rFonts w:ascii="Times New Roman" w:hAnsi="Times New Roman" w:cs="Times New Roman"/>
          <w:b/>
          <w:sz w:val="24"/>
          <w:szCs w:val="24"/>
        </w:rPr>
      </w:pPr>
      <w:r w:rsidRPr="00EE4A09">
        <w:rPr>
          <w:rFonts w:ascii="Times New Roman" w:hAnsi="Times New Roman" w:cs="Times New Roman"/>
          <w:b/>
          <w:sz w:val="24"/>
          <w:szCs w:val="24"/>
        </w:rPr>
        <w:t>KORISNICI SREDSTAVA</w:t>
      </w:r>
    </w:p>
    <w:p w:rsidR="00AD067B" w:rsidRPr="00EE4A09" w:rsidRDefault="00AD067B" w:rsidP="00EE4A09">
      <w:pPr>
        <w:spacing w:before="120" w:after="120"/>
        <w:ind w:firstLine="709"/>
        <w:jc w:val="both"/>
        <w:rPr>
          <w:rFonts w:ascii="Times New Roman" w:hAnsi="Times New Roman" w:cs="Times New Roman"/>
          <w:sz w:val="24"/>
          <w:szCs w:val="24"/>
        </w:rPr>
      </w:pPr>
      <w:r w:rsidRPr="00EE4A09">
        <w:rPr>
          <w:rFonts w:ascii="Times New Roman" w:hAnsi="Times New Roman" w:cs="Times New Roman"/>
          <w:sz w:val="24"/>
          <w:szCs w:val="24"/>
        </w:rPr>
        <w:t xml:space="preserve">Korisnici  sredstava  su  lica koja ispunjavaju </w:t>
      </w:r>
      <w:r w:rsidR="00975920">
        <w:rPr>
          <w:rFonts w:ascii="Times New Roman" w:hAnsi="Times New Roman" w:cs="Times New Roman"/>
          <w:sz w:val="24"/>
          <w:szCs w:val="24"/>
        </w:rPr>
        <w:t>opć</w:t>
      </w:r>
      <w:r w:rsidRPr="00EE4A09">
        <w:rPr>
          <w:rFonts w:ascii="Times New Roman" w:hAnsi="Times New Roman" w:cs="Times New Roman"/>
          <w:sz w:val="24"/>
          <w:szCs w:val="24"/>
        </w:rPr>
        <w:t>e i po</w:t>
      </w:r>
      <w:r w:rsidR="004F5E07">
        <w:rPr>
          <w:rFonts w:ascii="Times New Roman" w:hAnsi="Times New Roman" w:cs="Times New Roman"/>
          <w:sz w:val="24"/>
          <w:szCs w:val="24"/>
        </w:rPr>
        <w:t>sebne uslove P</w:t>
      </w:r>
      <w:r w:rsidRPr="00EE4A09">
        <w:rPr>
          <w:rFonts w:ascii="Times New Roman" w:hAnsi="Times New Roman" w:cs="Times New Roman"/>
          <w:sz w:val="24"/>
          <w:szCs w:val="24"/>
        </w:rPr>
        <w:t xml:space="preserve">rograma i koji  su  uspješno  završili  proces  apliciranja, selekcije i  evaluacije i koji su uspješno rangirani za  korištenje  sredstava  iz  ovog  </w:t>
      </w:r>
      <w:r w:rsidR="00EE4A09">
        <w:rPr>
          <w:rFonts w:ascii="Times New Roman" w:hAnsi="Times New Roman" w:cs="Times New Roman"/>
          <w:sz w:val="24"/>
          <w:szCs w:val="24"/>
        </w:rPr>
        <w:t>P</w:t>
      </w:r>
      <w:r w:rsidRPr="00EE4A09">
        <w:rPr>
          <w:rFonts w:ascii="Times New Roman" w:hAnsi="Times New Roman" w:cs="Times New Roman"/>
          <w:sz w:val="24"/>
          <w:szCs w:val="24"/>
        </w:rPr>
        <w:t>rograma.</w:t>
      </w:r>
    </w:p>
    <w:p w:rsidR="00AD067B" w:rsidRDefault="00AD067B" w:rsidP="00EE4A09">
      <w:pPr>
        <w:spacing w:before="120" w:after="120"/>
        <w:ind w:firstLine="709"/>
        <w:jc w:val="both"/>
        <w:rPr>
          <w:rFonts w:ascii="Times New Roman" w:hAnsi="Times New Roman" w:cs="Times New Roman"/>
          <w:sz w:val="24"/>
          <w:szCs w:val="24"/>
        </w:rPr>
      </w:pPr>
      <w:r w:rsidRPr="00EE4A09">
        <w:rPr>
          <w:rFonts w:ascii="Times New Roman" w:hAnsi="Times New Roman" w:cs="Times New Roman"/>
          <w:sz w:val="24"/>
          <w:szCs w:val="24"/>
        </w:rPr>
        <w:t xml:space="preserve">Ministarstvo za privredu Bosansko-podrinjskog kantona Goražde vodi registar korisnika u kojem se nalaze svi relevantni podaci o datoj državnoj pomoći u okviru ovog </w:t>
      </w:r>
      <w:r w:rsidR="00EE4A09">
        <w:rPr>
          <w:rFonts w:ascii="Times New Roman" w:hAnsi="Times New Roman" w:cs="Times New Roman"/>
          <w:sz w:val="24"/>
          <w:szCs w:val="24"/>
        </w:rPr>
        <w:t>P</w:t>
      </w:r>
      <w:r w:rsidRPr="00EE4A09">
        <w:rPr>
          <w:rFonts w:ascii="Times New Roman" w:hAnsi="Times New Roman" w:cs="Times New Roman"/>
          <w:sz w:val="24"/>
          <w:szCs w:val="24"/>
        </w:rPr>
        <w:t xml:space="preserve">rograma za period od pet godina od godine dobijanja državne pomoći. </w:t>
      </w:r>
    </w:p>
    <w:p w:rsidR="00667FF7" w:rsidRDefault="00667FF7" w:rsidP="00667FF7">
      <w:pPr>
        <w:spacing w:before="120" w:after="120" w:line="312" w:lineRule="auto"/>
        <w:ind w:firstLine="708"/>
        <w:jc w:val="both"/>
        <w:rPr>
          <w:rFonts w:ascii="Arial" w:hAnsi="Arial" w:cs="Arial"/>
          <w:sz w:val="19"/>
          <w:szCs w:val="19"/>
          <w:lang w:val="bs-Latn-BA"/>
        </w:rPr>
      </w:pPr>
      <w:r>
        <w:rPr>
          <w:rFonts w:ascii="Arial" w:hAnsi="Arial" w:cs="Arial"/>
          <w:sz w:val="19"/>
          <w:szCs w:val="19"/>
          <w:lang w:val="bs-Latn-BA"/>
        </w:rPr>
        <w:t xml:space="preserve">Korisnici programa su Turistička zajednica Bosansko-podrinjskog kantona Goražde ili  udruženjima registrovanim za turističku djelatnost, a koja imaju iskustvo na promociji turizma i turističkih resursa i potencijala Bosansko-podrinjskog kantona Goražde, sa posebnim osvrtom za zimski iturizam. </w:t>
      </w:r>
    </w:p>
    <w:p w:rsidR="00667FF7" w:rsidRDefault="00667FF7" w:rsidP="00EE4A09">
      <w:pPr>
        <w:spacing w:before="120" w:after="120"/>
        <w:ind w:firstLine="709"/>
        <w:jc w:val="both"/>
        <w:rPr>
          <w:rFonts w:ascii="Times New Roman" w:hAnsi="Times New Roman" w:cs="Times New Roman"/>
          <w:sz w:val="24"/>
          <w:szCs w:val="24"/>
        </w:rPr>
      </w:pPr>
    </w:p>
    <w:p w:rsidR="00667FF7" w:rsidRPr="00EE4A09" w:rsidRDefault="00667FF7" w:rsidP="00EE4A09">
      <w:pPr>
        <w:spacing w:before="120" w:after="120"/>
        <w:ind w:firstLine="709"/>
        <w:jc w:val="both"/>
        <w:rPr>
          <w:rFonts w:ascii="Times New Roman" w:hAnsi="Times New Roman" w:cs="Times New Roman"/>
          <w:sz w:val="24"/>
          <w:szCs w:val="24"/>
        </w:rPr>
      </w:pPr>
    </w:p>
    <w:p w:rsidR="00AD067B" w:rsidRPr="00EE4A09" w:rsidRDefault="00AD067B" w:rsidP="00EE4A09">
      <w:pPr>
        <w:pStyle w:val="ListParagraph"/>
        <w:spacing w:after="240"/>
        <w:ind w:left="360"/>
        <w:rPr>
          <w:rFonts w:ascii="Times New Roman" w:hAnsi="Times New Roman" w:cs="Times New Roman"/>
          <w:b/>
          <w:sz w:val="24"/>
          <w:szCs w:val="24"/>
        </w:rPr>
      </w:pPr>
    </w:p>
    <w:p w:rsidR="00AD067B" w:rsidRPr="00EE4A09" w:rsidRDefault="00AD067B" w:rsidP="00A653B8">
      <w:pPr>
        <w:pStyle w:val="ListParagraph"/>
        <w:numPr>
          <w:ilvl w:val="1"/>
          <w:numId w:val="7"/>
        </w:numPr>
        <w:spacing w:after="240" w:line="240" w:lineRule="auto"/>
        <w:ind w:left="0" w:firstLine="284"/>
        <w:jc w:val="both"/>
        <w:rPr>
          <w:rFonts w:ascii="Times New Roman" w:hAnsi="Times New Roman" w:cs="Times New Roman"/>
          <w:b/>
          <w:sz w:val="24"/>
          <w:szCs w:val="24"/>
        </w:rPr>
      </w:pPr>
      <w:r w:rsidRPr="00EE4A09">
        <w:rPr>
          <w:rFonts w:ascii="Times New Roman" w:hAnsi="Times New Roman" w:cs="Times New Roman"/>
          <w:b/>
          <w:sz w:val="24"/>
          <w:szCs w:val="24"/>
        </w:rPr>
        <w:lastRenderedPageBreak/>
        <w:t xml:space="preserve"> Prioritetne aktivnosti </w:t>
      </w:r>
    </w:p>
    <w:p w:rsidR="00593C45" w:rsidRDefault="00593C45" w:rsidP="004F5E07">
      <w:pPr>
        <w:spacing w:before="120" w:after="120" w:line="240" w:lineRule="auto"/>
        <w:ind w:firstLine="705"/>
        <w:jc w:val="both"/>
        <w:rPr>
          <w:rFonts w:ascii="Times New Roman" w:hAnsi="Times New Roman" w:cs="Times New Roman"/>
          <w:sz w:val="24"/>
          <w:szCs w:val="24"/>
          <w:lang w:val="bs-Latn-BA"/>
        </w:rPr>
      </w:pPr>
      <w:r w:rsidRPr="00667FF7">
        <w:rPr>
          <w:rFonts w:ascii="Times New Roman" w:hAnsi="Times New Roman" w:cs="Times New Roman"/>
          <w:sz w:val="24"/>
          <w:szCs w:val="24"/>
          <w:lang w:val="bs-Latn-BA"/>
        </w:rPr>
        <w:t>Prioritetne aktivnosti i mjere su definisane zasebno za svaki posebni cilj.</w:t>
      </w:r>
    </w:p>
    <w:p w:rsidR="00667FF7" w:rsidRPr="00667FF7" w:rsidRDefault="00667FF7" w:rsidP="004F5E07">
      <w:pPr>
        <w:spacing w:before="120" w:after="120" w:line="240" w:lineRule="auto"/>
        <w:ind w:firstLine="705"/>
        <w:jc w:val="both"/>
        <w:rPr>
          <w:rFonts w:ascii="Times New Roman" w:hAnsi="Times New Roman" w:cs="Times New Roman"/>
          <w:sz w:val="24"/>
          <w:szCs w:val="24"/>
          <w:lang w:val="bs-Latn-BA"/>
        </w:rPr>
      </w:pPr>
    </w:p>
    <w:p w:rsidR="00AD067B" w:rsidRPr="00975920" w:rsidRDefault="00A653B8" w:rsidP="00436F43">
      <w:pPr>
        <w:spacing w:before="120" w:after="120" w:line="312" w:lineRule="auto"/>
        <w:jc w:val="both"/>
        <w:rPr>
          <w:rFonts w:ascii="Times New Roman" w:hAnsi="Times New Roman" w:cs="Times New Roman"/>
          <w:b/>
          <w:sz w:val="24"/>
          <w:szCs w:val="24"/>
        </w:rPr>
      </w:pPr>
      <w:r w:rsidRPr="00975920">
        <w:rPr>
          <w:rFonts w:ascii="Times New Roman" w:hAnsi="Times New Roman" w:cs="Times New Roman"/>
          <w:b/>
          <w:sz w:val="24"/>
          <w:szCs w:val="24"/>
        </w:rPr>
        <w:t xml:space="preserve">     </w:t>
      </w:r>
      <w:r w:rsidR="00593C45" w:rsidRPr="00975920">
        <w:rPr>
          <w:rFonts w:ascii="Times New Roman" w:hAnsi="Times New Roman" w:cs="Times New Roman"/>
          <w:b/>
          <w:sz w:val="24"/>
          <w:szCs w:val="24"/>
        </w:rPr>
        <w:t>6.2.</w:t>
      </w:r>
      <w:r w:rsidR="00436F43" w:rsidRPr="00975920">
        <w:rPr>
          <w:rFonts w:ascii="Times New Roman" w:hAnsi="Times New Roman" w:cs="Times New Roman"/>
          <w:b/>
          <w:sz w:val="24"/>
          <w:szCs w:val="24"/>
        </w:rPr>
        <w:t xml:space="preserve"> </w:t>
      </w:r>
      <w:r w:rsidR="00AD067B" w:rsidRPr="00975920">
        <w:rPr>
          <w:rFonts w:ascii="Times New Roman" w:hAnsi="Times New Roman" w:cs="Times New Roman"/>
          <w:b/>
          <w:sz w:val="24"/>
          <w:szCs w:val="24"/>
        </w:rPr>
        <w:t>Prioritetna područja</w:t>
      </w:r>
      <w:r w:rsidR="00436F43" w:rsidRPr="00975920">
        <w:rPr>
          <w:rFonts w:ascii="Times New Roman" w:hAnsi="Times New Roman" w:cs="Times New Roman"/>
          <w:b/>
          <w:sz w:val="24"/>
          <w:szCs w:val="24"/>
        </w:rPr>
        <w:t xml:space="preserve"> </w:t>
      </w:r>
    </w:p>
    <w:p w:rsidR="00AD067B" w:rsidRPr="008839D2" w:rsidRDefault="00AD067B" w:rsidP="00AD067B">
      <w:pPr>
        <w:pStyle w:val="ListParagraph"/>
        <w:spacing w:before="120" w:after="120" w:line="312" w:lineRule="auto"/>
        <w:ind w:left="0"/>
        <w:jc w:val="both"/>
        <w:rPr>
          <w:rFonts w:ascii="Arial" w:hAnsi="Arial"/>
          <w:b/>
          <w:sz w:val="19"/>
          <w:szCs w:val="19"/>
        </w:rPr>
      </w:pPr>
    </w:p>
    <w:p w:rsidR="00AD067B" w:rsidRPr="00667FF7" w:rsidRDefault="00AD067B" w:rsidP="00AD067B">
      <w:pPr>
        <w:pStyle w:val="ListParagraph"/>
        <w:spacing w:before="120" w:after="120" w:line="312" w:lineRule="auto"/>
        <w:ind w:left="1110"/>
        <w:jc w:val="both"/>
        <w:rPr>
          <w:rFonts w:ascii="Times New Roman" w:hAnsi="Times New Roman" w:cs="Times New Roman"/>
          <w:iCs/>
          <w:sz w:val="24"/>
          <w:szCs w:val="24"/>
        </w:rPr>
      </w:pPr>
      <w:r w:rsidRPr="00667FF7">
        <w:rPr>
          <w:rFonts w:ascii="Times New Roman" w:hAnsi="Times New Roman" w:cs="Times New Roman"/>
          <w:iCs/>
          <w:sz w:val="24"/>
          <w:szCs w:val="24"/>
        </w:rPr>
        <w:t>Programom su predviđena prioritetna područja i to:</w:t>
      </w:r>
    </w:p>
    <w:p w:rsidR="00667FF7" w:rsidRPr="00667FF7" w:rsidRDefault="00667FF7" w:rsidP="00667FF7">
      <w:pPr>
        <w:pStyle w:val="ListParagraph"/>
        <w:numPr>
          <w:ilvl w:val="0"/>
          <w:numId w:val="31"/>
        </w:numPr>
        <w:spacing w:before="120" w:after="120" w:line="312" w:lineRule="auto"/>
        <w:jc w:val="both"/>
        <w:rPr>
          <w:rFonts w:ascii="Arial" w:hAnsi="Arial" w:cs="Arial"/>
          <w:sz w:val="19"/>
          <w:szCs w:val="19"/>
          <w:lang w:val="bs-Latn-BA"/>
        </w:rPr>
      </w:pPr>
      <w:r w:rsidRPr="00667FF7">
        <w:rPr>
          <w:rFonts w:ascii="Times New Roman" w:hAnsi="Times New Roman" w:cs="Times New Roman"/>
          <w:sz w:val="24"/>
          <w:szCs w:val="24"/>
        </w:rPr>
        <w:t>promocije zimske turističke sezone</w:t>
      </w:r>
    </w:p>
    <w:p w:rsidR="00667FF7" w:rsidRPr="00667FF7" w:rsidRDefault="00975920" w:rsidP="00667FF7">
      <w:pPr>
        <w:pStyle w:val="ListParagraph"/>
        <w:numPr>
          <w:ilvl w:val="0"/>
          <w:numId w:val="31"/>
        </w:numPr>
        <w:spacing w:before="120" w:after="120" w:line="312" w:lineRule="auto"/>
        <w:jc w:val="both"/>
        <w:rPr>
          <w:rFonts w:ascii="Arial" w:hAnsi="Arial" w:cs="Arial"/>
          <w:sz w:val="19"/>
          <w:szCs w:val="19"/>
          <w:lang w:val="bs-Latn-BA"/>
        </w:rPr>
      </w:pPr>
      <w:r w:rsidRPr="00667FF7">
        <w:rPr>
          <w:rFonts w:ascii="Times New Roman" w:hAnsi="Times New Roman" w:cs="Times New Roman"/>
          <w:sz w:val="24"/>
          <w:szCs w:val="24"/>
        </w:rPr>
        <w:t xml:space="preserve">Sufinaniranje </w:t>
      </w:r>
      <w:r w:rsidR="00667FF7" w:rsidRPr="00667FF7">
        <w:rPr>
          <w:rFonts w:ascii="Times New Roman" w:hAnsi="Times New Roman" w:cs="Times New Roman"/>
          <w:sz w:val="24"/>
          <w:szCs w:val="24"/>
        </w:rPr>
        <w:t>projekat</w:t>
      </w:r>
      <w:r w:rsidR="00667FF7">
        <w:rPr>
          <w:rFonts w:ascii="Times New Roman" w:hAnsi="Times New Roman" w:cs="Times New Roman"/>
          <w:sz w:val="24"/>
          <w:szCs w:val="24"/>
        </w:rPr>
        <w:t>a</w:t>
      </w:r>
      <w:r w:rsidR="00667FF7" w:rsidRPr="00667FF7">
        <w:rPr>
          <w:rFonts w:ascii="Times New Roman" w:hAnsi="Times New Roman" w:cs="Times New Roman"/>
          <w:sz w:val="24"/>
          <w:szCs w:val="24"/>
        </w:rPr>
        <w:t xml:space="preserve"> za prevazilaženje poteškoća u radu Turističke zajednice Bosansko-podrinjskog kantona Goražde, kao i unaprjeđenje rada iste do rješavanja njenog konačnoh statusa</w:t>
      </w:r>
    </w:p>
    <w:p w:rsidR="00AD067B" w:rsidRPr="004F5E07" w:rsidRDefault="00A653B8" w:rsidP="004F5E07">
      <w:pPr>
        <w:spacing w:after="240"/>
        <w:rPr>
          <w:rFonts w:ascii="Times New Roman" w:hAnsi="Times New Roman" w:cs="Times New Roman"/>
          <w:b/>
          <w:sz w:val="24"/>
          <w:szCs w:val="24"/>
        </w:rPr>
      </w:pPr>
      <w:r>
        <w:rPr>
          <w:rFonts w:ascii="Times New Roman" w:hAnsi="Times New Roman" w:cs="Times New Roman"/>
          <w:b/>
          <w:sz w:val="24"/>
          <w:szCs w:val="24"/>
        </w:rPr>
        <w:t xml:space="preserve">     </w:t>
      </w:r>
      <w:r w:rsidR="00436F43" w:rsidRPr="004F5E07">
        <w:rPr>
          <w:rFonts w:ascii="Times New Roman" w:hAnsi="Times New Roman" w:cs="Times New Roman"/>
          <w:b/>
          <w:sz w:val="24"/>
          <w:szCs w:val="24"/>
        </w:rPr>
        <w:t xml:space="preserve">6.3. </w:t>
      </w:r>
      <w:r w:rsidR="00AD067B" w:rsidRPr="004F5E07">
        <w:rPr>
          <w:rFonts w:ascii="Times New Roman" w:hAnsi="Times New Roman" w:cs="Times New Roman"/>
          <w:b/>
          <w:sz w:val="24"/>
          <w:szCs w:val="24"/>
        </w:rPr>
        <w:t>Finansijski kriteriji</w:t>
      </w:r>
    </w:p>
    <w:p w:rsidR="00436F43" w:rsidRPr="00667FF7" w:rsidRDefault="00436F43" w:rsidP="004F5E07">
      <w:pPr>
        <w:spacing w:before="120" w:after="120"/>
        <w:ind w:firstLine="709"/>
        <w:jc w:val="both"/>
        <w:rPr>
          <w:rFonts w:ascii="Times New Roman" w:hAnsi="Times New Roman" w:cs="Times New Roman"/>
          <w:sz w:val="24"/>
          <w:szCs w:val="24"/>
          <w:lang w:val="bs-Latn-BA"/>
        </w:rPr>
      </w:pPr>
      <w:r w:rsidRPr="00667FF7">
        <w:rPr>
          <w:rFonts w:ascii="Times New Roman" w:hAnsi="Times New Roman" w:cs="Times New Roman"/>
          <w:sz w:val="24"/>
          <w:szCs w:val="24"/>
          <w:lang w:val="bs-Latn-BA"/>
        </w:rPr>
        <w:t>Finansijski kriteriji se primjenju za ocjenu budžeta i troškovne efikasnosti predloženih aktivnosti.</w:t>
      </w:r>
    </w:p>
    <w:p w:rsidR="00436F43" w:rsidRPr="00667FF7" w:rsidRDefault="00436F43" w:rsidP="004F5E07">
      <w:pPr>
        <w:spacing w:before="120" w:after="120"/>
        <w:ind w:firstLine="709"/>
        <w:jc w:val="both"/>
        <w:rPr>
          <w:rFonts w:ascii="Times New Roman" w:hAnsi="Times New Roman" w:cs="Times New Roman"/>
          <w:sz w:val="24"/>
          <w:szCs w:val="24"/>
          <w:lang w:val="bs-Latn-BA"/>
        </w:rPr>
      </w:pPr>
      <w:r w:rsidRPr="00667FF7">
        <w:rPr>
          <w:rFonts w:ascii="Times New Roman" w:hAnsi="Times New Roman" w:cs="Times New Roman"/>
          <w:sz w:val="24"/>
          <w:szCs w:val="24"/>
          <w:lang w:val="bs-Latn-BA"/>
        </w:rPr>
        <w:t>Za ocjenjivanje odnosa planiranih troškova i očekivanih rezultata, te adekvatnosti i efikasnosti i ekonomičnosti aktivnosti, primjenjivaće se slijedeći finansijki kriteriji:</w:t>
      </w:r>
    </w:p>
    <w:p w:rsidR="00667FF7" w:rsidRDefault="007709DF" w:rsidP="007709DF">
      <w:pPr>
        <w:pStyle w:val="ListParagraph"/>
        <w:numPr>
          <w:ilvl w:val="0"/>
          <w:numId w:val="33"/>
        </w:numPr>
        <w:spacing w:before="120" w:after="120" w:line="312" w:lineRule="auto"/>
        <w:ind w:left="709" w:hanging="283"/>
        <w:jc w:val="both"/>
        <w:rPr>
          <w:rFonts w:ascii="Times New Roman" w:hAnsi="Times New Roman" w:cs="Times New Roman"/>
          <w:sz w:val="24"/>
          <w:szCs w:val="24"/>
        </w:rPr>
      </w:pPr>
      <w:r w:rsidRPr="00667FF7">
        <w:rPr>
          <w:rFonts w:ascii="Times New Roman" w:hAnsi="Times New Roman" w:cs="Times New Roman"/>
          <w:sz w:val="24"/>
          <w:szCs w:val="24"/>
        </w:rPr>
        <w:t xml:space="preserve">Za </w:t>
      </w:r>
      <w:r w:rsidR="00667FF7" w:rsidRPr="00667FF7">
        <w:rPr>
          <w:rFonts w:ascii="Times New Roman" w:hAnsi="Times New Roman" w:cs="Times New Roman"/>
          <w:sz w:val="24"/>
          <w:szCs w:val="24"/>
        </w:rPr>
        <w:t xml:space="preserve">promociju zimske turiostičke sezone </w:t>
      </w:r>
      <w:r w:rsidRPr="00667FF7">
        <w:rPr>
          <w:rFonts w:ascii="Times New Roman" w:hAnsi="Times New Roman" w:cs="Times New Roman"/>
          <w:sz w:val="24"/>
          <w:szCs w:val="24"/>
        </w:rPr>
        <w:t xml:space="preserve">primjenjivat će se finansijski kriterij  od maksimalno </w:t>
      </w:r>
      <w:r w:rsidR="00667FF7" w:rsidRPr="00667FF7">
        <w:rPr>
          <w:rFonts w:ascii="Times New Roman" w:hAnsi="Times New Roman" w:cs="Times New Roman"/>
          <w:sz w:val="24"/>
          <w:szCs w:val="24"/>
        </w:rPr>
        <w:t>20.000</w:t>
      </w:r>
      <w:r w:rsidRPr="00667FF7">
        <w:rPr>
          <w:rFonts w:ascii="Times New Roman" w:hAnsi="Times New Roman" w:cs="Times New Roman"/>
          <w:sz w:val="24"/>
          <w:szCs w:val="24"/>
        </w:rPr>
        <w:t xml:space="preserve"> KM državne pomoć</w:t>
      </w:r>
      <w:r w:rsidR="00667FF7">
        <w:rPr>
          <w:rFonts w:ascii="Times New Roman" w:hAnsi="Times New Roman" w:cs="Times New Roman"/>
          <w:sz w:val="24"/>
          <w:szCs w:val="24"/>
        </w:rPr>
        <w:t>i</w:t>
      </w:r>
      <w:r w:rsidR="00EC0730">
        <w:rPr>
          <w:rFonts w:ascii="Times New Roman" w:hAnsi="Times New Roman" w:cs="Times New Roman"/>
          <w:sz w:val="24"/>
          <w:szCs w:val="24"/>
        </w:rPr>
        <w:t xml:space="preserve"> po apliciranom projektu</w:t>
      </w:r>
      <w:r w:rsidRPr="00667FF7">
        <w:rPr>
          <w:rFonts w:ascii="Times New Roman" w:hAnsi="Times New Roman" w:cs="Times New Roman"/>
          <w:sz w:val="24"/>
          <w:szCs w:val="24"/>
        </w:rPr>
        <w:t xml:space="preserve"> </w:t>
      </w:r>
    </w:p>
    <w:p w:rsidR="00667FF7" w:rsidRPr="00667FF7" w:rsidRDefault="007709DF" w:rsidP="00667FF7">
      <w:pPr>
        <w:pStyle w:val="ListParagraph"/>
        <w:numPr>
          <w:ilvl w:val="0"/>
          <w:numId w:val="33"/>
        </w:numPr>
        <w:spacing w:before="120" w:after="120" w:line="312" w:lineRule="auto"/>
        <w:ind w:left="709" w:hanging="283"/>
        <w:jc w:val="both"/>
        <w:rPr>
          <w:rFonts w:ascii="Times New Roman" w:hAnsi="Times New Roman" w:cs="Times New Roman"/>
          <w:sz w:val="24"/>
          <w:szCs w:val="24"/>
        </w:rPr>
      </w:pPr>
      <w:r w:rsidRPr="00667FF7">
        <w:rPr>
          <w:rFonts w:ascii="Times New Roman" w:hAnsi="Times New Roman" w:cs="Times New Roman"/>
          <w:sz w:val="24"/>
          <w:szCs w:val="24"/>
        </w:rPr>
        <w:t>Za</w:t>
      </w:r>
      <w:r w:rsidR="00667FF7" w:rsidRPr="00667FF7">
        <w:rPr>
          <w:rFonts w:ascii="Times New Roman" w:hAnsi="Times New Roman" w:cs="Times New Roman"/>
          <w:sz w:val="24"/>
          <w:szCs w:val="24"/>
        </w:rPr>
        <w:t xml:space="preserve"> </w:t>
      </w:r>
      <w:r w:rsidR="00667FF7" w:rsidRPr="00262C55">
        <w:rPr>
          <w:rFonts w:ascii="Times New Roman" w:hAnsi="Times New Roman" w:cs="Times New Roman"/>
          <w:sz w:val="24"/>
          <w:szCs w:val="24"/>
        </w:rPr>
        <w:t>Prevazilaženje poteškoća u radu Turističke zajednice Bosansko-podrinjskog kantona Goražde, kao i unaprjeđenje rada iste do rješavanja njenog konačnoh statusa</w:t>
      </w:r>
      <w:r w:rsidR="00667FF7" w:rsidRPr="00667FF7">
        <w:rPr>
          <w:rFonts w:ascii="Times New Roman" w:hAnsi="Times New Roman" w:cs="Times New Roman"/>
          <w:sz w:val="24"/>
          <w:szCs w:val="24"/>
        </w:rPr>
        <w:t xml:space="preserve"> </w:t>
      </w:r>
    </w:p>
    <w:p w:rsidR="00436F43" w:rsidRPr="00EC0730" w:rsidRDefault="007709DF" w:rsidP="00EC0730">
      <w:pPr>
        <w:pStyle w:val="ListParagraph"/>
        <w:spacing w:before="120" w:after="120" w:line="312" w:lineRule="auto"/>
        <w:ind w:left="709"/>
        <w:jc w:val="both"/>
        <w:rPr>
          <w:rFonts w:ascii="Times New Roman" w:hAnsi="Times New Roman" w:cs="Times New Roman"/>
          <w:sz w:val="24"/>
          <w:szCs w:val="24"/>
        </w:rPr>
      </w:pPr>
      <w:r w:rsidRPr="00667FF7">
        <w:rPr>
          <w:rFonts w:ascii="Times New Roman" w:hAnsi="Times New Roman" w:cs="Times New Roman"/>
          <w:sz w:val="24"/>
          <w:szCs w:val="24"/>
        </w:rPr>
        <w:t xml:space="preserve">primjenjivat će se finansijski kriterij  od maksimalno </w:t>
      </w:r>
      <w:r w:rsidR="00EC0730">
        <w:rPr>
          <w:rFonts w:ascii="Times New Roman" w:hAnsi="Times New Roman" w:cs="Times New Roman"/>
          <w:sz w:val="24"/>
          <w:szCs w:val="24"/>
        </w:rPr>
        <w:t xml:space="preserve">10.000 </w:t>
      </w:r>
      <w:r w:rsidRPr="00667FF7">
        <w:rPr>
          <w:rFonts w:ascii="Times New Roman" w:hAnsi="Times New Roman" w:cs="Times New Roman"/>
          <w:sz w:val="24"/>
          <w:szCs w:val="24"/>
        </w:rPr>
        <w:t xml:space="preserve">KM državne pomoći po </w:t>
      </w:r>
      <w:r w:rsidR="00EC0730">
        <w:rPr>
          <w:rFonts w:ascii="Times New Roman" w:hAnsi="Times New Roman" w:cs="Times New Roman"/>
          <w:sz w:val="24"/>
          <w:szCs w:val="24"/>
        </w:rPr>
        <w:t>apliciranom projektu</w:t>
      </w:r>
    </w:p>
    <w:p w:rsidR="00AD067B" w:rsidRPr="004F5E07" w:rsidRDefault="00A653B8" w:rsidP="004F5E07">
      <w:pPr>
        <w:spacing w:after="240"/>
        <w:rPr>
          <w:rFonts w:ascii="Times New Roman" w:hAnsi="Times New Roman" w:cs="Times New Roman"/>
          <w:b/>
          <w:sz w:val="24"/>
          <w:szCs w:val="24"/>
        </w:rPr>
      </w:pPr>
      <w:r>
        <w:rPr>
          <w:rFonts w:ascii="Times New Roman" w:hAnsi="Times New Roman" w:cs="Times New Roman"/>
          <w:b/>
          <w:sz w:val="24"/>
          <w:szCs w:val="24"/>
        </w:rPr>
        <w:t xml:space="preserve">     </w:t>
      </w:r>
      <w:r w:rsidR="00AD067B" w:rsidRPr="004F5E07">
        <w:rPr>
          <w:rFonts w:ascii="Times New Roman" w:hAnsi="Times New Roman" w:cs="Times New Roman"/>
          <w:b/>
          <w:sz w:val="24"/>
          <w:szCs w:val="24"/>
        </w:rPr>
        <w:t>6.4. Način rangiranja</w:t>
      </w:r>
    </w:p>
    <w:p w:rsidR="00436F43" w:rsidRPr="004F5E07" w:rsidRDefault="00436F43" w:rsidP="004F5E07">
      <w:pPr>
        <w:spacing w:before="120" w:after="120"/>
        <w:ind w:firstLine="709"/>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Prilikom ocjenjivanja finansijskih i operativnih kapaciteta prednost će se dati aplikantima koji redovno izmiruju obaveze prema porezima i doprinosima u odnosu na aplikante koji imaju reprogram duga, koji su duži vremenski period aktivni na području kantona, koji su veći broj godina poslovali sa dobitkom, koji imaju bolju organizacionu strukturu, koji su u posljednje tri godine provodili slične projekte.</w:t>
      </w:r>
    </w:p>
    <w:p w:rsidR="00436F43" w:rsidRPr="004F5E07" w:rsidRDefault="00436F43" w:rsidP="004F5E07">
      <w:pPr>
        <w:spacing w:before="120" w:after="120"/>
        <w:ind w:firstLine="709"/>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 xml:space="preserve">Prilikom ocjenjivanja relevantnosti projekta prednost će se davati projektima koji </w:t>
      </w:r>
      <w:r w:rsidR="0025072F">
        <w:rPr>
          <w:rFonts w:ascii="Times New Roman" w:hAnsi="Times New Roman" w:cs="Times New Roman"/>
          <w:sz w:val="24"/>
          <w:szCs w:val="24"/>
          <w:lang w:val="bs-Latn-BA"/>
        </w:rPr>
        <w:t>su predviđeni P</w:t>
      </w:r>
      <w:r w:rsidRPr="004F5E07">
        <w:rPr>
          <w:rFonts w:ascii="Times New Roman" w:hAnsi="Times New Roman" w:cs="Times New Roman"/>
          <w:sz w:val="24"/>
          <w:szCs w:val="24"/>
          <w:lang w:val="bs-Latn-BA"/>
        </w:rPr>
        <w:t>rogramom, a komisija će voditi računa da odobreni projekti omoguće ispunjav</w:t>
      </w:r>
      <w:r w:rsidR="0025072F">
        <w:rPr>
          <w:rFonts w:ascii="Times New Roman" w:hAnsi="Times New Roman" w:cs="Times New Roman"/>
          <w:sz w:val="24"/>
          <w:szCs w:val="24"/>
          <w:lang w:val="bs-Latn-BA"/>
        </w:rPr>
        <w:t>anje svih očekivanih rezultata P</w:t>
      </w:r>
      <w:r w:rsidRPr="004F5E07">
        <w:rPr>
          <w:rFonts w:ascii="Times New Roman" w:hAnsi="Times New Roman" w:cs="Times New Roman"/>
          <w:sz w:val="24"/>
          <w:szCs w:val="24"/>
          <w:lang w:val="bs-Latn-BA"/>
        </w:rPr>
        <w:t xml:space="preserve">rograma. </w:t>
      </w:r>
    </w:p>
    <w:p w:rsidR="00436F43" w:rsidRPr="004F5E07" w:rsidRDefault="00436F43" w:rsidP="004F5E07">
      <w:pPr>
        <w:spacing w:before="120" w:after="120"/>
        <w:ind w:firstLine="709"/>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Prednost će se dati aplikacijama koje imaju za cilj realizaciju prioritetnih aktiv</w:t>
      </w:r>
      <w:r w:rsidR="0025072F">
        <w:rPr>
          <w:rFonts w:ascii="Times New Roman" w:hAnsi="Times New Roman" w:cs="Times New Roman"/>
          <w:sz w:val="24"/>
          <w:szCs w:val="24"/>
          <w:lang w:val="bs-Latn-BA"/>
        </w:rPr>
        <w:t>nosti i mjera predviđenih ovim P</w:t>
      </w:r>
      <w:r w:rsidRPr="004F5E07">
        <w:rPr>
          <w:rFonts w:ascii="Times New Roman" w:hAnsi="Times New Roman" w:cs="Times New Roman"/>
          <w:sz w:val="24"/>
          <w:szCs w:val="24"/>
          <w:lang w:val="bs-Latn-BA"/>
        </w:rPr>
        <w:t xml:space="preserve">rogramom. Posebna pažnja će biti data aplikacijama koje doprinose ostvarivanju više prioritetnih </w:t>
      </w:r>
      <w:r w:rsidR="0025072F">
        <w:rPr>
          <w:rFonts w:ascii="Times New Roman" w:hAnsi="Times New Roman" w:cs="Times New Roman"/>
          <w:sz w:val="24"/>
          <w:szCs w:val="24"/>
          <w:lang w:val="bs-Latn-BA"/>
        </w:rPr>
        <w:t>aktivnosti i mjera predviđenih P</w:t>
      </w:r>
      <w:r w:rsidRPr="004F5E07">
        <w:rPr>
          <w:rFonts w:ascii="Times New Roman" w:hAnsi="Times New Roman" w:cs="Times New Roman"/>
          <w:sz w:val="24"/>
          <w:szCs w:val="24"/>
          <w:lang w:val="bs-Latn-BA"/>
        </w:rPr>
        <w:t xml:space="preserve">rogramom. </w:t>
      </w:r>
    </w:p>
    <w:p w:rsidR="00436F43" w:rsidRPr="004F5E07" w:rsidRDefault="00436F43" w:rsidP="004F5E07">
      <w:pPr>
        <w:spacing w:before="120" w:after="120"/>
        <w:ind w:firstLine="709"/>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Prednost u pružanju podrške će se dati projektima koji omogućavaju ostvarivanje većih rez</w:t>
      </w:r>
      <w:r w:rsidR="0025072F">
        <w:rPr>
          <w:rFonts w:ascii="Times New Roman" w:hAnsi="Times New Roman" w:cs="Times New Roman"/>
          <w:sz w:val="24"/>
          <w:szCs w:val="24"/>
          <w:lang w:val="bs-Latn-BA"/>
        </w:rPr>
        <w:t>ultata koji su predviđeni ovim P</w:t>
      </w:r>
      <w:r w:rsidRPr="004F5E07">
        <w:rPr>
          <w:rFonts w:ascii="Times New Roman" w:hAnsi="Times New Roman" w:cs="Times New Roman"/>
          <w:sz w:val="24"/>
          <w:szCs w:val="24"/>
          <w:lang w:val="bs-Latn-BA"/>
        </w:rPr>
        <w:t xml:space="preserve">rogramom. </w:t>
      </w:r>
    </w:p>
    <w:p w:rsidR="00436F43" w:rsidRPr="004F5E07" w:rsidRDefault="00436F43" w:rsidP="004F5E07">
      <w:pPr>
        <w:spacing w:before="120" w:after="120"/>
        <w:ind w:firstLine="709"/>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lastRenderedPageBreak/>
        <w:t>Prilikom ocjenjivanja metodologije ocjenjivat će se metode i predloženi način realizacije aktivnosti. Aplikacije koje imaju bolje razrađenu metodologiju i koherentniji plan implementacije projekta će imati prednost pri rangiranju.</w:t>
      </w:r>
    </w:p>
    <w:p w:rsidR="00436F43" w:rsidRPr="004F5E07" w:rsidRDefault="00436F43" w:rsidP="004F5E07">
      <w:pPr>
        <w:spacing w:before="120" w:after="120"/>
        <w:ind w:firstLine="709"/>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Prilikom ocjenjivanja održivosti projekta, prednost imaju aplikacije koje na sveobuhvatniji način rješavaju problem i omogućavaju ostvarivanje rezultata, koje provode aktivnosti koje su bolje povezane sa potrebama turizma i koje mogu dugoročno osigurati nastavak aktivnosti i nakon završetka projekta.</w:t>
      </w:r>
    </w:p>
    <w:p w:rsidR="00436F43" w:rsidRPr="004F5E07" w:rsidRDefault="00436F43" w:rsidP="004F5E07">
      <w:pPr>
        <w:spacing w:before="120" w:after="120"/>
        <w:ind w:firstLine="709"/>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Pri</w:t>
      </w:r>
      <w:r w:rsidR="00DC385C">
        <w:rPr>
          <w:rFonts w:ascii="Times New Roman" w:hAnsi="Times New Roman" w:cs="Times New Roman"/>
          <w:sz w:val="24"/>
          <w:szCs w:val="24"/>
          <w:lang w:val="bs-Latn-BA"/>
        </w:rPr>
        <w:t>li</w:t>
      </w:r>
      <w:r w:rsidRPr="004F5E07">
        <w:rPr>
          <w:rFonts w:ascii="Times New Roman" w:hAnsi="Times New Roman" w:cs="Times New Roman"/>
          <w:sz w:val="24"/>
          <w:szCs w:val="24"/>
          <w:lang w:val="bs-Latn-BA"/>
        </w:rPr>
        <w:t>kom ocjenjivanja budžeta i troškovne efikasnosti prednost će se dati aplikacijama koje bolje isp</w:t>
      </w:r>
      <w:r w:rsidR="0025072F">
        <w:rPr>
          <w:rFonts w:ascii="Times New Roman" w:hAnsi="Times New Roman" w:cs="Times New Roman"/>
          <w:sz w:val="24"/>
          <w:szCs w:val="24"/>
          <w:lang w:val="bs-Latn-BA"/>
        </w:rPr>
        <w:t>unjavaju finansijske kriterije P</w:t>
      </w:r>
      <w:r w:rsidRPr="004F5E07">
        <w:rPr>
          <w:rFonts w:ascii="Times New Roman" w:hAnsi="Times New Roman" w:cs="Times New Roman"/>
          <w:sz w:val="24"/>
          <w:szCs w:val="24"/>
          <w:lang w:val="bs-Latn-BA"/>
        </w:rPr>
        <w:t xml:space="preserve">rograma. </w:t>
      </w:r>
    </w:p>
    <w:p w:rsidR="00AD067B" w:rsidRDefault="00AD067B" w:rsidP="00AD067B">
      <w:pPr>
        <w:spacing w:after="240"/>
        <w:rPr>
          <w:rFonts w:ascii="Arial" w:hAnsi="Arial"/>
          <w:sz w:val="19"/>
          <w:szCs w:val="19"/>
        </w:rPr>
      </w:pPr>
    </w:p>
    <w:p w:rsidR="00AD067B" w:rsidRPr="004F5E07" w:rsidRDefault="00AD067B" w:rsidP="004F5E07">
      <w:pPr>
        <w:pStyle w:val="ListParagraph"/>
        <w:numPr>
          <w:ilvl w:val="0"/>
          <w:numId w:val="7"/>
        </w:numPr>
        <w:spacing w:after="240"/>
        <w:rPr>
          <w:rFonts w:ascii="Times New Roman" w:hAnsi="Times New Roman" w:cs="Times New Roman"/>
          <w:b/>
          <w:sz w:val="24"/>
          <w:szCs w:val="24"/>
        </w:rPr>
      </w:pPr>
      <w:r w:rsidRPr="004F5E07">
        <w:rPr>
          <w:rFonts w:ascii="Times New Roman" w:hAnsi="Times New Roman" w:cs="Times New Roman"/>
          <w:b/>
          <w:sz w:val="24"/>
          <w:szCs w:val="24"/>
        </w:rPr>
        <w:t>POTREBAN BROJ RADNIKA ZA PROVOĐENJE PROGRAMA I MONITORING</w:t>
      </w:r>
    </w:p>
    <w:p w:rsidR="00AD067B" w:rsidRPr="004F5E07" w:rsidRDefault="00AD067B" w:rsidP="004F5E07">
      <w:pPr>
        <w:pStyle w:val="ListParagraph"/>
        <w:spacing w:after="240"/>
        <w:ind w:left="360"/>
        <w:rPr>
          <w:rFonts w:ascii="Times New Roman" w:hAnsi="Times New Roman" w:cs="Times New Roman"/>
          <w:b/>
          <w:sz w:val="24"/>
          <w:szCs w:val="24"/>
        </w:rPr>
      </w:pPr>
    </w:p>
    <w:p w:rsidR="00AD067B" w:rsidRPr="004F5E07" w:rsidRDefault="00A653B8" w:rsidP="004F5E07">
      <w:pPr>
        <w:spacing w:after="240"/>
        <w:rPr>
          <w:rFonts w:ascii="Times New Roman" w:hAnsi="Times New Roman" w:cs="Times New Roman"/>
          <w:b/>
          <w:sz w:val="24"/>
          <w:szCs w:val="24"/>
        </w:rPr>
      </w:pPr>
      <w:r>
        <w:rPr>
          <w:rFonts w:ascii="Times New Roman" w:hAnsi="Times New Roman" w:cs="Times New Roman"/>
          <w:b/>
          <w:sz w:val="24"/>
          <w:szCs w:val="24"/>
        </w:rPr>
        <w:t xml:space="preserve">     </w:t>
      </w:r>
      <w:r w:rsidR="00436F43" w:rsidRPr="004F5E07">
        <w:rPr>
          <w:rFonts w:ascii="Times New Roman" w:hAnsi="Times New Roman" w:cs="Times New Roman"/>
          <w:b/>
          <w:sz w:val="24"/>
          <w:szCs w:val="24"/>
        </w:rPr>
        <w:t xml:space="preserve">7.1. </w:t>
      </w:r>
      <w:r w:rsidR="00AD067B" w:rsidRPr="004F5E07">
        <w:rPr>
          <w:rFonts w:ascii="Times New Roman" w:hAnsi="Times New Roman" w:cs="Times New Roman"/>
          <w:b/>
          <w:sz w:val="24"/>
          <w:szCs w:val="24"/>
        </w:rPr>
        <w:t>Potreban broj radnika za provođenje Programa</w:t>
      </w:r>
      <w:r w:rsidR="0025072F">
        <w:rPr>
          <w:rFonts w:ascii="Times New Roman" w:hAnsi="Times New Roman" w:cs="Times New Roman"/>
          <w:b/>
          <w:sz w:val="24"/>
          <w:szCs w:val="24"/>
        </w:rPr>
        <w:t xml:space="preserve"> </w:t>
      </w:r>
    </w:p>
    <w:p w:rsidR="00436F43" w:rsidRPr="004F5E07" w:rsidRDefault="0025072F" w:rsidP="004F5E07">
      <w:pPr>
        <w:spacing w:before="120" w:after="120"/>
        <w:ind w:firstLine="709"/>
        <w:jc w:val="both"/>
        <w:rPr>
          <w:rFonts w:ascii="Times New Roman" w:hAnsi="Times New Roman" w:cs="Times New Roman"/>
          <w:sz w:val="24"/>
          <w:szCs w:val="24"/>
          <w:lang w:val="bs-Latn-BA"/>
        </w:rPr>
      </w:pPr>
      <w:r>
        <w:rPr>
          <w:rFonts w:ascii="Times New Roman" w:hAnsi="Times New Roman" w:cs="Times New Roman"/>
          <w:sz w:val="24"/>
          <w:szCs w:val="24"/>
          <w:lang w:val="bs-Latn-BA"/>
        </w:rPr>
        <w:t>Za provođenje P</w:t>
      </w:r>
      <w:r w:rsidR="00436F43" w:rsidRPr="004F5E07">
        <w:rPr>
          <w:rFonts w:ascii="Times New Roman" w:hAnsi="Times New Roman" w:cs="Times New Roman"/>
          <w:sz w:val="24"/>
          <w:szCs w:val="24"/>
          <w:lang w:val="bs-Latn-BA"/>
        </w:rPr>
        <w:t>rograma su nadležni zaposleni u Ministarstvu za privredu Bosansko</w:t>
      </w:r>
      <w:r>
        <w:rPr>
          <w:rFonts w:ascii="Times New Roman" w:hAnsi="Times New Roman" w:cs="Times New Roman"/>
          <w:sz w:val="24"/>
          <w:szCs w:val="24"/>
          <w:lang w:val="bs-Latn-BA"/>
        </w:rPr>
        <w:t>-podrinjskog kantona Goražde i P</w:t>
      </w:r>
      <w:r w:rsidR="00436F43" w:rsidRPr="004F5E07">
        <w:rPr>
          <w:rFonts w:ascii="Times New Roman" w:hAnsi="Times New Roman" w:cs="Times New Roman"/>
          <w:sz w:val="24"/>
          <w:szCs w:val="24"/>
          <w:lang w:val="bs-Latn-BA"/>
        </w:rPr>
        <w:t xml:space="preserve">rogram ne zahtijeva angažovanje </w:t>
      </w:r>
      <w:r>
        <w:rPr>
          <w:rFonts w:ascii="Times New Roman" w:hAnsi="Times New Roman" w:cs="Times New Roman"/>
          <w:sz w:val="24"/>
          <w:szCs w:val="24"/>
          <w:lang w:val="bs-Latn-BA"/>
        </w:rPr>
        <w:t>dodatnih radnika na provođenju P</w:t>
      </w:r>
      <w:r w:rsidR="00436F43" w:rsidRPr="004F5E07">
        <w:rPr>
          <w:rFonts w:ascii="Times New Roman" w:hAnsi="Times New Roman" w:cs="Times New Roman"/>
          <w:sz w:val="24"/>
          <w:szCs w:val="24"/>
          <w:lang w:val="bs-Latn-BA"/>
        </w:rPr>
        <w:t xml:space="preserve">rograma. </w:t>
      </w:r>
    </w:p>
    <w:p w:rsidR="00AD067B" w:rsidRDefault="00AD067B" w:rsidP="00AD067B">
      <w:pPr>
        <w:spacing w:before="120" w:after="120" w:line="312" w:lineRule="auto"/>
        <w:jc w:val="both"/>
        <w:rPr>
          <w:rFonts w:ascii="Arial" w:hAnsi="Arial" w:cs="Arial"/>
          <w:sz w:val="19"/>
          <w:szCs w:val="19"/>
        </w:rPr>
      </w:pPr>
    </w:p>
    <w:p w:rsidR="00AD067B" w:rsidRPr="004F5E07" w:rsidRDefault="00A653B8" w:rsidP="004F5E07">
      <w:pPr>
        <w:pStyle w:val="ListParagraph"/>
        <w:spacing w:before="120" w:after="120"/>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436F43" w:rsidRPr="004F5E07">
        <w:rPr>
          <w:rFonts w:ascii="Times New Roman" w:hAnsi="Times New Roman" w:cs="Times New Roman"/>
          <w:b/>
          <w:sz w:val="24"/>
          <w:szCs w:val="24"/>
        </w:rPr>
        <w:t xml:space="preserve">7.2. </w:t>
      </w:r>
      <w:r w:rsidR="00AD067B" w:rsidRPr="004F5E07">
        <w:rPr>
          <w:rFonts w:ascii="Times New Roman" w:hAnsi="Times New Roman" w:cs="Times New Roman"/>
          <w:b/>
          <w:sz w:val="24"/>
          <w:szCs w:val="24"/>
        </w:rPr>
        <w:t xml:space="preserve">Monitoring implementacije i provođenja </w:t>
      </w:r>
      <w:r w:rsidR="0025072F">
        <w:rPr>
          <w:rFonts w:ascii="Times New Roman" w:hAnsi="Times New Roman" w:cs="Times New Roman"/>
          <w:b/>
          <w:sz w:val="24"/>
          <w:szCs w:val="24"/>
        </w:rPr>
        <w:t>P</w:t>
      </w:r>
      <w:r w:rsidR="00AD067B" w:rsidRPr="004F5E07">
        <w:rPr>
          <w:rFonts w:ascii="Times New Roman" w:hAnsi="Times New Roman" w:cs="Times New Roman"/>
          <w:b/>
          <w:sz w:val="24"/>
          <w:szCs w:val="24"/>
        </w:rPr>
        <w:t>rograma</w:t>
      </w:r>
    </w:p>
    <w:p w:rsidR="00AD067B" w:rsidRPr="004F5E07" w:rsidRDefault="00AD067B" w:rsidP="004F5E07">
      <w:pPr>
        <w:spacing w:before="120" w:after="120"/>
        <w:jc w:val="both"/>
        <w:rPr>
          <w:rFonts w:ascii="Times New Roman" w:hAnsi="Times New Roman" w:cs="Times New Roman"/>
          <w:sz w:val="24"/>
          <w:szCs w:val="24"/>
        </w:rPr>
      </w:pPr>
    </w:p>
    <w:p w:rsidR="00436F43" w:rsidRPr="004F5E07" w:rsidRDefault="00436F43" w:rsidP="004F5E07">
      <w:pPr>
        <w:spacing w:before="120" w:after="120"/>
        <w:ind w:firstLine="709"/>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 xml:space="preserve">Monitoring se provodi sa ciljem utvrđivanja da li se implementacija podržanih aktivnosti provodi u skladu sa potpisanim ugovorima i u skladu sa odredbama ovog </w:t>
      </w:r>
      <w:r w:rsidR="0025072F">
        <w:rPr>
          <w:rFonts w:ascii="Times New Roman" w:hAnsi="Times New Roman" w:cs="Times New Roman"/>
          <w:sz w:val="24"/>
          <w:szCs w:val="24"/>
          <w:lang w:val="bs-Latn-BA"/>
        </w:rPr>
        <w:t>P</w:t>
      </w:r>
      <w:r w:rsidRPr="004F5E07">
        <w:rPr>
          <w:rFonts w:ascii="Times New Roman" w:hAnsi="Times New Roman" w:cs="Times New Roman"/>
          <w:sz w:val="24"/>
          <w:szCs w:val="24"/>
          <w:lang w:val="bs-Latn-BA"/>
        </w:rPr>
        <w:t>rograma. U  cilju  osiguranja  procjene  rezultata  odabrani  korisnici  su  dužni nakon i u toku  utroška  odobrenih  sredstava  dostaviti  Ministarstvu  za  privredu  Bosansko-podrinjskog kantona Goražde izvještaj o  provedenim  aktivnostima  koje  su  o</w:t>
      </w:r>
      <w:r w:rsidR="00403708">
        <w:rPr>
          <w:rFonts w:ascii="Times New Roman" w:hAnsi="Times New Roman" w:cs="Times New Roman"/>
          <w:sz w:val="24"/>
          <w:szCs w:val="24"/>
          <w:lang w:val="bs-Latn-BA"/>
        </w:rPr>
        <w:t>dobrene  za  finansiranje  iz  P</w:t>
      </w:r>
      <w:r w:rsidRPr="004F5E07">
        <w:rPr>
          <w:rFonts w:ascii="Times New Roman" w:hAnsi="Times New Roman" w:cs="Times New Roman"/>
          <w:sz w:val="24"/>
          <w:szCs w:val="24"/>
          <w:lang w:val="bs-Latn-BA"/>
        </w:rPr>
        <w:t xml:space="preserve">rograma.   </w:t>
      </w:r>
    </w:p>
    <w:p w:rsidR="00436F43" w:rsidRPr="004F5E07" w:rsidRDefault="00436F43" w:rsidP="004F5E07">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Nadzor realizacije Programa utroška sredstava sa ekonomskog koda 614 100  RAZ 002–Tekući t</w:t>
      </w:r>
      <w:r w:rsidR="003C36B1">
        <w:rPr>
          <w:rFonts w:ascii="Times New Roman" w:hAnsi="Times New Roman" w:cs="Times New Roman"/>
          <w:sz w:val="24"/>
          <w:szCs w:val="24"/>
          <w:lang w:val="bs-Latn-BA"/>
        </w:rPr>
        <w:t xml:space="preserve">ransferi drugim nivoima vlasti </w:t>
      </w:r>
      <w:r w:rsidRPr="004F5E07">
        <w:rPr>
          <w:rFonts w:ascii="Times New Roman" w:hAnsi="Times New Roman" w:cs="Times New Roman"/>
          <w:sz w:val="24"/>
          <w:szCs w:val="24"/>
          <w:lang w:val="bs-Latn-BA"/>
        </w:rPr>
        <w:t>za razvoj turizma vrši komisija Ministarstva za privredu Bosansko-podrinjskog kantona Goražde.</w:t>
      </w:r>
    </w:p>
    <w:p w:rsidR="00436F43" w:rsidRPr="004F5E07" w:rsidRDefault="00436F43" w:rsidP="004F5E07">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 xml:space="preserve">Mjerenje  rezultata  i provedenih aktivnosti  će  se  vršiti  na  </w:t>
      </w:r>
      <w:r w:rsidR="00403708">
        <w:rPr>
          <w:rFonts w:ascii="Times New Roman" w:hAnsi="Times New Roman" w:cs="Times New Roman"/>
          <w:sz w:val="24"/>
          <w:szCs w:val="24"/>
          <w:lang w:val="bs-Latn-BA"/>
        </w:rPr>
        <w:t xml:space="preserve">osnovu  periodičnog monitoringa </w:t>
      </w:r>
      <w:r w:rsidRPr="004F5E07">
        <w:rPr>
          <w:rFonts w:ascii="Times New Roman" w:hAnsi="Times New Roman" w:cs="Times New Roman"/>
          <w:sz w:val="24"/>
          <w:szCs w:val="24"/>
          <w:lang w:val="bs-Latn-BA"/>
        </w:rPr>
        <w:t>implementacije projekta sačinjavanjem zapisnika uz koji će biti sva neophodna dokumentacija kojom se dokazuje implementacija namjenskog utroška dodijeljenih sredstava.</w:t>
      </w:r>
    </w:p>
    <w:p w:rsidR="00436F43" w:rsidRPr="004F5E07" w:rsidRDefault="00436F43" w:rsidP="004F5E07">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U slučaju da rezultati monitoringa ukažu na značajni zaostatak u ispunjavanju ugovorenih obaveza, Ministarstvo predlaže Vladi donošenje odluke o povratu dodjeljene državne pomoći ili preusmj</w:t>
      </w:r>
      <w:r w:rsidR="00403708">
        <w:rPr>
          <w:rFonts w:ascii="Times New Roman" w:hAnsi="Times New Roman" w:cs="Times New Roman"/>
          <w:sz w:val="24"/>
          <w:szCs w:val="24"/>
          <w:lang w:val="bs-Latn-BA"/>
        </w:rPr>
        <w:t>eravanje u skladu sa odredbama P</w:t>
      </w:r>
      <w:r w:rsidRPr="004F5E07">
        <w:rPr>
          <w:rFonts w:ascii="Times New Roman" w:hAnsi="Times New Roman" w:cs="Times New Roman"/>
          <w:sz w:val="24"/>
          <w:szCs w:val="24"/>
          <w:lang w:val="bs-Latn-BA"/>
        </w:rPr>
        <w:t xml:space="preserve">rograma. </w:t>
      </w:r>
    </w:p>
    <w:p w:rsidR="00AD067B" w:rsidRPr="004F5E07" w:rsidRDefault="00AD067B" w:rsidP="004F5E07">
      <w:pPr>
        <w:spacing w:before="120" w:after="120"/>
        <w:jc w:val="both"/>
        <w:rPr>
          <w:rFonts w:ascii="Times New Roman" w:hAnsi="Times New Roman" w:cs="Times New Roman"/>
          <w:sz w:val="24"/>
          <w:szCs w:val="24"/>
        </w:rPr>
      </w:pPr>
    </w:p>
    <w:p w:rsidR="00AD067B" w:rsidRDefault="00AD067B" w:rsidP="00AD067B">
      <w:pPr>
        <w:pStyle w:val="ListParagraph"/>
        <w:spacing w:after="240"/>
        <w:ind w:left="360"/>
        <w:rPr>
          <w:rFonts w:ascii="Arial" w:hAnsi="Arial"/>
          <w:b/>
          <w:sz w:val="19"/>
          <w:szCs w:val="19"/>
        </w:rPr>
      </w:pPr>
    </w:p>
    <w:p w:rsidR="00EC0730" w:rsidRDefault="00EC0730" w:rsidP="00AD067B">
      <w:pPr>
        <w:pStyle w:val="ListParagraph"/>
        <w:spacing w:after="240"/>
        <w:ind w:left="360"/>
        <w:rPr>
          <w:rFonts w:ascii="Arial" w:hAnsi="Arial"/>
          <w:b/>
          <w:sz w:val="19"/>
          <w:szCs w:val="19"/>
        </w:rPr>
      </w:pPr>
    </w:p>
    <w:p w:rsidR="00AD067B" w:rsidRPr="00E07BBB" w:rsidRDefault="00AD067B" w:rsidP="00AD067B">
      <w:pPr>
        <w:pStyle w:val="ListParagraph"/>
        <w:spacing w:after="240"/>
        <w:ind w:left="360"/>
        <w:rPr>
          <w:rFonts w:ascii="Arial" w:hAnsi="Arial"/>
          <w:b/>
          <w:sz w:val="19"/>
          <w:szCs w:val="19"/>
        </w:rPr>
      </w:pPr>
    </w:p>
    <w:p w:rsidR="00AD067B" w:rsidRPr="004F5E07" w:rsidRDefault="00AD067B" w:rsidP="004F5E07">
      <w:pPr>
        <w:pStyle w:val="ListParagraph"/>
        <w:numPr>
          <w:ilvl w:val="0"/>
          <w:numId w:val="7"/>
        </w:numPr>
        <w:spacing w:after="240"/>
        <w:rPr>
          <w:rFonts w:ascii="Times New Roman" w:hAnsi="Times New Roman" w:cs="Times New Roman"/>
          <w:b/>
          <w:sz w:val="24"/>
          <w:szCs w:val="24"/>
        </w:rPr>
      </w:pPr>
      <w:r w:rsidRPr="004F5E07">
        <w:rPr>
          <w:rFonts w:ascii="Times New Roman" w:hAnsi="Times New Roman" w:cs="Times New Roman"/>
          <w:b/>
          <w:sz w:val="24"/>
          <w:szCs w:val="24"/>
        </w:rPr>
        <w:lastRenderedPageBreak/>
        <w:t>PROCJENA REZULTATA</w:t>
      </w:r>
      <w:r w:rsidR="003C36B1">
        <w:rPr>
          <w:rFonts w:ascii="Times New Roman" w:hAnsi="Times New Roman" w:cs="Times New Roman"/>
          <w:b/>
          <w:sz w:val="24"/>
          <w:szCs w:val="24"/>
        </w:rPr>
        <w:t xml:space="preserve"> </w:t>
      </w:r>
      <w:r w:rsidRPr="004F5E07">
        <w:rPr>
          <w:rFonts w:ascii="Times New Roman" w:hAnsi="Times New Roman" w:cs="Times New Roman"/>
          <w:b/>
          <w:sz w:val="24"/>
          <w:szCs w:val="24"/>
        </w:rPr>
        <w:t xml:space="preserve"> </w:t>
      </w:r>
    </w:p>
    <w:p w:rsidR="00AD067B" w:rsidRPr="004F5E07" w:rsidRDefault="00AD067B" w:rsidP="004F5E07">
      <w:pPr>
        <w:spacing w:before="120" w:after="120"/>
        <w:ind w:left="11" w:firstLine="709"/>
        <w:jc w:val="both"/>
        <w:rPr>
          <w:rFonts w:ascii="Times New Roman" w:hAnsi="Times New Roman" w:cs="Times New Roman"/>
          <w:sz w:val="24"/>
          <w:szCs w:val="24"/>
        </w:rPr>
      </w:pPr>
    </w:p>
    <w:p w:rsidR="00D51300" w:rsidRPr="004F5E07" w:rsidRDefault="00D51300" w:rsidP="004F5E07">
      <w:pPr>
        <w:spacing w:before="120" w:after="120"/>
        <w:ind w:left="11" w:firstLine="709"/>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 xml:space="preserve">Aplikanti su dužni u prijedlogu projekta navesti specifične rezultate koji su direktno povezani sa očekivanim rezultatima ovog </w:t>
      </w:r>
      <w:r w:rsidR="00403708">
        <w:rPr>
          <w:rFonts w:ascii="Times New Roman" w:hAnsi="Times New Roman" w:cs="Times New Roman"/>
          <w:sz w:val="24"/>
          <w:szCs w:val="24"/>
          <w:lang w:val="bs-Latn-BA"/>
        </w:rPr>
        <w:t>P</w:t>
      </w:r>
      <w:r w:rsidRPr="004F5E07">
        <w:rPr>
          <w:rFonts w:ascii="Times New Roman" w:hAnsi="Times New Roman" w:cs="Times New Roman"/>
          <w:sz w:val="24"/>
          <w:szCs w:val="24"/>
          <w:lang w:val="bs-Latn-BA"/>
        </w:rPr>
        <w:t>rograma i  moraju  biti  mjerljivi  i  jasno  vremenski  određeni.</w:t>
      </w:r>
    </w:p>
    <w:p w:rsidR="00D51300" w:rsidRPr="004F5E07" w:rsidRDefault="00D51300" w:rsidP="004F5E07">
      <w:pPr>
        <w:spacing w:before="120" w:after="120"/>
        <w:ind w:left="11" w:firstLine="709"/>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Očekivani rezultati Programa podrške razvoju turizma u Bosansko-podrinjskom kantonu Goražde u 201</w:t>
      </w:r>
      <w:r w:rsidR="003C36B1">
        <w:rPr>
          <w:rFonts w:ascii="Times New Roman" w:hAnsi="Times New Roman" w:cs="Times New Roman"/>
          <w:sz w:val="24"/>
          <w:szCs w:val="24"/>
          <w:lang w:val="bs-Latn-BA"/>
        </w:rPr>
        <w:t>6</w:t>
      </w:r>
      <w:r w:rsidRPr="004F5E07">
        <w:rPr>
          <w:rFonts w:ascii="Times New Roman" w:hAnsi="Times New Roman" w:cs="Times New Roman"/>
          <w:sz w:val="24"/>
          <w:szCs w:val="24"/>
          <w:lang w:val="bs-Latn-BA"/>
        </w:rPr>
        <w:t>.godini su:</w:t>
      </w:r>
    </w:p>
    <w:p w:rsidR="00D51300" w:rsidRPr="00EC0730" w:rsidRDefault="00EC0730" w:rsidP="004F5E07">
      <w:pPr>
        <w:numPr>
          <w:ilvl w:val="0"/>
          <w:numId w:val="4"/>
        </w:numPr>
        <w:tabs>
          <w:tab w:val="clear" w:pos="1428"/>
        </w:tabs>
        <w:spacing w:before="120" w:after="120"/>
        <w:ind w:left="1080"/>
        <w:jc w:val="both"/>
        <w:rPr>
          <w:rFonts w:ascii="Times New Roman" w:hAnsi="Times New Roman" w:cs="Times New Roman"/>
          <w:sz w:val="24"/>
          <w:szCs w:val="24"/>
          <w:lang w:val="bs-Latn-BA"/>
        </w:rPr>
      </w:pPr>
      <w:r w:rsidRPr="00EC0730">
        <w:rPr>
          <w:rFonts w:ascii="Times New Roman" w:hAnsi="Times New Roman" w:cs="Times New Roman"/>
          <w:sz w:val="24"/>
          <w:szCs w:val="24"/>
          <w:lang w:val="bs-Latn-BA"/>
        </w:rPr>
        <w:t>Promocija zimske turističke setone</w:t>
      </w:r>
      <w:r>
        <w:rPr>
          <w:rFonts w:ascii="Times New Roman" w:hAnsi="Times New Roman" w:cs="Times New Roman"/>
          <w:sz w:val="24"/>
          <w:szCs w:val="24"/>
          <w:lang w:val="bs-Latn-BA"/>
        </w:rPr>
        <w:t xml:space="preserve"> u cilju dolaska i noćenja što većeg broja turista </w:t>
      </w:r>
      <w:r w:rsidRPr="00EC0730">
        <w:rPr>
          <w:rFonts w:ascii="Times New Roman" w:hAnsi="Times New Roman" w:cs="Times New Roman"/>
          <w:sz w:val="24"/>
          <w:szCs w:val="24"/>
          <w:lang w:val="bs-Latn-BA"/>
        </w:rPr>
        <w:t xml:space="preserve"> </w:t>
      </w:r>
    </w:p>
    <w:p w:rsidR="00EC0730" w:rsidRPr="00EC0730" w:rsidRDefault="00EC0730" w:rsidP="00EC0730">
      <w:pPr>
        <w:numPr>
          <w:ilvl w:val="0"/>
          <w:numId w:val="4"/>
        </w:numPr>
        <w:tabs>
          <w:tab w:val="clear" w:pos="1428"/>
        </w:tabs>
        <w:spacing w:before="120" w:after="120"/>
        <w:ind w:left="1080"/>
        <w:jc w:val="both"/>
        <w:rPr>
          <w:rFonts w:ascii="Times New Roman" w:hAnsi="Times New Roman" w:cs="Times New Roman"/>
          <w:sz w:val="24"/>
          <w:szCs w:val="24"/>
          <w:lang w:val="bs-Latn-BA"/>
        </w:rPr>
      </w:pPr>
      <w:r w:rsidRPr="00262C55">
        <w:rPr>
          <w:rFonts w:ascii="Times New Roman" w:hAnsi="Times New Roman" w:cs="Times New Roman"/>
          <w:sz w:val="24"/>
          <w:szCs w:val="24"/>
        </w:rPr>
        <w:t>Prevazilaženje poteškoća u radu Turističke zajednice Bosansko-podrinjskog kantona Goražde, kao i unaprjeđenje rada iste do rješavanja njenog konačnoh statusa</w:t>
      </w:r>
      <w:r w:rsidRPr="003C36B1">
        <w:rPr>
          <w:rFonts w:ascii="Times New Roman" w:hAnsi="Times New Roman" w:cs="Times New Roman"/>
          <w:b/>
          <w:sz w:val="24"/>
          <w:szCs w:val="24"/>
          <w:lang w:val="bs-Latn-BA"/>
        </w:rPr>
        <w:t xml:space="preserve"> </w:t>
      </w:r>
    </w:p>
    <w:p w:rsidR="00EC0730" w:rsidRDefault="00EC0730" w:rsidP="00EC0730">
      <w:pPr>
        <w:spacing w:before="120" w:after="120"/>
        <w:jc w:val="both"/>
        <w:rPr>
          <w:rFonts w:ascii="Times New Roman" w:hAnsi="Times New Roman" w:cs="Times New Roman"/>
          <w:sz w:val="24"/>
          <w:szCs w:val="24"/>
          <w:lang w:val="bs-Latn-BA"/>
        </w:rPr>
      </w:pPr>
    </w:p>
    <w:p w:rsidR="00D51300" w:rsidRPr="004F5E07" w:rsidRDefault="00D51300" w:rsidP="00EC0730">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Sve aplikacije koje se podnos</w:t>
      </w:r>
      <w:r w:rsidR="00403708">
        <w:rPr>
          <w:rFonts w:ascii="Times New Roman" w:hAnsi="Times New Roman" w:cs="Times New Roman"/>
          <w:sz w:val="24"/>
          <w:szCs w:val="24"/>
          <w:lang w:val="bs-Latn-BA"/>
        </w:rPr>
        <w:t>e za finansiranje iz sredstava P</w:t>
      </w:r>
      <w:r w:rsidRPr="004F5E07">
        <w:rPr>
          <w:rFonts w:ascii="Times New Roman" w:hAnsi="Times New Roman" w:cs="Times New Roman"/>
          <w:sz w:val="24"/>
          <w:szCs w:val="24"/>
          <w:lang w:val="bs-Latn-BA"/>
        </w:rPr>
        <w:t>rograma će biti procjenjivane u odnosu na njihove očekivane rezultate. Očekivani rezultati prijedloga projekata se procjenjuju u</w:t>
      </w:r>
      <w:r w:rsidR="00403708">
        <w:rPr>
          <w:rFonts w:ascii="Times New Roman" w:hAnsi="Times New Roman" w:cs="Times New Roman"/>
          <w:sz w:val="24"/>
          <w:szCs w:val="24"/>
          <w:lang w:val="bs-Latn-BA"/>
        </w:rPr>
        <w:t xml:space="preserve"> odnosu na očekivane rezultate P</w:t>
      </w:r>
      <w:r w:rsidRPr="004F5E07">
        <w:rPr>
          <w:rFonts w:ascii="Times New Roman" w:hAnsi="Times New Roman" w:cs="Times New Roman"/>
          <w:sz w:val="24"/>
          <w:szCs w:val="24"/>
          <w:lang w:val="bs-Latn-BA"/>
        </w:rPr>
        <w:t>rograma.</w:t>
      </w:r>
    </w:p>
    <w:p w:rsidR="00D51300" w:rsidRPr="004F5E07" w:rsidRDefault="00D51300" w:rsidP="004F5E07">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 xml:space="preserve">Očekivani rezultati koji su predloženi u prijedlogu projekta će se koristiti za ocjenu kvalitete prijedloga projekta i njegovog doprinosa ostvarivanju ciljeva </w:t>
      </w:r>
      <w:r w:rsidR="00403708">
        <w:rPr>
          <w:rFonts w:ascii="Times New Roman" w:hAnsi="Times New Roman" w:cs="Times New Roman"/>
          <w:sz w:val="24"/>
          <w:szCs w:val="24"/>
          <w:lang w:val="bs-Latn-BA"/>
        </w:rPr>
        <w:t>P</w:t>
      </w:r>
      <w:r w:rsidRPr="004F5E07">
        <w:rPr>
          <w:rFonts w:ascii="Times New Roman" w:hAnsi="Times New Roman" w:cs="Times New Roman"/>
          <w:sz w:val="24"/>
          <w:szCs w:val="24"/>
          <w:lang w:val="bs-Latn-BA"/>
        </w:rPr>
        <w:t>rograma, a takođe će biti kriterij za ocjenu namjenskog utroška sredstava i ispunjavanja ugovorenih obaveza po odobrenim grantovima Ministarstva za privredu Bosansko-podrinjskog kantona Goražde.</w:t>
      </w:r>
    </w:p>
    <w:p w:rsidR="00D51300" w:rsidRPr="004F5E07" w:rsidRDefault="00D51300" w:rsidP="004F5E07">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Mjerenje  rezultata  aktivnosti  će  se  vršiti  na  osnovu  rezultata  monitoringa implementacije i rezultata obilaskom korisnika  na  terenu i na  osnovu  pismenih  izvještaja  korisnika sredstava.</w:t>
      </w:r>
    </w:p>
    <w:p w:rsidR="00D51300" w:rsidRPr="004F5E07" w:rsidRDefault="00D51300" w:rsidP="004F5E07">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 xml:space="preserve">U  cilju  osguranja  procjene  rezultata  </w:t>
      </w:r>
      <w:r w:rsidR="00403708">
        <w:rPr>
          <w:rFonts w:ascii="Times New Roman" w:hAnsi="Times New Roman" w:cs="Times New Roman"/>
          <w:sz w:val="24"/>
          <w:szCs w:val="24"/>
          <w:lang w:val="bs-Latn-BA"/>
        </w:rPr>
        <w:t>P</w:t>
      </w:r>
      <w:r w:rsidRPr="004F5E07">
        <w:rPr>
          <w:rFonts w:ascii="Times New Roman" w:hAnsi="Times New Roman" w:cs="Times New Roman"/>
          <w:sz w:val="24"/>
          <w:szCs w:val="24"/>
          <w:lang w:val="bs-Latn-BA"/>
        </w:rPr>
        <w:t>rograma,  odabrani  korisnici  koji su dobili podršku dužni su nakon  utroška  odobrenih  sredstava  dostaviti  Ministarstvu za privredu Bosansko-podrinjskog kantona Goražde Izvještaj o  provedenim  aktivnostima  koje  su  o</w:t>
      </w:r>
      <w:r w:rsidR="00403708">
        <w:rPr>
          <w:rFonts w:ascii="Times New Roman" w:hAnsi="Times New Roman" w:cs="Times New Roman"/>
          <w:sz w:val="24"/>
          <w:szCs w:val="24"/>
          <w:lang w:val="bs-Latn-BA"/>
        </w:rPr>
        <w:t>dobrene  za  finansiranje  iz  P</w:t>
      </w:r>
      <w:r w:rsidRPr="004F5E07">
        <w:rPr>
          <w:rFonts w:ascii="Times New Roman" w:hAnsi="Times New Roman" w:cs="Times New Roman"/>
          <w:sz w:val="24"/>
          <w:szCs w:val="24"/>
          <w:lang w:val="bs-Latn-BA"/>
        </w:rPr>
        <w:t xml:space="preserve">rograma.  Odabrani korisnici dužni su dostavljati jedan izvještaj na kraju i jedan na polovini perioda implementacije projekta.  Forma  i  sadržaj  Izvještaja  o  utrošku  sredstava  će  biti  dostavljena  svim  korisnicima  sredstava. </w:t>
      </w:r>
    </w:p>
    <w:p w:rsidR="00D51300" w:rsidRPr="004F5E07" w:rsidRDefault="00D51300" w:rsidP="004F5E07">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 xml:space="preserve">Očekivani rezultati </w:t>
      </w:r>
      <w:r w:rsidR="00403708">
        <w:rPr>
          <w:rFonts w:ascii="Times New Roman" w:hAnsi="Times New Roman" w:cs="Times New Roman"/>
          <w:sz w:val="24"/>
          <w:szCs w:val="24"/>
          <w:lang w:val="bs-Latn-BA"/>
        </w:rPr>
        <w:t>P</w:t>
      </w:r>
      <w:r w:rsidRPr="004F5E07">
        <w:rPr>
          <w:rFonts w:ascii="Times New Roman" w:hAnsi="Times New Roman" w:cs="Times New Roman"/>
          <w:sz w:val="24"/>
          <w:szCs w:val="24"/>
          <w:lang w:val="bs-Latn-BA"/>
        </w:rPr>
        <w:t>rograma su u skladu sa zacrtanim ciljevima iz Programa rada Vlade Bosansko-podrinjskog kantona Goražde za 201</w:t>
      </w:r>
      <w:r w:rsidR="00A14558">
        <w:rPr>
          <w:rFonts w:ascii="Times New Roman" w:hAnsi="Times New Roman" w:cs="Times New Roman"/>
          <w:sz w:val="24"/>
          <w:szCs w:val="24"/>
          <w:lang w:val="bs-Latn-BA"/>
        </w:rPr>
        <w:t>6</w:t>
      </w:r>
      <w:r w:rsidRPr="004F5E07">
        <w:rPr>
          <w:rFonts w:ascii="Times New Roman" w:hAnsi="Times New Roman" w:cs="Times New Roman"/>
          <w:sz w:val="24"/>
          <w:szCs w:val="24"/>
          <w:lang w:val="bs-Latn-BA"/>
        </w:rPr>
        <w:t>. godinu.</w:t>
      </w:r>
    </w:p>
    <w:p w:rsidR="00D51300" w:rsidRPr="00EC0730" w:rsidRDefault="00403708" w:rsidP="004F5E07">
      <w:pPr>
        <w:spacing w:before="120" w:after="120"/>
        <w:ind w:firstLine="708"/>
        <w:jc w:val="both"/>
        <w:rPr>
          <w:rFonts w:ascii="Times New Roman" w:hAnsi="Times New Roman" w:cs="Times New Roman"/>
          <w:sz w:val="24"/>
          <w:szCs w:val="24"/>
          <w:lang w:val="bs-Latn-BA"/>
        </w:rPr>
      </w:pPr>
      <w:r w:rsidRPr="00EC0730">
        <w:rPr>
          <w:rFonts w:ascii="Times New Roman" w:hAnsi="Times New Roman" w:cs="Times New Roman"/>
          <w:sz w:val="24"/>
          <w:szCs w:val="24"/>
          <w:lang w:val="bs-Latn-BA"/>
        </w:rPr>
        <w:t>Ovim P</w:t>
      </w:r>
      <w:r w:rsidR="00D51300" w:rsidRPr="00EC0730">
        <w:rPr>
          <w:rFonts w:ascii="Times New Roman" w:hAnsi="Times New Roman" w:cs="Times New Roman"/>
          <w:sz w:val="24"/>
          <w:szCs w:val="24"/>
          <w:lang w:val="bs-Latn-BA"/>
        </w:rPr>
        <w:t>rogramom predviđeni su minimalni očekivani rezultati.</w:t>
      </w:r>
    </w:p>
    <w:p w:rsidR="00D51300" w:rsidRPr="004F5E07" w:rsidRDefault="00D51300" w:rsidP="004F5E07">
      <w:pPr>
        <w:spacing w:before="120" w:after="120"/>
        <w:jc w:val="both"/>
        <w:rPr>
          <w:rFonts w:ascii="Times New Roman" w:hAnsi="Times New Roman" w:cs="Times New Roman"/>
          <w:sz w:val="24"/>
          <w:szCs w:val="24"/>
          <w:lang w:val="bs-Latn-BA"/>
        </w:rPr>
      </w:pPr>
    </w:p>
    <w:p w:rsidR="00D51300" w:rsidRPr="004F5E07" w:rsidRDefault="00D51300" w:rsidP="004F5E07">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 xml:space="preserve">Prilikom procesa ocjenjivanja prijedloga projekata primjenjivat će se okvir koji je definisan za očekivane rezultate </w:t>
      </w:r>
      <w:r w:rsidR="00403708">
        <w:rPr>
          <w:rFonts w:ascii="Times New Roman" w:hAnsi="Times New Roman" w:cs="Times New Roman"/>
          <w:sz w:val="24"/>
          <w:szCs w:val="24"/>
          <w:lang w:val="bs-Latn-BA"/>
        </w:rPr>
        <w:t>P</w:t>
      </w:r>
      <w:r w:rsidRPr="004F5E07">
        <w:rPr>
          <w:rFonts w:ascii="Times New Roman" w:hAnsi="Times New Roman" w:cs="Times New Roman"/>
          <w:sz w:val="24"/>
          <w:szCs w:val="24"/>
          <w:lang w:val="bs-Latn-BA"/>
        </w:rPr>
        <w:t>rograma i on se nalazi u tabeli broj 3.</w:t>
      </w:r>
    </w:p>
    <w:p w:rsidR="00D51300" w:rsidRPr="004F5E07" w:rsidRDefault="00D51300" w:rsidP="004F5E07">
      <w:pPr>
        <w:jc w:val="center"/>
        <w:rPr>
          <w:rFonts w:ascii="Times New Roman" w:hAnsi="Times New Roman" w:cs="Times New Roman"/>
          <w:sz w:val="24"/>
          <w:szCs w:val="24"/>
          <w:lang w:val="bs-Latn-BA"/>
        </w:rPr>
      </w:pPr>
    </w:p>
    <w:p w:rsidR="00D51300" w:rsidRPr="004F5E07" w:rsidRDefault="00D51300" w:rsidP="00D51300">
      <w:pPr>
        <w:jc w:val="center"/>
        <w:rPr>
          <w:rFonts w:ascii="Times New Roman" w:hAnsi="Times New Roman" w:cs="Times New Roman"/>
          <w:sz w:val="24"/>
          <w:szCs w:val="24"/>
          <w:lang w:val="bs-Latn-BA"/>
        </w:rPr>
      </w:pPr>
      <w:r w:rsidRPr="004F5E07">
        <w:rPr>
          <w:rFonts w:ascii="Times New Roman" w:hAnsi="Times New Roman" w:cs="Times New Roman"/>
          <w:sz w:val="24"/>
          <w:szCs w:val="24"/>
          <w:lang w:val="bs-Latn-BA"/>
        </w:rPr>
        <w:t xml:space="preserve">Tabela 3: </w:t>
      </w:r>
    </w:p>
    <w:p w:rsidR="00AD067B" w:rsidRPr="004F5E07" w:rsidRDefault="00D51300" w:rsidP="00335248">
      <w:pPr>
        <w:jc w:val="center"/>
        <w:rPr>
          <w:rFonts w:ascii="Times New Roman" w:hAnsi="Times New Roman" w:cs="Times New Roman"/>
          <w:sz w:val="24"/>
          <w:szCs w:val="24"/>
          <w:lang w:val="bs-Latn-BA"/>
        </w:rPr>
      </w:pPr>
      <w:r w:rsidRPr="004F5E07">
        <w:rPr>
          <w:rFonts w:ascii="Times New Roman" w:hAnsi="Times New Roman" w:cs="Times New Roman"/>
          <w:sz w:val="24"/>
          <w:szCs w:val="24"/>
          <w:lang w:val="bs-Latn-BA"/>
        </w:rPr>
        <w:t>Tabelarni pregled minimalnih očekivanih rezultata  i maksimalni iznos podsticaja</w:t>
      </w:r>
    </w:p>
    <w:p w:rsidR="00AD067B" w:rsidRPr="008066A4" w:rsidRDefault="00AD067B" w:rsidP="00AD067B">
      <w:pPr>
        <w:jc w:val="center"/>
        <w:rPr>
          <w:rFonts w:ascii="Arial" w:hAnsi="Arial"/>
          <w:sz w:val="19"/>
          <w:szCs w:val="19"/>
        </w:rPr>
      </w:pPr>
    </w:p>
    <w:tbl>
      <w:tblPr>
        <w:tblW w:w="9483" w:type="dxa"/>
        <w:tblInd w:w="93" w:type="dxa"/>
        <w:tblLook w:val="04A0"/>
      </w:tblPr>
      <w:tblGrid>
        <w:gridCol w:w="788"/>
        <w:gridCol w:w="1921"/>
        <w:gridCol w:w="2697"/>
        <w:gridCol w:w="899"/>
        <w:gridCol w:w="809"/>
        <w:gridCol w:w="1115"/>
        <w:gridCol w:w="1254"/>
      </w:tblGrid>
      <w:tr w:rsidR="00335248" w:rsidRPr="008F2455" w:rsidTr="00960E87">
        <w:trPr>
          <w:trHeight w:val="900"/>
        </w:trPr>
        <w:tc>
          <w:tcPr>
            <w:tcW w:w="788" w:type="dxa"/>
            <w:tcBorders>
              <w:top w:val="single" w:sz="4" w:space="0" w:color="auto"/>
              <w:left w:val="single" w:sz="4" w:space="0" w:color="auto"/>
              <w:bottom w:val="single" w:sz="4" w:space="0" w:color="auto"/>
              <w:right w:val="single" w:sz="4" w:space="0" w:color="auto"/>
            </w:tcBorders>
            <w:shd w:val="clear" w:color="auto" w:fill="auto"/>
            <w:noWrap/>
            <w:hideMark/>
          </w:tcPr>
          <w:p w:rsidR="00335248" w:rsidRPr="008F2455" w:rsidRDefault="00335248" w:rsidP="001C59CA">
            <w:pPr>
              <w:jc w:val="center"/>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lastRenderedPageBreak/>
              <w:t>Rbr</w:t>
            </w:r>
          </w:p>
        </w:tc>
        <w:tc>
          <w:tcPr>
            <w:tcW w:w="1921" w:type="dxa"/>
            <w:tcBorders>
              <w:top w:val="single" w:sz="4" w:space="0" w:color="auto"/>
              <w:left w:val="nil"/>
              <w:bottom w:val="single" w:sz="4" w:space="0" w:color="auto"/>
              <w:right w:val="single" w:sz="4" w:space="0" w:color="auto"/>
            </w:tcBorders>
            <w:shd w:val="clear" w:color="auto" w:fill="auto"/>
            <w:hideMark/>
          </w:tcPr>
          <w:p w:rsidR="00335248" w:rsidRPr="008F2455" w:rsidRDefault="00335248" w:rsidP="001C59CA">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Očekivani rezultat </w:t>
            </w:r>
          </w:p>
        </w:tc>
        <w:tc>
          <w:tcPr>
            <w:tcW w:w="2697" w:type="dxa"/>
            <w:tcBorders>
              <w:top w:val="single" w:sz="4" w:space="0" w:color="auto"/>
              <w:left w:val="nil"/>
              <w:bottom w:val="single" w:sz="4" w:space="0" w:color="auto"/>
              <w:right w:val="single" w:sz="4" w:space="0" w:color="auto"/>
            </w:tcBorders>
            <w:shd w:val="clear" w:color="auto" w:fill="auto"/>
            <w:hideMark/>
          </w:tcPr>
          <w:p w:rsidR="00335248" w:rsidRDefault="00335248" w:rsidP="001C59CA">
            <w:pPr>
              <w:jc w:val="center"/>
              <w:rPr>
                <w:rFonts w:ascii="Arial" w:hAnsi="Arial" w:cs="Arial"/>
                <w:b/>
                <w:bCs/>
                <w:color w:val="0F243E"/>
                <w:sz w:val="16"/>
                <w:szCs w:val="16"/>
                <w:lang w:val="bs-Latn-BA" w:eastAsia="bs-Latn-BA"/>
              </w:rPr>
            </w:pPr>
          </w:p>
          <w:p w:rsidR="00335248" w:rsidRPr="008F2455" w:rsidRDefault="00335248" w:rsidP="001C59CA">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Minimalni očekivani rezultat</w:t>
            </w:r>
          </w:p>
        </w:tc>
        <w:tc>
          <w:tcPr>
            <w:tcW w:w="899" w:type="dxa"/>
            <w:tcBorders>
              <w:top w:val="single" w:sz="4" w:space="0" w:color="auto"/>
              <w:left w:val="nil"/>
              <w:bottom w:val="single" w:sz="4" w:space="0" w:color="auto"/>
              <w:right w:val="single" w:sz="4" w:space="0" w:color="auto"/>
            </w:tcBorders>
            <w:shd w:val="clear" w:color="auto" w:fill="auto"/>
            <w:hideMark/>
          </w:tcPr>
          <w:p w:rsidR="00335248" w:rsidRPr="008F2455" w:rsidRDefault="00335248" w:rsidP="001C59CA">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Jedinica rezultata</w:t>
            </w:r>
          </w:p>
        </w:tc>
        <w:tc>
          <w:tcPr>
            <w:tcW w:w="809" w:type="dxa"/>
            <w:tcBorders>
              <w:top w:val="single" w:sz="4" w:space="0" w:color="auto"/>
              <w:left w:val="nil"/>
              <w:bottom w:val="single" w:sz="4" w:space="0" w:color="auto"/>
              <w:right w:val="single" w:sz="4" w:space="0" w:color="auto"/>
            </w:tcBorders>
            <w:shd w:val="clear" w:color="auto" w:fill="auto"/>
            <w:hideMark/>
          </w:tcPr>
          <w:p w:rsidR="00335248" w:rsidRPr="008F2455" w:rsidRDefault="00335248" w:rsidP="001C59CA">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Broj jed.</w:t>
            </w:r>
          </w:p>
        </w:tc>
        <w:tc>
          <w:tcPr>
            <w:tcW w:w="1115" w:type="dxa"/>
            <w:tcBorders>
              <w:top w:val="single" w:sz="4" w:space="0" w:color="auto"/>
              <w:left w:val="nil"/>
              <w:bottom w:val="single" w:sz="4" w:space="0" w:color="auto"/>
              <w:right w:val="single" w:sz="4" w:space="0" w:color="auto"/>
            </w:tcBorders>
            <w:shd w:val="clear" w:color="auto" w:fill="auto"/>
            <w:hideMark/>
          </w:tcPr>
          <w:p w:rsidR="00335248" w:rsidRPr="008F2455" w:rsidRDefault="00335248" w:rsidP="001C59CA">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Maksimalni budžet (KM)</w:t>
            </w:r>
          </w:p>
        </w:tc>
        <w:tc>
          <w:tcPr>
            <w:tcW w:w="1254" w:type="dxa"/>
            <w:tcBorders>
              <w:top w:val="single" w:sz="4" w:space="0" w:color="auto"/>
              <w:left w:val="nil"/>
              <w:bottom w:val="single" w:sz="4" w:space="0" w:color="auto"/>
              <w:right w:val="single" w:sz="4" w:space="0" w:color="auto"/>
            </w:tcBorders>
            <w:shd w:val="clear" w:color="auto" w:fill="auto"/>
            <w:hideMark/>
          </w:tcPr>
          <w:p w:rsidR="00335248" w:rsidRPr="008F2455" w:rsidRDefault="00335248" w:rsidP="001C59CA">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Maksimalni podsticaj po jedinici rezultata (KM)</w:t>
            </w:r>
          </w:p>
        </w:tc>
      </w:tr>
      <w:tr w:rsidR="00335248" w:rsidRPr="008F2455" w:rsidTr="00960E87">
        <w:trPr>
          <w:trHeight w:val="285"/>
        </w:trPr>
        <w:tc>
          <w:tcPr>
            <w:tcW w:w="788" w:type="dxa"/>
            <w:tcBorders>
              <w:top w:val="nil"/>
              <w:left w:val="single" w:sz="4" w:space="0" w:color="auto"/>
              <w:bottom w:val="single" w:sz="4" w:space="0" w:color="auto"/>
              <w:right w:val="single" w:sz="4" w:space="0" w:color="auto"/>
            </w:tcBorders>
            <w:shd w:val="clear" w:color="auto" w:fill="auto"/>
            <w:noWrap/>
            <w:hideMark/>
          </w:tcPr>
          <w:p w:rsidR="00335248" w:rsidRPr="00AF146D" w:rsidRDefault="00335248" w:rsidP="001C59CA">
            <w:pPr>
              <w:jc w:val="right"/>
              <w:rPr>
                <w:rFonts w:ascii="Calibri" w:hAnsi="Calibri" w:cs="Calibri"/>
                <w:b/>
                <w:color w:val="000000"/>
                <w:sz w:val="16"/>
                <w:szCs w:val="16"/>
                <w:lang w:val="bs-Latn-BA" w:eastAsia="bs-Latn-BA"/>
              </w:rPr>
            </w:pPr>
            <w:r w:rsidRPr="00AF146D">
              <w:rPr>
                <w:rFonts w:ascii="Calibri" w:hAnsi="Calibri" w:cs="Calibri"/>
                <w:b/>
                <w:color w:val="000000"/>
                <w:sz w:val="16"/>
                <w:szCs w:val="16"/>
                <w:lang w:val="bs-Latn-BA" w:eastAsia="bs-Latn-BA"/>
              </w:rPr>
              <w:t>1.</w:t>
            </w:r>
          </w:p>
        </w:tc>
        <w:tc>
          <w:tcPr>
            <w:tcW w:w="1921" w:type="dxa"/>
            <w:tcBorders>
              <w:top w:val="nil"/>
              <w:left w:val="nil"/>
              <w:bottom w:val="single" w:sz="4" w:space="0" w:color="auto"/>
              <w:right w:val="single" w:sz="4" w:space="0" w:color="auto"/>
            </w:tcBorders>
            <w:shd w:val="clear" w:color="auto" w:fill="auto"/>
            <w:hideMark/>
          </w:tcPr>
          <w:p w:rsidR="00335248" w:rsidRDefault="00335248" w:rsidP="001C59CA">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Prvi posebni cilj</w:t>
            </w:r>
          </w:p>
          <w:p w:rsidR="00335248" w:rsidRPr="008F2455" w:rsidRDefault="00335248" w:rsidP="001C59CA">
            <w:pPr>
              <w:jc w:val="center"/>
              <w:rPr>
                <w:rFonts w:ascii="Arial" w:hAnsi="Arial" w:cs="Arial"/>
                <w:b/>
                <w:bCs/>
                <w:color w:val="0F243E"/>
                <w:sz w:val="16"/>
                <w:szCs w:val="16"/>
                <w:lang w:val="bs-Latn-BA" w:eastAsia="bs-Latn-BA"/>
              </w:rPr>
            </w:pPr>
          </w:p>
        </w:tc>
        <w:tc>
          <w:tcPr>
            <w:tcW w:w="2697" w:type="dxa"/>
            <w:tcBorders>
              <w:top w:val="nil"/>
              <w:left w:val="nil"/>
              <w:bottom w:val="single" w:sz="4" w:space="0" w:color="auto"/>
              <w:right w:val="single" w:sz="4" w:space="0" w:color="auto"/>
            </w:tcBorders>
            <w:shd w:val="clear" w:color="auto" w:fill="auto"/>
            <w:hideMark/>
          </w:tcPr>
          <w:p w:rsidR="00335248" w:rsidRPr="008F2455" w:rsidRDefault="00335248" w:rsidP="001C59CA">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c>
          <w:tcPr>
            <w:tcW w:w="899" w:type="dxa"/>
            <w:tcBorders>
              <w:top w:val="nil"/>
              <w:left w:val="nil"/>
              <w:bottom w:val="single" w:sz="4" w:space="0" w:color="auto"/>
              <w:right w:val="single" w:sz="4" w:space="0" w:color="auto"/>
            </w:tcBorders>
            <w:shd w:val="clear" w:color="auto" w:fill="auto"/>
            <w:hideMark/>
          </w:tcPr>
          <w:p w:rsidR="00335248" w:rsidRPr="008F2455" w:rsidRDefault="00335248" w:rsidP="001C59CA">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c>
          <w:tcPr>
            <w:tcW w:w="809" w:type="dxa"/>
            <w:tcBorders>
              <w:top w:val="nil"/>
              <w:left w:val="nil"/>
              <w:bottom w:val="single" w:sz="4" w:space="0" w:color="auto"/>
              <w:right w:val="single" w:sz="4" w:space="0" w:color="auto"/>
            </w:tcBorders>
            <w:shd w:val="clear" w:color="auto" w:fill="auto"/>
            <w:hideMark/>
          </w:tcPr>
          <w:p w:rsidR="00335248" w:rsidRPr="008F2455" w:rsidRDefault="00335248" w:rsidP="001C59CA">
            <w:pPr>
              <w:jc w:val="right"/>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c>
          <w:tcPr>
            <w:tcW w:w="1115" w:type="dxa"/>
            <w:tcBorders>
              <w:top w:val="nil"/>
              <w:left w:val="nil"/>
              <w:bottom w:val="single" w:sz="4" w:space="0" w:color="auto"/>
              <w:right w:val="single" w:sz="4" w:space="0" w:color="auto"/>
            </w:tcBorders>
            <w:shd w:val="clear" w:color="auto" w:fill="auto"/>
            <w:hideMark/>
          </w:tcPr>
          <w:p w:rsidR="00335248" w:rsidRPr="008F2455" w:rsidRDefault="00335248" w:rsidP="001C59CA">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c>
          <w:tcPr>
            <w:tcW w:w="1254" w:type="dxa"/>
            <w:tcBorders>
              <w:top w:val="nil"/>
              <w:left w:val="nil"/>
              <w:bottom w:val="single" w:sz="4" w:space="0" w:color="auto"/>
              <w:right w:val="single" w:sz="4" w:space="0" w:color="auto"/>
            </w:tcBorders>
            <w:shd w:val="clear" w:color="auto" w:fill="auto"/>
            <w:hideMark/>
          </w:tcPr>
          <w:p w:rsidR="00335248" w:rsidRPr="008F2455" w:rsidRDefault="00335248" w:rsidP="001C59CA">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r>
      <w:tr w:rsidR="00335248" w:rsidRPr="008F2455" w:rsidTr="00960E87">
        <w:trPr>
          <w:trHeight w:val="1470"/>
        </w:trPr>
        <w:tc>
          <w:tcPr>
            <w:tcW w:w="788" w:type="dxa"/>
            <w:tcBorders>
              <w:top w:val="nil"/>
              <w:left w:val="single" w:sz="4" w:space="0" w:color="auto"/>
              <w:bottom w:val="single" w:sz="4" w:space="0" w:color="auto"/>
              <w:right w:val="single" w:sz="4" w:space="0" w:color="auto"/>
            </w:tcBorders>
            <w:shd w:val="clear" w:color="auto" w:fill="auto"/>
            <w:noWrap/>
            <w:hideMark/>
          </w:tcPr>
          <w:p w:rsidR="00335248" w:rsidRDefault="00335248" w:rsidP="001C59CA">
            <w:pPr>
              <w:jc w:val="right"/>
              <w:rPr>
                <w:rFonts w:ascii="Calibri" w:hAnsi="Calibri" w:cs="Calibri"/>
                <w:color w:val="000000"/>
                <w:sz w:val="16"/>
                <w:szCs w:val="16"/>
                <w:lang w:val="bs-Latn-BA" w:eastAsia="bs-Latn-BA"/>
              </w:rPr>
            </w:pPr>
          </w:p>
          <w:p w:rsidR="00335248" w:rsidRDefault="00335248" w:rsidP="001C59CA">
            <w:pPr>
              <w:jc w:val="right"/>
              <w:rPr>
                <w:rFonts w:ascii="Calibri" w:hAnsi="Calibri" w:cs="Calibri"/>
                <w:color w:val="000000"/>
                <w:sz w:val="16"/>
                <w:szCs w:val="16"/>
                <w:lang w:val="bs-Latn-BA" w:eastAsia="bs-Latn-BA"/>
              </w:rPr>
            </w:pPr>
          </w:p>
          <w:p w:rsidR="00335248" w:rsidRPr="008F2455" w:rsidRDefault="00335248" w:rsidP="001C59CA">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1.1.</w:t>
            </w:r>
          </w:p>
        </w:tc>
        <w:tc>
          <w:tcPr>
            <w:tcW w:w="1921" w:type="dxa"/>
            <w:tcBorders>
              <w:top w:val="nil"/>
              <w:left w:val="nil"/>
              <w:bottom w:val="single" w:sz="4" w:space="0" w:color="auto"/>
              <w:right w:val="single" w:sz="4" w:space="0" w:color="auto"/>
            </w:tcBorders>
            <w:shd w:val="clear" w:color="auto" w:fill="auto"/>
            <w:hideMark/>
          </w:tcPr>
          <w:p w:rsidR="00335248" w:rsidRPr="00960E87" w:rsidRDefault="00335248" w:rsidP="001C59CA">
            <w:pPr>
              <w:jc w:val="both"/>
              <w:rPr>
                <w:rFonts w:ascii="Arial" w:hAnsi="Arial" w:cs="Arial"/>
                <w:color w:val="000000"/>
                <w:sz w:val="18"/>
                <w:szCs w:val="18"/>
                <w:lang w:val="bs-Latn-BA" w:eastAsia="bs-Latn-BA"/>
              </w:rPr>
            </w:pPr>
          </w:p>
          <w:p w:rsidR="00335248" w:rsidRPr="008F2455" w:rsidRDefault="00EC0730" w:rsidP="001C59CA">
            <w:pPr>
              <w:jc w:val="both"/>
              <w:rPr>
                <w:rFonts w:ascii="Arial" w:hAnsi="Arial" w:cs="Arial"/>
                <w:color w:val="000000"/>
                <w:sz w:val="16"/>
                <w:szCs w:val="16"/>
                <w:lang w:val="bs-Latn-BA" w:eastAsia="bs-Latn-BA"/>
              </w:rPr>
            </w:pPr>
            <w:r w:rsidRPr="00EC0730">
              <w:rPr>
                <w:rFonts w:ascii="Times New Roman" w:hAnsi="Times New Roman" w:cs="Times New Roman"/>
                <w:sz w:val="24"/>
                <w:szCs w:val="24"/>
                <w:lang w:val="bs-Latn-BA"/>
              </w:rPr>
              <w:t>Promocija zimske turističke se</w:t>
            </w:r>
            <w:r>
              <w:rPr>
                <w:rFonts w:ascii="Times New Roman" w:hAnsi="Times New Roman" w:cs="Times New Roman"/>
                <w:sz w:val="24"/>
                <w:szCs w:val="24"/>
                <w:lang w:val="bs-Latn-BA"/>
              </w:rPr>
              <w:t>zone</w:t>
            </w:r>
          </w:p>
        </w:tc>
        <w:tc>
          <w:tcPr>
            <w:tcW w:w="2697" w:type="dxa"/>
            <w:tcBorders>
              <w:top w:val="nil"/>
              <w:left w:val="nil"/>
              <w:bottom w:val="single" w:sz="4" w:space="0" w:color="auto"/>
              <w:right w:val="single" w:sz="4" w:space="0" w:color="auto"/>
            </w:tcBorders>
            <w:shd w:val="clear" w:color="auto" w:fill="auto"/>
            <w:hideMark/>
          </w:tcPr>
          <w:p w:rsidR="00335248" w:rsidRDefault="00335248" w:rsidP="001C59CA">
            <w:pPr>
              <w:jc w:val="both"/>
              <w:rPr>
                <w:rFonts w:ascii="Arial" w:hAnsi="Arial" w:cs="Arial"/>
                <w:color w:val="000000"/>
                <w:sz w:val="16"/>
                <w:szCs w:val="16"/>
                <w:lang w:val="bs-Latn-BA" w:eastAsia="bs-Latn-BA"/>
              </w:rPr>
            </w:pPr>
          </w:p>
          <w:p w:rsidR="00335248" w:rsidRPr="008F2455" w:rsidRDefault="00EC0730" w:rsidP="001C59CA">
            <w:pPr>
              <w:jc w:val="both"/>
              <w:rPr>
                <w:rFonts w:ascii="Arial" w:hAnsi="Arial" w:cs="Arial"/>
                <w:color w:val="000000"/>
                <w:sz w:val="16"/>
                <w:szCs w:val="16"/>
                <w:lang w:val="bs-Latn-BA" w:eastAsia="bs-Latn-BA"/>
              </w:rPr>
            </w:pPr>
            <w:r>
              <w:rPr>
                <w:rFonts w:ascii="Arial" w:hAnsi="Arial" w:cs="Arial"/>
                <w:color w:val="000000"/>
                <w:sz w:val="16"/>
                <w:szCs w:val="16"/>
                <w:lang w:val="bs-Latn-BA" w:eastAsia="bs-Latn-BA"/>
              </w:rPr>
              <w:t>Održavanje manifestacije promocije zimske turističke sezone i dolazak i noćenje većeg broja turtista</w:t>
            </w:r>
          </w:p>
        </w:tc>
        <w:tc>
          <w:tcPr>
            <w:tcW w:w="899" w:type="dxa"/>
            <w:tcBorders>
              <w:top w:val="nil"/>
              <w:left w:val="nil"/>
              <w:bottom w:val="single" w:sz="4" w:space="0" w:color="auto"/>
              <w:right w:val="single" w:sz="4" w:space="0" w:color="auto"/>
            </w:tcBorders>
            <w:shd w:val="clear" w:color="auto" w:fill="auto"/>
            <w:hideMark/>
          </w:tcPr>
          <w:p w:rsidR="00335248" w:rsidRPr="008F2455" w:rsidRDefault="00335248" w:rsidP="001C59CA">
            <w:pPr>
              <w:jc w:val="cente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projekt</w:t>
            </w:r>
          </w:p>
        </w:tc>
        <w:tc>
          <w:tcPr>
            <w:tcW w:w="809" w:type="dxa"/>
            <w:tcBorders>
              <w:top w:val="nil"/>
              <w:left w:val="nil"/>
              <w:bottom w:val="single" w:sz="4" w:space="0" w:color="auto"/>
              <w:right w:val="single" w:sz="4" w:space="0" w:color="auto"/>
            </w:tcBorders>
            <w:shd w:val="clear" w:color="auto" w:fill="auto"/>
            <w:hideMark/>
          </w:tcPr>
          <w:p w:rsidR="00335248" w:rsidRPr="008F2455" w:rsidRDefault="00335248" w:rsidP="001C59CA">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1</w:t>
            </w:r>
          </w:p>
        </w:tc>
        <w:tc>
          <w:tcPr>
            <w:tcW w:w="1115" w:type="dxa"/>
            <w:tcBorders>
              <w:top w:val="nil"/>
              <w:left w:val="nil"/>
              <w:bottom w:val="single" w:sz="4" w:space="0" w:color="auto"/>
              <w:right w:val="single" w:sz="4" w:space="0" w:color="auto"/>
            </w:tcBorders>
            <w:shd w:val="clear" w:color="auto" w:fill="auto"/>
            <w:hideMark/>
          </w:tcPr>
          <w:p w:rsidR="00335248" w:rsidRPr="008F2455" w:rsidRDefault="00EC0730" w:rsidP="00EC0730">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20</w:t>
            </w:r>
            <w:r w:rsidR="00335248" w:rsidRPr="008F2455">
              <w:rPr>
                <w:rFonts w:ascii="Arial" w:hAnsi="Arial" w:cs="Arial"/>
                <w:color w:val="000000"/>
                <w:sz w:val="16"/>
                <w:szCs w:val="16"/>
                <w:lang w:val="bs-Latn-BA" w:eastAsia="bs-Latn-BA"/>
              </w:rPr>
              <w:t>.000</w:t>
            </w:r>
          </w:p>
        </w:tc>
        <w:tc>
          <w:tcPr>
            <w:tcW w:w="1254" w:type="dxa"/>
            <w:tcBorders>
              <w:top w:val="nil"/>
              <w:left w:val="nil"/>
              <w:bottom w:val="single" w:sz="4" w:space="0" w:color="auto"/>
              <w:right w:val="single" w:sz="4" w:space="0" w:color="auto"/>
            </w:tcBorders>
            <w:shd w:val="clear" w:color="auto" w:fill="auto"/>
            <w:hideMark/>
          </w:tcPr>
          <w:p w:rsidR="00335248" w:rsidRPr="008F2455" w:rsidRDefault="00EC0730" w:rsidP="00EC0730">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20</w:t>
            </w:r>
            <w:r w:rsidR="00335248" w:rsidRPr="008F2455">
              <w:rPr>
                <w:rFonts w:ascii="Arial" w:hAnsi="Arial" w:cs="Arial"/>
                <w:color w:val="000000"/>
                <w:sz w:val="16"/>
                <w:szCs w:val="16"/>
                <w:lang w:val="bs-Latn-BA" w:eastAsia="bs-Latn-BA"/>
              </w:rPr>
              <w:t>.000</w:t>
            </w:r>
          </w:p>
        </w:tc>
      </w:tr>
      <w:tr w:rsidR="00335248" w:rsidRPr="008F2455" w:rsidTr="00960E87">
        <w:trPr>
          <w:trHeight w:val="300"/>
        </w:trPr>
        <w:tc>
          <w:tcPr>
            <w:tcW w:w="788" w:type="dxa"/>
            <w:tcBorders>
              <w:top w:val="nil"/>
              <w:left w:val="single" w:sz="4" w:space="0" w:color="auto"/>
              <w:bottom w:val="single" w:sz="4" w:space="0" w:color="auto"/>
              <w:right w:val="single" w:sz="4" w:space="0" w:color="auto"/>
            </w:tcBorders>
            <w:shd w:val="clear" w:color="auto" w:fill="auto"/>
            <w:noWrap/>
            <w:hideMark/>
          </w:tcPr>
          <w:p w:rsidR="00335248" w:rsidRPr="008F2455" w:rsidRDefault="00335248" w:rsidP="001C59CA">
            <w:pPr>
              <w:jc w:val="right"/>
              <w:rPr>
                <w:rFonts w:ascii="Calibri" w:hAnsi="Calibri" w:cs="Calibri"/>
                <w:b/>
                <w:bCs/>
                <w:color w:val="000000"/>
                <w:sz w:val="16"/>
                <w:szCs w:val="16"/>
                <w:lang w:val="bs-Latn-BA" w:eastAsia="bs-Latn-BA"/>
              </w:rPr>
            </w:pPr>
            <w:r w:rsidRPr="008F2455">
              <w:rPr>
                <w:rFonts w:ascii="Calibri" w:hAnsi="Calibri" w:cs="Calibri"/>
                <w:b/>
                <w:bCs/>
                <w:color w:val="000000"/>
                <w:sz w:val="16"/>
                <w:szCs w:val="16"/>
                <w:lang w:val="bs-Latn-BA" w:eastAsia="bs-Latn-BA"/>
              </w:rPr>
              <w:t>2.</w:t>
            </w:r>
          </w:p>
        </w:tc>
        <w:tc>
          <w:tcPr>
            <w:tcW w:w="1921" w:type="dxa"/>
            <w:tcBorders>
              <w:top w:val="nil"/>
              <w:left w:val="nil"/>
              <w:bottom w:val="single" w:sz="4" w:space="0" w:color="auto"/>
              <w:right w:val="single" w:sz="4" w:space="0" w:color="auto"/>
            </w:tcBorders>
            <w:shd w:val="clear" w:color="auto" w:fill="auto"/>
            <w:hideMark/>
          </w:tcPr>
          <w:p w:rsidR="00335248" w:rsidRDefault="00335248" w:rsidP="001C59CA">
            <w:pPr>
              <w:rPr>
                <w:rFonts w:ascii="Arial" w:hAnsi="Arial" w:cs="Arial"/>
                <w:b/>
                <w:bCs/>
                <w:color w:val="000000"/>
                <w:sz w:val="16"/>
                <w:szCs w:val="16"/>
                <w:lang w:val="bs-Latn-BA" w:eastAsia="bs-Latn-BA"/>
              </w:rPr>
            </w:pPr>
          </w:p>
          <w:p w:rsidR="00335248" w:rsidRDefault="00335248" w:rsidP="001C59CA">
            <w:pPr>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Drugi posebni cilj</w:t>
            </w:r>
          </w:p>
          <w:p w:rsidR="00335248" w:rsidRPr="008F2455" w:rsidRDefault="00335248" w:rsidP="001C59CA">
            <w:pPr>
              <w:rPr>
                <w:rFonts w:ascii="Arial" w:hAnsi="Arial" w:cs="Arial"/>
                <w:b/>
                <w:bCs/>
                <w:color w:val="000000"/>
                <w:sz w:val="16"/>
                <w:szCs w:val="16"/>
                <w:lang w:val="bs-Latn-BA" w:eastAsia="bs-Latn-BA"/>
              </w:rPr>
            </w:pPr>
          </w:p>
        </w:tc>
        <w:tc>
          <w:tcPr>
            <w:tcW w:w="2697" w:type="dxa"/>
            <w:tcBorders>
              <w:top w:val="nil"/>
              <w:left w:val="nil"/>
              <w:bottom w:val="single" w:sz="4" w:space="0" w:color="auto"/>
              <w:right w:val="single" w:sz="4" w:space="0" w:color="auto"/>
            </w:tcBorders>
            <w:shd w:val="clear" w:color="auto" w:fill="auto"/>
            <w:hideMark/>
          </w:tcPr>
          <w:p w:rsidR="00335248" w:rsidRPr="008F2455" w:rsidRDefault="00335248" w:rsidP="001C59CA">
            <w:pPr>
              <w:jc w:val="both"/>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c>
          <w:tcPr>
            <w:tcW w:w="899" w:type="dxa"/>
            <w:tcBorders>
              <w:top w:val="nil"/>
              <w:left w:val="nil"/>
              <w:bottom w:val="single" w:sz="4" w:space="0" w:color="auto"/>
              <w:right w:val="single" w:sz="4" w:space="0" w:color="auto"/>
            </w:tcBorders>
            <w:shd w:val="clear" w:color="auto" w:fill="auto"/>
            <w:hideMark/>
          </w:tcPr>
          <w:p w:rsidR="00335248" w:rsidRPr="008F2455" w:rsidRDefault="00335248" w:rsidP="001C59CA">
            <w:pPr>
              <w:jc w:val="center"/>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c>
          <w:tcPr>
            <w:tcW w:w="809" w:type="dxa"/>
            <w:tcBorders>
              <w:top w:val="nil"/>
              <w:left w:val="nil"/>
              <w:bottom w:val="single" w:sz="4" w:space="0" w:color="auto"/>
              <w:right w:val="single" w:sz="4" w:space="0" w:color="auto"/>
            </w:tcBorders>
            <w:shd w:val="clear" w:color="auto" w:fill="auto"/>
            <w:noWrap/>
            <w:hideMark/>
          </w:tcPr>
          <w:p w:rsidR="00335248" w:rsidRPr="008F2455" w:rsidRDefault="00335248" w:rsidP="001C59CA">
            <w:pPr>
              <w:jc w:val="right"/>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c>
          <w:tcPr>
            <w:tcW w:w="1115" w:type="dxa"/>
            <w:tcBorders>
              <w:top w:val="nil"/>
              <w:left w:val="nil"/>
              <w:bottom w:val="single" w:sz="4" w:space="0" w:color="auto"/>
              <w:right w:val="single" w:sz="4" w:space="0" w:color="auto"/>
            </w:tcBorders>
            <w:shd w:val="clear" w:color="auto" w:fill="auto"/>
            <w:noWrap/>
            <w:hideMark/>
          </w:tcPr>
          <w:p w:rsidR="00335248" w:rsidRPr="008F2455" w:rsidRDefault="00335248" w:rsidP="001C59CA">
            <w:pPr>
              <w:jc w:val="right"/>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c>
          <w:tcPr>
            <w:tcW w:w="1254" w:type="dxa"/>
            <w:tcBorders>
              <w:top w:val="nil"/>
              <w:left w:val="nil"/>
              <w:bottom w:val="single" w:sz="4" w:space="0" w:color="auto"/>
              <w:right w:val="single" w:sz="4" w:space="0" w:color="auto"/>
            </w:tcBorders>
            <w:shd w:val="clear" w:color="auto" w:fill="auto"/>
            <w:noWrap/>
            <w:hideMark/>
          </w:tcPr>
          <w:p w:rsidR="00335248" w:rsidRPr="008F2455" w:rsidRDefault="00335248" w:rsidP="001C59CA">
            <w:pPr>
              <w:jc w:val="right"/>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r>
      <w:tr w:rsidR="00335248" w:rsidRPr="008F2455" w:rsidTr="00960E87">
        <w:trPr>
          <w:trHeight w:val="675"/>
        </w:trPr>
        <w:tc>
          <w:tcPr>
            <w:tcW w:w="788" w:type="dxa"/>
            <w:tcBorders>
              <w:top w:val="nil"/>
              <w:left w:val="single" w:sz="4" w:space="0" w:color="auto"/>
              <w:bottom w:val="single" w:sz="4" w:space="0" w:color="auto"/>
              <w:right w:val="single" w:sz="4" w:space="0" w:color="auto"/>
            </w:tcBorders>
            <w:shd w:val="clear" w:color="auto" w:fill="auto"/>
            <w:noWrap/>
            <w:hideMark/>
          </w:tcPr>
          <w:p w:rsidR="00335248" w:rsidRPr="008F2455" w:rsidRDefault="00335248" w:rsidP="001C59CA">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2.1.</w:t>
            </w:r>
          </w:p>
        </w:tc>
        <w:tc>
          <w:tcPr>
            <w:tcW w:w="1921" w:type="dxa"/>
            <w:tcBorders>
              <w:top w:val="nil"/>
              <w:left w:val="nil"/>
              <w:bottom w:val="single" w:sz="4" w:space="0" w:color="auto"/>
              <w:right w:val="single" w:sz="4" w:space="0" w:color="auto"/>
            </w:tcBorders>
            <w:shd w:val="clear" w:color="auto" w:fill="auto"/>
            <w:hideMark/>
          </w:tcPr>
          <w:p w:rsidR="00EC0730" w:rsidRPr="00EC0730" w:rsidRDefault="00EC0730" w:rsidP="00EC0730">
            <w:pPr>
              <w:spacing w:before="120" w:after="120"/>
              <w:ind w:left="253"/>
              <w:jc w:val="both"/>
              <w:rPr>
                <w:rFonts w:ascii="Times New Roman" w:hAnsi="Times New Roman" w:cs="Times New Roman"/>
                <w:sz w:val="20"/>
                <w:szCs w:val="20"/>
                <w:lang w:val="bs-Latn-BA"/>
              </w:rPr>
            </w:pPr>
            <w:r w:rsidRPr="00EC0730">
              <w:rPr>
                <w:rFonts w:ascii="Times New Roman" w:hAnsi="Times New Roman" w:cs="Times New Roman"/>
                <w:sz w:val="20"/>
                <w:szCs w:val="20"/>
              </w:rPr>
              <w:t>Prevazilaženje poteškoća u radu Turističke zajednice Bosansko-podrinjskog kantona Goražde, kao i unaprjeđenje rada iste do rješavanja njenog konačnoh statusa</w:t>
            </w:r>
            <w:r w:rsidRPr="00EC0730">
              <w:rPr>
                <w:rFonts w:ascii="Times New Roman" w:hAnsi="Times New Roman" w:cs="Times New Roman"/>
                <w:b/>
                <w:sz w:val="20"/>
                <w:szCs w:val="20"/>
                <w:lang w:val="bs-Latn-BA"/>
              </w:rPr>
              <w:t xml:space="preserve"> </w:t>
            </w:r>
          </w:p>
          <w:p w:rsidR="00335248" w:rsidRPr="00960E87" w:rsidRDefault="00335248" w:rsidP="001C59CA">
            <w:pPr>
              <w:rPr>
                <w:rFonts w:ascii="Arial" w:hAnsi="Arial" w:cs="Arial"/>
                <w:color w:val="000000"/>
                <w:sz w:val="18"/>
                <w:szCs w:val="18"/>
                <w:lang w:val="bs-Latn-BA" w:eastAsia="bs-Latn-BA"/>
              </w:rPr>
            </w:pPr>
          </w:p>
        </w:tc>
        <w:tc>
          <w:tcPr>
            <w:tcW w:w="2697" w:type="dxa"/>
            <w:tcBorders>
              <w:top w:val="nil"/>
              <w:left w:val="nil"/>
              <w:bottom w:val="single" w:sz="4" w:space="0" w:color="auto"/>
              <w:right w:val="single" w:sz="4" w:space="0" w:color="auto"/>
            </w:tcBorders>
            <w:shd w:val="clear" w:color="auto" w:fill="auto"/>
            <w:hideMark/>
          </w:tcPr>
          <w:p w:rsidR="00EC0730" w:rsidRPr="00EC0730" w:rsidRDefault="00EC0730" w:rsidP="00EC0730">
            <w:pPr>
              <w:spacing w:before="120" w:after="120"/>
              <w:ind w:left="253"/>
              <w:rPr>
                <w:rFonts w:ascii="Times New Roman" w:hAnsi="Times New Roman" w:cs="Times New Roman"/>
                <w:sz w:val="20"/>
                <w:szCs w:val="20"/>
                <w:lang w:val="bs-Latn-BA"/>
              </w:rPr>
            </w:pPr>
            <w:r>
              <w:rPr>
                <w:rFonts w:ascii="Arial" w:hAnsi="Arial" w:cs="Arial"/>
                <w:sz w:val="16"/>
                <w:szCs w:val="16"/>
                <w:lang w:val="bs-Latn-BA"/>
              </w:rPr>
              <w:t xml:space="preserve">Opstanak </w:t>
            </w:r>
            <w:r w:rsidRPr="00EC0730">
              <w:rPr>
                <w:rFonts w:ascii="Times New Roman" w:hAnsi="Times New Roman" w:cs="Times New Roman"/>
                <w:sz w:val="20"/>
                <w:szCs w:val="20"/>
              </w:rPr>
              <w:t>Turističke zajednice Bosansko-podrinjskog kantona Goražde, do rješavanja njenog konačnoh statusa</w:t>
            </w:r>
            <w:r w:rsidRPr="00EC0730">
              <w:rPr>
                <w:rFonts w:ascii="Times New Roman" w:hAnsi="Times New Roman" w:cs="Times New Roman"/>
                <w:b/>
                <w:sz w:val="20"/>
                <w:szCs w:val="20"/>
                <w:lang w:val="bs-Latn-BA"/>
              </w:rPr>
              <w:t xml:space="preserve"> </w:t>
            </w:r>
          </w:p>
          <w:p w:rsidR="00335248" w:rsidRPr="00AF146D" w:rsidRDefault="00335248" w:rsidP="00335248">
            <w:pPr>
              <w:numPr>
                <w:ilvl w:val="0"/>
                <w:numId w:val="23"/>
              </w:numPr>
              <w:tabs>
                <w:tab w:val="clear" w:pos="1069"/>
                <w:tab w:val="num" w:pos="98"/>
              </w:tabs>
              <w:spacing w:before="120" w:after="120" w:line="240" w:lineRule="auto"/>
              <w:ind w:left="98" w:hanging="239"/>
              <w:jc w:val="both"/>
              <w:rPr>
                <w:rFonts w:ascii="Arial" w:hAnsi="Arial" w:cs="Arial"/>
                <w:sz w:val="16"/>
                <w:szCs w:val="16"/>
                <w:lang w:val="bs-Latn-BA"/>
              </w:rPr>
            </w:pPr>
          </w:p>
        </w:tc>
        <w:tc>
          <w:tcPr>
            <w:tcW w:w="899" w:type="dxa"/>
            <w:tcBorders>
              <w:top w:val="nil"/>
              <w:left w:val="nil"/>
              <w:bottom w:val="single" w:sz="4" w:space="0" w:color="auto"/>
              <w:right w:val="single" w:sz="4" w:space="0" w:color="auto"/>
            </w:tcBorders>
            <w:shd w:val="clear" w:color="auto" w:fill="auto"/>
            <w:hideMark/>
          </w:tcPr>
          <w:p w:rsidR="00335248" w:rsidRPr="008F2455" w:rsidRDefault="00335248" w:rsidP="001C59CA">
            <w:pPr>
              <w:jc w:val="center"/>
              <w:rPr>
                <w:rFonts w:ascii="Arial" w:hAnsi="Arial" w:cs="Arial"/>
                <w:color w:val="000000"/>
                <w:sz w:val="16"/>
                <w:szCs w:val="16"/>
                <w:lang w:val="bs-Latn-BA" w:eastAsia="bs-Latn-BA"/>
              </w:rPr>
            </w:pPr>
            <w:r>
              <w:rPr>
                <w:rFonts w:ascii="Arial" w:hAnsi="Arial" w:cs="Arial"/>
                <w:color w:val="000000"/>
                <w:sz w:val="16"/>
                <w:szCs w:val="16"/>
                <w:lang w:val="bs-Latn-BA" w:eastAsia="bs-Latn-BA"/>
              </w:rPr>
              <w:t>prijekt</w:t>
            </w:r>
          </w:p>
        </w:tc>
        <w:tc>
          <w:tcPr>
            <w:tcW w:w="809" w:type="dxa"/>
            <w:tcBorders>
              <w:top w:val="nil"/>
              <w:left w:val="nil"/>
              <w:bottom w:val="single" w:sz="4" w:space="0" w:color="auto"/>
              <w:right w:val="single" w:sz="4" w:space="0" w:color="auto"/>
            </w:tcBorders>
            <w:shd w:val="clear" w:color="auto" w:fill="auto"/>
            <w:hideMark/>
          </w:tcPr>
          <w:p w:rsidR="00335248" w:rsidRPr="008F2455" w:rsidRDefault="00335248" w:rsidP="001C59CA">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1</w:t>
            </w:r>
          </w:p>
        </w:tc>
        <w:tc>
          <w:tcPr>
            <w:tcW w:w="1115" w:type="dxa"/>
            <w:tcBorders>
              <w:top w:val="nil"/>
              <w:left w:val="nil"/>
              <w:bottom w:val="single" w:sz="4" w:space="0" w:color="auto"/>
              <w:right w:val="single" w:sz="4" w:space="0" w:color="auto"/>
            </w:tcBorders>
            <w:shd w:val="clear" w:color="auto" w:fill="auto"/>
            <w:hideMark/>
          </w:tcPr>
          <w:p w:rsidR="00335248" w:rsidRPr="008F2455" w:rsidRDefault="00EC0730" w:rsidP="00EC0730">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10</w:t>
            </w:r>
            <w:r w:rsidR="00335248" w:rsidRPr="008F2455">
              <w:rPr>
                <w:rFonts w:ascii="Arial" w:hAnsi="Arial" w:cs="Arial"/>
                <w:color w:val="000000"/>
                <w:sz w:val="16"/>
                <w:szCs w:val="16"/>
                <w:lang w:val="bs-Latn-BA" w:eastAsia="bs-Latn-BA"/>
              </w:rPr>
              <w:t>.000</w:t>
            </w:r>
          </w:p>
        </w:tc>
        <w:tc>
          <w:tcPr>
            <w:tcW w:w="1254" w:type="dxa"/>
            <w:tcBorders>
              <w:top w:val="nil"/>
              <w:left w:val="nil"/>
              <w:bottom w:val="single" w:sz="4" w:space="0" w:color="auto"/>
              <w:right w:val="single" w:sz="4" w:space="0" w:color="auto"/>
            </w:tcBorders>
            <w:shd w:val="clear" w:color="auto" w:fill="auto"/>
            <w:hideMark/>
          </w:tcPr>
          <w:p w:rsidR="00335248" w:rsidRPr="008F2455" w:rsidRDefault="00EC0730" w:rsidP="001C59CA">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10</w:t>
            </w:r>
            <w:r w:rsidR="00335248" w:rsidRPr="008F2455">
              <w:rPr>
                <w:rFonts w:ascii="Arial" w:hAnsi="Arial" w:cs="Arial"/>
                <w:color w:val="000000"/>
                <w:sz w:val="16"/>
                <w:szCs w:val="16"/>
                <w:lang w:val="bs-Latn-BA" w:eastAsia="bs-Latn-BA"/>
              </w:rPr>
              <w:t>.000</w:t>
            </w:r>
          </w:p>
        </w:tc>
      </w:tr>
    </w:tbl>
    <w:p w:rsidR="00AD067B" w:rsidRDefault="00AD067B" w:rsidP="00AD067B">
      <w:pPr>
        <w:pStyle w:val="ListParagraph"/>
        <w:spacing w:after="240"/>
        <w:ind w:left="360"/>
        <w:rPr>
          <w:rFonts w:ascii="Arial" w:hAnsi="Arial"/>
          <w:b/>
          <w:sz w:val="19"/>
          <w:szCs w:val="19"/>
        </w:rPr>
      </w:pPr>
    </w:p>
    <w:p w:rsidR="00AD067B" w:rsidRDefault="00AD067B" w:rsidP="00AD067B">
      <w:pPr>
        <w:pStyle w:val="ListParagraph"/>
        <w:spacing w:after="240"/>
        <w:ind w:left="360"/>
        <w:rPr>
          <w:rFonts w:ascii="Arial" w:hAnsi="Arial"/>
          <w:b/>
          <w:sz w:val="19"/>
          <w:szCs w:val="19"/>
        </w:rPr>
      </w:pPr>
    </w:p>
    <w:p w:rsidR="00AD067B" w:rsidRDefault="00AD067B" w:rsidP="00AD067B">
      <w:pPr>
        <w:pStyle w:val="ListParagraph"/>
        <w:spacing w:after="240"/>
        <w:ind w:left="360"/>
        <w:rPr>
          <w:rFonts w:ascii="Arial" w:hAnsi="Arial"/>
          <w:b/>
          <w:sz w:val="19"/>
          <w:szCs w:val="19"/>
        </w:rPr>
      </w:pPr>
    </w:p>
    <w:p w:rsidR="00AD067B" w:rsidRDefault="00AD067B" w:rsidP="004F5E07">
      <w:pPr>
        <w:pStyle w:val="ListParagraph"/>
        <w:numPr>
          <w:ilvl w:val="0"/>
          <w:numId w:val="7"/>
        </w:numPr>
        <w:spacing w:after="240"/>
        <w:rPr>
          <w:rFonts w:ascii="Times New Roman" w:hAnsi="Times New Roman" w:cs="Times New Roman"/>
          <w:b/>
          <w:sz w:val="24"/>
          <w:szCs w:val="24"/>
        </w:rPr>
      </w:pPr>
      <w:r w:rsidRPr="004F5E07">
        <w:rPr>
          <w:rFonts w:ascii="Times New Roman" w:hAnsi="Times New Roman" w:cs="Times New Roman"/>
          <w:b/>
          <w:sz w:val="24"/>
          <w:szCs w:val="24"/>
        </w:rPr>
        <w:t>PROCJENA NEPREDVIĐENIH RASHODA I RIZIKA</w:t>
      </w:r>
    </w:p>
    <w:p w:rsidR="00A653B8" w:rsidRPr="004F5E07" w:rsidRDefault="00A653B8" w:rsidP="00A653B8">
      <w:pPr>
        <w:pStyle w:val="ListParagraph"/>
        <w:spacing w:after="240"/>
        <w:ind w:left="360"/>
        <w:rPr>
          <w:rFonts w:ascii="Times New Roman" w:hAnsi="Times New Roman" w:cs="Times New Roman"/>
          <w:b/>
          <w:sz w:val="24"/>
          <w:szCs w:val="24"/>
        </w:rPr>
      </w:pPr>
    </w:p>
    <w:p w:rsidR="00AD067B" w:rsidRPr="004F5E07" w:rsidRDefault="00335248" w:rsidP="004F5E07">
      <w:pPr>
        <w:pStyle w:val="ListParagraph"/>
        <w:numPr>
          <w:ilvl w:val="1"/>
          <w:numId w:val="7"/>
        </w:numPr>
        <w:spacing w:after="240"/>
        <w:rPr>
          <w:rFonts w:ascii="Times New Roman" w:hAnsi="Times New Roman" w:cs="Times New Roman"/>
          <w:b/>
          <w:sz w:val="24"/>
          <w:szCs w:val="24"/>
        </w:rPr>
      </w:pPr>
      <w:r w:rsidRPr="004F5E07">
        <w:rPr>
          <w:rFonts w:ascii="Times New Roman" w:hAnsi="Times New Roman" w:cs="Times New Roman"/>
          <w:b/>
          <w:sz w:val="24"/>
          <w:szCs w:val="24"/>
        </w:rPr>
        <w:t>Nepredviđeni rashodi</w:t>
      </w:r>
    </w:p>
    <w:p w:rsidR="00335248" w:rsidRPr="004F5E07" w:rsidRDefault="00335248" w:rsidP="004F5E07">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Kako bi se smanjili nepredviđeni rashodi unutar sheme podsticaja uvedeni su strogi finansijski kriteriji koji ograničavaju obim ostvarivanja podsticaja. Dodatno obezbjeđenje za nepredviđene rashode je uvedeno kroz minimalne/ maksimalne vrijednosti izdataka</w:t>
      </w:r>
      <w:r w:rsidR="00403708">
        <w:rPr>
          <w:rFonts w:ascii="Times New Roman" w:hAnsi="Times New Roman" w:cs="Times New Roman"/>
          <w:sz w:val="24"/>
          <w:szCs w:val="24"/>
          <w:lang w:val="bs-Latn-BA"/>
        </w:rPr>
        <w:t xml:space="preserve"> za svaki poseban cilj čime je P</w:t>
      </w:r>
      <w:r w:rsidRPr="004F5E07">
        <w:rPr>
          <w:rFonts w:ascii="Times New Roman" w:hAnsi="Times New Roman" w:cs="Times New Roman"/>
          <w:sz w:val="24"/>
          <w:szCs w:val="24"/>
          <w:lang w:val="bs-Latn-BA"/>
        </w:rPr>
        <w:t>rogram dodatno zaštićen od nepredviđenih rashoda.</w:t>
      </w:r>
    </w:p>
    <w:p w:rsidR="00335248" w:rsidRPr="004F5E07" w:rsidRDefault="00335248" w:rsidP="004F5E07">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Nepredviđeni rashodi mogu se pojaviti u slučaju povećane potražnje za podsticajnim mjerama, obzirom da, zbog nedostatka novčanih sredstava u budžetu Ministarstva za privredu Bosansko-podrinjskog kantona Goražde nisu planirana dovoljna sredstva za ove namjene. .</w:t>
      </w:r>
    </w:p>
    <w:p w:rsidR="00335248" w:rsidRPr="004F5E07" w:rsidRDefault="00335248" w:rsidP="004F5E07">
      <w:pPr>
        <w:spacing w:before="120" w:after="120"/>
        <w:jc w:val="center"/>
        <w:rPr>
          <w:rFonts w:ascii="Times New Roman" w:hAnsi="Times New Roman" w:cs="Times New Roman"/>
          <w:i/>
          <w:iCs/>
          <w:sz w:val="24"/>
          <w:szCs w:val="24"/>
          <w:lang w:val="bs-Latn-BA"/>
        </w:rPr>
      </w:pPr>
    </w:p>
    <w:p w:rsidR="00335248" w:rsidRPr="00A653B8" w:rsidRDefault="00A653B8" w:rsidP="00A653B8">
      <w:pPr>
        <w:pStyle w:val="ListParagraph"/>
        <w:numPr>
          <w:ilvl w:val="1"/>
          <w:numId w:val="7"/>
        </w:numPr>
        <w:spacing w:before="120" w:after="120"/>
        <w:rPr>
          <w:rFonts w:ascii="Times New Roman" w:hAnsi="Times New Roman" w:cs="Times New Roman"/>
          <w:b/>
          <w:iCs/>
          <w:sz w:val="24"/>
          <w:szCs w:val="24"/>
          <w:lang w:val="bs-Latn-BA"/>
        </w:rPr>
      </w:pPr>
      <w:r w:rsidRPr="00A653B8">
        <w:rPr>
          <w:rFonts w:ascii="Times New Roman" w:hAnsi="Times New Roman" w:cs="Times New Roman"/>
          <w:b/>
          <w:iCs/>
          <w:sz w:val="24"/>
          <w:szCs w:val="24"/>
          <w:lang w:val="bs-Latn-BA"/>
        </w:rPr>
        <w:t>Rizici</w:t>
      </w:r>
    </w:p>
    <w:p w:rsidR="00335248" w:rsidRPr="004F5E07" w:rsidRDefault="00335248" w:rsidP="004F5E07">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Kako bi se smanjili rizici u proce</w:t>
      </w:r>
      <w:r w:rsidR="00403708">
        <w:rPr>
          <w:rFonts w:ascii="Times New Roman" w:hAnsi="Times New Roman" w:cs="Times New Roman"/>
          <w:sz w:val="24"/>
          <w:szCs w:val="24"/>
          <w:lang w:val="bs-Latn-BA"/>
        </w:rPr>
        <w:t>su implementacije P</w:t>
      </w:r>
      <w:r w:rsidRPr="004F5E07">
        <w:rPr>
          <w:rFonts w:ascii="Times New Roman" w:hAnsi="Times New Roman" w:cs="Times New Roman"/>
          <w:sz w:val="24"/>
          <w:szCs w:val="24"/>
          <w:lang w:val="bs-Latn-BA"/>
        </w:rPr>
        <w:t xml:space="preserve">rograma uvedene su novine i u procesu selekcije i u monitoringu aktivnosti </w:t>
      </w:r>
      <w:r w:rsidR="00403708">
        <w:rPr>
          <w:rFonts w:ascii="Times New Roman" w:hAnsi="Times New Roman" w:cs="Times New Roman"/>
          <w:sz w:val="24"/>
          <w:szCs w:val="24"/>
          <w:lang w:val="bs-Latn-BA"/>
        </w:rPr>
        <w:t>koje su podržane u okviru ovog P</w:t>
      </w:r>
      <w:r w:rsidRPr="004F5E07">
        <w:rPr>
          <w:rFonts w:ascii="Times New Roman" w:hAnsi="Times New Roman" w:cs="Times New Roman"/>
          <w:sz w:val="24"/>
          <w:szCs w:val="24"/>
          <w:lang w:val="bs-Latn-BA"/>
        </w:rPr>
        <w:t xml:space="preserve">rograma. Novine se odnose u omogućavanju službenicima terenske posjete i prikupljanju dodatnih informacija </w:t>
      </w:r>
      <w:r w:rsidRPr="004F5E07">
        <w:rPr>
          <w:rFonts w:ascii="Times New Roman" w:hAnsi="Times New Roman" w:cs="Times New Roman"/>
          <w:sz w:val="24"/>
          <w:szCs w:val="24"/>
          <w:lang w:val="bs-Latn-BA"/>
        </w:rPr>
        <w:lastRenderedPageBreak/>
        <w:t>neophodnih za proces selekcije, te monitoring u toku same implementacije aktivnosti</w:t>
      </w:r>
      <w:r w:rsidR="00403708">
        <w:rPr>
          <w:rFonts w:ascii="Times New Roman" w:hAnsi="Times New Roman" w:cs="Times New Roman"/>
          <w:sz w:val="24"/>
          <w:szCs w:val="24"/>
          <w:lang w:val="bs-Latn-BA"/>
        </w:rPr>
        <w:t xml:space="preserve"> i mjera koje su podržane ovim P</w:t>
      </w:r>
      <w:r w:rsidRPr="004F5E07">
        <w:rPr>
          <w:rFonts w:ascii="Times New Roman" w:hAnsi="Times New Roman" w:cs="Times New Roman"/>
          <w:sz w:val="24"/>
          <w:szCs w:val="24"/>
          <w:lang w:val="bs-Latn-BA"/>
        </w:rPr>
        <w:t>rogramom.</w:t>
      </w:r>
    </w:p>
    <w:p w:rsidR="00335248" w:rsidRPr="004F5E07" w:rsidRDefault="00335248" w:rsidP="004F5E07">
      <w:pPr>
        <w:spacing w:before="120" w:after="120"/>
        <w:ind w:firstLine="708"/>
        <w:jc w:val="both"/>
        <w:rPr>
          <w:rFonts w:ascii="Times New Roman" w:hAnsi="Times New Roman" w:cs="Times New Roman"/>
          <w:sz w:val="24"/>
          <w:szCs w:val="24"/>
          <w:lang w:val="bs-Latn-BA"/>
        </w:rPr>
      </w:pPr>
      <w:r w:rsidRPr="004F5E07">
        <w:rPr>
          <w:rFonts w:ascii="Times New Roman" w:hAnsi="Times New Roman" w:cs="Times New Roman"/>
          <w:sz w:val="24"/>
          <w:szCs w:val="24"/>
          <w:lang w:val="bs-Latn-BA"/>
        </w:rPr>
        <w:t xml:space="preserve">Aplikanti su dužni planirati odgovarajuće mjere koje će poduzeti u slučaju ostvarivanja rizika koji mogu uticati na ostvarivanje ciljeva i rezultata koji su predviđeni u aktivnostima i mjerama za koje su dobili podršku iz ovog </w:t>
      </w:r>
      <w:r w:rsidR="00403708">
        <w:rPr>
          <w:rFonts w:ascii="Times New Roman" w:hAnsi="Times New Roman" w:cs="Times New Roman"/>
          <w:sz w:val="24"/>
          <w:szCs w:val="24"/>
          <w:lang w:val="bs-Latn-BA"/>
        </w:rPr>
        <w:t>P</w:t>
      </w:r>
      <w:r w:rsidRPr="004F5E07">
        <w:rPr>
          <w:rFonts w:ascii="Times New Roman" w:hAnsi="Times New Roman" w:cs="Times New Roman"/>
          <w:sz w:val="24"/>
          <w:szCs w:val="24"/>
          <w:lang w:val="bs-Latn-BA"/>
        </w:rPr>
        <w:t>rograma.</w:t>
      </w:r>
    </w:p>
    <w:p w:rsidR="00AD067B" w:rsidRPr="004F5E07" w:rsidRDefault="00AD067B" w:rsidP="004F5E07">
      <w:pPr>
        <w:spacing w:before="120" w:after="120"/>
        <w:ind w:firstLine="708"/>
        <w:jc w:val="both"/>
        <w:rPr>
          <w:rFonts w:ascii="Times New Roman" w:hAnsi="Times New Roman" w:cs="Times New Roman"/>
          <w:b/>
          <w:sz w:val="24"/>
          <w:szCs w:val="24"/>
        </w:rPr>
      </w:pPr>
    </w:p>
    <w:p w:rsidR="00AD067B" w:rsidRDefault="00AD067B" w:rsidP="00AD067B">
      <w:pPr>
        <w:pStyle w:val="ListParagraph"/>
        <w:spacing w:after="240"/>
        <w:ind w:left="360"/>
        <w:rPr>
          <w:rFonts w:ascii="Arial" w:hAnsi="Arial"/>
          <w:b/>
          <w:sz w:val="19"/>
          <w:szCs w:val="19"/>
        </w:rPr>
      </w:pPr>
    </w:p>
    <w:p w:rsidR="00AD067B" w:rsidRDefault="00AD067B" w:rsidP="00AD067B">
      <w:pPr>
        <w:pStyle w:val="ListParagraph"/>
        <w:spacing w:after="240"/>
        <w:ind w:left="360"/>
        <w:rPr>
          <w:rFonts w:ascii="Arial" w:hAnsi="Arial"/>
          <w:b/>
          <w:sz w:val="19"/>
          <w:szCs w:val="19"/>
        </w:rPr>
      </w:pPr>
    </w:p>
    <w:p w:rsidR="00AD067B" w:rsidRPr="004F5E07" w:rsidRDefault="00AD067B" w:rsidP="004F5E07">
      <w:pPr>
        <w:spacing w:before="120" w:after="120"/>
        <w:jc w:val="both"/>
        <w:rPr>
          <w:rFonts w:ascii="Times New Roman" w:hAnsi="Times New Roman" w:cs="Times New Roman"/>
          <w:sz w:val="24"/>
          <w:szCs w:val="24"/>
        </w:rPr>
      </w:pPr>
    </w:p>
    <w:p w:rsidR="00AD067B" w:rsidRPr="004F5E07" w:rsidRDefault="00AD067B" w:rsidP="004F5E07">
      <w:pPr>
        <w:spacing w:before="120" w:after="120"/>
        <w:jc w:val="both"/>
        <w:rPr>
          <w:rFonts w:ascii="Times New Roman" w:hAnsi="Times New Roman" w:cs="Times New Roman"/>
          <w:b/>
          <w:bCs/>
          <w:sz w:val="24"/>
          <w:szCs w:val="24"/>
        </w:rPr>
      </w:pPr>
      <w:r w:rsidRPr="004F5E07">
        <w:rPr>
          <w:rFonts w:ascii="Times New Roman" w:hAnsi="Times New Roman" w:cs="Times New Roman"/>
          <w:sz w:val="24"/>
          <w:szCs w:val="24"/>
        </w:rPr>
        <w:t>Broj: 04-14-</w:t>
      </w:r>
      <w:r w:rsidR="00A14558">
        <w:rPr>
          <w:rFonts w:ascii="Times New Roman" w:hAnsi="Times New Roman" w:cs="Times New Roman"/>
          <w:sz w:val="24"/>
          <w:szCs w:val="24"/>
        </w:rPr>
        <w:t>2134</w:t>
      </w:r>
      <w:r w:rsidRPr="004F5E07">
        <w:rPr>
          <w:rFonts w:ascii="Times New Roman" w:hAnsi="Times New Roman" w:cs="Times New Roman"/>
          <w:sz w:val="24"/>
          <w:szCs w:val="24"/>
        </w:rPr>
        <w:t>/16</w:t>
      </w:r>
      <w:r w:rsidR="004F5E07">
        <w:rPr>
          <w:rFonts w:ascii="Times New Roman" w:hAnsi="Times New Roman" w:cs="Times New Roman"/>
          <w:sz w:val="24"/>
          <w:szCs w:val="24"/>
        </w:rPr>
        <w:tab/>
      </w:r>
      <w:r w:rsidR="004F5E07">
        <w:rPr>
          <w:rFonts w:ascii="Times New Roman" w:hAnsi="Times New Roman" w:cs="Times New Roman"/>
          <w:sz w:val="24"/>
          <w:szCs w:val="24"/>
        </w:rPr>
        <w:tab/>
      </w:r>
      <w:r w:rsidR="004F5E07">
        <w:rPr>
          <w:rFonts w:ascii="Times New Roman" w:hAnsi="Times New Roman" w:cs="Times New Roman"/>
          <w:sz w:val="24"/>
          <w:szCs w:val="24"/>
        </w:rPr>
        <w:tab/>
        <w:t xml:space="preserve">                    </w:t>
      </w:r>
      <w:r w:rsidRPr="004F5E07">
        <w:rPr>
          <w:rFonts w:ascii="Times New Roman" w:hAnsi="Times New Roman" w:cs="Times New Roman"/>
          <w:sz w:val="24"/>
          <w:szCs w:val="24"/>
        </w:rPr>
        <w:t xml:space="preserve">  </w:t>
      </w:r>
      <w:r w:rsidRPr="004F5E07">
        <w:rPr>
          <w:rFonts w:ascii="Times New Roman" w:hAnsi="Times New Roman" w:cs="Times New Roman"/>
          <w:sz w:val="24"/>
          <w:szCs w:val="24"/>
        </w:rPr>
        <w:tab/>
        <w:t xml:space="preserve">     </w:t>
      </w:r>
      <w:r w:rsidRPr="004F5E07">
        <w:rPr>
          <w:rFonts w:ascii="Times New Roman" w:hAnsi="Times New Roman" w:cs="Times New Roman"/>
          <w:sz w:val="24"/>
          <w:szCs w:val="24"/>
        </w:rPr>
        <w:tab/>
        <w:t xml:space="preserve">                </w:t>
      </w:r>
      <w:r w:rsidR="00A14558">
        <w:rPr>
          <w:rFonts w:ascii="Times New Roman" w:hAnsi="Times New Roman" w:cs="Times New Roman"/>
          <w:sz w:val="24"/>
          <w:szCs w:val="24"/>
        </w:rPr>
        <w:t xml:space="preserve">          </w:t>
      </w:r>
      <w:r w:rsidRPr="004F5E07">
        <w:rPr>
          <w:rFonts w:ascii="Times New Roman" w:hAnsi="Times New Roman" w:cs="Times New Roman"/>
          <w:sz w:val="24"/>
          <w:szCs w:val="24"/>
        </w:rPr>
        <w:t xml:space="preserve"> </w:t>
      </w:r>
      <w:r w:rsidRPr="004F5E07">
        <w:rPr>
          <w:rFonts w:ascii="Times New Roman" w:hAnsi="Times New Roman" w:cs="Times New Roman"/>
          <w:b/>
          <w:bCs/>
          <w:sz w:val="24"/>
          <w:szCs w:val="24"/>
        </w:rPr>
        <w:t>M I N I S T A R</w:t>
      </w:r>
    </w:p>
    <w:p w:rsidR="00AD067B" w:rsidRPr="004F5E07" w:rsidRDefault="00A14558" w:rsidP="004F5E07">
      <w:pPr>
        <w:spacing w:before="120" w:after="120"/>
        <w:jc w:val="both"/>
        <w:rPr>
          <w:rFonts w:ascii="Times New Roman" w:hAnsi="Times New Roman" w:cs="Times New Roman"/>
          <w:sz w:val="24"/>
          <w:szCs w:val="24"/>
        </w:rPr>
      </w:pPr>
      <w:r>
        <w:rPr>
          <w:rFonts w:ascii="Times New Roman" w:hAnsi="Times New Roman" w:cs="Times New Roman"/>
          <w:sz w:val="24"/>
          <w:szCs w:val="24"/>
        </w:rPr>
        <w:t>Goražde, 23</w:t>
      </w:r>
      <w:r w:rsidR="00AD067B" w:rsidRPr="004F5E07">
        <w:rPr>
          <w:rFonts w:ascii="Times New Roman" w:hAnsi="Times New Roman" w:cs="Times New Roman"/>
          <w:sz w:val="24"/>
          <w:szCs w:val="24"/>
        </w:rPr>
        <w:t>.</w:t>
      </w:r>
      <w:r>
        <w:rPr>
          <w:rFonts w:ascii="Times New Roman" w:hAnsi="Times New Roman" w:cs="Times New Roman"/>
          <w:sz w:val="24"/>
          <w:szCs w:val="24"/>
        </w:rPr>
        <w:t>12</w:t>
      </w:r>
      <w:r w:rsidR="00AD067B" w:rsidRPr="004F5E07">
        <w:rPr>
          <w:rFonts w:ascii="Times New Roman" w:hAnsi="Times New Roman" w:cs="Times New Roman"/>
          <w:sz w:val="24"/>
          <w:szCs w:val="24"/>
        </w:rPr>
        <w:t>.2016..godine</w:t>
      </w:r>
    </w:p>
    <w:p w:rsidR="00AD067B" w:rsidRPr="004F5E07" w:rsidRDefault="00AD067B" w:rsidP="004F5E07">
      <w:pPr>
        <w:spacing w:before="120" w:after="120"/>
        <w:jc w:val="both"/>
        <w:rPr>
          <w:rFonts w:ascii="Times New Roman" w:hAnsi="Times New Roman" w:cs="Times New Roman"/>
          <w:sz w:val="24"/>
          <w:szCs w:val="24"/>
        </w:rPr>
      </w:pPr>
      <w:r w:rsidRPr="004F5E07">
        <w:rPr>
          <w:rFonts w:ascii="Times New Roman" w:hAnsi="Times New Roman" w:cs="Times New Roman"/>
          <w:sz w:val="24"/>
          <w:szCs w:val="24"/>
        </w:rPr>
        <w:tab/>
      </w:r>
      <w:r w:rsidRPr="004F5E07">
        <w:rPr>
          <w:rFonts w:ascii="Times New Roman" w:hAnsi="Times New Roman" w:cs="Times New Roman"/>
          <w:sz w:val="24"/>
          <w:szCs w:val="24"/>
        </w:rPr>
        <w:tab/>
      </w:r>
      <w:r w:rsidRPr="004F5E07">
        <w:rPr>
          <w:rFonts w:ascii="Times New Roman" w:hAnsi="Times New Roman" w:cs="Times New Roman"/>
          <w:sz w:val="24"/>
          <w:szCs w:val="24"/>
        </w:rPr>
        <w:tab/>
      </w:r>
      <w:r w:rsidRPr="004F5E07">
        <w:rPr>
          <w:rFonts w:ascii="Times New Roman" w:hAnsi="Times New Roman" w:cs="Times New Roman"/>
          <w:sz w:val="24"/>
          <w:szCs w:val="24"/>
        </w:rPr>
        <w:tab/>
        <w:t xml:space="preserve">           </w:t>
      </w:r>
      <w:r w:rsidRPr="004F5E07">
        <w:rPr>
          <w:rFonts w:ascii="Times New Roman" w:hAnsi="Times New Roman" w:cs="Times New Roman"/>
          <w:sz w:val="24"/>
          <w:szCs w:val="24"/>
        </w:rPr>
        <w:tab/>
      </w:r>
      <w:r w:rsidRPr="004F5E07">
        <w:rPr>
          <w:rFonts w:ascii="Times New Roman" w:hAnsi="Times New Roman" w:cs="Times New Roman"/>
          <w:sz w:val="24"/>
          <w:szCs w:val="24"/>
        </w:rPr>
        <w:tab/>
      </w:r>
      <w:r w:rsidRPr="004F5E07">
        <w:rPr>
          <w:rFonts w:ascii="Times New Roman" w:hAnsi="Times New Roman" w:cs="Times New Roman"/>
          <w:sz w:val="24"/>
          <w:szCs w:val="24"/>
        </w:rPr>
        <w:tab/>
        <w:t xml:space="preserve"> </w:t>
      </w:r>
      <w:r w:rsidRPr="004F5E07">
        <w:rPr>
          <w:rFonts w:ascii="Times New Roman" w:hAnsi="Times New Roman" w:cs="Times New Roman"/>
          <w:sz w:val="24"/>
          <w:szCs w:val="24"/>
        </w:rPr>
        <w:tab/>
      </w:r>
      <w:r w:rsidRPr="004F5E07">
        <w:rPr>
          <w:rFonts w:ascii="Times New Roman" w:hAnsi="Times New Roman" w:cs="Times New Roman"/>
          <w:sz w:val="24"/>
          <w:szCs w:val="24"/>
        </w:rPr>
        <w:tab/>
      </w:r>
      <w:r w:rsidRPr="004F5E07">
        <w:rPr>
          <w:rFonts w:ascii="Times New Roman" w:hAnsi="Times New Roman" w:cs="Times New Roman"/>
          <w:sz w:val="24"/>
          <w:szCs w:val="24"/>
        </w:rPr>
        <w:tab/>
        <w:t xml:space="preserve">       Meho Mašala</w:t>
      </w:r>
    </w:p>
    <w:p w:rsidR="00485A68" w:rsidRPr="004F5E07" w:rsidRDefault="00485A68" w:rsidP="004F5E07">
      <w:pPr>
        <w:rPr>
          <w:rFonts w:ascii="Times New Roman" w:hAnsi="Times New Roman" w:cs="Times New Roman"/>
          <w:sz w:val="24"/>
          <w:szCs w:val="24"/>
        </w:rPr>
      </w:pPr>
    </w:p>
    <w:sectPr w:rsidR="00485A68" w:rsidRPr="004F5E07" w:rsidSect="00CD56C4">
      <w:footerReference w:type="default" r:id="rId9"/>
      <w:pgSz w:w="12240" w:h="15840"/>
      <w:pgMar w:top="851" w:right="144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5B4" w:rsidRDefault="00ED45B4" w:rsidP="00F61BD6">
      <w:pPr>
        <w:spacing w:line="240" w:lineRule="auto"/>
      </w:pPr>
      <w:r>
        <w:separator/>
      </w:r>
    </w:p>
  </w:endnote>
  <w:endnote w:type="continuationSeparator" w:id="1">
    <w:p w:rsidR="00ED45B4" w:rsidRDefault="00ED45B4" w:rsidP="00F61B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4D Bangkok">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5080"/>
      <w:docPartObj>
        <w:docPartGallery w:val="Page Numbers (Bottom of Page)"/>
        <w:docPartUnique/>
      </w:docPartObj>
    </w:sdtPr>
    <w:sdtContent>
      <w:p w:rsidR="00462672" w:rsidRDefault="00462672">
        <w:pPr>
          <w:pStyle w:val="Footer"/>
          <w:jc w:val="right"/>
        </w:pPr>
        <w:fldSimple w:instr=" PAGE   \* MERGEFORMAT ">
          <w:r w:rsidR="00FD05CE">
            <w:rPr>
              <w:noProof/>
            </w:rPr>
            <w:t>9</w:t>
          </w:r>
        </w:fldSimple>
      </w:p>
    </w:sdtContent>
  </w:sdt>
  <w:p w:rsidR="00462672" w:rsidRDefault="00462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5B4" w:rsidRDefault="00ED45B4" w:rsidP="00F61BD6">
      <w:pPr>
        <w:spacing w:line="240" w:lineRule="auto"/>
      </w:pPr>
      <w:r>
        <w:separator/>
      </w:r>
    </w:p>
  </w:footnote>
  <w:footnote w:type="continuationSeparator" w:id="1">
    <w:p w:rsidR="00ED45B4" w:rsidRDefault="00ED45B4" w:rsidP="00F61B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BA2"/>
    <w:multiLevelType w:val="multilevel"/>
    <w:tmpl w:val="7E6EA624"/>
    <w:lvl w:ilvl="0">
      <w:start w:val="1"/>
      <w:numFmt w:val="decimal"/>
      <w:lvlText w:val="%1."/>
      <w:lvlJc w:val="left"/>
      <w:pPr>
        <w:ind w:left="720" w:hanging="360"/>
      </w:pPr>
      <w:rPr>
        <w:rFonts w:hint="default"/>
      </w:rPr>
    </w:lvl>
    <w:lvl w:ilvl="1">
      <w:start w:val="2"/>
      <w:numFmt w:val="decimal"/>
      <w:isLgl/>
      <w:lvlText w:val="%1.%2"/>
      <w:lvlJc w:val="left"/>
      <w:pPr>
        <w:ind w:left="1057" w:hanging="525"/>
      </w:pPr>
      <w:rPr>
        <w:rFonts w:hint="default"/>
        <w:b/>
      </w:rPr>
    </w:lvl>
    <w:lvl w:ilvl="2">
      <w:start w:val="3"/>
      <w:numFmt w:val="decimal"/>
      <w:isLgl/>
      <w:lvlText w:val="%1.%2.%3"/>
      <w:lvlJc w:val="left"/>
      <w:pPr>
        <w:ind w:left="1424" w:hanging="720"/>
      </w:pPr>
      <w:rPr>
        <w:rFonts w:hint="default"/>
        <w:b/>
      </w:rPr>
    </w:lvl>
    <w:lvl w:ilvl="3">
      <w:start w:val="1"/>
      <w:numFmt w:val="decimal"/>
      <w:isLgl/>
      <w:lvlText w:val="%1.%2.%3.%4"/>
      <w:lvlJc w:val="left"/>
      <w:pPr>
        <w:ind w:left="1596" w:hanging="720"/>
      </w:pPr>
      <w:rPr>
        <w:rFonts w:hint="default"/>
        <w:b/>
      </w:rPr>
    </w:lvl>
    <w:lvl w:ilvl="4">
      <w:start w:val="1"/>
      <w:numFmt w:val="decimal"/>
      <w:isLgl/>
      <w:lvlText w:val="%1.%2.%3.%4.%5"/>
      <w:lvlJc w:val="left"/>
      <w:pPr>
        <w:ind w:left="2128" w:hanging="1080"/>
      </w:pPr>
      <w:rPr>
        <w:rFonts w:hint="default"/>
        <w:b/>
      </w:rPr>
    </w:lvl>
    <w:lvl w:ilvl="5">
      <w:start w:val="1"/>
      <w:numFmt w:val="decimal"/>
      <w:isLgl/>
      <w:lvlText w:val="%1.%2.%3.%4.%5.%6"/>
      <w:lvlJc w:val="left"/>
      <w:pPr>
        <w:ind w:left="2300" w:hanging="1080"/>
      </w:pPr>
      <w:rPr>
        <w:rFonts w:hint="default"/>
        <w:b/>
      </w:rPr>
    </w:lvl>
    <w:lvl w:ilvl="6">
      <w:start w:val="1"/>
      <w:numFmt w:val="decimal"/>
      <w:isLgl/>
      <w:lvlText w:val="%1.%2.%3.%4.%5.%6.%7"/>
      <w:lvlJc w:val="left"/>
      <w:pPr>
        <w:ind w:left="2832" w:hanging="1440"/>
      </w:pPr>
      <w:rPr>
        <w:rFonts w:hint="default"/>
        <w:b/>
      </w:rPr>
    </w:lvl>
    <w:lvl w:ilvl="7">
      <w:start w:val="1"/>
      <w:numFmt w:val="decimal"/>
      <w:isLgl/>
      <w:lvlText w:val="%1.%2.%3.%4.%5.%6.%7.%8"/>
      <w:lvlJc w:val="left"/>
      <w:pPr>
        <w:ind w:left="3004" w:hanging="1440"/>
      </w:pPr>
      <w:rPr>
        <w:rFonts w:hint="default"/>
        <w:b/>
      </w:rPr>
    </w:lvl>
    <w:lvl w:ilvl="8">
      <w:start w:val="1"/>
      <w:numFmt w:val="decimal"/>
      <w:isLgl/>
      <w:lvlText w:val="%1.%2.%3.%4.%5.%6.%7.%8.%9"/>
      <w:lvlJc w:val="left"/>
      <w:pPr>
        <w:ind w:left="3536" w:hanging="1800"/>
      </w:pPr>
      <w:rPr>
        <w:rFonts w:hint="default"/>
        <w:b/>
      </w:rPr>
    </w:lvl>
  </w:abstractNum>
  <w:abstractNum w:abstractNumId="1">
    <w:nsid w:val="0F362C37"/>
    <w:multiLevelType w:val="multilevel"/>
    <w:tmpl w:val="CCB619E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10BD5E72"/>
    <w:multiLevelType w:val="multilevel"/>
    <w:tmpl w:val="F6D847AC"/>
    <w:lvl w:ilvl="0">
      <w:start w:val="1"/>
      <w:numFmt w:val="bullet"/>
      <w:lvlText w:val=""/>
      <w:lvlJc w:val="left"/>
      <w:pPr>
        <w:tabs>
          <w:tab w:val="num" w:pos="1069"/>
        </w:tabs>
        <w:ind w:left="1069" w:hanging="360"/>
      </w:pPr>
      <w:rPr>
        <w:rFonts w:ascii="Symbol" w:hAnsi="Symbol"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nsid w:val="10E4232E"/>
    <w:multiLevelType w:val="multilevel"/>
    <w:tmpl w:val="B9A8DC1C"/>
    <w:lvl w:ilvl="0">
      <w:start w:val="6"/>
      <w:numFmt w:val="bullet"/>
      <w:lvlText w:val="-"/>
      <w:lvlJc w:val="left"/>
      <w:pPr>
        <w:tabs>
          <w:tab w:val="num" w:pos="1069"/>
        </w:tabs>
        <w:ind w:left="1069" w:hanging="360"/>
      </w:pPr>
      <w:rPr>
        <w:rFonts w:ascii="Arial" w:eastAsia="Times New Roman" w:hAnsi="Arial"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24628C2"/>
    <w:multiLevelType w:val="hybridMultilevel"/>
    <w:tmpl w:val="985CA464"/>
    <w:lvl w:ilvl="0" w:tplc="5EEE4512">
      <w:start w:val="6"/>
      <w:numFmt w:val="bullet"/>
      <w:lvlText w:val="-"/>
      <w:lvlJc w:val="left"/>
      <w:pPr>
        <w:tabs>
          <w:tab w:val="num" w:pos="1069"/>
        </w:tabs>
        <w:ind w:left="1069" w:hanging="360"/>
      </w:pPr>
      <w:rPr>
        <w:rFonts w:ascii="Arial" w:eastAsia="Times New Roman" w:hAnsi="Aria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5">
    <w:nsid w:val="19627C0A"/>
    <w:multiLevelType w:val="hybridMultilevel"/>
    <w:tmpl w:val="C1243AA2"/>
    <w:lvl w:ilvl="0" w:tplc="EC60A8FA">
      <w:start w:val="8"/>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6502FF"/>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7">
    <w:nsid w:val="24C84B81"/>
    <w:multiLevelType w:val="hybridMultilevel"/>
    <w:tmpl w:val="C9FEB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32323D"/>
    <w:multiLevelType w:val="hybridMultilevel"/>
    <w:tmpl w:val="0FBE6710"/>
    <w:lvl w:ilvl="0" w:tplc="5246C174">
      <w:start w:val="1"/>
      <w:numFmt w:val="decimal"/>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9">
    <w:nsid w:val="32F06564"/>
    <w:multiLevelType w:val="hybridMultilevel"/>
    <w:tmpl w:val="0A9A39A0"/>
    <w:lvl w:ilvl="0" w:tplc="EC60A8FA">
      <w:start w:val="8"/>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702288"/>
    <w:multiLevelType w:val="hybridMultilevel"/>
    <w:tmpl w:val="E5DA5D32"/>
    <w:lvl w:ilvl="0" w:tplc="5EEE4512">
      <w:start w:val="6"/>
      <w:numFmt w:val="bullet"/>
      <w:lvlText w:val="-"/>
      <w:lvlJc w:val="left"/>
      <w:pPr>
        <w:tabs>
          <w:tab w:val="num" w:pos="1069"/>
        </w:tabs>
        <w:ind w:left="1069" w:hanging="360"/>
      </w:pPr>
      <w:rPr>
        <w:rFonts w:ascii="Arial" w:eastAsia="Times New Roman" w:hAnsi="Arial"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11">
    <w:nsid w:val="38665CA3"/>
    <w:multiLevelType w:val="multilevel"/>
    <w:tmpl w:val="2A4E3F0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3BA61112"/>
    <w:multiLevelType w:val="hybridMultilevel"/>
    <w:tmpl w:val="3B0A3DE8"/>
    <w:lvl w:ilvl="0" w:tplc="5EEE4512">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D6C1E9B"/>
    <w:multiLevelType w:val="hybridMultilevel"/>
    <w:tmpl w:val="E0C2355A"/>
    <w:lvl w:ilvl="0" w:tplc="527A9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406A4F"/>
    <w:multiLevelType w:val="hybridMultilevel"/>
    <w:tmpl w:val="652A6CF2"/>
    <w:lvl w:ilvl="0" w:tplc="141A0019">
      <w:start w:val="1"/>
      <w:numFmt w:val="lowerLetter"/>
      <w:lvlText w:val="%1."/>
      <w:lvlJc w:val="left"/>
      <w:pPr>
        <w:tabs>
          <w:tab w:val="num" w:pos="1080"/>
        </w:tabs>
        <w:ind w:left="1080" w:hanging="360"/>
      </w:pPr>
      <w:rPr>
        <w:rFonts w:cs="Times New Roman" w:hint="default"/>
      </w:rPr>
    </w:lvl>
    <w:lvl w:ilvl="1" w:tplc="141A0003" w:tentative="1">
      <w:start w:val="1"/>
      <w:numFmt w:val="bullet"/>
      <w:lvlText w:val="o"/>
      <w:lvlJc w:val="left"/>
      <w:pPr>
        <w:ind w:left="1800" w:hanging="360"/>
      </w:pPr>
      <w:rPr>
        <w:rFonts w:ascii="Courier New" w:hAnsi="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5">
    <w:nsid w:val="43E746DA"/>
    <w:multiLevelType w:val="multilevel"/>
    <w:tmpl w:val="FE468B98"/>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nsid w:val="44FF362D"/>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7">
    <w:nsid w:val="477B750F"/>
    <w:multiLevelType w:val="hybridMultilevel"/>
    <w:tmpl w:val="1D1ADA9C"/>
    <w:lvl w:ilvl="0" w:tplc="5EEE4512">
      <w:start w:val="6"/>
      <w:numFmt w:val="bullet"/>
      <w:lvlText w:val="-"/>
      <w:lvlJc w:val="left"/>
      <w:pPr>
        <w:tabs>
          <w:tab w:val="num" w:pos="1069"/>
        </w:tabs>
        <w:ind w:left="1069" w:hanging="360"/>
      </w:pPr>
      <w:rPr>
        <w:rFonts w:ascii="Arial" w:eastAsia="Times New Roman" w:hAnsi="Arial"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18">
    <w:nsid w:val="4DB27701"/>
    <w:multiLevelType w:val="hybridMultilevel"/>
    <w:tmpl w:val="C9FEB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9065DF"/>
    <w:multiLevelType w:val="hybridMultilevel"/>
    <w:tmpl w:val="E8C0A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BE44A8"/>
    <w:multiLevelType w:val="multilevel"/>
    <w:tmpl w:val="44AA7EB0"/>
    <w:lvl w:ilvl="0">
      <w:start w:val="8"/>
      <w:numFmt w:val="bullet"/>
      <w:lvlText w:val="-"/>
      <w:lvlJc w:val="left"/>
      <w:pPr>
        <w:ind w:left="720" w:hanging="360"/>
      </w:pPr>
      <w:rPr>
        <w:rFonts w:ascii="Arial" w:eastAsia="Times New Roman" w:hAnsi="Arial" w:hint="default"/>
      </w:rPr>
    </w:lvl>
    <w:lvl w:ilvl="1">
      <w:start w:val="2"/>
      <w:numFmt w:val="decimal"/>
      <w:isLgl/>
      <w:lvlText w:val="%1.%2"/>
      <w:lvlJc w:val="left"/>
      <w:pPr>
        <w:ind w:left="1057" w:hanging="525"/>
      </w:pPr>
      <w:rPr>
        <w:rFonts w:hint="default"/>
        <w:b/>
      </w:rPr>
    </w:lvl>
    <w:lvl w:ilvl="2">
      <w:start w:val="3"/>
      <w:numFmt w:val="decimal"/>
      <w:isLgl/>
      <w:lvlText w:val="%1.%2.%3"/>
      <w:lvlJc w:val="left"/>
      <w:pPr>
        <w:ind w:left="1424" w:hanging="720"/>
      </w:pPr>
      <w:rPr>
        <w:rFonts w:hint="default"/>
        <w:b/>
      </w:rPr>
    </w:lvl>
    <w:lvl w:ilvl="3">
      <w:start w:val="1"/>
      <w:numFmt w:val="decimal"/>
      <w:isLgl/>
      <w:lvlText w:val="%1.%2.%3.%4"/>
      <w:lvlJc w:val="left"/>
      <w:pPr>
        <w:ind w:left="1596" w:hanging="720"/>
      </w:pPr>
      <w:rPr>
        <w:rFonts w:hint="default"/>
        <w:b/>
      </w:rPr>
    </w:lvl>
    <w:lvl w:ilvl="4">
      <w:start w:val="1"/>
      <w:numFmt w:val="decimal"/>
      <w:isLgl/>
      <w:lvlText w:val="%1.%2.%3.%4.%5"/>
      <w:lvlJc w:val="left"/>
      <w:pPr>
        <w:ind w:left="2128" w:hanging="1080"/>
      </w:pPr>
      <w:rPr>
        <w:rFonts w:hint="default"/>
        <w:b/>
      </w:rPr>
    </w:lvl>
    <w:lvl w:ilvl="5">
      <w:start w:val="1"/>
      <w:numFmt w:val="decimal"/>
      <w:isLgl/>
      <w:lvlText w:val="%1.%2.%3.%4.%5.%6"/>
      <w:lvlJc w:val="left"/>
      <w:pPr>
        <w:ind w:left="2300" w:hanging="1080"/>
      </w:pPr>
      <w:rPr>
        <w:rFonts w:hint="default"/>
        <w:b/>
      </w:rPr>
    </w:lvl>
    <w:lvl w:ilvl="6">
      <w:start w:val="1"/>
      <w:numFmt w:val="decimal"/>
      <w:isLgl/>
      <w:lvlText w:val="%1.%2.%3.%4.%5.%6.%7"/>
      <w:lvlJc w:val="left"/>
      <w:pPr>
        <w:ind w:left="2832" w:hanging="1440"/>
      </w:pPr>
      <w:rPr>
        <w:rFonts w:hint="default"/>
        <w:b/>
      </w:rPr>
    </w:lvl>
    <w:lvl w:ilvl="7">
      <w:start w:val="1"/>
      <w:numFmt w:val="decimal"/>
      <w:isLgl/>
      <w:lvlText w:val="%1.%2.%3.%4.%5.%6.%7.%8"/>
      <w:lvlJc w:val="left"/>
      <w:pPr>
        <w:ind w:left="3004" w:hanging="1440"/>
      </w:pPr>
      <w:rPr>
        <w:rFonts w:hint="default"/>
        <w:b/>
      </w:rPr>
    </w:lvl>
    <w:lvl w:ilvl="8">
      <w:start w:val="1"/>
      <w:numFmt w:val="decimal"/>
      <w:isLgl/>
      <w:lvlText w:val="%1.%2.%3.%4.%5.%6.%7.%8.%9"/>
      <w:lvlJc w:val="left"/>
      <w:pPr>
        <w:ind w:left="3536" w:hanging="1800"/>
      </w:pPr>
      <w:rPr>
        <w:rFonts w:hint="default"/>
        <w:b/>
      </w:rPr>
    </w:lvl>
  </w:abstractNum>
  <w:abstractNum w:abstractNumId="21">
    <w:nsid w:val="5C421810"/>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22">
    <w:nsid w:val="5F922CD8"/>
    <w:multiLevelType w:val="hybridMultilevel"/>
    <w:tmpl w:val="8E50FA6A"/>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23">
    <w:nsid w:val="607410C5"/>
    <w:multiLevelType w:val="hybridMultilevel"/>
    <w:tmpl w:val="C9FEB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561AE5"/>
    <w:multiLevelType w:val="multilevel"/>
    <w:tmpl w:val="0366CE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0443A28"/>
    <w:multiLevelType w:val="hybridMultilevel"/>
    <w:tmpl w:val="7F008E2C"/>
    <w:lvl w:ilvl="0" w:tplc="EC60A8FA">
      <w:start w:val="8"/>
      <w:numFmt w:val="bullet"/>
      <w:lvlText w:val="-"/>
      <w:lvlJc w:val="left"/>
      <w:pPr>
        <w:ind w:left="1494" w:hanging="360"/>
      </w:pPr>
      <w:rPr>
        <w:rFonts w:ascii="Arial" w:eastAsia="Times New Roman" w:hAnsi="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nsid w:val="71B86B70"/>
    <w:multiLevelType w:val="multilevel"/>
    <w:tmpl w:val="F856A15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723934E9"/>
    <w:multiLevelType w:val="hybridMultilevel"/>
    <w:tmpl w:val="3D544EDA"/>
    <w:lvl w:ilvl="0" w:tplc="E12CD470">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28">
    <w:nsid w:val="723D56CD"/>
    <w:multiLevelType w:val="hybridMultilevel"/>
    <w:tmpl w:val="D5826FAA"/>
    <w:lvl w:ilvl="0" w:tplc="1B529370">
      <w:start w:val="1"/>
      <w:numFmt w:val="decimal"/>
      <w:lvlText w:val="%1."/>
      <w:lvlJc w:val="left"/>
      <w:pPr>
        <w:ind w:left="1080" w:hanging="360"/>
      </w:pPr>
      <w:rPr>
        <w:rFonts w:cs="Times New Roman" w:hint="default"/>
      </w:rPr>
    </w:lvl>
    <w:lvl w:ilvl="1" w:tplc="141A0019">
      <w:start w:val="1"/>
      <w:numFmt w:val="lowerLetter"/>
      <w:lvlText w:val="%2."/>
      <w:lvlJc w:val="left"/>
      <w:pPr>
        <w:ind w:left="1800" w:hanging="360"/>
      </w:pPr>
      <w:rPr>
        <w:rFonts w:cs="Times New Roman"/>
      </w:rPr>
    </w:lvl>
    <w:lvl w:ilvl="2" w:tplc="141A001B">
      <w:start w:val="1"/>
      <w:numFmt w:val="lowerRoman"/>
      <w:lvlText w:val="%3."/>
      <w:lvlJc w:val="right"/>
      <w:pPr>
        <w:ind w:left="2520" w:hanging="180"/>
      </w:pPr>
      <w:rPr>
        <w:rFonts w:cs="Times New Roman"/>
      </w:rPr>
    </w:lvl>
    <w:lvl w:ilvl="3" w:tplc="141A000F">
      <w:start w:val="1"/>
      <w:numFmt w:val="decimal"/>
      <w:lvlText w:val="%4."/>
      <w:lvlJc w:val="left"/>
      <w:pPr>
        <w:ind w:left="3240" w:hanging="360"/>
      </w:pPr>
      <w:rPr>
        <w:rFonts w:cs="Times New Roman"/>
      </w:rPr>
    </w:lvl>
    <w:lvl w:ilvl="4" w:tplc="141A0019">
      <w:start w:val="1"/>
      <w:numFmt w:val="lowerLetter"/>
      <w:lvlText w:val="%5."/>
      <w:lvlJc w:val="left"/>
      <w:pPr>
        <w:ind w:left="3960" w:hanging="360"/>
      </w:pPr>
      <w:rPr>
        <w:rFonts w:cs="Times New Roman"/>
      </w:rPr>
    </w:lvl>
    <w:lvl w:ilvl="5" w:tplc="141A001B">
      <w:start w:val="1"/>
      <w:numFmt w:val="lowerRoman"/>
      <w:lvlText w:val="%6."/>
      <w:lvlJc w:val="right"/>
      <w:pPr>
        <w:ind w:left="4680" w:hanging="180"/>
      </w:pPr>
      <w:rPr>
        <w:rFonts w:cs="Times New Roman"/>
      </w:rPr>
    </w:lvl>
    <w:lvl w:ilvl="6" w:tplc="141A000F">
      <w:start w:val="1"/>
      <w:numFmt w:val="decimal"/>
      <w:lvlText w:val="%7."/>
      <w:lvlJc w:val="left"/>
      <w:pPr>
        <w:ind w:left="5400" w:hanging="360"/>
      </w:pPr>
      <w:rPr>
        <w:rFonts w:cs="Times New Roman"/>
      </w:rPr>
    </w:lvl>
    <w:lvl w:ilvl="7" w:tplc="141A0019">
      <w:start w:val="1"/>
      <w:numFmt w:val="lowerLetter"/>
      <w:lvlText w:val="%8."/>
      <w:lvlJc w:val="left"/>
      <w:pPr>
        <w:ind w:left="6120" w:hanging="360"/>
      </w:pPr>
      <w:rPr>
        <w:rFonts w:cs="Times New Roman"/>
      </w:rPr>
    </w:lvl>
    <w:lvl w:ilvl="8" w:tplc="141A001B">
      <w:start w:val="1"/>
      <w:numFmt w:val="lowerRoman"/>
      <w:lvlText w:val="%9."/>
      <w:lvlJc w:val="right"/>
      <w:pPr>
        <w:ind w:left="6840" w:hanging="180"/>
      </w:pPr>
      <w:rPr>
        <w:rFonts w:cs="Times New Roman"/>
      </w:rPr>
    </w:lvl>
  </w:abstractNum>
  <w:abstractNum w:abstractNumId="29">
    <w:nsid w:val="74AA7923"/>
    <w:multiLevelType w:val="hybridMultilevel"/>
    <w:tmpl w:val="093CC104"/>
    <w:lvl w:ilvl="0" w:tplc="EC60A8FA">
      <w:start w:val="8"/>
      <w:numFmt w:val="bullet"/>
      <w:lvlText w:val="-"/>
      <w:lvlJc w:val="left"/>
      <w:pPr>
        <w:ind w:left="1069" w:hanging="360"/>
      </w:pPr>
      <w:rPr>
        <w:rFonts w:ascii="Arial" w:eastAsia="Times New Roman" w:hAnsi="Arial" w:hint="default"/>
      </w:rPr>
    </w:lvl>
    <w:lvl w:ilvl="1" w:tplc="141A0003">
      <w:start w:val="1"/>
      <w:numFmt w:val="bullet"/>
      <w:lvlText w:val="o"/>
      <w:lvlJc w:val="left"/>
      <w:pPr>
        <w:ind w:left="1789" w:hanging="360"/>
      </w:pPr>
      <w:rPr>
        <w:rFonts w:ascii="Courier New" w:hAnsi="Courier New" w:hint="default"/>
      </w:rPr>
    </w:lvl>
    <w:lvl w:ilvl="2" w:tplc="141A0005">
      <w:start w:val="1"/>
      <w:numFmt w:val="bullet"/>
      <w:lvlText w:val=""/>
      <w:lvlJc w:val="left"/>
      <w:pPr>
        <w:ind w:left="2509" w:hanging="360"/>
      </w:pPr>
      <w:rPr>
        <w:rFonts w:ascii="Wingdings" w:hAnsi="Wingdings" w:hint="default"/>
      </w:rPr>
    </w:lvl>
    <w:lvl w:ilvl="3" w:tplc="141A0001">
      <w:start w:val="1"/>
      <w:numFmt w:val="bullet"/>
      <w:lvlText w:val=""/>
      <w:lvlJc w:val="left"/>
      <w:pPr>
        <w:ind w:left="3229" w:hanging="360"/>
      </w:pPr>
      <w:rPr>
        <w:rFonts w:ascii="Symbol" w:hAnsi="Symbol" w:hint="default"/>
      </w:rPr>
    </w:lvl>
    <w:lvl w:ilvl="4" w:tplc="141A0003">
      <w:start w:val="1"/>
      <w:numFmt w:val="bullet"/>
      <w:lvlText w:val="o"/>
      <w:lvlJc w:val="left"/>
      <w:pPr>
        <w:ind w:left="3949" w:hanging="360"/>
      </w:pPr>
      <w:rPr>
        <w:rFonts w:ascii="Courier New" w:hAnsi="Courier New" w:hint="default"/>
      </w:rPr>
    </w:lvl>
    <w:lvl w:ilvl="5" w:tplc="141A0005">
      <w:start w:val="1"/>
      <w:numFmt w:val="bullet"/>
      <w:lvlText w:val=""/>
      <w:lvlJc w:val="left"/>
      <w:pPr>
        <w:ind w:left="4669" w:hanging="360"/>
      </w:pPr>
      <w:rPr>
        <w:rFonts w:ascii="Wingdings" w:hAnsi="Wingdings" w:hint="default"/>
      </w:rPr>
    </w:lvl>
    <w:lvl w:ilvl="6" w:tplc="141A0001">
      <w:start w:val="1"/>
      <w:numFmt w:val="bullet"/>
      <w:lvlText w:val=""/>
      <w:lvlJc w:val="left"/>
      <w:pPr>
        <w:ind w:left="5389" w:hanging="360"/>
      </w:pPr>
      <w:rPr>
        <w:rFonts w:ascii="Symbol" w:hAnsi="Symbol" w:hint="default"/>
      </w:rPr>
    </w:lvl>
    <w:lvl w:ilvl="7" w:tplc="141A0003">
      <w:start w:val="1"/>
      <w:numFmt w:val="bullet"/>
      <w:lvlText w:val="o"/>
      <w:lvlJc w:val="left"/>
      <w:pPr>
        <w:ind w:left="6109" w:hanging="360"/>
      </w:pPr>
      <w:rPr>
        <w:rFonts w:ascii="Courier New" w:hAnsi="Courier New" w:hint="default"/>
      </w:rPr>
    </w:lvl>
    <w:lvl w:ilvl="8" w:tplc="141A0005">
      <w:start w:val="1"/>
      <w:numFmt w:val="bullet"/>
      <w:lvlText w:val=""/>
      <w:lvlJc w:val="left"/>
      <w:pPr>
        <w:ind w:left="6829" w:hanging="360"/>
      </w:pPr>
      <w:rPr>
        <w:rFonts w:ascii="Wingdings" w:hAnsi="Wingdings" w:hint="default"/>
      </w:rPr>
    </w:lvl>
  </w:abstractNum>
  <w:abstractNum w:abstractNumId="30">
    <w:nsid w:val="774203A3"/>
    <w:multiLevelType w:val="multilevel"/>
    <w:tmpl w:val="7670127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8DA09A6"/>
    <w:multiLevelType w:val="hybridMultilevel"/>
    <w:tmpl w:val="C9FEB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6B0CD4"/>
    <w:multiLevelType w:val="hybridMultilevel"/>
    <w:tmpl w:val="8E50FA6A"/>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33">
    <w:nsid w:val="7BAD6AA4"/>
    <w:multiLevelType w:val="hybridMultilevel"/>
    <w:tmpl w:val="CB5893BE"/>
    <w:lvl w:ilvl="0" w:tplc="1B529370">
      <w:start w:val="1"/>
      <w:numFmt w:val="decimal"/>
      <w:lvlText w:val="%1."/>
      <w:lvlJc w:val="left"/>
      <w:pPr>
        <w:ind w:left="1485" w:hanging="360"/>
      </w:pPr>
      <w:rPr>
        <w:rFonts w:cs="Times New Roman" w:hint="default"/>
      </w:rPr>
    </w:lvl>
    <w:lvl w:ilvl="1" w:tplc="141A0003">
      <w:start w:val="1"/>
      <w:numFmt w:val="bullet"/>
      <w:lvlText w:val="o"/>
      <w:lvlJc w:val="left"/>
      <w:pPr>
        <w:ind w:left="2205" w:hanging="360"/>
      </w:pPr>
      <w:rPr>
        <w:rFonts w:ascii="Courier New" w:hAnsi="Courier New" w:hint="default"/>
      </w:rPr>
    </w:lvl>
    <w:lvl w:ilvl="2" w:tplc="141A0005">
      <w:start w:val="1"/>
      <w:numFmt w:val="bullet"/>
      <w:lvlText w:val=""/>
      <w:lvlJc w:val="left"/>
      <w:pPr>
        <w:ind w:left="2925" w:hanging="360"/>
      </w:pPr>
      <w:rPr>
        <w:rFonts w:ascii="Wingdings" w:hAnsi="Wingdings" w:hint="default"/>
      </w:rPr>
    </w:lvl>
    <w:lvl w:ilvl="3" w:tplc="141A0001">
      <w:start w:val="1"/>
      <w:numFmt w:val="bullet"/>
      <w:lvlText w:val=""/>
      <w:lvlJc w:val="left"/>
      <w:pPr>
        <w:ind w:left="3645" w:hanging="360"/>
      </w:pPr>
      <w:rPr>
        <w:rFonts w:ascii="Symbol" w:hAnsi="Symbol" w:hint="default"/>
      </w:rPr>
    </w:lvl>
    <w:lvl w:ilvl="4" w:tplc="141A0003">
      <w:start w:val="1"/>
      <w:numFmt w:val="bullet"/>
      <w:lvlText w:val="o"/>
      <w:lvlJc w:val="left"/>
      <w:pPr>
        <w:ind w:left="4365" w:hanging="360"/>
      </w:pPr>
      <w:rPr>
        <w:rFonts w:ascii="Courier New" w:hAnsi="Courier New" w:hint="default"/>
      </w:rPr>
    </w:lvl>
    <w:lvl w:ilvl="5" w:tplc="141A0005">
      <w:start w:val="1"/>
      <w:numFmt w:val="bullet"/>
      <w:lvlText w:val=""/>
      <w:lvlJc w:val="left"/>
      <w:pPr>
        <w:ind w:left="5085" w:hanging="360"/>
      </w:pPr>
      <w:rPr>
        <w:rFonts w:ascii="Wingdings" w:hAnsi="Wingdings" w:hint="default"/>
      </w:rPr>
    </w:lvl>
    <w:lvl w:ilvl="6" w:tplc="141A0001">
      <w:start w:val="1"/>
      <w:numFmt w:val="bullet"/>
      <w:lvlText w:val=""/>
      <w:lvlJc w:val="left"/>
      <w:pPr>
        <w:ind w:left="5805" w:hanging="360"/>
      </w:pPr>
      <w:rPr>
        <w:rFonts w:ascii="Symbol" w:hAnsi="Symbol" w:hint="default"/>
      </w:rPr>
    </w:lvl>
    <w:lvl w:ilvl="7" w:tplc="141A0003">
      <w:start w:val="1"/>
      <w:numFmt w:val="bullet"/>
      <w:lvlText w:val="o"/>
      <w:lvlJc w:val="left"/>
      <w:pPr>
        <w:ind w:left="6525" w:hanging="360"/>
      </w:pPr>
      <w:rPr>
        <w:rFonts w:ascii="Courier New" w:hAnsi="Courier New" w:hint="default"/>
      </w:rPr>
    </w:lvl>
    <w:lvl w:ilvl="8" w:tplc="141A0005">
      <w:start w:val="1"/>
      <w:numFmt w:val="bullet"/>
      <w:lvlText w:val=""/>
      <w:lvlJc w:val="left"/>
      <w:pPr>
        <w:ind w:left="7245" w:hanging="360"/>
      </w:pPr>
      <w:rPr>
        <w:rFonts w:ascii="Wingdings" w:hAnsi="Wingdings" w:hint="default"/>
      </w:rPr>
    </w:lvl>
  </w:abstractNum>
  <w:num w:numId="1">
    <w:abstractNumId w:val="22"/>
  </w:num>
  <w:num w:numId="2">
    <w:abstractNumId w:val="12"/>
  </w:num>
  <w:num w:numId="3">
    <w:abstractNumId w:val="29"/>
  </w:num>
  <w:num w:numId="4">
    <w:abstractNumId w:val="27"/>
  </w:num>
  <w:num w:numId="5">
    <w:abstractNumId w:val="30"/>
  </w:num>
  <w:num w:numId="6">
    <w:abstractNumId w:val="11"/>
  </w:num>
  <w:num w:numId="7">
    <w:abstractNumId w:val="26"/>
  </w:num>
  <w:num w:numId="8">
    <w:abstractNumId w:val="33"/>
  </w:num>
  <w:num w:numId="9">
    <w:abstractNumId w:val="14"/>
  </w:num>
  <w:num w:numId="10">
    <w:abstractNumId w:val="21"/>
  </w:num>
  <w:num w:numId="11">
    <w:abstractNumId w:val="6"/>
  </w:num>
  <w:num w:numId="12">
    <w:abstractNumId w:val="16"/>
  </w:num>
  <w:num w:numId="13">
    <w:abstractNumId w:val="4"/>
  </w:num>
  <w:num w:numId="14">
    <w:abstractNumId w:val="10"/>
  </w:num>
  <w:num w:numId="15">
    <w:abstractNumId w:val="17"/>
  </w:num>
  <w:num w:numId="16">
    <w:abstractNumId w:val="24"/>
  </w:num>
  <w:num w:numId="17">
    <w:abstractNumId w:val="1"/>
  </w:num>
  <w:num w:numId="18">
    <w:abstractNumId w:val="3"/>
  </w:num>
  <w:num w:numId="19">
    <w:abstractNumId w:val="15"/>
  </w:num>
  <w:num w:numId="20">
    <w:abstractNumId w:val="32"/>
  </w:num>
  <w:num w:numId="21">
    <w:abstractNumId w:val="8"/>
  </w:num>
  <w:num w:numId="22">
    <w:abstractNumId w:val="28"/>
  </w:num>
  <w:num w:numId="23">
    <w:abstractNumId w:val="2"/>
  </w:num>
  <w:num w:numId="24">
    <w:abstractNumId w:val="9"/>
  </w:num>
  <w:num w:numId="25">
    <w:abstractNumId w:val="25"/>
  </w:num>
  <w:num w:numId="26">
    <w:abstractNumId w:val="0"/>
  </w:num>
  <w:num w:numId="27">
    <w:abstractNumId w:val="31"/>
  </w:num>
  <w:num w:numId="28">
    <w:abstractNumId w:val="18"/>
  </w:num>
  <w:num w:numId="29">
    <w:abstractNumId w:val="7"/>
  </w:num>
  <w:num w:numId="30">
    <w:abstractNumId w:val="19"/>
  </w:num>
  <w:num w:numId="31">
    <w:abstractNumId w:val="20"/>
  </w:num>
  <w:num w:numId="32">
    <w:abstractNumId w:val="13"/>
  </w:num>
  <w:num w:numId="33">
    <w:abstractNumId w:val="5"/>
  </w:num>
  <w:num w:numId="34">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067B"/>
    <w:rsid w:val="00021501"/>
    <w:rsid w:val="0004107D"/>
    <w:rsid w:val="00084142"/>
    <w:rsid w:val="001663B7"/>
    <w:rsid w:val="00185671"/>
    <w:rsid w:val="00187671"/>
    <w:rsid w:val="001A0398"/>
    <w:rsid w:val="001C4CAB"/>
    <w:rsid w:val="001C59CA"/>
    <w:rsid w:val="001C6F4B"/>
    <w:rsid w:val="00206462"/>
    <w:rsid w:val="00211501"/>
    <w:rsid w:val="0025072F"/>
    <w:rsid w:val="0025732E"/>
    <w:rsid w:val="00262C55"/>
    <w:rsid w:val="002849BF"/>
    <w:rsid w:val="00291529"/>
    <w:rsid w:val="00321400"/>
    <w:rsid w:val="00327DDE"/>
    <w:rsid w:val="00327F89"/>
    <w:rsid w:val="00335248"/>
    <w:rsid w:val="00363253"/>
    <w:rsid w:val="00390B67"/>
    <w:rsid w:val="003A0B02"/>
    <w:rsid w:val="003A150F"/>
    <w:rsid w:val="003C36B1"/>
    <w:rsid w:val="00402F80"/>
    <w:rsid w:val="00403708"/>
    <w:rsid w:val="00432D72"/>
    <w:rsid w:val="00436F43"/>
    <w:rsid w:val="00441B89"/>
    <w:rsid w:val="00462672"/>
    <w:rsid w:val="00485A68"/>
    <w:rsid w:val="00493E9F"/>
    <w:rsid w:val="004A5E9F"/>
    <w:rsid w:val="004B4B96"/>
    <w:rsid w:val="004F5E07"/>
    <w:rsid w:val="004F72D4"/>
    <w:rsid w:val="00500A09"/>
    <w:rsid w:val="00520245"/>
    <w:rsid w:val="0052474D"/>
    <w:rsid w:val="005248F9"/>
    <w:rsid w:val="0058378F"/>
    <w:rsid w:val="005900A6"/>
    <w:rsid w:val="00593C45"/>
    <w:rsid w:val="005C44AA"/>
    <w:rsid w:val="005C70F0"/>
    <w:rsid w:val="00667FF7"/>
    <w:rsid w:val="00673C55"/>
    <w:rsid w:val="00683F97"/>
    <w:rsid w:val="006F2D6E"/>
    <w:rsid w:val="00705D71"/>
    <w:rsid w:val="0074549F"/>
    <w:rsid w:val="0075111D"/>
    <w:rsid w:val="0075507D"/>
    <w:rsid w:val="007709DF"/>
    <w:rsid w:val="007A77F2"/>
    <w:rsid w:val="007C0AD7"/>
    <w:rsid w:val="007E3329"/>
    <w:rsid w:val="0080550B"/>
    <w:rsid w:val="0081089B"/>
    <w:rsid w:val="00827F7E"/>
    <w:rsid w:val="0083790D"/>
    <w:rsid w:val="00870EE2"/>
    <w:rsid w:val="008B4C40"/>
    <w:rsid w:val="009022A8"/>
    <w:rsid w:val="00916FC7"/>
    <w:rsid w:val="009413F8"/>
    <w:rsid w:val="00941495"/>
    <w:rsid w:val="00953FA5"/>
    <w:rsid w:val="00960E87"/>
    <w:rsid w:val="00975920"/>
    <w:rsid w:val="009C3828"/>
    <w:rsid w:val="009D3733"/>
    <w:rsid w:val="00A14558"/>
    <w:rsid w:val="00A30892"/>
    <w:rsid w:val="00A44359"/>
    <w:rsid w:val="00A45401"/>
    <w:rsid w:val="00A653B8"/>
    <w:rsid w:val="00A86CD8"/>
    <w:rsid w:val="00AC4654"/>
    <w:rsid w:val="00AD067B"/>
    <w:rsid w:val="00B15742"/>
    <w:rsid w:val="00B35E51"/>
    <w:rsid w:val="00B374BB"/>
    <w:rsid w:val="00BC64BB"/>
    <w:rsid w:val="00C23AF7"/>
    <w:rsid w:val="00C765EC"/>
    <w:rsid w:val="00CB5747"/>
    <w:rsid w:val="00CD353A"/>
    <w:rsid w:val="00CD56C4"/>
    <w:rsid w:val="00CE05E3"/>
    <w:rsid w:val="00D45D10"/>
    <w:rsid w:val="00D51300"/>
    <w:rsid w:val="00D552A0"/>
    <w:rsid w:val="00D60B3A"/>
    <w:rsid w:val="00D629FA"/>
    <w:rsid w:val="00D80750"/>
    <w:rsid w:val="00D8084A"/>
    <w:rsid w:val="00D85912"/>
    <w:rsid w:val="00DC385C"/>
    <w:rsid w:val="00DC46E4"/>
    <w:rsid w:val="00E47F5C"/>
    <w:rsid w:val="00E526B1"/>
    <w:rsid w:val="00E91E35"/>
    <w:rsid w:val="00E973D2"/>
    <w:rsid w:val="00EB6E05"/>
    <w:rsid w:val="00EC0730"/>
    <w:rsid w:val="00EC1C86"/>
    <w:rsid w:val="00ED45B4"/>
    <w:rsid w:val="00EE4A09"/>
    <w:rsid w:val="00EE5652"/>
    <w:rsid w:val="00EF4237"/>
    <w:rsid w:val="00F047A7"/>
    <w:rsid w:val="00F25107"/>
    <w:rsid w:val="00F3316C"/>
    <w:rsid w:val="00F353C8"/>
    <w:rsid w:val="00F56F71"/>
    <w:rsid w:val="00F61BD6"/>
    <w:rsid w:val="00FA4198"/>
    <w:rsid w:val="00FC1640"/>
    <w:rsid w:val="00FD05CE"/>
    <w:rsid w:val="00FE3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067B"/>
    <w:pPr>
      <w:ind w:left="720"/>
      <w:contextualSpacing/>
    </w:pPr>
  </w:style>
  <w:style w:type="paragraph" w:styleId="Header">
    <w:name w:val="header"/>
    <w:basedOn w:val="Normal"/>
    <w:link w:val="HeaderChar"/>
    <w:unhideWhenUsed/>
    <w:rsid w:val="00AD067B"/>
    <w:pPr>
      <w:tabs>
        <w:tab w:val="center" w:pos="4680"/>
        <w:tab w:val="right" w:pos="9360"/>
      </w:tabs>
      <w:spacing w:line="240" w:lineRule="auto"/>
    </w:pPr>
  </w:style>
  <w:style w:type="character" w:customStyle="1" w:styleId="HeaderChar">
    <w:name w:val="Header Char"/>
    <w:basedOn w:val="DefaultParagraphFont"/>
    <w:link w:val="Header"/>
    <w:rsid w:val="00AD067B"/>
  </w:style>
  <w:style w:type="paragraph" w:styleId="Footer">
    <w:name w:val="footer"/>
    <w:basedOn w:val="Normal"/>
    <w:link w:val="FooterChar"/>
    <w:uiPriority w:val="99"/>
    <w:unhideWhenUsed/>
    <w:rsid w:val="00AD067B"/>
    <w:pPr>
      <w:tabs>
        <w:tab w:val="center" w:pos="4680"/>
        <w:tab w:val="right" w:pos="9360"/>
      </w:tabs>
      <w:spacing w:line="240" w:lineRule="auto"/>
    </w:pPr>
  </w:style>
  <w:style w:type="character" w:customStyle="1" w:styleId="FooterChar">
    <w:name w:val="Footer Char"/>
    <w:basedOn w:val="DefaultParagraphFont"/>
    <w:link w:val="Footer"/>
    <w:uiPriority w:val="99"/>
    <w:rsid w:val="00AD067B"/>
  </w:style>
  <w:style w:type="paragraph" w:styleId="BalloonText">
    <w:name w:val="Balloon Text"/>
    <w:basedOn w:val="Normal"/>
    <w:link w:val="BalloonTextChar"/>
    <w:semiHidden/>
    <w:unhideWhenUsed/>
    <w:rsid w:val="00AD067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D067B"/>
    <w:rPr>
      <w:rFonts w:ascii="Tahoma" w:hAnsi="Tahoma" w:cs="Tahoma"/>
      <w:sz w:val="16"/>
      <w:szCs w:val="16"/>
    </w:rPr>
  </w:style>
  <w:style w:type="paragraph" w:styleId="NoSpacing">
    <w:name w:val="No Spacing"/>
    <w:link w:val="NoSpacingChar"/>
    <w:qFormat/>
    <w:rsid w:val="00AD067B"/>
    <w:pPr>
      <w:spacing w:line="240" w:lineRule="auto"/>
    </w:pPr>
    <w:rPr>
      <w:rFonts w:ascii="Calibri" w:eastAsia="Times New Roman" w:hAnsi="Calibri" w:cs="Times New Roman"/>
    </w:rPr>
  </w:style>
  <w:style w:type="character" w:customStyle="1" w:styleId="NoSpacingChar">
    <w:name w:val="No Spacing Char"/>
    <w:link w:val="NoSpacing"/>
    <w:locked/>
    <w:rsid w:val="00AD067B"/>
    <w:rPr>
      <w:rFonts w:ascii="Calibri" w:eastAsia="Times New Roman" w:hAnsi="Calibri" w:cs="Times New Roman"/>
    </w:rPr>
  </w:style>
  <w:style w:type="character" w:styleId="Hyperlink">
    <w:name w:val="Hyperlink"/>
    <w:basedOn w:val="DefaultParagraphFont"/>
    <w:rsid w:val="00AD067B"/>
    <w:rPr>
      <w:color w:val="0000FF"/>
      <w:u w:val="single"/>
    </w:rPr>
  </w:style>
  <w:style w:type="character" w:customStyle="1" w:styleId="A4">
    <w:name w:val="A4"/>
    <w:rsid w:val="00AD067B"/>
    <w:rPr>
      <w:rFonts w:ascii="Times New Roman" w:hAnsi="Times New Roman"/>
      <w:b/>
      <w:color w:val="000000"/>
      <w:sz w:val="18"/>
    </w:rPr>
  </w:style>
  <w:style w:type="paragraph" w:styleId="BodyText">
    <w:name w:val="Body Text"/>
    <w:basedOn w:val="Normal"/>
    <w:link w:val="BodyTextChar"/>
    <w:rsid w:val="00AD067B"/>
    <w:pPr>
      <w:spacing w:after="120" w:line="240" w:lineRule="auto"/>
    </w:pPr>
    <w:rPr>
      <w:rFonts w:ascii="4D Bangkok" w:eastAsia="Times New Roman" w:hAnsi="4D Bangkok" w:cs="Times New Roman"/>
      <w:sz w:val="24"/>
      <w:szCs w:val="20"/>
      <w:lang w:eastAsia="hr-HR"/>
    </w:rPr>
  </w:style>
  <w:style w:type="character" w:customStyle="1" w:styleId="BodyTextChar">
    <w:name w:val="Body Text Char"/>
    <w:basedOn w:val="DefaultParagraphFont"/>
    <w:link w:val="BodyText"/>
    <w:rsid w:val="00AD067B"/>
    <w:rPr>
      <w:rFonts w:ascii="4D Bangkok" w:eastAsia="Times New Roman" w:hAnsi="4D Bangkok" w:cs="Times New Roman"/>
      <w:sz w:val="24"/>
      <w:szCs w:val="20"/>
      <w:lang w:eastAsia="hr-HR"/>
    </w:rPr>
  </w:style>
  <w:style w:type="paragraph" w:customStyle="1" w:styleId="Default">
    <w:name w:val="Default"/>
    <w:rsid w:val="00AD067B"/>
    <w:pPr>
      <w:autoSpaceDE w:val="0"/>
      <w:autoSpaceDN w:val="0"/>
      <w:adjustRightInd w:val="0"/>
      <w:spacing w:line="240" w:lineRule="auto"/>
    </w:pPr>
    <w:rPr>
      <w:rFonts w:ascii="Arial" w:eastAsia="Times New Roman" w:hAnsi="Arial" w:cs="Arial"/>
      <w:color w:val="000000"/>
      <w:sz w:val="24"/>
      <w:szCs w:val="24"/>
      <w:lang w:val="bs-Latn-BA" w:eastAsia="bs-Latn-BA"/>
    </w:rPr>
  </w:style>
  <w:style w:type="character" w:styleId="PageNumber">
    <w:name w:val="page number"/>
    <w:basedOn w:val="DefaultParagraphFont"/>
    <w:rsid w:val="00AD067B"/>
  </w:style>
  <w:style w:type="paragraph" w:styleId="BodyTextIndent2">
    <w:name w:val="Body Text Indent 2"/>
    <w:basedOn w:val="Normal"/>
    <w:link w:val="BodyTextIndent2Char"/>
    <w:rsid w:val="004F72D4"/>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4F72D4"/>
    <w:rPr>
      <w:rFonts w:ascii="Times New Roman" w:eastAsia="Times New Roman" w:hAnsi="Times New Roman" w:cs="Times New Roman"/>
      <w:sz w:val="24"/>
      <w:szCs w:val="24"/>
      <w:lang w:val="en-GB"/>
    </w:rPr>
  </w:style>
  <w:style w:type="table" w:styleId="TableGrid">
    <w:name w:val="Table Grid"/>
    <w:basedOn w:val="TableNormal"/>
    <w:uiPriority w:val="59"/>
    <w:rsid w:val="00EB6E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5828-A1F4-4631-A306-293C4D25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19</Pages>
  <Words>5594</Words>
  <Characters>31889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71</cp:revision>
  <cp:lastPrinted>2016-10-19T08:42:00Z</cp:lastPrinted>
  <dcterms:created xsi:type="dcterms:W3CDTF">2016-05-17T11:35:00Z</dcterms:created>
  <dcterms:modified xsi:type="dcterms:W3CDTF">2016-12-23T15:02:00Z</dcterms:modified>
</cp:coreProperties>
</file>