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5"/>
        <w:gridCol w:w="2947"/>
        <w:gridCol w:w="3030"/>
      </w:tblGrid>
      <w:tr w:rsidR="00CC0BCA" w:rsidRPr="00CC0BCA" w:rsidTr="00CC0BCA">
        <w:trPr>
          <w:trHeight w:val="1106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                      Federacija Bosne i Hercegovine</w:t>
            </w:r>
            <w:r w:rsidRPr="00CC0BCA">
              <w:rPr>
                <w:rFonts w:ascii="Arial" w:eastAsia="Times New Roman" w:hAnsi="Arial" w:cs="Arial"/>
                <w:b/>
                <w:bCs/>
                <w:sz w:val="16"/>
                <w:lang w:eastAsia="hr-HR"/>
              </w:rPr>
              <w:t> </w:t>
            </w:r>
          </w:p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Bosansko–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podrinjski</w:t>
            </w: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kanton Goražde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 </w:t>
            </w:r>
          </w:p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MINISTARSTVO ZA PRIVREDU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 </w:t>
            </w:r>
          </w:p>
          <w:p w:rsidR="00CC0BCA" w:rsidRPr="00CC0BCA" w:rsidRDefault="00CC0BCA" w:rsidP="00CC0BCA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 </w:t>
            </w:r>
            <w:r w:rsidRPr="00CC0BCA">
              <w:rPr>
                <w:rFonts w:ascii="Arial" w:eastAsia="Times New Roman" w:hAnsi="Arial" w:cs="Arial"/>
                <w:noProof/>
                <w:sz w:val="16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-394970</wp:posOffset>
                  </wp:positionV>
                  <wp:extent cx="685800" cy="6858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 </w:t>
            </w:r>
          </w:p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Бocнa</w:t>
            </w: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и 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Хepцeгoвинa </w:t>
            </w:r>
          </w:p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Фeдeрaциja</w:t>
            </w: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Бocнe</w:t>
            </w: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и 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Хepцeгoвинe </w:t>
            </w:r>
          </w:p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Бocaнcкo-пoдрињcки</w:t>
            </w: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кaнтoн</w:t>
            </w: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Горажде </w:t>
            </w:r>
          </w:p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ΜИНИСТАРСТВО ЗА ПРИВРЕДУ</w:t>
            </w: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 </w:t>
            </w:r>
          </w:p>
          <w:p w:rsidR="00CC0BCA" w:rsidRPr="00CC0BCA" w:rsidRDefault="00CC0BCA" w:rsidP="00CC0BCA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Arial" w:eastAsia="Times New Roman" w:hAnsi="Arial" w:cs="Arial"/>
                <w:sz w:val="16"/>
                <w:lang w:eastAsia="hr-HR"/>
              </w:rPr>
              <w:t> </w:t>
            </w:r>
          </w:p>
        </w:tc>
      </w:tr>
    </w:tbl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Arial" w:eastAsia="Times New Roman" w:hAnsi="Arial" w:cs="Arial"/>
          <w:sz w:val="19"/>
          <w:lang w:eastAsia="hr-HR"/>
        </w:rPr>
        <w:t>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Arial" w:eastAsia="Times New Roman" w:hAnsi="Arial" w:cs="Arial"/>
          <w:sz w:val="19"/>
          <w:lang w:eastAsia="hr-HR"/>
        </w:rPr>
        <w:t> </w:t>
      </w:r>
    </w:p>
    <w:p w:rsidR="00CC0BCA" w:rsidRDefault="00CC0BCA" w:rsidP="00CC0B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lang w:eastAsia="hr-HR"/>
        </w:rPr>
      </w:pPr>
      <w:r w:rsidRPr="00CC0BCA">
        <w:rPr>
          <w:rFonts w:ascii="Arial" w:eastAsia="Times New Roman" w:hAnsi="Arial" w:cs="Arial"/>
          <w:sz w:val="19"/>
          <w:lang w:eastAsia="hr-HR"/>
        </w:rPr>
        <w:t> </w:t>
      </w:r>
    </w:p>
    <w:p w:rsidR="00933297" w:rsidRPr="00CC0BCA" w:rsidRDefault="00933297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0BCA" w:rsidRPr="00CC0BCA" w:rsidRDefault="00CC0BCA" w:rsidP="00CC0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UTROŠKA SREDSTAVA MINISTARSTVA ZA PRIVREDU BOSANSKO-PODRINJSKOG KANTONA GORAŽDE ZA 2022. GODINU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PROGRAM  </w:t>
      </w:r>
      <w:r w:rsidRPr="00CC0BCA">
        <w:rPr>
          <w:rFonts w:ascii="Times New Roman" w:hAnsi="Times New Roman" w:cs="Times New Roman"/>
          <w:b/>
          <w:sz w:val="24"/>
          <w:szCs w:val="24"/>
        </w:rPr>
        <w:t>TEKUĆI</w:t>
      </w:r>
      <w:r w:rsidRPr="00CC0BCA">
        <w:rPr>
          <w:b/>
          <w:sz w:val="24"/>
          <w:szCs w:val="24"/>
        </w:rPr>
        <w:t xml:space="preserve"> </w:t>
      </w:r>
      <w:r w:rsidRPr="00CC0BCA">
        <w:rPr>
          <w:rFonts w:ascii="Times New Roman" w:hAnsi="Times New Roman" w:cs="Times New Roman"/>
          <w:b/>
          <w:sz w:val="24"/>
          <w:szCs w:val="24"/>
        </w:rPr>
        <w:t>TRANSFERI DRUGIM NIVOIMA VLASTI ZA RAZVOJ TURIZMA</w:t>
      </w:r>
      <w:r w:rsidRPr="00CC0BCA">
        <w:rPr>
          <w:b/>
          <w:sz w:val="24"/>
          <w:szCs w:val="24"/>
        </w:rPr>
        <w:t xml:space="preserve"> </w:t>
      </w:r>
      <w:r w:rsidRPr="00CC0B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BOSANSKO-PODRINJSKOG KANTONA GORAŽDE </w:t>
      </w:r>
      <w:r w:rsidRPr="00CC0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05FCE" w:rsidRDefault="00D05FCE" w:rsidP="00CC0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5FCE" w:rsidRDefault="00D05FCE" w:rsidP="00CC0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0"/>
        <w:gridCol w:w="5322"/>
      </w:tblGrid>
      <w:tr w:rsidR="00CC0BCA" w:rsidRPr="00CC0BCA" w:rsidTr="00CC0BCA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0" w:lineRule="atLeast"/>
              <w:ind w:left="1125" w:right="1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Godina: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Default="00CC0BCA" w:rsidP="00CC0BCA">
            <w:pPr>
              <w:spacing w:after="0" w:line="240" w:lineRule="auto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2022 </w:t>
            </w:r>
          </w:p>
          <w:p w:rsidR="00D05FCE" w:rsidRPr="00CC0BCA" w:rsidRDefault="00D05FCE" w:rsidP="00CC0BCA">
            <w:pPr>
              <w:spacing w:after="0" w:line="240" w:lineRule="auto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C0BCA" w:rsidRPr="00CC0BCA" w:rsidRDefault="00CC0BCA" w:rsidP="00CC0BCA">
            <w:pPr>
              <w:spacing w:after="0" w:line="0" w:lineRule="atLeast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C0BCA" w:rsidRPr="00CC0BCA" w:rsidTr="00CC0BCA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0" w:lineRule="atLeast"/>
              <w:ind w:left="1125" w:right="1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Budžetski korisnik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Default="00CC0BCA" w:rsidP="00CC0BCA">
            <w:pPr>
              <w:spacing w:after="0" w:line="240" w:lineRule="auto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za privredu </w:t>
            </w:r>
          </w:p>
          <w:p w:rsidR="00D05FCE" w:rsidRPr="00CC0BCA" w:rsidRDefault="00D05FCE" w:rsidP="00CC0BCA">
            <w:pPr>
              <w:spacing w:after="0" w:line="240" w:lineRule="auto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C0BCA" w:rsidRPr="00CC0BCA" w:rsidRDefault="00CC0BCA" w:rsidP="00CC0BCA">
            <w:pPr>
              <w:spacing w:after="0" w:line="0" w:lineRule="atLeast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C0BCA" w:rsidRPr="00CC0BCA" w:rsidTr="00CC0BCA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0" w:lineRule="atLeast"/>
              <w:ind w:left="1125" w:right="1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Ekonomski kod: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Default="00CC0BCA" w:rsidP="00CC0B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     </w:t>
            </w:r>
            <w:r w:rsidRPr="00CC0BCA">
              <w:rPr>
                <w:rFonts w:ascii="Times New Roman" w:hAnsi="Times New Roman" w:cs="Times New Roman"/>
                <w:sz w:val="24"/>
                <w:szCs w:val="24"/>
              </w:rPr>
              <w:t>614100 RAZ 002</w:t>
            </w:r>
          </w:p>
          <w:p w:rsidR="00D05FCE" w:rsidRPr="00CC0BCA" w:rsidRDefault="00D05FCE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C0BCA" w:rsidRPr="00CC0BCA" w:rsidRDefault="00CC0BCA" w:rsidP="00CC0BCA">
            <w:pPr>
              <w:spacing w:after="0" w:line="0" w:lineRule="atLeast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C0BCA" w:rsidRPr="00CC0BCA" w:rsidTr="00CC0BCA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0" w:lineRule="atLeast"/>
              <w:ind w:left="1125" w:right="1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ekonomskog koda:</w:t>
            </w:r>
            <w:r w:rsidRPr="00CC0BC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CA" w:rsidRPr="00CC0BCA" w:rsidRDefault="00CC0BCA" w:rsidP="00CC0BCA">
            <w:pPr>
              <w:spacing w:after="0" w:line="0" w:lineRule="atLeast"/>
              <w:ind w:left="87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hAnsi="Times New Roman" w:cs="Times New Roman"/>
                <w:sz w:val="24"/>
                <w:szCs w:val="24"/>
              </w:rPr>
              <w:t>Tekući transferi drugim nivoima vlasti za razvoj turizma</w:t>
            </w:r>
          </w:p>
        </w:tc>
      </w:tr>
    </w:tbl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Arial" w:eastAsia="Times New Roman" w:hAnsi="Arial" w:cs="Arial"/>
          <w:sz w:val="19"/>
          <w:lang w:eastAsia="hr-HR"/>
        </w:rPr>
        <w:t>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2593D" w:rsidRPr="00CC0BCA" w:rsidRDefault="0002593D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02593D" w:rsidRPr="00BD1AB7" w:rsidRDefault="0002593D" w:rsidP="0002593D">
      <w:pPr>
        <w:pStyle w:val="Default"/>
        <w:jc w:val="center"/>
        <w:rPr>
          <w:b/>
          <w:bCs/>
          <w:sz w:val="44"/>
          <w:szCs w:val="44"/>
        </w:rPr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02593D">
      <w:pPr>
        <w:pStyle w:val="Default"/>
        <w:jc w:val="center"/>
      </w:pPr>
    </w:p>
    <w:p w:rsidR="0002593D" w:rsidRPr="002D28AC" w:rsidRDefault="0002593D" w:rsidP="00CC0BCA">
      <w:pPr>
        <w:pStyle w:val="Default"/>
      </w:pPr>
    </w:p>
    <w:p w:rsidR="0002593D" w:rsidRPr="002D28AC" w:rsidRDefault="0002593D" w:rsidP="00BD1AB7">
      <w:pPr>
        <w:pStyle w:val="Default"/>
      </w:pPr>
    </w:p>
    <w:p w:rsidR="00106B57" w:rsidRPr="002D28AC" w:rsidRDefault="0002593D" w:rsidP="0002593D">
      <w:pPr>
        <w:pStyle w:val="Default"/>
        <w:jc w:val="center"/>
      </w:pPr>
      <w:r w:rsidRPr="002D28AC">
        <w:t>Goražde,</w:t>
      </w:r>
      <w:r w:rsidR="00702ADD" w:rsidRPr="002D28AC">
        <w:t>maj</w:t>
      </w:r>
      <w:r w:rsidRPr="002D28AC">
        <w:t xml:space="preserve"> 20</w:t>
      </w:r>
      <w:r w:rsidR="00702ADD" w:rsidRPr="002D28AC">
        <w:t>22</w:t>
      </w:r>
      <w:r w:rsidRPr="002D28AC">
        <w:t>.godine</w:t>
      </w:r>
    </w:p>
    <w:p w:rsidR="00106B57" w:rsidRPr="003C6316" w:rsidRDefault="00106B57" w:rsidP="00D05FCE">
      <w:pPr>
        <w:pStyle w:val="Default"/>
        <w:pageBreakBefore/>
        <w:ind w:firstLine="708"/>
        <w:jc w:val="both"/>
        <w:rPr>
          <w:color w:val="auto"/>
        </w:rPr>
      </w:pPr>
      <w:r w:rsidRPr="003C6316">
        <w:rPr>
          <w:color w:val="auto"/>
        </w:rPr>
        <w:lastRenderedPageBreak/>
        <w:t>Na osnovu člana 45. Zakona o izvršenju Budžeta Bosansko-podrinjskog kantona Goražde za 20</w:t>
      </w:r>
      <w:r w:rsidR="00501E1B" w:rsidRPr="003C6316">
        <w:rPr>
          <w:color w:val="auto"/>
        </w:rPr>
        <w:t>22</w:t>
      </w:r>
      <w:r w:rsidRPr="003C6316">
        <w:rPr>
          <w:color w:val="auto"/>
        </w:rPr>
        <w:t>. godinu (“Službene novine Bosansko-podrinjskog kantona Goražde”, broj:</w:t>
      </w:r>
      <w:r w:rsidR="00501E1B" w:rsidRPr="003C6316">
        <w:rPr>
          <w:color w:val="auto"/>
        </w:rPr>
        <w:t>12/21</w:t>
      </w:r>
      <w:r w:rsidRPr="003C6316">
        <w:rPr>
          <w:color w:val="auto"/>
        </w:rPr>
        <w:t>) i odredaba Zakona o ministarstvima i drugim tijelima Kantonalne uprave Bosansko – podrinjskog kantona Goražde (“Službene novine Bosansko-podrinjskog kantona Goražde “, br.9/13 i 13/13)</w:t>
      </w:r>
      <w:r w:rsidR="00501E1B" w:rsidRPr="003C6316">
        <w:rPr>
          <w:color w:val="auto"/>
        </w:rPr>
        <w:t>,</w:t>
      </w:r>
      <w:r w:rsidR="00782FA3">
        <w:rPr>
          <w:color w:val="auto"/>
        </w:rPr>
        <w:t xml:space="preserve"> </w:t>
      </w:r>
      <w:r w:rsidR="00501E1B" w:rsidRPr="003C6316">
        <w:rPr>
          <w:color w:val="auto"/>
        </w:rPr>
        <w:t>Strategij</w:t>
      </w:r>
      <w:r w:rsidR="00782FA3">
        <w:rPr>
          <w:color w:val="auto"/>
        </w:rPr>
        <w:t>e</w:t>
      </w:r>
      <w:r w:rsidR="00501E1B" w:rsidRPr="003C6316">
        <w:rPr>
          <w:color w:val="auto"/>
        </w:rPr>
        <w:t xml:space="preserve"> razvoja Bosansko-podrinjskog kantona Goražde za period 2021-2027</w:t>
      </w:r>
      <w:r w:rsidRPr="003C6316">
        <w:rPr>
          <w:color w:val="auto"/>
        </w:rPr>
        <w:t xml:space="preserve"> </w:t>
      </w:r>
      <w:r w:rsidR="00501E1B" w:rsidRPr="003C6316">
        <w:rPr>
          <w:color w:val="auto"/>
        </w:rPr>
        <w:t>(“Službene novine Bosansko-podrinjskog kantona Goražde”, broj:</w:t>
      </w:r>
      <w:r w:rsidR="009A236B" w:rsidRPr="003C6316">
        <w:rPr>
          <w:color w:val="auto"/>
        </w:rPr>
        <w:t>4/21</w:t>
      </w:r>
      <w:r w:rsidR="00501E1B" w:rsidRPr="003C6316">
        <w:rPr>
          <w:color w:val="auto"/>
        </w:rPr>
        <w:t>)</w:t>
      </w:r>
      <w:r w:rsidRPr="003C6316">
        <w:rPr>
          <w:color w:val="auto"/>
        </w:rPr>
        <w:t>,</w:t>
      </w:r>
      <w:r w:rsidR="00782FA3">
        <w:rPr>
          <w:color w:val="auto"/>
        </w:rPr>
        <w:t xml:space="preserve"> </w:t>
      </w:r>
      <w:r w:rsidRPr="003C6316">
        <w:rPr>
          <w:color w:val="auto"/>
        </w:rPr>
        <w:t xml:space="preserve">Ministarstvo za privredu Bosansko-podrinjskog kantona Goražde, </w:t>
      </w:r>
      <w:r w:rsidRPr="003C6316">
        <w:rPr>
          <w:b/>
          <w:bCs/>
          <w:color w:val="auto"/>
        </w:rPr>
        <w:t>donosi:</w:t>
      </w:r>
    </w:p>
    <w:p w:rsidR="00F1196A" w:rsidRPr="003C6316" w:rsidRDefault="00F1196A" w:rsidP="00106B57">
      <w:pPr>
        <w:pStyle w:val="Default"/>
        <w:jc w:val="center"/>
        <w:rPr>
          <w:b/>
          <w:bCs/>
          <w:color w:val="auto"/>
        </w:rPr>
      </w:pPr>
    </w:p>
    <w:p w:rsidR="002737BC" w:rsidRDefault="002737BC" w:rsidP="00106B57">
      <w:pPr>
        <w:pStyle w:val="Default"/>
        <w:jc w:val="center"/>
        <w:rPr>
          <w:b/>
          <w:bCs/>
          <w:color w:val="auto"/>
        </w:rPr>
      </w:pPr>
    </w:p>
    <w:p w:rsidR="00106B57" w:rsidRDefault="00106B57" w:rsidP="00106B57">
      <w:pPr>
        <w:pStyle w:val="Default"/>
        <w:jc w:val="center"/>
        <w:rPr>
          <w:b/>
          <w:bCs/>
          <w:color w:val="auto"/>
        </w:rPr>
      </w:pPr>
      <w:r w:rsidRPr="003C6316">
        <w:rPr>
          <w:b/>
          <w:bCs/>
          <w:color w:val="auto"/>
        </w:rPr>
        <w:t>P R O G R A M</w:t>
      </w:r>
    </w:p>
    <w:p w:rsidR="003C6316" w:rsidRPr="003C6316" w:rsidRDefault="003C6316" w:rsidP="00106B57">
      <w:pPr>
        <w:pStyle w:val="Default"/>
        <w:jc w:val="center"/>
        <w:rPr>
          <w:color w:val="auto"/>
        </w:rPr>
      </w:pPr>
    </w:p>
    <w:p w:rsidR="00106B57" w:rsidRPr="003C6316" w:rsidRDefault="00106B57" w:rsidP="00106B57">
      <w:pPr>
        <w:pStyle w:val="Default"/>
        <w:jc w:val="center"/>
        <w:rPr>
          <w:color w:val="auto"/>
        </w:rPr>
      </w:pPr>
      <w:r w:rsidRPr="003C6316">
        <w:rPr>
          <w:b/>
          <w:bCs/>
          <w:color w:val="auto"/>
        </w:rPr>
        <w:t>utroška sredstava Ministarstva za privredu Bosansko-podrinjskog kantona Goražde</w:t>
      </w:r>
    </w:p>
    <w:p w:rsidR="00106B57" w:rsidRPr="003C6316" w:rsidRDefault="00106B57" w:rsidP="00106B57">
      <w:pPr>
        <w:pStyle w:val="Default"/>
        <w:jc w:val="center"/>
        <w:rPr>
          <w:b/>
          <w:bCs/>
          <w:color w:val="auto"/>
        </w:rPr>
      </w:pPr>
      <w:r w:rsidRPr="003C6316">
        <w:rPr>
          <w:b/>
          <w:bCs/>
          <w:color w:val="auto"/>
        </w:rPr>
        <w:t>sa ekonomskog koda 614100 „Tekući transferi drugim nivoima vlasti za razvoj turizma“</w:t>
      </w:r>
    </w:p>
    <w:p w:rsidR="00106B57" w:rsidRPr="003C6316" w:rsidRDefault="00106B57" w:rsidP="00106B57">
      <w:pPr>
        <w:pStyle w:val="Default"/>
        <w:jc w:val="center"/>
        <w:rPr>
          <w:color w:val="auto"/>
        </w:rPr>
      </w:pPr>
    </w:p>
    <w:p w:rsidR="002737BC" w:rsidRDefault="002737BC" w:rsidP="00106B57">
      <w:pPr>
        <w:pStyle w:val="Default"/>
        <w:rPr>
          <w:b/>
          <w:bCs/>
          <w:color w:val="auto"/>
        </w:rPr>
      </w:pPr>
    </w:p>
    <w:p w:rsidR="00106B57" w:rsidRPr="003C6316" w:rsidRDefault="00106B57" w:rsidP="00106B57">
      <w:pPr>
        <w:pStyle w:val="Default"/>
        <w:rPr>
          <w:b/>
          <w:bCs/>
          <w:color w:val="auto"/>
        </w:rPr>
      </w:pPr>
      <w:r w:rsidRPr="003C6316">
        <w:rPr>
          <w:b/>
          <w:bCs/>
          <w:color w:val="auto"/>
        </w:rPr>
        <w:t>1. NAZIV PROGRAMA</w:t>
      </w:r>
    </w:p>
    <w:p w:rsidR="00F1196A" w:rsidRPr="003C6316" w:rsidRDefault="00F1196A" w:rsidP="00106B57">
      <w:pPr>
        <w:pStyle w:val="Default"/>
        <w:rPr>
          <w:color w:val="auto"/>
        </w:rPr>
      </w:pPr>
    </w:p>
    <w:p w:rsidR="00106B57" w:rsidRPr="003C6316" w:rsidRDefault="00106B57" w:rsidP="00106B57">
      <w:pPr>
        <w:pStyle w:val="Default"/>
        <w:rPr>
          <w:color w:val="auto"/>
        </w:rPr>
      </w:pPr>
      <w:r w:rsidRPr="003C6316">
        <w:rPr>
          <w:color w:val="auto"/>
        </w:rPr>
        <w:t>Naziv Programa je:”Program razvoja turizma u Bosansko-podrinjskom kantonu Goražde za 20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>. godinu”.</w:t>
      </w:r>
    </w:p>
    <w:p w:rsidR="00106B57" w:rsidRPr="003C6316" w:rsidRDefault="00106B57" w:rsidP="00106B57">
      <w:pPr>
        <w:pStyle w:val="Default"/>
        <w:rPr>
          <w:b/>
          <w:bCs/>
          <w:color w:val="auto"/>
        </w:rPr>
      </w:pPr>
    </w:p>
    <w:p w:rsidR="00106B57" w:rsidRPr="003C6316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>PODACI O PROGRAMU</w:t>
      </w:r>
    </w:p>
    <w:p w:rsidR="00106B57" w:rsidRPr="003C6316" w:rsidRDefault="00106B57" w:rsidP="00106B57">
      <w:pPr>
        <w:pStyle w:val="Default"/>
        <w:rPr>
          <w:b/>
          <w:bCs/>
          <w:color w:val="auto"/>
        </w:rPr>
      </w:pPr>
    </w:p>
    <w:p w:rsidR="00106B57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 xml:space="preserve">Period realizacije Programa: </w:t>
      </w:r>
      <w:r w:rsidRPr="003C6316">
        <w:rPr>
          <w:color w:val="auto"/>
        </w:rPr>
        <w:t>01.01.-31.12.20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>.godine</w:t>
      </w:r>
    </w:p>
    <w:p w:rsidR="003C6316" w:rsidRPr="003C6316" w:rsidRDefault="003C6316" w:rsidP="00106B57">
      <w:pPr>
        <w:pStyle w:val="Default"/>
        <w:rPr>
          <w:color w:val="auto"/>
        </w:rPr>
      </w:pPr>
    </w:p>
    <w:p w:rsidR="00106B57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 xml:space="preserve">Budžetska pozicija: </w:t>
      </w:r>
      <w:r w:rsidRPr="003C6316">
        <w:rPr>
          <w:color w:val="auto"/>
        </w:rPr>
        <w:t>“Tekući transferi drugim nivoima vlasti za razvoj</w:t>
      </w:r>
      <w:r w:rsidR="002737BC">
        <w:rPr>
          <w:color w:val="auto"/>
        </w:rPr>
        <w:t xml:space="preserve"> </w:t>
      </w:r>
      <w:r w:rsidRPr="003C6316">
        <w:rPr>
          <w:color w:val="auto"/>
        </w:rPr>
        <w:t>turizma”</w:t>
      </w:r>
    </w:p>
    <w:p w:rsidR="003C6316" w:rsidRPr="003C6316" w:rsidRDefault="003C6316" w:rsidP="00106B57">
      <w:pPr>
        <w:pStyle w:val="Default"/>
        <w:rPr>
          <w:color w:val="auto"/>
        </w:rPr>
      </w:pPr>
    </w:p>
    <w:p w:rsidR="00106B57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 xml:space="preserve">Ekonomski kod: </w:t>
      </w:r>
      <w:r w:rsidRPr="003C6316">
        <w:rPr>
          <w:color w:val="auto"/>
        </w:rPr>
        <w:t>614100 RAZ 002</w:t>
      </w:r>
    </w:p>
    <w:p w:rsidR="003C6316" w:rsidRPr="003C6316" w:rsidRDefault="003C6316" w:rsidP="00106B57">
      <w:pPr>
        <w:pStyle w:val="Default"/>
        <w:rPr>
          <w:color w:val="auto"/>
        </w:rPr>
      </w:pPr>
    </w:p>
    <w:p w:rsidR="00106B57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 xml:space="preserve">Ukupna vrijednost Programa: </w:t>
      </w:r>
      <w:r w:rsidR="00F1196A" w:rsidRPr="003C6316">
        <w:rPr>
          <w:color w:val="auto"/>
        </w:rPr>
        <w:t>8</w:t>
      </w:r>
      <w:r w:rsidRPr="003C6316">
        <w:rPr>
          <w:color w:val="auto"/>
        </w:rPr>
        <w:t>0.000,00 KM</w:t>
      </w:r>
    </w:p>
    <w:p w:rsidR="003C6316" w:rsidRPr="003C6316" w:rsidRDefault="003C6316" w:rsidP="00106B57">
      <w:pPr>
        <w:pStyle w:val="Default"/>
        <w:rPr>
          <w:color w:val="auto"/>
        </w:rPr>
      </w:pPr>
    </w:p>
    <w:p w:rsidR="00106B57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 xml:space="preserve">Odgovorna osoba: </w:t>
      </w:r>
      <w:r w:rsidR="00F1196A" w:rsidRPr="003C6316">
        <w:rPr>
          <w:color w:val="auto"/>
        </w:rPr>
        <w:t>Haris Salković</w:t>
      </w:r>
    </w:p>
    <w:p w:rsidR="003C6316" w:rsidRPr="003C6316" w:rsidRDefault="003C6316" w:rsidP="00106B57">
      <w:pPr>
        <w:pStyle w:val="Default"/>
        <w:rPr>
          <w:color w:val="auto"/>
        </w:rPr>
      </w:pPr>
    </w:p>
    <w:p w:rsidR="00106B57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 xml:space="preserve">Pozicija odgovorne osobe: </w:t>
      </w:r>
      <w:r w:rsidRPr="003C6316">
        <w:rPr>
          <w:color w:val="auto"/>
        </w:rPr>
        <w:t>Ministar</w:t>
      </w:r>
    </w:p>
    <w:p w:rsidR="003C6316" w:rsidRPr="003C6316" w:rsidRDefault="003C6316" w:rsidP="00106B57">
      <w:pPr>
        <w:pStyle w:val="Default"/>
        <w:rPr>
          <w:color w:val="auto"/>
        </w:rPr>
      </w:pPr>
    </w:p>
    <w:p w:rsidR="00106B57" w:rsidRPr="002737BC" w:rsidRDefault="00106B57" w:rsidP="00106B57">
      <w:pPr>
        <w:pStyle w:val="Default"/>
        <w:rPr>
          <w:bCs/>
          <w:color w:val="auto"/>
        </w:rPr>
      </w:pPr>
      <w:r w:rsidRPr="003C6316">
        <w:rPr>
          <w:b/>
          <w:bCs/>
          <w:color w:val="auto"/>
        </w:rPr>
        <w:t xml:space="preserve">Kontakt osoba za Program: </w:t>
      </w:r>
      <w:r w:rsidR="003C6316" w:rsidRPr="002737BC">
        <w:rPr>
          <w:bCs/>
          <w:color w:val="auto"/>
        </w:rPr>
        <w:t>Čutuna Amela</w:t>
      </w:r>
    </w:p>
    <w:p w:rsidR="003C6316" w:rsidRPr="003C6316" w:rsidRDefault="003C6316" w:rsidP="00106B57">
      <w:pPr>
        <w:pStyle w:val="Default"/>
        <w:rPr>
          <w:color w:val="auto"/>
        </w:rPr>
      </w:pPr>
    </w:p>
    <w:p w:rsidR="003C6316" w:rsidRDefault="00106B57" w:rsidP="00106B57">
      <w:pPr>
        <w:pStyle w:val="Default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Kontakt telefon: </w:t>
      </w:r>
      <w:r w:rsidR="002737BC" w:rsidRPr="00D670E1">
        <w:rPr>
          <w:bCs/>
          <w:color w:val="auto"/>
        </w:rPr>
        <w:t>038-</w:t>
      </w:r>
      <w:r w:rsidR="00D670E1" w:rsidRPr="00D670E1">
        <w:rPr>
          <w:bCs/>
          <w:color w:val="auto"/>
        </w:rPr>
        <w:t>227-857</w:t>
      </w:r>
    </w:p>
    <w:p w:rsidR="002737BC" w:rsidRPr="003C6316" w:rsidRDefault="002737BC" w:rsidP="00106B57">
      <w:pPr>
        <w:pStyle w:val="Default"/>
        <w:rPr>
          <w:color w:val="auto"/>
        </w:rPr>
      </w:pPr>
    </w:p>
    <w:p w:rsidR="00106B57" w:rsidRPr="00461FC5" w:rsidRDefault="00106B57" w:rsidP="00106B57">
      <w:pPr>
        <w:pStyle w:val="Default"/>
        <w:rPr>
          <w:color w:val="auto"/>
        </w:rPr>
      </w:pPr>
      <w:r w:rsidRPr="003C6316">
        <w:rPr>
          <w:b/>
          <w:bCs/>
          <w:color w:val="auto"/>
        </w:rPr>
        <w:t xml:space="preserve">Kontakt e-mail: </w:t>
      </w:r>
      <w:r w:rsidR="00461FC5" w:rsidRPr="00461FC5">
        <w:rPr>
          <w:bCs/>
          <w:color w:val="auto"/>
        </w:rPr>
        <w:t>amelacutuna428@gmail.com</w:t>
      </w:r>
    </w:p>
    <w:p w:rsidR="00106B57" w:rsidRPr="00461FC5" w:rsidRDefault="00106B57" w:rsidP="00106B57">
      <w:pPr>
        <w:pStyle w:val="Default"/>
        <w:rPr>
          <w:bCs/>
          <w:color w:val="auto"/>
        </w:rPr>
      </w:pPr>
    </w:p>
    <w:p w:rsidR="00F1196A" w:rsidRPr="003C6316" w:rsidRDefault="00F1196A" w:rsidP="00106B57">
      <w:pPr>
        <w:pStyle w:val="Default"/>
        <w:rPr>
          <w:b/>
          <w:bCs/>
          <w:color w:val="auto"/>
        </w:rPr>
      </w:pPr>
    </w:p>
    <w:p w:rsidR="00F1196A" w:rsidRPr="003C6316" w:rsidRDefault="00F1196A" w:rsidP="00106B57">
      <w:pPr>
        <w:pStyle w:val="Default"/>
        <w:rPr>
          <w:b/>
          <w:bCs/>
          <w:color w:val="auto"/>
        </w:rPr>
      </w:pPr>
    </w:p>
    <w:p w:rsidR="00707078" w:rsidRDefault="00707078" w:rsidP="003C6316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3C6316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>SAGLASNOST NA PROGRAM</w:t>
      </w:r>
    </w:p>
    <w:p w:rsidR="00D670E1" w:rsidRDefault="00D670E1" w:rsidP="00707078">
      <w:pPr>
        <w:pStyle w:val="Default"/>
        <w:jc w:val="both"/>
        <w:rPr>
          <w:color w:val="auto"/>
        </w:rPr>
      </w:pPr>
    </w:p>
    <w:p w:rsidR="00106B57" w:rsidRPr="003C6316" w:rsidRDefault="00106B57" w:rsidP="00D670E1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Saglasnost na ovaj Program, u skladu sa članom 45.Zakona o izvršenju Budžeta Bosansko-podrinjskog kantona Goražde za 20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>.godinu (“Službene novine Bosansko-podrinjskog kantona Goražde”, broj:</w:t>
      </w:r>
      <w:r w:rsidR="00F1196A" w:rsidRPr="003C6316">
        <w:rPr>
          <w:color w:val="auto"/>
        </w:rPr>
        <w:t>12/21</w:t>
      </w:r>
      <w:r w:rsidRPr="003C6316">
        <w:rPr>
          <w:color w:val="auto"/>
        </w:rPr>
        <w:t>), je dala Vlada Bosansko-podrinjskog kantona Goražde Odlukom broj:</w:t>
      </w:r>
      <w:r w:rsidR="00F1196A" w:rsidRPr="003C6316">
        <w:rPr>
          <w:color w:val="auto"/>
        </w:rPr>
        <w:t xml:space="preserve"> </w:t>
      </w:r>
      <w:r w:rsidR="000743C1">
        <w:rPr>
          <w:color w:val="auto"/>
        </w:rPr>
        <w:t>03-11-822</w:t>
      </w:r>
      <w:r w:rsidR="00F1196A" w:rsidRPr="003C6316">
        <w:rPr>
          <w:color w:val="auto"/>
        </w:rPr>
        <w:t xml:space="preserve"> </w:t>
      </w:r>
      <w:r w:rsidRPr="003C6316">
        <w:rPr>
          <w:color w:val="auto"/>
        </w:rPr>
        <w:t>/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 xml:space="preserve"> od </w:t>
      </w:r>
      <w:r w:rsidR="000743C1">
        <w:rPr>
          <w:color w:val="auto"/>
        </w:rPr>
        <w:t>26.05</w:t>
      </w:r>
      <w:r w:rsidRPr="003C6316">
        <w:rPr>
          <w:color w:val="auto"/>
        </w:rPr>
        <w:t>.20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 xml:space="preserve">.godine. </w:t>
      </w:r>
    </w:p>
    <w:p w:rsidR="00106B57" w:rsidRPr="003C6316" w:rsidRDefault="00106B57" w:rsidP="00106B57">
      <w:pPr>
        <w:pStyle w:val="Default"/>
        <w:pageBreakBefore/>
        <w:rPr>
          <w:color w:val="auto"/>
        </w:rPr>
      </w:pPr>
      <w:r w:rsidRPr="003C6316">
        <w:rPr>
          <w:b/>
          <w:bCs/>
          <w:color w:val="auto"/>
        </w:rPr>
        <w:lastRenderedPageBreak/>
        <w:t xml:space="preserve">2. SVRHA I OPIS PROGRAMA </w:t>
      </w:r>
    </w:p>
    <w:p w:rsidR="00F1196A" w:rsidRPr="003C6316" w:rsidRDefault="00F1196A" w:rsidP="00106B57">
      <w:pPr>
        <w:pStyle w:val="Default"/>
        <w:rPr>
          <w:b/>
          <w:bCs/>
          <w:color w:val="auto"/>
        </w:rPr>
      </w:pPr>
    </w:p>
    <w:p w:rsidR="00106B57" w:rsidRPr="003C6316" w:rsidRDefault="00106B57" w:rsidP="00106B57">
      <w:pPr>
        <w:pStyle w:val="Default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2.1 Svrha Programa </w:t>
      </w:r>
    </w:p>
    <w:p w:rsidR="00F1196A" w:rsidRPr="003C6316" w:rsidRDefault="00F1196A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Na osnovu Zakona</w:t>
      </w:r>
      <w:r w:rsidR="00B926C7">
        <w:rPr>
          <w:color w:val="auto"/>
        </w:rPr>
        <w:t xml:space="preserve"> </w:t>
      </w:r>
      <w:r w:rsidRPr="003C6316">
        <w:rPr>
          <w:color w:val="auto"/>
        </w:rPr>
        <w:t>o ministarstvima i drugim tijelima kantonalne uprave Bosansko-podrinjskog kantona Goražde (</w:t>
      </w:r>
      <w:r w:rsidR="00B926C7">
        <w:rPr>
          <w:color w:val="auto"/>
        </w:rPr>
        <w:t>„</w:t>
      </w:r>
      <w:r w:rsidRPr="003C6316">
        <w:rPr>
          <w:color w:val="auto"/>
        </w:rPr>
        <w:t>Službene novine Bosansko–podrinjskog kantona Goražde</w:t>
      </w:r>
      <w:r w:rsidR="00B926C7">
        <w:rPr>
          <w:color w:val="auto"/>
        </w:rPr>
        <w:t>“,</w:t>
      </w:r>
      <w:r w:rsidRPr="003C6316">
        <w:rPr>
          <w:color w:val="auto"/>
        </w:rPr>
        <w:t xml:space="preserve"> broj: </w:t>
      </w:r>
      <w:r w:rsidR="005E04FE" w:rsidRPr="003C6316">
        <w:rPr>
          <w:color w:val="FF0000"/>
        </w:rPr>
        <w:t xml:space="preserve"> </w:t>
      </w:r>
      <w:r w:rsidR="00900DBD" w:rsidRPr="003C6316">
        <w:rPr>
          <w:color w:val="auto"/>
        </w:rPr>
        <w:t>9/13,12/13</w:t>
      </w:r>
      <w:r w:rsidR="005E04FE" w:rsidRPr="003C6316">
        <w:rPr>
          <w:color w:val="auto"/>
        </w:rPr>
        <w:t xml:space="preserve"> </w:t>
      </w:r>
      <w:r w:rsidRPr="003C6316">
        <w:rPr>
          <w:color w:val="auto"/>
        </w:rPr>
        <w:t>), nadležnosti Ministarstva za privredu Bosansko-podrinjskog kantona Goražde su predlaganje i provođenje politike u oblasti industrije, poduzimanje mjera za unaprjeđenje proizvodnje, upravljanje prirodnim bogatstvima, razvoj poljoprivrede, upravljanje poljoprivrednim zemljištem, uzgoj, zaštita i unaprjeđenje šuma, šumske komunikacije i eksploatacija šuma, industrijske vode, vodoprivredne aktivnosti, korištenje voda u energetske i rekreacijske svrhe, upotreba i zaštita voda, ulaganja u privredna preduzeća, promet roba i usluga, učešće u kreiranju politike uvoza i izvoza, kontrola cijena proizvoda i usluga, zaključivanje ekonomskih sporazuma, kreiranje i implementacija politike kantonalnog turizma, razvoj turističkih resursa, razvoj rekreativnih, rehabilitacijskih i drugih centara, promocija turizma, ugostiteljstvo, poduzetništvo, provođenje politike razvoja komunikacija i transportne infrastrukture, razvoj javnog prometa, izgradnja, obnova i održavanje saobraćajnica od značaja za kanton, modernizacija cestovnog prometa i osiguranje komunikacijskih veza na području Bosansko-podrinjskog kantona Goražde. „Program razvoja turizma u Bosansko-podrinjskom kantonu Goražde za 20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>.godinu“ usklađen je sa Zakonom o izvršenju Budžeta Bosansko-podrinjskog kantona Goražde za 20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>. godinu (“Službene novine Bosansko-podrinjskog kantona Goražde”, broj:</w:t>
      </w:r>
      <w:r w:rsidR="00F1196A" w:rsidRPr="003C6316">
        <w:rPr>
          <w:color w:val="auto"/>
        </w:rPr>
        <w:t>12/21</w:t>
      </w:r>
      <w:r w:rsidRPr="003C6316">
        <w:rPr>
          <w:color w:val="auto"/>
        </w:rPr>
        <w:t>), Programom rada Vlade Bosansko-podrinjskog kantona Goražde za 20</w:t>
      </w:r>
      <w:r w:rsidR="00F1196A" w:rsidRPr="003C6316">
        <w:rPr>
          <w:color w:val="auto"/>
        </w:rPr>
        <w:t>22</w:t>
      </w:r>
      <w:r w:rsidRPr="003C6316">
        <w:rPr>
          <w:color w:val="auto"/>
        </w:rPr>
        <w:t xml:space="preserve">. godinu,Strategijom razvoja Bosansko-podrinjskog kantona Goražde za period </w:t>
      </w:r>
      <w:r w:rsidR="00F1196A" w:rsidRPr="003C6316">
        <w:rPr>
          <w:color w:val="auto"/>
        </w:rPr>
        <w:t>2021-2027</w:t>
      </w:r>
      <w:r w:rsidRPr="003C6316">
        <w:rPr>
          <w:color w:val="auto"/>
        </w:rPr>
        <w:t>.godine,</w:t>
      </w:r>
      <w:r w:rsidR="00501E1B" w:rsidRPr="003C6316">
        <w:rPr>
          <w:color w:val="auto"/>
        </w:rPr>
        <w:t xml:space="preserve"> (“Službene novine Bosansko-podrinjskog kantona Goražde”, broj</w:t>
      </w:r>
      <w:r w:rsidR="00BD1AB7" w:rsidRPr="003C6316">
        <w:rPr>
          <w:color w:val="auto"/>
        </w:rPr>
        <w:t xml:space="preserve"> (04/21). </w:t>
      </w:r>
      <w:r w:rsidRPr="003C6316">
        <w:rPr>
          <w:color w:val="auto"/>
        </w:rPr>
        <w:t xml:space="preserve">Svrha Programa je da u skladu sa članom 45. Zakona o izvršenju Budžeta Bosansko-podrinjskog kantona Goražde za </w:t>
      </w:r>
      <w:r w:rsidR="00501E1B" w:rsidRPr="003C6316">
        <w:rPr>
          <w:color w:val="auto"/>
        </w:rPr>
        <w:t>2022.</w:t>
      </w:r>
      <w:r w:rsidRPr="003C6316">
        <w:rPr>
          <w:color w:val="auto"/>
        </w:rPr>
        <w:t xml:space="preserve">godinu osigura planski i transparentan utrošak sredstava odobrenih na ekonomskom kodu 614100 RAZ 002 - Tekući transferi drugim nivoima vlasti za razvoj turizma. </w:t>
      </w:r>
    </w:p>
    <w:p w:rsidR="00F1196A" w:rsidRPr="003C6316" w:rsidRDefault="00F1196A" w:rsidP="00106B57">
      <w:pPr>
        <w:pStyle w:val="Default"/>
        <w:rPr>
          <w:b/>
          <w:bCs/>
          <w:color w:val="auto"/>
        </w:rPr>
      </w:pPr>
    </w:p>
    <w:p w:rsidR="00106B57" w:rsidRPr="003C6316" w:rsidRDefault="00106B57" w:rsidP="00106B57">
      <w:pPr>
        <w:pStyle w:val="Default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2.2 Opis Programa </w:t>
      </w:r>
    </w:p>
    <w:p w:rsidR="00F1196A" w:rsidRPr="003C6316" w:rsidRDefault="00F1196A" w:rsidP="00106B57">
      <w:pPr>
        <w:pStyle w:val="Default"/>
        <w:rPr>
          <w:color w:val="auto"/>
        </w:rPr>
      </w:pPr>
    </w:p>
    <w:p w:rsidR="00BC675F" w:rsidRDefault="00106B57" w:rsidP="00BC675F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Program utroška je provedbeni akt Ministarstva za privredu Bosansko-podrinjskog kantona Goražde koji osigurava da se planirana sredstva u budžetu Ministarstva za privredu Bosansko-podrinjskog kantona Goražde koriste na transparentan, specifičan, mjerljiv način u vremenski određenom periodu sa namjerom/svrhom da se omogući povećanje aktivnosti u sektoru turizma i poboljšanje ukupne kvalitete života na prostoru Bosansko-podrinjskog kantona Goražde.</w:t>
      </w:r>
      <w:r w:rsidR="00501E1B" w:rsidRPr="003C6316">
        <w:rPr>
          <w:color w:val="auto"/>
        </w:rPr>
        <w:t xml:space="preserve"> </w:t>
      </w:r>
    </w:p>
    <w:p w:rsidR="00106B57" w:rsidRPr="003C6316" w:rsidRDefault="00106B57" w:rsidP="00BC675F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Programom će se obezbijediti</w:t>
      </w:r>
      <w:r w:rsidR="00501E1B" w:rsidRPr="003C6316">
        <w:rPr>
          <w:color w:val="auto"/>
        </w:rPr>
        <w:t>,</w:t>
      </w:r>
      <w:r w:rsidR="00BC675F">
        <w:rPr>
          <w:color w:val="auto"/>
        </w:rPr>
        <w:t xml:space="preserve"> </w:t>
      </w:r>
      <w:r w:rsidR="00501E1B" w:rsidRPr="003C6316">
        <w:rPr>
          <w:color w:val="auto"/>
        </w:rPr>
        <w:t xml:space="preserve">izmirenje dosadašnjih dugovanja iz ranijeg perioda (2019,2020,2021 i 02/2022) za poreze i doprinose uposlenika Turističke zajednice po </w:t>
      </w:r>
      <w:r w:rsidR="00A1132E" w:rsidRPr="003C6316">
        <w:rPr>
          <w:color w:val="auto"/>
        </w:rPr>
        <w:t>Zaključku Skupštine Bosansko-podrinjskog kantona Goražde</w:t>
      </w:r>
      <w:r w:rsidR="00687F5C">
        <w:rPr>
          <w:color w:val="auto"/>
        </w:rPr>
        <w:t xml:space="preserve">, </w:t>
      </w:r>
      <w:r w:rsidR="00A1132E" w:rsidRPr="003C6316">
        <w:rPr>
          <w:color w:val="auto"/>
        </w:rPr>
        <w:t xml:space="preserve">broj:01-01-135-2/22 od 28.02.2022.godine i </w:t>
      </w:r>
      <w:r w:rsidR="00501E1B" w:rsidRPr="003C6316">
        <w:rPr>
          <w:color w:val="auto"/>
        </w:rPr>
        <w:t>Zaključku Vlade Bosanko-podrinjskog kantona Goražde</w:t>
      </w:r>
      <w:r w:rsidR="00687F5C">
        <w:rPr>
          <w:color w:val="auto"/>
        </w:rPr>
        <w:t xml:space="preserve">, </w:t>
      </w:r>
      <w:r w:rsidR="00501E1B" w:rsidRPr="003C6316">
        <w:rPr>
          <w:color w:val="auto"/>
        </w:rPr>
        <w:t>broj:03-11-615-2/22 od dana  28.04.2022.godin</w:t>
      </w:r>
      <w:r w:rsidR="00A1132E" w:rsidRPr="003C6316">
        <w:rPr>
          <w:color w:val="auto"/>
        </w:rPr>
        <w:t>e</w:t>
      </w:r>
      <w:r w:rsidR="0022732B">
        <w:rPr>
          <w:color w:val="auto"/>
        </w:rPr>
        <w:t>,</w:t>
      </w:r>
      <w:r w:rsidR="00A1132E" w:rsidRPr="003C6316">
        <w:rPr>
          <w:color w:val="auto"/>
        </w:rPr>
        <w:t xml:space="preserve">  </w:t>
      </w:r>
      <w:r w:rsidR="00501E1B" w:rsidRPr="003C6316">
        <w:rPr>
          <w:color w:val="auto"/>
        </w:rPr>
        <w:t xml:space="preserve">finansiranje </w:t>
      </w:r>
      <w:r w:rsidR="00B820A9" w:rsidRPr="003C6316">
        <w:rPr>
          <w:color w:val="auto"/>
        </w:rPr>
        <w:t xml:space="preserve">troškova </w:t>
      </w:r>
      <w:r w:rsidR="00501E1B" w:rsidRPr="003C6316">
        <w:rPr>
          <w:color w:val="auto"/>
        </w:rPr>
        <w:t>osnivanja Turističke organizacije Bosansko-podrinjskog kantona Goražde,</w:t>
      </w:r>
      <w:r w:rsidRPr="003C6316">
        <w:rPr>
          <w:color w:val="auto"/>
        </w:rPr>
        <w:t xml:space="preserve"> sufinansiranje projekata u oblasti turizma na području</w:t>
      </w:r>
      <w:r w:rsidR="001124FB" w:rsidRPr="003C6316">
        <w:rPr>
          <w:color w:val="auto"/>
        </w:rPr>
        <w:t xml:space="preserve"> </w:t>
      </w:r>
      <w:r w:rsidRPr="003C6316">
        <w:rPr>
          <w:color w:val="auto"/>
        </w:rPr>
        <w:t>Bosansko-podrinjskog kantona Goražde s namjerom obogaćivanja ponude i stvaranja novog prepoznatljivog turističkog proizvoda, projekte koji se odnose na razvoj i proširenje turističke ponude aktiviranjem turističkih resursa i potencijala i uvrštavanje istih u turističku ponudu Bosansko-podrinjskog kantona Goražde, kao i novog zapošljavanja.</w:t>
      </w:r>
      <w:r w:rsidR="0022732B">
        <w:rPr>
          <w:color w:val="auto"/>
        </w:rPr>
        <w:t xml:space="preserve"> </w:t>
      </w:r>
      <w:r w:rsidRPr="003C6316">
        <w:rPr>
          <w:color w:val="auto"/>
        </w:rPr>
        <w:t xml:space="preserve">Program utroška je ključni provedbeni dokument za ostvarivanje ciljeva Vlade </w:t>
      </w:r>
      <w:r w:rsidR="0022732B">
        <w:rPr>
          <w:color w:val="auto"/>
        </w:rPr>
        <w:t>Bosansko-podrinjskog kantona Goražde</w:t>
      </w:r>
      <w:r w:rsidRPr="003C6316">
        <w:rPr>
          <w:color w:val="auto"/>
        </w:rPr>
        <w:t xml:space="preserve"> u sektoru turizma za 20</w:t>
      </w:r>
      <w:r w:rsidR="00B96722" w:rsidRPr="003C6316">
        <w:rPr>
          <w:color w:val="auto"/>
        </w:rPr>
        <w:t>22</w:t>
      </w:r>
      <w:r w:rsidRPr="003C6316">
        <w:rPr>
          <w:color w:val="auto"/>
        </w:rPr>
        <w:t xml:space="preserve">.godinu. Program utroška sredstava sa ekonomskog koda 614100 RAZ 002- Tekući transferi drugim nivoima vlasti za razvoj turizma </w:t>
      </w:r>
      <w:r w:rsidRPr="003C6316">
        <w:rPr>
          <w:color w:val="auto"/>
        </w:rPr>
        <w:lastRenderedPageBreak/>
        <w:t>Ministarstva za privredu Bosansko-podrinjskog kantona Goražde za 20</w:t>
      </w:r>
      <w:r w:rsidR="00501E1B" w:rsidRPr="003C6316">
        <w:rPr>
          <w:color w:val="auto"/>
        </w:rPr>
        <w:t>22</w:t>
      </w:r>
      <w:r w:rsidRPr="003C6316">
        <w:rPr>
          <w:color w:val="auto"/>
        </w:rPr>
        <w:t>. godinu (u daljem tekstu Program), definiše bitne elemente za dobijanje saglasnosti za Program od strane Vlade Bosansko-podrinjskog kantona Goražde, kao što su opći i posebni ciljevi Programa, kriteriji za raspodjelu sredstava, potrebna sredstva, korisnic</w:t>
      </w:r>
      <w:r w:rsidR="005E04FE" w:rsidRPr="003C6316">
        <w:rPr>
          <w:color w:val="auto"/>
        </w:rPr>
        <w:t>i sredstava, procjena rezultata</w:t>
      </w:r>
      <w:r w:rsidRPr="003C6316">
        <w:rPr>
          <w:color w:val="auto"/>
        </w:rPr>
        <w:t xml:space="preserve">.Bosansko-podrinjski kanton Goražde već duži niz godina stagnira po pitanju poboljšanja u jednom od ključnih indikatora razvoja turističke djelatnosti kao što su broj dolazaka turista i broj noćenja. </w:t>
      </w:r>
    </w:p>
    <w:p w:rsidR="00501E1B" w:rsidRPr="003C6316" w:rsidRDefault="00501E1B" w:rsidP="00106B57">
      <w:pPr>
        <w:pStyle w:val="Default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3. OPĆI I POSEBNI CILJ PROGRAMA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3.1. Opći (osnovni ) cilj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B5644E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U skladu sa Programom rada Ministarstva</w:t>
      </w:r>
      <w:r w:rsidR="00B5644E">
        <w:rPr>
          <w:color w:val="auto"/>
        </w:rPr>
        <w:t xml:space="preserve"> za privredu BPK Goražde</w:t>
      </w:r>
      <w:r w:rsidRPr="003C6316">
        <w:rPr>
          <w:color w:val="auto"/>
        </w:rPr>
        <w:t>, osnovni cilj</w:t>
      </w:r>
      <w:r w:rsidR="00B820A9" w:rsidRPr="003C6316">
        <w:rPr>
          <w:color w:val="auto"/>
        </w:rPr>
        <w:t>evi</w:t>
      </w:r>
      <w:r w:rsidRPr="003C6316">
        <w:rPr>
          <w:color w:val="auto"/>
        </w:rPr>
        <w:t xml:space="preserve"> Programa </w:t>
      </w:r>
      <w:r w:rsidR="00B820A9" w:rsidRPr="003C6316">
        <w:rPr>
          <w:color w:val="auto"/>
        </w:rPr>
        <w:t xml:space="preserve">su izmirenje dugovanja poreza i </w:t>
      </w:r>
      <w:r w:rsidR="005E04FE" w:rsidRPr="003C6316">
        <w:rPr>
          <w:color w:val="auto"/>
        </w:rPr>
        <w:t>d</w:t>
      </w:r>
      <w:r w:rsidR="00B820A9" w:rsidRPr="003C6316">
        <w:rPr>
          <w:color w:val="auto"/>
        </w:rPr>
        <w:t>oprinosa iz ranijih godina za uposlenike Turističke zajednice BPK-a Goražde, finansiranje osnivanja Turističke organizacije BPK-a Goražde,</w:t>
      </w:r>
      <w:r w:rsidRPr="003C6316">
        <w:rPr>
          <w:color w:val="auto"/>
        </w:rPr>
        <w:t xml:space="preserve"> proširenje turističke ponude, proširenje smještajnih kapaciteta, aktiviranje turističkih resursa i potencijala i uvrštavanje istih u turističku ponudu Bosansko-podrinjskog kantona Goražde.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>3.2. Posebni (specifični) cilj</w:t>
      </w:r>
      <w:r w:rsidR="00B820A9" w:rsidRPr="003C6316">
        <w:rPr>
          <w:b/>
          <w:bCs/>
          <w:color w:val="auto"/>
        </w:rPr>
        <w:t>evi</w:t>
      </w:r>
      <w:r w:rsidRPr="003C6316">
        <w:rPr>
          <w:b/>
          <w:bCs/>
          <w:color w:val="auto"/>
        </w:rPr>
        <w:t xml:space="preserve"> Programa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6B105C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Program sadrži posebn</w:t>
      </w:r>
      <w:r w:rsidR="006B105C">
        <w:rPr>
          <w:color w:val="auto"/>
        </w:rPr>
        <w:t>e</w:t>
      </w:r>
      <w:r w:rsidRPr="003C6316">
        <w:rPr>
          <w:color w:val="auto"/>
        </w:rPr>
        <w:t xml:space="preserve"> cilj</w:t>
      </w:r>
      <w:r w:rsidR="00B820A9" w:rsidRPr="003C6316">
        <w:rPr>
          <w:color w:val="auto"/>
        </w:rPr>
        <w:t>eve</w:t>
      </w:r>
      <w:r w:rsidRPr="003C6316">
        <w:rPr>
          <w:color w:val="auto"/>
        </w:rPr>
        <w:t xml:space="preserve"> u okviru koj</w:t>
      </w:r>
      <w:r w:rsidR="006B105C">
        <w:rPr>
          <w:color w:val="auto"/>
        </w:rPr>
        <w:t>ih</w:t>
      </w:r>
      <w:r w:rsidRPr="003C6316">
        <w:rPr>
          <w:color w:val="auto"/>
        </w:rPr>
        <w:t xml:space="preserve"> će se pružati podrška razvoju turizma na području Bosansko-podrinjskog kantona Goražde. </w:t>
      </w:r>
    </w:p>
    <w:p w:rsidR="006B105C" w:rsidRDefault="006B105C" w:rsidP="002D28AC">
      <w:pPr>
        <w:pStyle w:val="Default"/>
        <w:jc w:val="both"/>
        <w:rPr>
          <w:color w:val="auto"/>
        </w:rPr>
      </w:pPr>
    </w:p>
    <w:p w:rsidR="00106B57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U skladu sa općim cilje</w:t>
      </w:r>
      <w:r w:rsidR="00B820A9" w:rsidRPr="003C6316">
        <w:rPr>
          <w:color w:val="auto"/>
        </w:rPr>
        <w:t>vima</w:t>
      </w:r>
      <w:r w:rsidRPr="003C6316">
        <w:rPr>
          <w:color w:val="auto"/>
        </w:rPr>
        <w:t>, posebni cilj</w:t>
      </w:r>
      <w:r w:rsidR="00B820A9" w:rsidRPr="003C6316">
        <w:rPr>
          <w:color w:val="auto"/>
        </w:rPr>
        <w:t>evi</w:t>
      </w:r>
      <w:r w:rsidRPr="003C6316">
        <w:rPr>
          <w:color w:val="auto"/>
        </w:rPr>
        <w:t xml:space="preserve"> Programa </w:t>
      </w:r>
      <w:r w:rsidR="00B820A9" w:rsidRPr="003C6316">
        <w:rPr>
          <w:color w:val="auto"/>
        </w:rPr>
        <w:t>su</w:t>
      </w:r>
      <w:r w:rsidRPr="003C6316">
        <w:rPr>
          <w:color w:val="auto"/>
        </w:rPr>
        <w:t xml:space="preserve">: </w:t>
      </w:r>
    </w:p>
    <w:p w:rsidR="006B105C" w:rsidRPr="003C6316" w:rsidRDefault="006B105C" w:rsidP="002D28AC">
      <w:pPr>
        <w:pStyle w:val="Default"/>
        <w:jc w:val="both"/>
        <w:rPr>
          <w:color w:val="auto"/>
        </w:rPr>
      </w:pPr>
    </w:p>
    <w:p w:rsidR="002D7C3D" w:rsidRDefault="00B820A9" w:rsidP="002D7C3D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</w:rPr>
      </w:pPr>
      <w:r w:rsidRPr="003C6316">
        <w:rPr>
          <w:color w:val="auto"/>
        </w:rPr>
        <w:t>Izmirenje dosadašnjih dugovanja iz ranijeg perioda (2019,2020,2021 i 02/2022) za poreze i doprinose uposlenika Turističke zajednice po</w:t>
      </w:r>
      <w:r w:rsidR="00A1132E" w:rsidRPr="003C6316">
        <w:rPr>
          <w:color w:val="auto"/>
        </w:rPr>
        <w:t xml:space="preserve"> Zaključku Skupštine Bosansko-podrinjskog kantona Goražde</w:t>
      </w:r>
      <w:r w:rsidR="002D7C3D">
        <w:rPr>
          <w:color w:val="auto"/>
        </w:rPr>
        <w:t>,</w:t>
      </w:r>
      <w:r w:rsidR="00A1132E" w:rsidRPr="003C6316">
        <w:rPr>
          <w:color w:val="auto"/>
        </w:rPr>
        <w:t xml:space="preserve"> broj:01-01-135-2/22 od 28.02.2022.godine</w:t>
      </w:r>
      <w:r w:rsidR="002D7C3D">
        <w:rPr>
          <w:color w:val="auto"/>
        </w:rPr>
        <w:t xml:space="preserve"> </w:t>
      </w:r>
      <w:r w:rsidR="00A1132E" w:rsidRPr="003C6316">
        <w:rPr>
          <w:color w:val="auto"/>
        </w:rPr>
        <w:t>i</w:t>
      </w:r>
      <w:r w:rsidRPr="003C6316">
        <w:rPr>
          <w:color w:val="auto"/>
        </w:rPr>
        <w:t xml:space="preserve"> Zaključku Vlade Bosan</w:t>
      </w:r>
      <w:r w:rsidR="002D7C3D">
        <w:rPr>
          <w:color w:val="auto"/>
        </w:rPr>
        <w:t>s</w:t>
      </w:r>
      <w:r w:rsidRPr="003C6316">
        <w:rPr>
          <w:color w:val="auto"/>
        </w:rPr>
        <w:t>ko-podrinjskog kantona Goražde</w:t>
      </w:r>
      <w:r w:rsidR="002D7C3D">
        <w:rPr>
          <w:color w:val="auto"/>
        </w:rPr>
        <w:t>,</w:t>
      </w:r>
      <w:r w:rsidRPr="003C6316">
        <w:rPr>
          <w:color w:val="auto"/>
        </w:rPr>
        <w:t xml:space="preserve"> broj:03-11-615-2/22 od dana  28.04.2022.godine.</w:t>
      </w:r>
    </w:p>
    <w:p w:rsidR="002D7C3D" w:rsidRPr="002D7C3D" w:rsidRDefault="002D7C3D" w:rsidP="002D7C3D">
      <w:pPr>
        <w:pStyle w:val="Default"/>
        <w:ind w:left="1080"/>
        <w:jc w:val="both"/>
        <w:rPr>
          <w:color w:val="auto"/>
        </w:rPr>
      </w:pPr>
    </w:p>
    <w:p w:rsidR="00B820A9" w:rsidRDefault="00B820A9" w:rsidP="002D7C3D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</w:rPr>
      </w:pPr>
      <w:r w:rsidRPr="003C6316">
        <w:rPr>
          <w:color w:val="auto"/>
        </w:rPr>
        <w:t>Finansiranje troškova osnivanja Turističke organizacije Bosansko-podrinjskog kantona Goražde.</w:t>
      </w:r>
    </w:p>
    <w:p w:rsidR="002D7C3D" w:rsidRPr="003C6316" w:rsidRDefault="002D7C3D" w:rsidP="002D7C3D">
      <w:pPr>
        <w:pStyle w:val="Default"/>
        <w:jc w:val="both"/>
        <w:rPr>
          <w:color w:val="auto"/>
        </w:rPr>
      </w:pPr>
    </w:p>
    <w:p w:rsidR="00106B57" w:rsidRPr="003C6316" w:rsidRDefault="00B820A9" w:rsidP="002D28AC">
      <w:pPr>
        <w:pStyle w:val="Default"/>
        <w:jc w:val="both"/>
        <w:rPr>
          <w:color w:val="auto"/>
        </w:rPr>
      </w:pPr>
      <w:r w:rsidRPr="003C6316">
        <w:rPr>
          <w:b/>
          <w:color w:val="auto"/>
        </w:rPr>
        <w:t>III.</w:t>
      </w:r>
      <w:r w:rsidRPr="003C6316">
        <w:rPr>
          <w:color w:val="auto"/>
        </w:rPr>
        <w:t xml:space="preserve"> </w:t>
      </w:r>
      <w:r w:rsidR="00106B57" w:rsidRPr="003C6316">
        <w:rPr>
          <w:color w:val="auto"/>
        </w:rPr>
        <w:t xml:space="preserve"> </w:t>
      </w:r>
      <w:r w:rsidR="00D06A57">
        <w:rPr>
          <w:color w:val="auto"/>
        </w:rPr>
        <w:t xml:space="preserve"> </w:t>
      </w:r>
      <w:r w:rsidR="00106B57" w:rsidRPr="003C6316">
        <w:rPr>
          <w:color w:val="auto"/>
        </w:rPr>
        <w:t xml:space="preserve">Poboljšanje kvaliteta usluga u oblasti turizma na području Bosansko-podrinjskog kantona Goražde s namjerom obogaćivanja ponude i stvaranja novog prepoznatljivog turističkog proizvoda. </w:t>
      </w:r>
      <w:r w:rsidR="001124FB" w:rsidRPr="003C6316">
        <w:rPr>
          <w:color w:val="auto"/>
        </w:rPr>
        <w:t>Naknadno će se</w:t>
      </w:r>
      <w:r w:rsidR="00D06A57">
        <w:rPr>
          <w:color w:val="auto"/>
        </w:rPr>
        <w:t>,</w:t>
      </w:r>
      <w:r w:rsidR="001124FB" w:rsidRPr="003C6316">
        <w:rPr>
          <w:color w:val="auto"/>
        </w:rPr>
        <w:t xml:space="preserve">  putem izmjena i dopuna Programa detaljnije definisati iznos sredstava, korisnici sredstava, rokovi i javni poziv.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4. POTREBNA SREDSTVA ZA PROVOĐENJE PROGRAMA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4.1.Visina sredstava za provođenje Programa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D06A57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Potrebna sredstva za provođenje Programa definisana su u Budžetu Ministarstva za privredu Bosansko-podrinjskog kantona Goražde za 20</w:t>
      </w:r>
      <w:r w:rsidR="00B820A9" w:rsidRPr="003C6316">
        <w:rPr>
          <w:color w:val="auto"/>
        </w:rPr>
        <w:t>22</w:t>
      </w:r>
      <w:r w:rsidRPr="003C6316">
        <w:rPr>
          <w:color w:val="auto"/>
        </w:rPr>
        <w:t xml:space="preserve">.godinu, na ekonomskom kodu 614 100 RAZ 002-Tekući transferi drugim nivoima vlasti za razvoj turizma, u ukupnom iznosu od </w:t>
      </w:r>
      <w:r w:rsidR="00B820A9" w:rsidRPr="003C6316">
        <w:rPr>
          <w:color w:val="auto"/>
        </w:rPr>
        <w:t>8</w:t>
      </w:r>
      <w:r w:rsidRPr="003C6316">
        <w:rPr>
          <w:color w:val="auto"/>
        </w:rPr>
        <w:t xml:space="preserve">0.000 KM. </w:t>
      </w:r>
      <w:r w:rsidR="00D06A57">
        <w:rPr>
          <w:color w:val="auto"/>
        </w:rPr>
        <w:t>Za:</w:t>
      </w:r>
    </w:p>
    <w:p w:rsidR="00D06A57" w:rsidRDefault="00D06A57" w:rsidP="002D28AC">
      <w:pPr>
        <w:pStyle w:val="Default"/>
        <w:jc w:val="both"/>
        <w:rPr>
          <w:color w:val="auto"/>
        </w:rPr>
      </w:pPr>
    </w:p>
    <w:p w:rsidR="00106B57" w:rsidRPr="003C6316" w:rsidRDefault="00B820A9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 I</w:t>
      </w:r>
      <w:r w:rsidR="00106B57" w:rsidRPr="003C6316">
        <w:rPr>
          <w:color w:val="auto"/>
        </w:rPr>
        <w:t xml:space="preserve"> posebni cilj predviđena su sredstva u iznosu od </w:t>
      </w:r>
      <w:r w:rsidRPr="003C6316">
        <w:rPr>
          <w:color w:val="auto"/>
        </w:rPr>
        <w:t>50.000 KM,</w:t>
      </w:r>
    </w:p>
    <w:p w:rsidR="00B820A9" w:rsidRPr="003C6316" w:rsidRDefault="00B820A9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II posebni cilj predviđena su sredstva u iznosu od 5.000 KM,</w:t>
      </w:r>
    </w:p>
    <w:p w:rsidR="00B820A9" w:rsidRPr="003C6316" w:rsidRDefault="00B820A9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lastRenderedPageBreak/>
        <w:t>III posebni cilj predviđena sredstva u iznosu 25.000 KM</w:t>
      </w:r>
    </w:p>
    <w:p w:rsidR="00B1614F" w:rsidRPr="003C6316" w:rsidRDefault="00B1614F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 KRITERIJI ZA RASPODJELU SREDSTAVA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5.1. Način raspodjele sredstava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BD1AB7" w:rsidRPr="003C6316" w:rsidRDefault="00106B57" w:rsidP="007F21D9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Raspodjela sredstava vrši se dodjelom državne pomoći za svrhe predviđene poglavljem 3. Programa. Raspodjela sredstava vršiće se na osnovu odobrenih </w:t>
      </w:r>
      <w:r w:rsidR="00B820A9" w:rsidRPr="003C6316">
        <w:rPr>
          <w:color w:val="auto"/>
        </w:rPr>
        <w:t>zahtjeva</w:t>
      </w:r>
      <w:r w:rsidRPr="003C6316">
        <w:rPr>
          <w:color w:val="auto"/>
        </w:rPr>
        <w:t xml:space="preserve"> za sredstvima u skladu sa posebnim ciljem Programa.</w:t>
      </w:r>
      <w:r w:rsidR="007F21D9">
        <w:rPr>
          <w:color w:val="auto"/>
        </w:rPr>
        <w:t xml:space="preserve"> </w:t>
      </w:r>
      <w:r w:rsidRPr="003C6316">
        <w:rPr>
          <w:color w:val="auto"/>
        </w:rPr>
        <w:t>Konačnu saglasnost na spisak korisnika sredstava državne pomoći iz ovog Programa daje Vlada Bosansko-podrinjskog kantona Goražde. Sredstva iz ovog Programa dod</w:t>
      </w:r>
      <w:r w:rsidR="00B820A9" w:rsidRPr="003C6316">
        <w:rPr>
          <w:color w:val="auto"/>
        </w:rPr>
        <w:t xml:space="preserve">jeljivaće se u formi </w:t>
      </w:r>
      <w:r w:rsidRPr="003C6316">
        <w:rPr>
          <w:color w:val="auto"/>
        </w:rPr>
        <w:t>sufinansiranja troškova</w:t>
      </w:r>
      <w:r w:rsidR="00B820A9" w:rsidRPr="003C6316">
        <w:rPr>
          <w:color w:val="auto"/>
        </w:rPr>
        <w:t>.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BD1AB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>5.</w:t>
      </w:r>
      <w:r w:rsidR="00106B57" w:rsidRPr="003C6316">
        <w:rPr>
          <w:b/>
          <w:bCs/>
          <w:color w:val="auto"/>
        </w:rPr>
        <w:t xml:space="preserve">2.Kriteriji za raspodjelu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5C35C6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Sredstva iz Budžeta Ministarstva za privredu Bosansko-podrinjskog kantona Goražde za 20</w:t>
      </w:r>
      <w:r w:rsidR="00B96722" w:rsidRPr="003C6316">
        <w:rPr>
          <w:color w:val="auto"/>
        </w:rPr>
        <w:t>22</w:t>
      </w:r>
      <w:r w:rsidRPr="003C6316">
        <w:rPr>
          <w:color w:val="auto"/>
        </w:rPr>
        <w:t>.godinu će se dodjeljivati korisnicima</w:t>
      </w:r>
      <w:r w:rsidR="005C35C6">
        <w:rPr>
          <w:color w:val="auto"/>
        </w:rPr>
        <w:t>,</w:t>
      </w:r>
      <w:r w:rsidRPr="003C6316">
        <w:rPr>
          <w:color w:val="auto"/>
        </w:rPr>
        <w:t xml:space="preserve"> srazmjerno njihovom doprinosu ostvarivanja opć</w:t>
      </w:r>
      <w:r w:rsidR="00B96722" w:rsidRPr="003C6316">
        <w:rPr>
          <w:color w:val="auto"/>
        </w:rPr>
        <w:t>ih</w:t>
      </w:r>
      <w:r w:rsidRPr="003C6316">
        <w:rPr>
          <w:color w:val="auto"/>
        </w:rPr>
        <w:t xml:space="preserve"> i posebn</w:t>
      </w:r>
      <w:r w:rsidR="00B96722" w:rsidRPr="003C6316">
        <w:rPr>
          <w:color w:val="auto"/>
        </w:rPr>
        <w:t>ih</w:t>
      </w:r>
      <w:r w:rsidRPr="003C6316">
        <w:rPr>
          <w:color w:val="auto"/>
        </w:rPr>
        <w:t xml:space="preserve"> cilj</w:t>
      </w:r>
      <w:r w:rsidR="00B96722" w:rsidRPr="003C6316">
        <w:rPr>
          <w:color w:val="auto"/>
        </w:rPr>
        <w:t xml:space="preserve">eva </w:t>
      </w:r>
      <w:r w:rsidRPr="003C6316">
        <w:rPr>
          <w:color w:val="auto"/>
        </w:rPr>
        <w:t xml:space="preserve"> i očekivanih rezultata Programa. Za ocjenjivanje doprinosa ostvarivanja posebnog cilja Programa primjenjivat će se dva eliminatorna kriterija i jedan kriterij za rangiranje aplikacija. </w:t>
      </w:r>
    </w:p>
    <w:p w:rsidR="007F6217" w:rsidRDefault="007F6217" w:rsidP="002D28AC">
      <w:pPr>
        <w:pStyle w:val="Default"/>
        <w:jc w:val="both"/>
        <w:rPr>
          <w:color w:val="auto"/>
        </w:rPr>
      </w:pPr>
    </w:p>
    <w:p w:rsidR="00106B57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Eliminatorni kriteriji su: </w:t>
      </w:r>
    </w:p>
    <w:p w:rsidR="00B820A9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1. Ispunjavanje općih uslova za učestvovanje u Programu,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2. Ispunjavanje posebnih uslova za učestvovanje u Programu.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Kriterij po osnovu kojeg će se rangirati korisnici sredstava je rezultat procesa apliciranja, selekcije i evaluacije projekata.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5.3. Opći uslovi za učestvovanje u Programu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106B57" w:rsidRDefault="00106B57" w:rsidP="007F6217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U implementaciji Programa primjenjivaće se restriktivne procedure koje omogućavaju ravnopravno učestvovanje u Programu svim licima koja spadaju u jednu od sljedećih kategorija: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a. da imaju status </w:t>
      </w:r>
      <w:r w:rsidR="00B546BC" w:rsidRPr="003C6316">
        <w:rPr>
          <w:color w:val="auto"/>
        </w:rPr>
        <w:t xml:space="preserve">Turističke </w:t>
      </w:r>
      <w:r w:rsidR="005E04FE" w:rsidRPr="003C6316">
        <w:rPr>
          <w:color w:val="auto"/>
        </w:rPr>
        <w:t>zajednice/</w:t>
      </w:r>
      <w:r w:rsidR="00B546BC" w:rsidRPr="003C6316">
        <w:rPr>
          <w:color w:val="auto"/>
        </w:rPr>
        <w:t>organizacije</w:t>
      </w:r>
      <w:r w:rsidRPr="003C6316">
        <w:rPr>
          <w:color w:val="auto"/>
        </w:rPr>
        <w:t xml:space="preserve"> na prostoru Bosansko-podrinjskog kantona Goražde</w:t>
      </w:r>
      <w:r w:rsidR="00A521E1">
        <w:rPr>
          <w:color w:val="auto"/>
        </w:rPr>
        <w:t>,</w:t>
      </w:r>
      <w:r w:rsidRPr="003C6316">
        <w:rPr>
          <w:color w:val="auto"/>
        </w:rPr>
        <w:t xml:space="preserve"> </w:t>
      </w:r>
      <w:r w:rsidR="005E04FE" w:rsidRPr="003C6316">
        <w:rPr>
          <w:color w:val="auto"/>
        </w:rPr>
        <w:t xml:space="preserve">registrovane </w:t>
      </w:r>
      <w:r w:rsidR="00B546BC" w:rsidRPr="003C6316">
        <w:rPr>
          <w:color w:val="auto"/>
        </w:rPr>
        <w:t>kod nadležnog organa.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</w:p>
    <w:p w:rsidR="00106B57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Lica koja spadaju u kategorij</w:t>
      </w:r>
      <w:r w:rsidR="00B546BC" w:rsidRPr="003C6316">
        <w:rPr>
          <w:color w:val="auto"/>
        </w:rPr>
        <w:t>u</w:t>
      </w:r>
      <w:r w:rsidRPr="003C6316">
        <w:rPr>
          <w:color w:val="auto"/>
        </w:rPr>
        <w:t xml:space="preserve"> iz prethodnog stava obavezna su ispunjavati sljedeće opće uslove za učestvovanje u Programu: </w:t>
      </w:r>
    </w:p>
    <w:p w:rsidR="00A521E1" w:rsidRPr="003C6316" w:rsidRDefault="00A521E1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1. Da imaju registraciju i sjedište na prostoru Bosansko-podrinjskog kantona Goražde,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2. Da imaju ugovor o otvorenom bankovnom računu ili karton deponovanih potpisa,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3. ID broj aplikanta (identifikacioni broj aplika</w:t>
      </w:r>
      <w:bookmarkStart w:id="0" w:name="_GoBack"/>
      <w:bookmarkEnd w:id="0"/>
      <w:r w:rsidRPr="003C6316">
        <w:rPr>
          <w:color w:val="auto"/>
        </w:rPr>
        <w:t xml:space="preserve">nta), </w:t>
      </w:r>
    </w:p>
    <w:p w:rsidR="00A521E1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4. Da nemaju neizmirenih obaveza za poreze i doprinose, osim obaveza koje su obuhvaćene </w:t>
      </w:r>
      <w:r w:rsidR="00A521E1">
        <w:rPr>
          <w:color w:val="auto"/>
        </w:rPr>
        <w:t xml:space="preserve">  </w:t>
      </w:r>
    </w:p>
    <w:p w:rsidR="00106B57" w:rsidRPr="003C6316" w:rsidRDefault="00A521E1" w:rsidP="002D28A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A1132E" w:rsidRPr="003C6316">
        <w:rPr>
          <w:color w:val="auto"/>
        </w:rPr>
        <w:t>ugovorom o reprogramiranju duga ( ovaj uslov se ne odno</w:t>
      </w:r>
      <w:r w:rsidR="0028432C">
        <w:rPr>
          <w:color w:val="auto"/>
        </w:rPr>
        <w:t>s</w:t>
      </w:r>
      <w:r w:rsidR="00A1132E" w:rsidRPr="003C6316">
        <w:rPr>
          <w:color w:val="auto"/>
        </w:rPr>
        <w:t>i na poseban cilj I).</w:t>
      </w:r>
      <w:r w:rsidR="00106B57" w:rsidRPr="003C6316">
        <w:rPr>
          <w:color w:val="auto"/>
        </w:rPr>
        <w:t xml:space="preserve"> </w:t>
      </w:r>
    </w:p>
    <w:p w:rsidR="00A521E1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5. Da imaju Obavještenje o razvrstavanju pravnog lica po „Klasifikaciji djelatn</w:t>
      </w:r>
      <w:r w:rsidR="00B96722" w:rsidRPr="003C6316">
        <w:rPr>
          <w:color w:val="auto"/>
        </w:rPr>
        <w:t xml:space="preserve">osti Bosne i </w:t>
      </w:r>
    </w:p>
    <w:p w:rsidR="00BD1AB7" w:rsidRDefault="00A521E1" w:rsidP="002D28A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B96722" w:rsidRPr="003C6316">
        <w:rPr>
          <w:color w:val="auto"/>
        </w:rPr>
        <w:t>Hercegovine 2010”.</w:t>
      </w:r>
    </w:p>
    <w:p w:rsidR="00A521E1" w:rsidRPr="003C6316" w:rsidRDefault="00533D06" w:rsidP="002D28AC">
      <w:pPr>
        <w:pStyle w:val="Default"/>
        <w:jc w:val="both"/>
        <w:rPr>
          <w:color w:val="auto"/>
        </w:rPr>
      </w:pPr>
      <w:r>
        <w:rPr>
          <w:color w:val="auto"/>
        </w:rPr>
        <w:tab/>
        <w:t>Korisnik  sredstava  iz  Posebnog  Cilja II za  sredstva  namjenjena  za  finansiranje  troškova  osnivanja  Turističke  organizacije neće  dostavljati  dokaze  koji  su  naprijed  navedeni, već će  troškove, ukoliko  to  bude  neophodno  u  postupku  registracije,  na  prijedlog  Ministarstva  odobravati  Vlada  BPK Goražde, te  se  za   II  poseban  cilj  neće  objavljivati  Javni  poziv.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5.4. Posebni uslovi za učestvovanje u Programu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Default="00106B57" w:rsidP="003131FE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U implementaciji Programa, pored općih, primjenjivaće se i posebni uslovi za učestvovanje u Programu. </w:t>
      </w:r>
    </w:p>
    <w:p w:rsidR="003131FE" w:rsidRPr="003C6316" w:rsidRDefault="003131FE" w:rsidP="003131FE">
      <w:pPr>
        <w:pStyle w:val="Default"/>
        <w:ind w:firstLine="708"/>
        <w:jc w:val="both"/>
        <w:rPr>
          <w:color w:val="auto"/>
        </w:rPr>
      </w:pPr>
    </w:p>
    <w:p w:rsidR="00106B57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Posebni uslovi koji se primjenjuju za aplikante su: </w:t>
      </w:r>
    </w:p>
    <w:p w:rsidR="003131FE" w:rsidRPr="003C6316" w:rsidRDefault="003131FE" w:rsidP="002D28AC">
      <w:pPr>
        <w:pStyle w:val="Default"/>
        <w:jc w:val="both"/>
        <w:rPr>
          <w:color w:val="auto"/>
        </w:rPr>
      </w:pPr>
    </w:p>
    <w:p w:rsidR="00106B57" w:rsidRPr="003C6316" w:rsidRDefault="00B546BC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1</w:t>
      </w:r>
      <w:r w:rsidR="00106B57" w:rsidRPr="003C6316">
        <w:rPr>
          <w:color w:val="auto"/>
        </w:rPr>
        <w:t xml:space="preserve">. Da se realizacija projekta planira u skladu sa procedurama predviđenim Programom.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Sredstva su namijenjena </w:t>
      </w:r>
      <w:r w:rsidR="00B546BC" w:rsidRPr="003C6316">
        <w:rPr>
          <w:color w:val="auto"/>
        </w:rPr>
        <w:t xml:space="preserve">Turističkim </w:t>
      </w:r>
      <w:r w:rsidR="005E04FE" w:rsidRPr="003C6316">
        <w:rPr>
          <w:color w:val="auto"/>
        </w:rPr>
        <w:t>zajednicama/</w:t>
      </w:r>
      <w:r w:rsidR="00B546BC" w:rsidRPr="003C6316">
        <w:rPr>
          <w:color w:val="auto"/>
        </w:rPr>
        <w:t>organizacijama</w:t>
      </w:r>
      <w:r w:rsidRPr="003C6316">
        <w:rPr>
          <w:color w:val="FF0000"/>
        </w:rPr>
        <w:t xml:space="preserve"> </w:t>
      </w:r>
      <w:r w:rsidRPr="003C6316">
        <w:rPr>
          <w:color w:val="auto"/>
        </w:rPr>
        <w:t xml:space="preserve">koji apliciraju sa projektom koji je u skladu sa općim i posebnim ciljem Programa. </w:t>
      </w:r>
    </w:p>
    <w:p w:rsidR="00211973" w:rsidRPr="003C6316" w:rsidRDefault="00211973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color w:val="auto"/>
        </w:rPr>
      </w:pPr>
      <w:r w:rsidRPr="003C6316">
        <w:rPr>
          <w:b/>
          <w:color w:val="auto"/>
        </w:rPr>
        <w:t xml:space="preserve">5.5. Kandidovanje prijedloga projekata </w:t>
      </w:r>
    </w:p>
    <w:p w:rsidR="00BD1AB7" w:rsidRPr="003C6316" w:rsidRDefault="00BD1AB7" w:rsidP="002D28AC">
      <w:pPr>
        <w:pStyle w:val="Default"/>
        <w:jc w:val="both"/>
        <w:rPr>
          <w:b/>
          <w:color w:val="auto"/>
        </w:rPr>
      </w:pPr>
    </w:p>
    <w:p w:rsidR="00106B57" w:rsidRPr="003C6316" w:rsidRDefault="00106B57" w:rsidP="003131FE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Prijedlozi projekata dostavljaju se nakon objavljivanja javnog poziva, koji se raspisuje</w:t>
      </w:r>
      <w:r w:rsidR="00A1132E" w:rsidRPr="003C6316">
        <w:rPr>
          <w:color w:val="auto"/>
        </w:rPr>
        <w:t xml:space="preserve"> u skladu sa odredbama Programa</w:t>
      </w:r>
      <w:r w:rsidR="003131FE">
        <w:rPr>
          <w:color w:val="auto"/>
        </w:rPr>
        <w:t xml:space="preserve"> </w:t>
      </w:r>
      <w:r w:rsidR="00A1132E" w:rsidRPr="003C6316">
        <w:rPr>
          <w:color w:val="auto"/>
        </w:rPr>
        <w:t xml:space="preserve">(Ovo se ne odnosi na poseban cilj II jer će kod ovog cilja Turistička organizacija podnijeti Zahtjev Ministarstvu za privredu, a Ministarstvo će tražiti saglasnost </w:t>
      </w:r>
      <w:r w:rsidR="00F02B5E">
        <w:rPr>
          <w:color w:val="auto"/>
        </w:rPr>
        <w:t xml:space="preserve">od </w:t>
      </w:r>
      <w:r w:rsidR="00A1132E" w:rsidRPr="003C6316">
        <w:rPr>
          <w:color w:val="auto"/>
        </w:rPr>
        <w:t>Vlade Bosansko-podrinjskog kantona Goražde za isplatu po navedenom cilju</w:t>
      </w:r>
      <w:r w:rsidR="00F02B5E">
        <w:rPr>
          <w:color w:val="auto"/>
        </w:rPr>
        <w:t>,</w:t>
      </w:r>
      <w:r w:rsidR="00A1132E" w:rsidRPr="003C6316">
        <w:rPr>
          <w:color w:val="auto"/>
        </w:rPr>
        <w:t xml:space="preserve"> bez objave Javnog poziva). </w:t>
      </w:r>
      <w:r w:rsidRPr="003C6316">
        <w:rPr>
          <w:color w:val="auto"/>
        </w:rPr>
        <w:t xml:space="preserve">Prijedlozi </w:t>
      </w:r>
      <w:r w:rsidR="00A1132E" w:rsidRPr="003C6316">
        <w:rPr>
          <w:color w:val="auto"/>
        </w:rPr>
        <w:t>aplikacija</w:t>
      </w:r>
      <w:r w:rsidRPr="003C6316">
        <w:rPr>
          <w:color w:val="auto"/>
        </w:rPr>
        <w:t xml:space="preserve"> se dostavljaju isključivo putem aplikacione forme za </w:t>
      </w:r>
      <w:r w:rsidR="005E04FE" w:rsidRPr="003C6316">
        <w:rPr>
          <w:color w:val="auto"/>
        </w:rPr>
        <w:t>zahtjeve</w:t>
      </w:r>
      <w:r w:rsidRPr="003C6316">
        <w:rPr>
          <w:color w:val="auto"/>
        </w:rPr>
        <w:t>. Minimalno jedan javni poziv će se raspisati za</w:t>
      </w:r>
      <w:r w:rsidR="009866D8" w:rsidRPr="003C6316">
        <w:rPr>
          <w:color w:val="auto"/>
        </w:rPr>
        <w:t xml:space="preserve"> svaki </w:t>
      </w:r>
      <w:r w:rsidRPr="003C6316">
        <w:rPr>
          <w:color w:val="auto"/>
        </w:rPr>
        <w:t xml:space="preserve"> poseban cilj Programa. Ministarstvo za privredu Bosansko-podrinjskog kantona Goražde može raspisati i ponovni javni poziv u slučaju da se ne utroše sva sredstva planirana Programom</w:t>
      </w:r>
      <w:r w:rsidR="005E04FE" w:rsidRPr="003C6316">
        <w:rPr>
          <w:color w:val="auto"/>
        </w:rPr>
        <w:t>.</w:t>
      </w:r>
      <w:r w:rsidR="00F02B5E">
        <w:rPr>
          <w:color w:val="auto"/>
        </w:rPr>
        <w:t xml:space="preserve"> </w:t>
      </w:r>
      <w:r w:rsidR="005E04FE" w:rsidRPr="003C6316">
        <w:rPr>
          <w:color w:val="auto"/>
        </w:rPr>
        <w:t>Svi prijedlozi prijava</w:t>
      </w:r>
      <w:r w:rsidRPr="003C6316">
        <w:rPr>
          <w:color w:val="auto"/>
        </w:rPr>
        <w:t xml:space="preserve"> se procjenjuju u skladu sa procedurama apliciranja, selekcije, evaluacije i rangiranja. </w:t>
      </w:r>
    </w:p>
    <w:p w:rsidR="00211973" w:rsidRPr="003C6316" w:rsidRDefault="00211973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5.6. Procedure apliciranja, selekcije i evaluacije projekata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5.6.1. Aplikanti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BD1AB7" w:rsidRPr="003C6316" w:rsidRDefault="00106B57" w:rsidP="00F02B5E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Lica koja ispunjavaju opće uslove za učestvovanje u Programu i koja u formi propisanoj od strane Ministarstva za privredu Bosansko-podrinjskog kantona Goražde dostave </w:t>
      </w:r>
      <w:r w:rsidR="005E04FE" w:rsidRPr="003C6316">
        <w:rPr>
          <w:color w:val="auto"/>
        </w:rPr>
        <w:t>zahtjeve</w:t>
      </w:r>
      <w:r w:rsidRPr="003C6316">
        <w:rPr>
          <w:color w:val="auto"/>
        </w:rPr>
        <w:t xml:space="preserve"> imaju status aplikanta. Prvi javni poziv se raspisuje po dobivanju saglasnosti na Program od strane Vlade Bosansko-podrinjskog kantona Goražde. Javni poziv minimalno sadrži sažetak svrhe općeg i posebnog cilja, način raspodjele i rokove za dostavljanje aplikacija.</w:t>
      </w:r>
      <w:r w:rsidR="00AA034A">
        <w:rPr>
          <w:color w:val="auto"/>
        </w:rPr>
        <w:t xml:space="preserve"> </w:t>
      </w:r>
      <w:r w:rsidRPr="003C6316">
        <w:rPr>
          <w:color w:val="auto"/>
        </w:rPr>
        <w:t>Javni poziv se objavljuje na internet stranici Vlade Bosansko-podrinjskog kantona i u jednom ili više elektronskih medija.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211973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>5.6.2.Kan</w:t>
      </w:r>
      <w:r w:rsidR="00BD1AB7" w:rsidRPr="003C6316">
        <w:rPr>
          <w:b/>
          <w:bCs/>
          <w:color w:val="auto"/>
        </w:rPr>
        <w:t>di</w:t>
      </w:r>
      <w:r w:rsidR="00211973" w:rsidRPr="003C6316">
        <w:rPr>
          <w:b/>
          <w:bCs/>
          <w:color w:val="auto"/>
        </w:rPr>
        <w:t>ovanje prijedloga</w:t>
      </w:r>
      <w:r w:rsidR="00211973" w:rsidRPr="003C6316">
        <w:rPr>
          <w:b/>
          <w:bCs/>
          <w:color w:val="FF0000"/>
        </w:rPr>
        <w:t xml:space="preserve"> </w:t>
      </w:r>
      <w:r w:rsidRPr="003C6316">
        <w:rPr>
          <w:b/>
          <w:bCs/>
          <w:color w:val="FF0000"/>
        </w:rPr>
        <w:t xml:space="preserve"> </w:t>
      </w:r>
      <w:r w:rsidR="00BD1AB7" w:rsidRPr="003C6316">
        <w:rPr>
          <w:b/>
          <w:bCs/>
          <w:color w:val="auto"/>
        </w:rPr>
        <w:t>projekata</w:t>
      </w:r>
    </w:p>
    <w:p w:rsidR="00AA034A" w:rsidRPr="003C6316" w:rsidRDefault="00AA034A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AA034A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Aplikant može kandidovati </w:t>
      </w:r>
      <w:r w:rsidR="008F283F" w:rsidRPr="003C6316">
        <w:rPr>
          <w:color w:val="auto"/>
        </w:rPr>
        <w:t>zahtjev</w:t>
      </w:r>
      <w:r w:rsidRPr="003C6316">
        <w:rPr>
          <w:color w:val="auto"/>
        </w:rPr>
        <w:t xml:space="preserve"> u kojem je planirano finansiranje troškova projekta iz sredstava Programa. Aplikant može dostaviti samo jedan </w:t>
      </w:r>
      <w:r w:rsidR="008F283F" w:rsidRPr="003C6316">
        <w:rPr>
          <w:color w:val="auto"/>
        </w:rPr>
        <w:t>zahtjev</w:t>
      </w:r>
      <w:r w:rsidRPr="003C6316">
        <w:rPr>
          <w:color w:val="auto"/>
        </w:rPr>
        <w:t xml:space="preserve"> u skladu sa procedurama predviđenim Programom.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FF0000"/>
        </w:rPr>
      </w:pPr>
      <w:r w:rsidRPr="003C6316">
        <w:rPr>
          <w:b/>
          <w:bCs/>
          <w:color w:val="auto"/>
        </w:rPr>
        <w:t>5.6.3. Finansiranje prijedloga projekata</w:t>
      </w:r>
      <w:r w:rsidRPr="003C6316">
        <w:rPr>
          <w:b/>
          <w:bCs/>
          <w:color w:val="FF0000"/>
        </w:rPr>
        <w:t xml:space="preserve">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9866D8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Ukupan budžet predloženog projekta koji aplikanti dostavljaju za finansiranje, ne može biti</w:t>
      </w:r>
      <w:r w:rsidR="001B3634">
        <w:rPr>
          <w:color w:val="auto"/>
        </w:rPr>
        <w:t>:</w:t>
      </w:r>
      <w:r w:rsidRPr="003C6316">
        <w:rPr>
          <w:color w:val="auto"/>
        </w:rPr>
        <w:t xml:space="preserve"> </w:t>
      </w:r>
    </w:p>
    <w:p w:rsidR="001B3634" w:rsidRDefault="001B3634" w:rsidP="002D28AC">
      <w:pPr>
        <w:pStyle w:val="Default"/>
        <w:jc w:val="both"/>
        <w:rPr>
          <w:color w:val="auto"/>
        </w:rPr>
      </w:pPr>
    </w:p>
    <w:p w:rsidR="009866D8" w:rsidRPr="003C6316" w:rsidRDefault="001B3634" w:rsidP="002D28AC">
      <w:pPr>
        <w:pStyle w:val="Default"/>
        <w:jc w:val="both"/>
        <w:rPr>
          <w:color w:val="auto"/>
        </w:rPr>
      </w:pPr>
      <w:r>
        <w:rPr>
          <w:color w:val="auto"/>
        </w:rPr>
        <w:t xml:space="preserve">Za </w:t>
      </w:r>
      <w:r w:rsidR="009866D8" w:rsidRPr="003C6316">
        <w:rPr>
          <w:color w:val="auto"/>
        </w:rPr>
        <w:t xml:space="preserve">I posebni </w:t>
      </w:r>
      <w:r>
        <w:rPr>
          <w:color w:val="auto"/>
        </w:rPr>
        <w:t>cilj veći od</w:t>
      </w:r>
      <w:r w:rsidR="009866D8" w:rsidRPr="003C6316">
        <w:rPr>
          <w:color w:val="auto"/>
        </w:rPr>
        <w:t xml:space="preserve"> 50.000 KM,</w:t>
      </w:r>
    </w:p>
    <w:p w:rsidR="009866D8" w:rsidRPr="003C6316" w:rsidRDefault="001B3634" w:rsidP="002D28AC">
      <w:pPr>
        <w:pStyle w:val="Default"/>
        <w:jc w:val="both"/>
        <w:rPr>
          <w:color w:val="auto"/>
        </w:rPr>
      </w:pPr>
      <w:r>
        <w:rPr>
          <w:color w:val="auto"/>
        </w:rPr>
        <w:t xml:space="preserve">Za </w:t>
      </w:r>
      <w:r w:rsidR="009866D8" w:rsidRPr="003C6316">
        <w:rPr>
          <w:color w:val="auto"/>
        </w:rPr>
        <w:t xml:space="preserve">II posebni cilj </w:t>
      </w:r>
      <w:r>
        <w:rPr>
          <w:color w:val="auto"/>
        </w:rPr>
        <w:t>veći</w:t>
      </w:r>
      <w:r w:rsidR="009866D8" w:rsidRPr="003C6316">
        <w:rPr>
          <w:color w:val="auto"/>
        </w:rPr>
        <w:t xml:space="preserve"> od 5.000 KM,</w:t>
      </w:r>
    </w:p>
    <w:p w:rsidR="009866D8" w:rsidRPr="003C6316" w:rsidRDefault="001B3634" w:rsidP="002D28A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Za </w:t>
      </w:r>
      <w:r w:rsidR="009866D8" w:rsidRPr="003C6316">
        <w:rPr>
          <w:color w:val="auto"/>
        </w:rPr>
        <w:t xml:space="preserve">III posebni cilj </w:t>
      </w:r>
      <w:r>
        <w:rPr>
          <w:color w:val="auto"/>
        </w:rPr>
        <w:t>veći od</w:t>
      </w:r>
      <w:r w:rsidR="009866D8" w:rsidRPr="003C6316">
        <w:rPr>
          <w:color w:val="auto"/>
        </w:rPr>
        <w:t xml:space="preserve"> 25.000 KM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 xml:space="preserve">Aplikacije pisane rukom će biti automatski odbijene. </w:t>
      </w:r>
    </w:p>
    <w:p w:rsidR="009866D8" w:rsidRPr="003C6316" w:rsidRDefault="009866D8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5.6.4. Otvaranje aplikacija i administrativna provjera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583F9B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Otvaranje aplikacija i administrativna provjera </w:t>
      </w:r>
      <w:r w:rsidR="008F283F" w:rsidRPr="003C6316">
        <w:rPr>
          <w:color w:val="auto"/>
        </w:rPr>
        <w:t>zahtjeva</w:t>
      </w:r>
      <w:r w:rsidRPr="003C6316">
        <w:rPr>
          <w:color w:val="auto"/>
        </w:rPr>
        <w:t xml:space="preserve"> se provodi nakon zatvaranja javnog poziva.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Administrativna provjera se provodi u cilju utvrđivanja da li lice koje je dostavilo aplikaciju ispunjava uslove za dobivanje statusa aplikanta u skladu da odredbama ovog Programa. Administrativnu provjeru vrši komisija Ministarstva za privredu Bosansko-podrinjskog kantona Goražde. Administrativnom provjerom se utvrđuje: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- da li je aplikacija dostavljena u roku i na način predviđen Programom, </w:t>
      </w:r>
    </w:p>
    <w:p w:rsidR="00583F9B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- da li su dostavljeni svi prilozi na način predviđen Programom koji su navedeni u prilogu </w:t>
      </w:r>
    </w:p>
    <w:p w:rsidR="00106B57" w:rsidRPr="003C6316" w:rsidRDefault="00583F9B" w:rsidP="002D28A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106B57" w:rsidRPr="003C6316">
        <w:rPr>
          <w:color w:val="auto"/>
        </w:rPr>
        <w:t xml:space="preserve">aplikacionog obrasca,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- da li aplikant ispunjava opće uslove za učestvovanje u Programu,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- da li aplikant ispunjava posebne uslove </w:t>
      </w:r>
      <w:r w:rsidR="008F283F" w:rsidRPr="003C6316">
        <w:rPr>
          <w:color w:val="auto"/>
        </w:rPr>
        <w:t>Programa</w:t>
      </w:r>
      <w:r w:rsidRPr="003C6316">
        <w:rPr>
          <w:color w:val="auto"/>
        </w:rPr>
        <w:t xml:space="preserve">,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- da li je aplikacija potpuna i ispravno popunjena u skladu sa propisanom formom,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>- da li je aplikacija usklađena sa svrhom Programa, općim cilje</w:t>
      </w:r>
      <w:r w:rsidR="009866D8" w:rsidRPr="003C6316">
        <w:rPr>
          <w:color w:val="auto"/>
        </w:rPr>
        <w:t>vima</w:t>
      </w:r>
      <w:r w:rsidRPr="003C6316">
        <w:rPr>
          <w:color w:val="auto"/>
        </w:rPr>
        <w:t xml:space="preserve"> Programa, da li je zahtjevana podrška u skladu sa posebnim cilje</w:t>
      </w:r>
      <w:r w:rsidR="009866D8" w:rsidRPr="003C6316">
        <w:rPr>
          <w:color w:val="auto"/>
        </w:rPr>
        <w:t>vima</w:t>
      </w:r>
      <w:r w:rsidRPr="003C6316">
        <w:rPr>
          <w:color w:val="auto"/>
        </w:rPr>
        <w:t xml:space="preserve"> Programa i da li je predloženo finansiranje u skladu sa odredbama o finansiranju.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</w:p>
    <w:p w:rsidR="00175243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Ukoliko su ovi uslovi ispunjeni, komisija će aplikaciju evaluirati u skladu sa odredbama Programa.U suprotnom aplikacija će i bez evaluacije biti odbijena iz administrativnih razloga. </w:t>
      </w:r>
    </w:p>
    <w:p w:rsidR="00175243" w:rsidRPr="003C6316" w:rsidRDefault="00175243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FF0000"/>
        </w:rPr>
      </w:pPr>
      <w:r w:rsidRPr="003C6316">
        <w:rPr>
          <w:b/>
          <w:bCs/>
          <w:color w:val="auto"/>
        </w:rPr>
        <w:t>5.6.5. Evaluacija dostavljenih prijedloga projekata</w:t>
      </w:r>
      <w:r w:rsidRPr="003C6316">
        <w:rPr>
          <w:b/>
          <w:bCs/>
          <w:color w:val="FF0000"/>
        </w:rPr>
        <w:t xml:space="preserve">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FF0000"/>
        </w:rPr>
      </w:pPr>
    </w:p>
    <w:p w:rsidR="00106B57" w:rsidRPr="003C6316" w:rsidRDefault="00106B57" w:rsidP="001E108E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Za provođenje procesa selekcije, evaluacije i ocjenjivanja </w:t>
      </w:r>
      <w:r w:rsidR="008F283F" w:rsidRPr="003C6316">
        <w:rPr>
          <w:color w:val="auto"/>
        </w:rPr>
        <w:t>aplikacija</w:t>
      </w:r>
      <w:r w:rsidRPr="003C6316">
        <w:rPr>
          <w:color w:val="auto"/>
        </w:rPr>
        <w:t xml:space="preserve"> Ministarstvo za privredu Bosansko-podrinjskog kantona Goražde formira komisiju. Komisija provodi evaluaciju dostavljenih </w:t>
      </w:r>
      <w:r w:rsidR="008F283F" w:rsidRPr="003C6316">
        <w:rPr>
          <w:color w:val="auto"/>
        </w:rPr>
        <w:t>zahtjeva</w:t>
      </w:r>
      <w:r w:rsidRPr="003C6316">
        <w:rPr>
          <w:color w:val="auto"/>
        </w:rPr>
        <w:t xml:space="preserve"> nakon provedene administrativne provjere.</w:t>
      </w:r>
      <w:r w:rsidR="001E108E">
        <w:rPr>
          <w:color w:val="auto"/>
        </w:rPr>
        <w:t xml:space="preserve"> </w:t>
      </w:r>
      <w:r w:rsidRPr="003C6316">
        <w:rPr>
          <w:color w:val="auto"/>
        </w:rPr>
        <w:t xml:space="preserve">Komisija sve dostavljene aplikacije razmatra i evaluira u periodu od maksimalno 30 dana od završetka administrativne provjere.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U evaluaciji projekata komisija primjenjuje pet grupa indikatora i to: </w:t>
      </w:r>
    </w:p>
    <w:p w:rsidR="00106B57" w:rsidRPr="003C6316" w:rsidRDefault="00106B57" w:rsidP="002D28AC">
      <w:pPr>
        <w:pStyle w:val="Default"/>
        <w:spacing w:after="62"/>
        <w:jc w:val="both"/>
        <w:rPr>
          <w:color w:val="auto"/>
        </w:rPr>
      </w:pPr>
      <w:r w:rsidRPr="003C6316">
        <w:rPr>
          <w:color w:val="auto"/>
        </w:rPr>
        <w:t xml:space="preserve">- Finansijski i operativni kapaciteti aplikanta </w:t>
      </w:r>
    </w:p>
    <w:p w:rsidR="00106B57" w:rsidRPr="003C6316" w:rsidRDefault="00106B57" w:rsidP="002D28AC">
      <w:pPr>
        <w:pStyle w:val="Default"/>
        <w:spacing w:after="62"/>
        <w:jc w:val="both"/>
        <w:rPr>
          <w:color w:val="auto"/>
        </w:rPr>
      </w:pPr>
      <w:r w:rsidRPr="003C6316">
        <w:rPr>
          <w:color w:val="auto"/>
        </w:rPr>
        <w:t xml:space="preserve">- Relevantnost </w:t>
      </w:r>
    </w:p>
    <w:p w:rsidR="00106B57" w:rsidRPr="003C6316" w:rsidRDefault="00106B57" w:rsidP="002D28AC">
      <w:pPr>
        <w:pStyle w:val="Default"/>
        <w:spacing w:after="62"/>
        <w:jc w:val="both"/>
        <w:rPr>
          <w:color w:val="auto"/>
        </w:rPr>
      </w:pPr>
      <w:r w:rsidRPr="003C6316">
        <w:rPr>
          <w:color w:val="auto"/>
        </w:rPr>
        <w:t xml:space="preserve">- Metodologija </w:t>
      </w:r>
    </w:p>
    <w:p w:rsidR="00106B57" w:rsidRPr="003C6316" w:rsidRDefault="00106B57" w:rsidP="002D28AC">
      <w:pPr>
        <w:pStyle w:val="Default"/>
        <w:spacing w:after="62"/>
        <w:jc w:val="both"/>
        <w:rPr>
          <w:color w:val="auto"/>
        </w:rPr>
      </w:pPr>
      <w:r w:rsidRPr="003C6316">
        <w:rPr>
          <w:color w:val="auto"/>
        </w:rPr>
        <w:t xml:space="preserve">- Održivost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- Budžet i troškovna efikasnost </w:t>
      </w:r>
    </w:p>
    <w:p w:rsidR="00BD1AB7" w:rsidRPr="003C6316" w:rsidRDefault="00BD1AB7" w:rsidP="002D28AC">
      <w:pPr>
        <w:pStyle w:val="Default"/>
        <w:jc w:val="both"/>
        <w:rPr>
          <w:b/>
          <w:bCs/>
          <w:color w:val="auto"/>
        </w:rPr>
      </w:pPr>
    </w:p>
    <w:p w:rsidR="00106B57" w:rsidRPr="003C6316" w:rsidRDefault="00106B57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5.6.6. Ocjenjivanje aplikacija </w:t>
      </w:r>
    </w:p>
    <w:p w:rsidR="00211973" w:rsidRPr="003C6316" w:rsidRDefault="00211973" w:rsidP="002D28AC">
      <w:pPr>
        <w:pStyle w:val="Default"/>
        <w:jc w:val="both"/>
        <w:rPr>
          <w:color w:val="auto"/>
        </w:rPr>
      </w:pPr>
    </w:p>
    <w:p w:rsidR="00106B57" w:rsidRPr="003C6316" w:rsidRDefault="00106B57" w:rsidP="001E108E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Evaluacija aplikacija se provodi na osnovu skale za evaluaciju. Evaluacijski kriteriji su podjeljeni u okviru grupa i podgrupa. Za svaku podgrupu komisija daje ocjenu između 1 i 5 prema slijedećim kategorijama procjena: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1 - veoma slabo;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2 - slabo;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3 - adekvatno;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4 - dobro; 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5 - veoma dobro. </w:t>
      </w:r>
    </w:p>
    <w:p w:rsidR="00106B57" w:rsidRPr="003C6316" w:rsidRDefault="0041391B" w:rsidP="001E108E">
      <w:pPr>
        <w:pStyle w:val="Default"/>
        <w:ind w:firstLine="708"/>
        <w:jc w:val="both"/>
        <w:rPr>
          <w:color w:val="auto"/>
        </w:rPr>
      </w:pPr>
      <w:r w:rsidRPr="003C6316">
        <w:lastRenderedPageBreak/>
        <w:t>Svaka ocjena se množi sa koeficijentom koji je za svaki indikator predviđen u evaluacijskoj s</w:t>
      </w:r>
      <w:r w:rsidR="00B5067B">
        <w:t xml:space="preserve">kali. Maksimalan broj bodova po zahtjevu za sredstvima </w:t>
      </w:r>
      <w:r w:rsidRPr="003C6316">
        <w:t xml:space="preserve"> iznosi </w:t>
      </w:r>
      <w:r w:rsidR="00B5067B">
        <w:t>80</w:t>
      </w:r>
      <w:r w:rsidRPr="003C6316">
        <w:t>.</w:t>
      </w:r>
    </w:p>
    <w:p w:rsidR="00106B57" w:rsidRPr="003C6316" w:rsidRDefault="00106B57" w:rsidP="002D28AC">
      <w:pPr>
        <w:pStyle w:val="Default"/>
        <w:jc w:val="both"/>
        <w:rPr>
          <w:color w:val="auto"/>
        </w:rPr>
      </w:pPr>
    </w:p>
    <w:p w:rsidR="00106B57" w:rsidRPr="003C6316" w:rsidRDefault="00B5067B" w:rsidP="00B506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Zahtjevi  koji imaju manje od 5</w:t>
      </w:r>
      <w:r w:rsidR="00106B57" w:rsidRPr="003C6316">
        <w:rPr>
          <w:color w:val="auto"/>
        </w:rPr>
        <w:t>0 bodova</w:t>
      </w:r>
      <w:r w:rsidR="008F283F" w:rsidRPr="003C6316">
        <w:rPr>
          <w:color w:val="auto"/>
        </w:rPr>
        <w:t xml:space="preserve"> </w:t>
      </w:r>
      <w:r w:rsidR="00106B57" w:rsidRPr="003C6316">
        <w:rPr>
          <w:color w:val="auto"/>
        </w:rPr>
        <w:t xml:space="preserve">se odbacuju u prvom krugu selekcije. Ukoliko je ukupan rezultat u poglavlju </w:t>
      </w:r>
      <w:r w:rsidR="00106B57" w:rsidRPr="003C6316">
        <w:rPr>
          <w:b/>
          <w:bCs/>
          <w:color w:val="auto"/>
        </w:rPr>
        <w:t xml:space="preserve">relevantnost </w:t>
      </w:r>
      <w:r w:rsidR="00106B57" w:rsidRPr="003C6316">
        <w:rPr>
          <w:color w:val="auto"/>
        </w:rPr>
        <w:t xml:space="preserve">manji od 15 aplikacija se odbija, bez obzira na dobiven ukupan maksimalan broj bodova. Ukoliko je ukupan rezultat u poglavlju </w:t>
      </w:r>
      <w:r w:rsidR="00106B57" w:rsidRPr="003C6316">
        <w:rPr>
          <w:b/>
          <w:bCs/>
          <w:color w:val="auto"/>
        </w:rPr>
        <w:t xml:space="preserve">budžet i troškovna efikasnost </w:t>
      </w:r>
      <w:r w:rsidR="00106B57" w:rsidRPr="003C6316">
        <w:rPr>
          <w:color w:val="auto"/>
        </w:rPr>
        <w:t xml:space="preserve">manji od 15 aplikacija se odbija, bez obzira na dobiven ukupan maksimalan broj bodova. </w:t>
      </w:r>
    </w:p>
    <w:p w:rsidR="00106B57" w:rsidRPr="003C6316" w:rsidRDefault="00106B57" w:rsidP="009B4A7A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>Komisija će procjenjivati vrijednost indikatora. Prilikom određivanja vrijednosti indikatora komisija će se pridržavati prioriteta, finansijskih kriterija i načina rangiranja koji su propisani Programom. Svi članovi komisije dodjeljuju ocjene, a ukupan broj bodova se dobija kada se ocjene dobivene od svih članova komisije podjele sa brojem članova komisije.</w:t>
      </w:r>
    </w:p>
    <w:p w:rsidR="00B1614F" w:rsidRDefault="00B1614F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Default="009B4A7A" w:rsidP="002D28AC">
      <w:pPr>
        <w:pStyle w:val="Default"/>
        <w:jc w:val="both"/>
        <w:rPr>
          <w:color w:val="auto"/>
        </w:rPr>
      </w:pPr>
    </w:p>
    <w:p w:rsidR="009B4A7A" w:rsidRPr="003C6316" w:rsidRDefault="009B4A7A" w:rsidP="002D28AC">
      <w:pPr>
        <w:pStyle w:val="Default"/>
        <w:jc w:val="both"/>
        <w:rPr>
          <w:color w:val="auto"/>
        </w:rPr>
      </w:pPr>
    </w:p>
    <w:p w:rsidR="00CC0BCA" w:rsidRPr="00CC0BCA" w:rsidRDefault="00CC0BCA" w:rsidP="00CC0BCA">
      <w:pPr>
        <w:spacing w:after="0" w:line="240" w:lineRule="auto"/>
        <w:ind w:firstLine="4530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lang w:eastAsia="hr-HR"/>
        </w:rPr>
        <w:t>(</w:t>
      </w:r>
      <w:r>
        <w:rPr>
          <w:rFonts w:ascii="Times New Roman" w:eastAsia="Times New Roman" w:hAnsi="Times New Roman" w:cs="Times New Roman"/>
          <w:lang w:eastAsia="hr-HR"/>
        </w:rPr>
        <w:t>5.6.7</w:t>
      </w:r>
      <w:r w:rsidRPr="00CC0BCA">
        <w:rPr>
          <w:rFonts w:ascii="Times New Roman" w:eastAsia="Times New Roman" w:hAnsi="Times New Roman" w:cs="Times New Roman"/>
          <w:lang w:eastAsia="hr-HR"/>
        </w:rPr>
        <w:t>) </w:t>
      </w:r>
    </w:p>
    <w:p w:rsidR="00CC0BCA" w:rsidRPr="00CC0BCA" w:rsidRDefault="00CC0BCA" w:rsidP="00CC0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C0BCA">
        <w:rPr>
          <w:rFonts w:ascii="Times New Roman" w:eastAsia="Times New Roman" w:hAnsi="Times New Roman" w:cs="Times New Roman"/>
          <w:lang w:eastAsia="hr-HR"/>
        </w:rPr>
        <w:t>(Skala za evaluaciju)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5"/>
        <w:gridCol w:w="1299"/>
        <w:gridCol w:w="1318"/>
      </w:tblGrid>
      <w:tr w:rsidR="00CC0BCA" w:rsidRPr="00CC0BCA" w:rsidTr="00CC0BCA">
        <w:trPr>
          <w:trHeight w:val="255"/>
        </w:trPr>
        <w:tc>
          <w:tcPr>
            <w:tcW w:w="648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INDIKATOR 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nil"/>
              <w:bottom w:val="single" w:sz="6" w:space="0" w:color="E5DFEC"/>
              <w:right w:val="nil"/>
            </w:tcBorders>
            <w:shd w:val="clear" w:color="auto" w:fill="E1EBE8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                  SKALA </w:t>
            </w:r>
          </w:p>
        </w:tc>
      </w:tr>
      <w:tr w:rsidR="00CC0BCA" w:rsidRPr="00CC0BCA" w:rsidTr="00CC0BC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Zahtjevi </w:t>
            </w:r>
          </w:p>
        </w:tc>
      </w:tr>
      <w:tr w:rsidR="00CC0BCA" w:rsidRPr="00CC0BCA" w:rsidTr="00CC0BCA">
        <w:trPr>
          <w:trHeight w:val="1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19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C0BCA" w:rsidRPr="00CC0BCA" w:rsidTr="00CC0BCA">
        <w:trPr>
          <w:trHeight w:val="3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  Finansijski i operativni kapaciteti aplikanta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C0BCA" w:rsidRPr="00CC0BCA" w:rsidTr="00CC0BCA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1.1. Procjenjeni nivo iskustva aplikanta u upravljanju projektom?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- </w:t>
            </w:r>
          </w:p>
        </w:tc>
      </w:tr>
      <w:tr w:rsidR="00CC0BCA" w:rsidRPr="00CC0BCA" w:rsidTr="00CC0BCA">
        <w:trPr>
          <w:trHeight w:val="675"/>
        </w:trPr>
        <w:tc>
          <w:tcPr>
            <w:tcW w:w="6480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Procjenjeni nivo tehničkog i stručnog znanja i iskustva neophodnog za implementaciju projekata?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C0BCA" w:rsidRPr="00CC0BCA" w:rsidTr="00CC0BCA">
        <w:trPr>
          <w:trHeight w:val="3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Relevantnost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CC0BCA" w:rsidRPr="00CC0BCA" w:rsidTr="00CC0BCA">
        <w:trPr>
          <w:trHeight w:val="375"/>
        </w:trPr>
        <w:tc>
          <w:tcPr>
            <w:tcW w:w="6480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Koliko je aplikacija relevantna za svrhu, opšti i posebne ciljeve programa?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5 </w:t>
            </w:r>
          </w:p>
        </w:tc>
      </w:tr>
      <w:tr w:rsidR="00CC0BCA" w:rsidRPr="00CC0BCA" w:rsidTr="00CC0BCA">
        <w:trPr>
          <w:trHeight w:val="675"/>
        </w:trPr>
        <w:tc>
          <w:tcPr>
            <w:tcW w:w="6480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Koliko je aplikacija relevantna za prioritetne aktivnosti u okviru svakog specifičnog cilja?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</w:tr>
      <w:tr w:rsidR="00CC0BCA" w:rsidRPr="00CC0BCA" w:rsidTr="00CC0BCA">
        <w:trPr>
          <w:trHeight w:val="675"/>
        </w:trPr>
        <w:tc>
          <w:tcPr>
            <w:tcW w:w="6480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2.3. Koliko je aplikacija relevantna za očekivane rezultate programa?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</w:tr>
      <w:tr w:rsidR="00CC0BCA" w:rsidRPr="00CC0BCA" w:rsidTr="00CC0BCA">
        <w:trPr>
          <w:trHeight w:val="3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 Metodologija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C0BCA" w:rsidRPr="00CC0BCA" w:rsidTr="00CC0BCA">
        <w:trPr>
          <w:trHeight w:val="675"/>
        </w:trPr>
        <w:tc>
          <w:tcPr>
            <w:tcW w:w="6480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Da li su aktivnosti u prijedlogu projekta odgovarajuće i konzistentne sa ciljevima i očekivanim rezultatima projekta?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- </w:t>
            </w:r>
          </w:p>
        </w:tc>
      </w:tr>
      <w:tr w:rsidR="00CC0BCA" w:rsidRPr="00CC0BCA" w:rsidTr="00CC0BCA">
        <w:trPr>
          <w:trHeight w:val="1065"/>
        </w:trPr>
        <w:tc>
          <w:tcPr>
            <w:tcW w:w="6480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5"/>
              </w:numPr>
              <w:spacing w:after="0" w:line="240" w:lineRule="auto"/>
              <w:ind w:left="-1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Koliko je koherentan dizajn projekta, konkretna analiza problema, da li su predložene aktivnosti odgovarajuće za rješavanje prezentiranog problema, te da li su na zadovoljavajući način planirani raspoloživi resursi aplikanta, a koji mogu doprinijeti rješavanju problema?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- </w:t>
            </w:r>
          </w:p>
        </w:tc>
      </w:tr>
      <w:tr w:rsidR="00CC0BCA" w:rsidRPr="00CC0BCA" w:rsidTr="00CC0BCA">
        <w:trPr>
          <w:trHeight w:val="3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 Održivost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CC0BCA" w:rsidRPr="00CC0BCA" w:rsidTr="00CC0BCA">
        <w:trPr>
          <w:trHeight w:val="615"/>
        </w:trPr>
        <w:tc>
          <w:tcPr>
            <w:tcW w:w="6480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6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Da li će mjere podrške programa značajnije doprinijeti rješavanju problema koji je naveden u prijedlogu projekta ili zahtjevu?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5 </w:t>
            </w:r>
          </w:p>
        </w:tc>
      </w:tr>
      <w:tr w:rsidR="00CC0BCA" w:rsidRPr="00CC0BCA" w:rsidTr="00CC0BCA">
        <w:trPr>
          <w:trHeight w:val="615"/>
        </w:trPr>
        <w:tc>
          <w:tcPr>
            <w:tcW w:w="6480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7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Da li predložene aktivnosti mogu imati pozitivne multiplikativne efekte na sektor u kojem aplikant posluje, odnosno na prerađivački sektor Bosansko-podrinjskog kantona Goražde?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</w:tr>
      <w:tr w:rsidR="00CC0BCA" w:rsidRPr="00CC0BCA" w:rsidTr="00CC0BCA">
        <w:trPr>
          <w:trHeight w:val="900"/>
        </w:trPr>
        <w:tc>
          <w:tcPr>
            <w:tcW w:w="6480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8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Da li su očekivani rezultati aktivnosti za koje se traži finansiranje održivi u finansijskom smislu i da li će se ostvarivati i nakon prestanka finansiranja iz programa, u periodu od minimalno tri godine?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</w:tr>
      <w:tr w:rsidR="00CC0BCA" w:rsidRPr="00CC0BCA" w:rsidTr="00CC0BCA">
        <w:trPr>
          <w:trHeight w:val="3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  Budžet  i troškovna efikasnost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CC0BCA" w:rsidRPr="00CC0BCA" w:rsidTr="00CC0BCA">
        <w:trPr>
          <w:trHeight w:val="675"/>
        </w:trPr>
        <w:tc>
          <w:tcPr>
            <w:tcW w:w="6480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9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Da li je odnos između planiranih troškova i očekivanih rezultata zadovoljavajući?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</w:tr>
      <w:tr w:rsidR="00CC0BCA" w:rsidRPr="00CC0BCA" w:rsidTr="00CC0BCA">
        <w:trPr>
          <w:trHeight w:val="675"/>
        </w:trPr>
        <w:tc>
          <w:tcPr>
            <w:tcW w:w="6480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10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Da li je visina predloženih troškova adekvatna za implementaciju planiranih aktivnosti?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single" w:sz="6" w:space="0" w:color="E5DFEC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</w:tr>
      <w:tr w:rsidR="00CC0BCA" w:rsidRPr="00CC0BCA" w:rsidTr="00CC0BCA">
        <w:trPr>
          <w:trHeight w:val="975"/>
        </w:trPr>
        <w:tc>
          <w:tcPr>
            <w:tcW w:w="6480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numPr>
                <w:ilvl w:val="0"/>
                <w:numId w:val="11"/>
              </w:numPr>
              <w:spacing w:after="0" w:line="240" w:lineRule="auto"/>
              <w:ind w:left="-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Da li su predloženi troškovi aktivnosti obrazloženi na način da dokazuju da će sredstva programa biti iskorištena na efikasan i ekonomičan način?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sz="6" w:space="0" w:color="E5DFE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</w:tr>
      <w:tr w:rsidR="00CC0BCA" w:rsidRPr="00CC0BCA" w:rsidTr="00CC0BCA">
        <w:trPr>
          <w:trHeight w:val="330"/>
        </w:trPr>
        <w:tc>
          <w:tcPr>
            <w:tcW w:w="6480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MAKSIMALAN BROJ BODOVA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5DFEC"/>
              <w:right w:val="nil"/>
            </w:tcBorders>
            <w:shd w:val="clear" w:color="auto" w:fill="F2F2F2"/>
            <w:vAlign w:val="center"/>
            <w:hideMark/>
          </w:tcPr>
          <w:p w:rsidR="00CC0BCA" w:rsidRPr="00CC0BCA" w:rsidRDefault="00CC0BCA" w:rsidP="00CC0B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0B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</w:t>
            </w:r>
            <w:r w:rsidRPr="00CC0BC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:rsidR="00BD1AB7" w:rsidRPr="003C6316" w:rsidRDefault="00BD1AB7" w:rsidP="002D28AC">
      <w:pPr>
        <w:pStyle w:val="Default"/>
        <w:jc w:val="both"/>
        <w:rPr>
          <w:b/>
          <w:bCs/>
        </w:rPr>
      </w:pPr>
    </w:p>
    <w:p w:rsidR="00BD1AB7" w:rsidRPr="003C6316" w:rsidRDefault="00BD1AB7" w:rsidP="002D28AC">
      <w:pPr>
        <w:pStyle w:val="Default"/>
        <w:jc w:val="both"/>
        <w:rPr>
          <w:b/>
          <w:bCs/>
        </w:rPr>
      </w:pPr>
    </w:p>
    <w:p w:rsidR="00BD1AB7" w:rsidRPr="003C6316" w:rsidRDefault="00BD1AB7" w:rsidP="002D28AC">
      <w:pPr>
        <w:pStyle w:val="Default"/>
        <w:jc w:val="both"/>
        <w:rPr>
          <w:b/>
          <w:bCs/>
        </w:rPr>
      </w:pPr>
    </w:p>
    <w:p w:rsidR="00793B75" w:rsidRPr="003C6316" w:rsidRDefault="00793B75" w:rsidP="002D28AC">
      <w:pPr>
        <w:pStyle w:val="Default"/>
        <w:jc w:val="both"/>
        <w:rPr>
          <w:b/>
          <w:bCs/>
        </w:rPr>
      </w:pPr>
      <w:r w:rsidRPr="003C6316">
        <w:rPr>
          <w:b/>
          <w:bCs/>
        </w:rPr>
        <w:t xml:space="preserve">5.6.8. Procedure odobravanja prijedloga projekata </w:t>
      </w:r>
    </w:p>
    <w:p w:rsidR="00793B75" w:rsidRPr="003C6316" w:rsidRDefault="00793B75" w:rsidP="002D28AC">
      <w:pPr>
        <w:pStyle w:val="Default"/>
        <w:jc w:val="both"/>
      </w:pPr>
    </w:p>
    <w:p w:rsidR="00793B75" w:rsidRPr="003C6316" w:rsidRDefault="00DD37B5" w:rsidP="000D0C20">
      <w:pPr>
        <w:pStyle w:val="Default"/>
        <w:ind w:firstLine="708"/>
        <w:jc w:val="both"/>
      </w:pPr>
      <w:r>
        <w:t xml:space="preserve">Aplikacije podnešene u formi zahtjeva koj su u procesu evaluacije dobile više od 50 bodova, </w:t>
      </w:r>
      <w:r w:rsidR="00793B75" w:rsidRPr="003C6316">
        <w:t xml:space="preserve"> komisija rangira po broju osvojenih bodova. </w:t>
      </w:r>
    </w:p>
    <w:p w:rsidR="00793B75" w:rsidRPr="003C6316" w:rsidRDefault="00793B75" w:rsidP="002D28AC">
      <w:pPr>
        <w:pStyle w:val="Default"/>
        <w:jc w:val="both"/>
      </w:pPr>
      <w:r w:rsidRPr="003C6316">
        <w:t xml:space="preserve">U procesu odobravanja, Komisija može uvidom na terenu provjeriti stanje u pogledu usklađenosti stvarnog stanja sa stanjem navedenim u zahtjevu. </w:t>
      </w:r>
    </w:p>
    <w:p w:rsidR="00793B75" w:rsidRPr="003C6316" w:rsidRDefault="00793B75" w:rsidP="002D28AC">
      <w:pPr>
        <w:pStyle w:val="Default"/>
        <w:jc w:val="both"/>
      </w:pPr>
    </w:p>
    <w:p w:rsidR="001B67E6" w:rsidRPr="003C6316" w:rsidRDefault="00793B75" w:rsidP="001B67E6">
      <w:pPr>
        <w:pStyle w:val="Default"/>
        <w:jc w:val="both"/>
      </w:pPr>
      <w:r w:rsidRPr="003C6316">
        <w:t>N</w:t>
      </w:r>
      <w:r w:rsidR="000D0C20">
        <w:t xml:space="preserve">akon provedenog rangiranja, komisija predlaže odobravanje zahtjeva u punom ili umanjenom iznosu u zavisnosti od </w:t>
      </w:r>
      <w:r w:rsidR="008535CF">
        <w:t xml:space="preserve">rezultata procesa </w:t>
      </w:r>
      <w:r w:rsidR="000D0C20">
        <w:t>evaluacije</w:t>
      </w:r>
      <w:r w:rsidR="001B67E6" w:rsidRPr="001B67E6">
        <w:t xml:space="preserve"> </w:t>
      </w:r>
      <w:r w:rsidR="001B67E6" w:rsidRPr="003C6316">
        <w:t xml:space="preserve">i iste dostavlja ministru za privredu Bosansko-podrinjskog kantona Goražde. </w:t>
      </w:r>
    </w:p>
    <w:p w:rsidR="00793B75" w:rsidRPr="003C6316" w:rsidRDefault="00793B75" w:rsidP="002D28AC">
      <w:pPr>
        <w:pStyle w:val="Default"/>
        <w:jc w:val="both"/>
      </w:pPr>
    </w:p>
    <w:p w:rsidR="00B32B8D" w:rsidRPr="00B32B8D" w:rsidRDefault="00B32B8D" w:rsidP="00B32B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32B8D">
        <w:rPr>
          <w:rFonts w:ascii="Times New Roman" w:hAnsi="Times New Roman" w:cs="Times New Roman"/>
        </w:rPr>
        <w:t>Zahtjevi za sredstvima koji imaju više od 50 bodova, ali za čije finansiranje nema raspoloživih sredstava stavljaju se na listu čekanja u slučaju obezbjeđenja dodatnih sredstava za program ili donošenja Odluke o preraspodjeli sredstava u skladu sa odredbama programa. U suprotnom zahtjev za sredstvima se odbija.</w:t>
      </w:r>
    </w:p>
    <w:p w:rsidR="00793B75" w:rsidRPr="003C6316" w:rsidRDefault="00793B75" w:rsidP="002D28AC">
      <w:pPr>
        <w:pStyle w:val="Default"/>
        <w:jc w:val="both"/>
      </w:pPr>
    </w:p>
    <w:p w:rsidR="00793B75" w:rsidRPr="003C6316" w:rsidRDefault="00E669EB" w:rsidP="002D28AC">
      <w:pPr>
        <w:pStyle w:val="Default"/>
        <w:jc w:val="both"/>
      </w:pPr>
      <w:r>
        <w:t xml:space="preserve">Odobrene zahtjeve </w:t>
      </w:r>
      <w:r w:rsidR="00793B75" w:rsidRPr="003C6316">
        <w:t xml:space="preserve">Ministarstvo za privredu Bosansko-podrinjskog kantona Goražde predlaže Vladi Bosansko-podrinjskog kantona Goražde da </w:t>
      </w:r>
      <w:r>
        <w:t xml:space="preserve"> u skladu sa Zakonom o izvršenju  Budžeta BPK Goražde za 2022.godinu,  </w:t>
      </w:r>
      <w:r w:rsidR="00793B75" w:rsidRPr="003C6316">
        <w:t>donese Odluku o odobravanju zahtjeva koji će se finansirati sr</w:t>
      </w:r>
      <w:r w:rsidR="004D70B0">
        <w:t>edstvima iz budžeta Ministarstva</w:t>
      </w:r>
      <w:r w:rsidR="00793B75" w:rsidRPr="003C6316">
        <w:t xml:space="preserve"> za privredu Bosansko-podrinjskog kantona Goražde – ekonomski kod 614 100 RAZ 002 – Tekući transferi drugim nivoima vlasti za razvoj turizma. </w:t>
      </w:r>
    </w:p>
    <w:p w:rsidR="00793B75" w:rsidRPr="003C6316" w:rsidRDefault="00793B75" w:rsidP="002D28AC">
      <w:pPr>
        <w:pStyle w:val="Default"/>
        <w:jc w:val="both"/>
      </w:pPr>
    </w:p>
    <w:p w:rsidR="00793B75" w:rsidRPr="003C6316" w:rsidRDefault="00793B75" w:rsidP="004D70B0">
      <w:pPr>
        <w:pStyle w:val="Default"/>
        <w:ind w:firstLine="708"/>
        <w:jc w:val="both"/>
      </w:pPr>
      <w:r w:rsidRPr="003C6316">
        <w:t xml:space="preserve">Istovremeno sa prijedlogom Odluke o odobravanju zahtjeva, Vladi Bosansko-podrinjskog kantona Goražde se dostavljaju i nacrti ugovora o finansiranju odobrenih aplikacija. </w:t>
      </w:r>
    </w:p>
    <w:p w:rsidR="00793B75" w:rsidRPr="003C6316" w:rsidRDefault="00793B75" w:rsidP="002D28AC">
      <w:pPr>
        <w:pStyle w:val="Default"/>
        <w:jc w:val="both"/>
      </w:pPr>
      <w:r w:rsidRPr="003C6316">
        <w:t xml:space="preserve">Ukoliko se Odlukom Vlade Bosansko-podrinjskog kantona Goražde o davanju saglasnosti na spisak korisnika odobrava iznos granta veći od 10.000 KM, prije potpisivanja Ugovora, nacrt Ugovora dostavlja se Kantonalnom pravobraniocu na Mišljenje. </w:t>
      </w:r>
    </w:p>
    <w:p w:rsidR="00793B75" w:rsidRPr="003C6316" w:rsidRDefault="00793B75" w:rsidP="002D28AC">
      <w:pPr>
        <w:pStyle w:val="Default"/>
        <w:jc w:val="both"/>
      </w:pPr>
    </w:p>
    <w:p w:rsidR="00793B75" w:rsidRDefault="00793B75" w:rsidP="00481291">
      <w:pPr>
        <w:pStyle w:val="Default"/>
        <w:ind w:firstLine="708"/>
        <w:jc w:val="both"/>
      </w:pPr>
      <w:r w:rsidRPr="003C6316">
        <w:t xml:space="preserve">U slučaju da je planirano finansiranje zahtjeva iz Programa veće od 6.000 KM i manje od 50.000 KM, uz nacrt Ugovora podnosi se i Prijedlog Zaključka Vlade Bosansko-podrinjskog kantona Goražde o davanju saglasnosti Ministru za privredu Bosansko-podrinjskog kantona Goražde za potpisivanje Ugovora. </w:t>
      </w:r>
    </w:p>
    <w:p w:rsidR="00481291" w:rsidRPr="003C6316" w:rsidRDefault="00481291" w:rsidP="00481291">
      <w:pPr>
        <w:pStyle w:val="Default"/>
        <w:ind w:firstLine="708"/>
        <w:jc w:val="both"/>
      </w:pPr>
    </w:p>
    <w:p w:rsidR="00793B75" w:rsidRDefault="00793B75" w:rsidP="00481291">
      <w:pPr>
        <w:pStyle w:val="Default"/>
        <w:ind w:firstLine="708"/>
        <w:jc w:val="both"/>
      </w:pPr>
      <w:r w:rsidRPr="003C6316">
        <w:t xml:space="preserve">Nakon prihvatanja prijedloga Odluke </w:t>
      </w:r>
      <w:r w:rsidR="00481291">
        <w:t xml:space="preserve">o odobravanju zahtjeva za ispaltu sredstava </w:t>
      </w:r>
      <w:r w:rsidRPr="003C6316">
        <w:t>od strane Vlade Bosansko-podrinjskog kantona Goražde i pribavljenog Mišljenja kantonalnog pravobranilaštva na Nacrt Ugovora, pristupa se potpisivanju Ugovora za finansiranje zahtjeva</w:t>
      </w:r>
      <w:r w:rsidR="00C758FF">
        <w:t>.</w:t>
      </w:r>
      <w:r w:rsidRPr="003C6316">
        <w:t xml:space="preserve"> Ugovorom se definiše način implementacije zahtjeva, vrijeme implementacije, obaveze korisnika sredstava i Ministarstva za privredu Bosansko-podrinjskog kantona Goražde i način obezbjeđenja instrumenata za namjenski utrošak sredstava. </w:t>
      </w:r>
    </w:p>
    <w:p w:rsidR="00C758FF" w:rsidRPr="003C6316" w:rsidRDefault="00C758FF" w:rsidP="00481291">
      <w:pPr>
        <w:pStyle w:val="Default"/>
        <w:ind w:firstLine="708"/>
        <w:jc w:val="both"/>
      </w:pPr>
    </w:p>
    <w:p w:rsidR="00793B75" w:rsidRPr="003C6316" w:rsidRDefault="00793B75" w:rsidP="00C758FF">
      <w:pPr>
        <w:pStyle w:val="Default"/>
        <w:ind w:firstLine="708"/>
        <w:jc w:val="both"/>
      </w:pPr>
      <w:r w:rsidRPr="003C6316">
        <w:t xml:space="preserve">Nakon potpisivanja Ugovora i obezbjeđenja instrumenata za namjenski utrošak sredstava, Ministarstvo za privredu Bosansko-podrinjskog kantona Goražde dostavlja zahtjev Ministarstvu za finansije Bosansko-podrinjskog kantona Goražde da izvrši isplatu sredstava iz budžeta Ministarstva za privredu Bosansko-podrinjsakog akntona Goražde, sa ekonomskog kod 614 100 RAZ 002 – Tekući transferi drugim nivoima vlasti za razvoj turizma. </w:t>
      </w:r>
    </w:p>
    <w:p w:rsidR="00793B75" w:rsidRPr="003C6316" w:rsidRDefault="00793B75" w:rsidP="002D28AC">
      <w:pPr>
        <w:pStyle w:val="Default"/>
        <w:jc w:val="both"/>
        <w:rPr>
          <w:b/>
          <w:bCs/>
        </w:rPr>
      </w:pPr>
    </w:p>
    <w:p w:rsidR="00793B75" w:rsidRPr="003C6316" w:rsidRDefault="00793B75" w:rsidP="002D28AC">
      <w:pPr>
        <w:pStyle w:val="Default"/>
        <w:jc w:val="both"/>
      </w:pPr>
      <w:r w:rsidRPr="003C6316">
        <w:rPr>
          <w:b/>
          <w:bCs/>
        </w:rPr>
        <w:t xml:space="preserve">6. KORISNICI SREDSTAVA </w:t>
      </w:r>
    </w:p>
    <w:p w:rsidR="00793B75" w:rsidRPr="003C6316" w:rsidRDefault="00793B75" w:rsidP="002D28AC">
      <w:pPr>
        <w:pStyle w:val="Default"/>
        <w:jc w:val="both"/>
      </w:pPr>
    </w:p>
    <w:p w:rsidR="00793B75" w:rsidRPr="003C6316" w:rsidRDefault="00793B75" w:rsidP="00C758FF">
      <w:pPr>
        <w:pStyle w:val="Default"/>
        <w:ind w:firstLine="708"/>
        <w:jc w:val="both"/>
      </w:pPr>
      <w:r w:rsidRPr="003C6316">
        <w:lastRenderedPageBreak/>
        <w:t>Korisnici sredstava su lica koja ispunjavaju opće i posebne uslove Programa i koji su uspješno završili proces apliciranja, selekcije i evaluacije i koji su uspješno rangirani za korištenje sredstava iz ovog Programa. Korisnici sredstava predviđenih Programom su Turistička zajednica/organizacija na području Bosansko-podrinjskog kantona Goražde.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B1614F" w:rsidRPr="003C6316" w:rsidRDefault="00B1614F" w:rsidP="002D28AC">
      <w:pPr>
        <w:pStyle w:val="Default"/>
        <w:jc w:val="both"/>
        <w:rPr>
          <w:b/>
          <w:bCs/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 xml:space="preserve">6.1. Prioritetne aktivnosti i prioritetna područja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793B75" w:rsidRDefault="00793B75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Programom su predviđene prioritetne aktivnosti i prioritetna područja i to: </w:t>
      </w:r>
    </w:p>
    <w:p w:rsidR="00761C86" w:rsidRDefault="00761C86" w:rsidP="00761C86">
      <w:pPr>
        <w:pStyle w:val="Default"/>
        <w:jc w:val="both"/>
        <w:rPr>
          <w:color w:val="auto"/>
        </w:rPr>
      </w:pPr>
    </w:p>
    <w:p w:rsidR="00761C86" w:rsidRDefault="00761C86" w:rsidP="00761C86">
      <w:pPr>
        <w:pStyle w:val="Default"/>
        <w:jc w:val="both"/>
        <w:rPr>
          <w:color w:val="auto"/>
        </w:rPr>
      </w:pPr>
      <w:r>
        <w:rPr>
          <w:color w:val="auto"/>
        </w:rPr>
        <w:t xml:space="preserve">-Formiranje Turističke </w:t>
      </w:r>
      <w:r w:rsidR="00D50706">
        <w:rPr>
          <w:color w:val="auto"/>
        </w:rPr>
        <w:t>zajednice/</w:t>
      </w:r>
      <w:r>
        <w:rPr>
          <w:color w:val="auto"/>
        </w:rPr>
        <w:t>organizacije BPK Goražde:</w:t>
      </w:r>
    </w:p>
    <w:p w:rsidR="00793B75" w:rsidRPr="003C6316" w:rsidRDefault="00793B75" w:rsidP="002D28AC">
      <w:pPr>
        <w:pStyle w:val="Default"/>
        <w:spacing w:after="62"/>
        <w:jc w:val="both"/>
        <w:rPr>
          <w:color w:val="auto"/>
        </w:rPr>
      </w:pPr>
      <w:r w:rsidRPr="003C6316">
        <w:rPr>
          <w:color w:val="auto"/>
        </w:rPr>
        <w:t>- Proširenje turističke ponude aktiviranjem turističkih resursa i potencijala i uvrštavanje istih u turističku ponudu Bosan</w:t>
      </w:r>
      <w:r w:rsidR="00761C86">
        <w:rPr>
          <w:color w:val="auto"/>
        </w:rPr>
        <w:t>sko-podrinjskog kantona Goražde;</w:t>
      </w:r>
      <w:r w:rsidRPr="003C6316">
        <w:rPr>
          <w:color w:val="auto"/>
        </w:rPr>
        <w:t xml:space="preserve">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- Proširenje smještajnih kapaciteta i turističke ponude.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6.2. Finansijski kriteriji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661F00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Finansijski kriteriji se primjenju za ocjenu budžeta i troškovne efikasnosti predloženih aktivnosti. Finansijski kriteriji primjenjivaće se u skladu sa procedurama predviđenim Programom. </w:t>
      </w:r>
    </w:p>
    <w:p w:rsidR="00793B75" w:rsidRPr="003C6316" w:rsidRDefault="00793B75" w:rsidP="002D28AC">
      <w:pPr>
        <w:pStyle w:val="Default"/>
        <w:jc w:val="both"/>
        <w:rPr>
          <w:b/>
          <w:bCs/>
          <w:color w:val="auto"/>
        </w:rPr>
      </w:pPr>
    </w:p>
    <w:p w:rsidR="00CC0BCA" w:rsidRDefault="00CC0BCA" w:rsidP="002D28AC">
      <w:pPr>
        <w:pStyle w:val="Default"/>
        <w:jc w:val="both"/>
        <w:rPr>
          <w:b/>
          <w:bCs/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 xml:space="preserve">7. POTREBAN BROJ RADNIKA ZA PROVOĐENJE PROGRAMA I MONITORING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7.1. Potreban broj radnika za provođenje Programa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151DD5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Za provođenje Programa su nadležni zaposleni u Ministarstvu za privredu Bosansko-podrinjskog kantona Goražde i Program ne zahtijeva angažovanje dodatnih radnika na provođenju Programa. </w:t>
      </w:r>
    </w:p>
    <w:p w:rsidR="00F84433" w:rsidRPr="003C6316" w:rsidRDefault="00F84433" w:rsidP="002D28AC">
      <w:pPr>
        <w:pStyle w:val="Default"/>
        <w:jc w:val="both"/>
        <w:rPr>
          <w:b/>
          <w:bCs/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b/>
          <w:bCs/>
          <w:color w:val="auto"/>
        </w:rPr>
      </w:pPr>
      <w:r w:rsidRPr="003C6316">
        <w:rPr>
          <w:b/>
          <w:bCs/>
          <w:color w:val="auto"/>
        </w:rPr>
        <w:t xml:space="preserve">7.2. Monitoring implementacije i provođenja Programa </w:t>
      </w:r>
    </w:p>
    <w:p w:rsidR="00BD1AB7" w:rsidRPr="003C6316" w:rsidRDefault="00BD1AB7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151DD5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Monitoring se provodi sa ciljem utvrđivanja da li se implementacija podržanih aktivnosti provodi u skladu sa </w:t>
      </w:r>
      <w:r w:rsidR="00151DD5">
        <w:rPr>
          <w:color w:val="auto"/>
        </w:rPr>
        <w:t xml:space="preserve">Odlukom o dodjeli sredstava i u skladu sa odredbama ovog programa. </w:t>
      </w:r>
      <w:r w:rsidRPr="003C6316">
        <w:rPr>
          <w:color w:val="auto"/>
        </w:rPr>
        <w:t xml:space="preserve">U cilju osiguranja procjene rezultata odabrani korisnici su dužni nakon i u toku utroška odobrenih sredstava dostaviti Ministarstvu za privredu Bosansko-podrinjskog kantona Goražde </w:t>
      </w:r>
      <w:r w:rsidR="00B669F7">
        <w:rPr>
          <w:color w:val="auto"/>
        </w:rPr>
        <w:t>I</w:t>
      </w:r>
      <w:r w:rsidRPr="003C6316">
        <w:rPr>
          <w:color w:val="auto"/>
        </w:rPr>
        <w:t xml:space="preserve">zvještaj o provedenim aktivnostima koje su odobrene za finansiranje iz Programa. </w:t>
      </w:r>
    </w:p>
    <w:p w:rsidR="00793B75" w:rsidRPr="003C6316" w:rsidRDefault="00793B75" w:rsidP="00B669F7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Nadzor realizacije Programa utroška sredstava sa ekonomskog koda 614 100 RAZ 002–Tekući transferi drugim nivoima vlasti za razvoj turizma vrši komisija Ministarstva za privredu Bosansko-podrinjskog kantona Goražde. </w:t>
      </w:r>
    </w:p>
    <w:p w:rsidR="00793B75" w:rsidRPr="003C6316" w:rsidRDefault="00793B75" w:rsidP="008F280C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U slučaju da rezultati monitoringa ukažu na zaostatak u ispunjavanju ugovorenih obaveza, Ministarstvo </w:t>
      </w:r>
      <w:r w:rsidR="008F280C">
        <w:rPr>
          <w:color w:val="auto"/>
        </w:rPr>
        <w:t xml:space="preserve">za privredu Bosansko-podrinjskog kantona Goražde </w:t>
      </w:r>
      <w:r w:rsidRPr="003C6316">
        <w:rPr>
          <w:color w:val="auto"/>
        </w:rPr>
        <w:t xml:space="preserve">predlaže Vladi </w:t>
      </w:r>
      <w:r w:rsidR="008F280C">
        <w:rPr>
          <w:color w:val="auto"/>
        </w:rPr>
        <w:t>Bosansko-podrinjskog kantona Goražde donošenje O</w:t>
      </w:r>
      <w:r w:rsidRPr="003C6316">
        <w:rPr>
          <w:color w:val="auto"/>
        </w:rPr>
        <w:t>dluke o povratu dodjeljene državne pomoći</w:t>
      </w:r>
      <w:r w:rsidR="00B808A8">
        <w:rPr>
          <w:color w:val="auto"/>
        </w:rPr>
        <w:t xml:space="preserve"> ili preusmjeravanje u skladu sa odredbama programa</w:t>
      </w:r>
      <w:r w:rsidRPr="003C6316">
        <w:rPr>
          <w:color w:val="auto"/>
        </w:rPr>
        <w:t xml:space="preserve">. </w:t>
      </w:r>
    </w:p>
    <w:p w:rsidR="00F84433" w:rsidRPr="003C6316" w:rsidRDefault="00F84433" w:rsidP="002D28AC">
      <w:pPr>
        <w:pStyle w:val="Default"/>
        <w:jc w:val="both"/>
        <w:rPr>
          <w:b/>
          <w:bCs/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 xml:space="preserve">8. PROCJENA REZULTATA </w:t>
      </w:r>
    </w:p>
    <w:p w:rsidR="000E30FB" w:rsidRDefault="000E30FB" w:rsidP="000E30FB">
      <w:pPr>
        <w:pStyle w:val="NoSpacing"/>
        <w:jc w:val="both"/>
        <w:rPr>
          <w:rFonts w:ascii="Times New Roman" w:hAnsi="Times New Roman" w:cs="Times New Roman"/>
        </w:rPr>
      </w:pPr>
    </w:p>
    <w:p w:rsidR="007E7C76" w:rsidRPr="00140FF1" w:rsidRDefault="007E7C76" w:rsidP="000E30F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FF1">
        <w:rPr>
          <w:rFonts w:ascii="Times New Roman" w:hAnsi="Times New Roman" w:cs="Times New Roman"/>
          <w:sz w:val="24"/>
          <w:szCs w:val="24"/>
        </w:rPr>
        <w:t>Realizacijom programa očekuje se ostvarivanje konkretnih rezultata od strane aplikanata kojima su odobrena sredstva.</w:t>
      </w:r>
    </w:p>
    <w:p w:rsidR="000E30FB" w:rsidRPr="00140FF1" w:rsidRDefault="000E30FB" w:rsidP="000E30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F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</w:t>
      </w:r>
      <w:r w:rsidRPr="00140FF1">
        <w:rPr>
          <w:rFonts w:ascii="Times New Roman" w:hAnsi="Times New Roman" w:cs="Times New Roman"/>
          <w:sz w:val="24"/>
          <w:szCs w:val="24"/>
        </w:rPr>
        <w:t xml:space="preserve">U  cilju  osiguranja  procjene  rezultata  programa,  odabrani  korisnici  koji su dobili podršku, dužni su, nakon  utroška  odobrenih  sredstava,  dostaviti  Ministarstvu  za  privredu  Bosansko-podrinjskog kantona Goražde Izvještaj o  provedenim  aktivnostima  koja  su  odobrena  za  finansiranje  iz  programa. Forma  i  sadržaj  Izvještaja  o  utrošku  sredstava  će  biti  dostavljena  svim  korisnicima  sredstava.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2C619F" w:rsidRPr="003C6316" w:rsidRDefault="002C619F" w:rsidP="002D28AC">
      <w:pPr>
        <w:pStyle w:val="Default"/>
        <w:jc w:val="both"/>
        <w:rPr>
          <w:b/>
          <w:bCs/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 xml:space="preserve">9. PROCJENA NEPREDVIĐENIH RASHODA I RIZIKA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 xml:space="preserve">9.1. Nepredviđeni rashodi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140FF1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Kako bi se smanjili nepredviđeni rashodi unutar sheme podsticaja uvedeni su strogi finansijski kriteriji koji ograničavaju obim ostvarivanja podsticaja. Dodatno obezbjeđenje za nepredviđene rashode je uvedeno kroz minimalne/maksimalne vrijednosti izdataka za poseban cilj čime je Program dodatno zaštićen od nepredviđenih rashoda.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color w:val="auto"/>
        </w:rPr>
        <w:t xml:space="preserve">Nepredviđeni rashodi mogu se pojaviti u slučaju povećane potražnje za podsticajnim mjerama obzirom da, zbog nedostatka novčanih sredstava u budžetu Ministarstva za privredu Bosansko-podrinjskog kantona Goražde nisu planirana dovoljna sredstva za ove namjene. </w:t>
      </w:r>
    </w:p>
    <w:p w:rsidR="002C619F" w:rsidRPr="003C6316" w:rsidRDefault="002C619F" w:rsidP="002D28AC">
      <w:pPr>
        <w:pStyle w:val="Default"/>
        <w:jc w:val="both"/>
        <w:rPr>
          <w:b/>
          <w:bCs/>
          <w:color w:val="auto"/>
        </w:rPr>
      </w:pPr>
    </w:p>
    <w:p w:rsidR="00793B75" w:rsidRPr="003C6316" w:rsidRDefault="00793B75" w:rsidP="002D28AC">
      <w:pPr>
        <w:pStyle w:val="Default"/>
        <w:jc w:val="both"/>
        <w:rPr>
          <w:color w:val="auto"/>
        </w:rPr>
      </w:pPr>
      <w:r w:rsidRPr="003C6316">
        <w:rPr>
          <w:b/>
          <w:bCs/>
          <w:color w:val="auto"/>
        </w:rPr>
        <w:t xml:space="preserve">9.2. Rizici </w:t>
      </w:r>
    </w:p>
    <w:p w:rsidR="00793B75" w:rsidRPr="003C6316" w:rsidRDefault="00793B75" w:rsidP="002D28AC">
      <w:pPr>
        <w:pStyle w:val="Default"/>
        <w:jc w:val="both"/>
        <w:rPr>
          <w:color w:val="auto"/>
        </w:rPr>
      </w:pPr>
    </w:p>
    <w:p w:rsidR="00793B75" w:rsidRPr="003C6316" w:rsidRDefault="00793B75" w:rsidP="00140FF1">
      <w:pPr>
        <w:pStyle w:val="Default"/>
        <w:ind w:firstLine="708"/>
        <w:jc w:val="both"/>
        <w:rPr>
          <w:color w:val="auto"/>
        </w:rPr>
      </w:pPr>
      <w:r w:rsidRPr="003C6316">
        <w:rPr>
          <w:color w:val="auto"/>
        </w:rPr>
        <w:t xml:space="preserve">Kako bi se smanjili rizici u procesu implementacije Programa uvedene su novine i u procesu selekcije i u monitoringu aktivnosti koje su podržane u okviru ovog Programa. Novine se odnose u omogućavanju službenicima terenske posjete i prikupljanju dodatnih informacija neophodnih za proces selekcije, te monitoring u toku same implementacije aktivnosti i mjera koje su podržane ovim Programom. </w:t>
      </w:r>
    </w:p>
    <w:p w:rsidR="002C619F" w:rsidRPr="001C5C79" w:rsidRDefault="002C619F" w:rsidP="00793B75">
      <w:pPr>
        <w:pStyle w:val="Default"/>
        <w:rPr>
          <w:b/>
          <w:color w:val="auto"/>
        </w:rPr>
      </w:pPr>
    </w:p>
    <w:p w:rsidR="00B1614F" w:rsidRPr="001C5C79" w:rsidRDefault="001C5C79" w:rsidP="002C619F">
      <w:pPr>
        <w:pStyle w:val="Default"/>
        <w:rPr>
          <w:b/>
          <w:color w:val="auto"/>
        </w:rPr>
      </w:pPr>
      <w:r>
        <w:rPr>
          <w:b/>
          <w:color w:val="auto"/>
        </w:rPr>
        <w:t>10.</w:t>
      </w:r>
      <w:r w:rsidRPr="001C5C79">
        <w:rPr>
          <w:b/>
          <w:color w:val="auto"/>
        </w:rPr>
        <w:t xml:space="preserve"> STUPANJE NA SNAGU PROGRAMA</w:t>
      </w:r>
    </w:p>
    <w:p w:rsidR="001C5C79" w:rsidRDefault="001C5C79" w:rsidP="002C619F">
      <w:pPr>
        <w:pStyle w:val="Default"/>
        <w:rPr>
          <w:color w:val="auto"/>
        </w:rPr>
      </w:pPr>
    </w:p>
    <w:p w:rsidR="001C5C79" w:rsidRPr="001C5C79" w:rsidRDefault="001C5C79" w:rsidP="001C5C7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1C5C79">
        <w:rPr>
          <w:rFonts w:ascii="Times New Roman" w:hAnsi="Times New Roman" w:cs="Times New Roman"/>
          <w:sz w:val="24"/>
          <w:szCs w:val="24"/>
        </w:rPr>
        <w:t>Ovaj Program stupa na snagu danom davanja saglasnosti na isti</w:t>
      </w:r>
      <w:r w:rsidR="00BD57AC">
        <w:rPr>
          <w:rFonts w:ascii="Times New Roman" w:hAnsi="Times New Roman" w:cs="Times New Roman"/>
          <w:sz w:val="24"/>
          <w:szCs w:val="24"/>
        </w:rPr>
        <w:t xml:space="preserve"> od strane Vlade Bosansko-podrinj</w:t>
      </w:r>
      <w:r w:rsidRPr="001C5C79">
        <w:rPr>
          <w:rFonts w:ascii="Times New Roman" w:hAnsi="Times New Roman" w:cs="Times New Roman"/>
          <w:sz w:val="24"/>
          <w:szCs w:val="24"/>
        </w:rPr>
        <w:t>skog kantona Goražde a naknadno će se objaviti u Službenim novinama Bosansko-podrinjskog kantona Goražde.</w:t>
      </w:r>
    </w:p>
    <w:p w:rsidR="001C5C79" w:rsidRPr="003C6316" w:rsidRDefault="001C5C79" w:rsidP="002C619F">
      <w:pPr>
        <w:pStyle w:val="Default"/>
        <w:rPr>
          <w:color w:val="auto"/>
        </w:rPr>
      </w:pPr>
    </w:p>
    <w:p w:rsidR="00B1614F" w:rsidRPr="003C6316" w:rsidRDefault="00B1614F" w:rsidP="002C619F">
      <w:pPr>
        <w:pStyle w:val="Default"/>
        <w:rPr>
          <w:color w:val="auto"/>
        </w:rPr>
      </w:pPr>
    </w:p>
    <w:p w:rsidR="00B1614F" w:rsidRPr="003C6316" w:rsidRDefault="00B1614F" w:rsidP="002C619F">
      <w:pPr>
        <w:pStyle w:val="Default"/>
        <w:rPr>
          <w:color w:val="auto"/>
        </w:rPr>
      </w:pPr>
    </w:p>
    <w:p w:rsidR="002C619F" w:rsidRPr="003C6316" w:rsidRDefault="00793B75" w:rsidP="002C619F">
      <w:pPr>
        <w:pStyle w:val="Default"/>
        <w:rPr>
          <w:color w:val="auto"/>
        </w:rPr>
      </w:pPr>
      <w:r w:rsidRPr="003C6316">
        <w:rPr>
          <w:color w:val="auto"/>
        </w:rPr>
        <w:t xml:space="preserve">Broj: </w:t>
      </w:r>
      <w:r w:rsidR="002C619F" w:rsidRPr="003C6316">
        <w:rPr>
          <w:color w:val="auto"/>
        </w:rPr>
        <w:t xml:space="preserve"> </w:t>
      </w:r>
      <w:r w:rsidR="00476C60">
        <w:rPr>
          <w:color w:val="auto"/>
        </w:rPr>
        <w:t>04-11-1166</w:t>
      </w:r>
      <w:r w:rsidRPr="003C6316">
        <w:rPr>
          <w:color w:val="auto"/>
        </w:rPr>
        <w:t>/</w:t>
      </w:r>
      <w:r w:rsidR="002C619F" w:rsidRPr="003C6316">
        <w:rPr>
          <w:color w:val="auto"/>
        </w:rPr>
        <w:t>22</w:t>
      </w:r>
    </w:p>
    <w:p w:rsidR="002C619F" w:rsidRPr="003C6316" w:rsidRDefault="00560725" w:rsidP="002C619F">
      <w:pPr>
        <w:pStyle w:val="Default"/>
        <w:rPr>
          <w:color w:val="auto"/>
        </w:rPr>
      </w:pPr>
      <w:r w:rsidRPr="003C6316">
        <w:rPr>
          <w:color w:val="auto"/>
        </w:rPr>
        <w:t xml:space="preserve">Goražde,  </w:t>
      </w:r>
      <w:r w:rsidR="00476C60">
        <w:rPr>
          <w:color w:val="auto"/>
        </w:rPr>
        <w:t>27.05</w:t>
      </w:r>
      <w:r w:rsidRPr="003C6316">
        <w:rPr>
          <w:color w:val="auto"/>
        </w:rPr>
        <w:t xml:space="preserve"> .2022.godine</w:t>
      </w:r>
    </w:p>
    <w:p w:rsidR="00793B75" w:rsidRPr="003C6316" w:rsidRDefault="008A1F26" w:rsidP="008A1F26">
      <w:pPr>
        <w:pStyle w:val="Default"/>
        <w:jc w:val="center"/>
        <w:rPr>
          <w:color w:val="auto"/>
        </w:rPr>
      </w:pPr>
      <w:r w:rsidRPr="003C6316">
        <w:rPr>
          <w:b/>
          <w:bCs/>
          <w:color w:val="auto"/>
        </w:rPr>
        <w:t xml:space="preserve">                                                                                </w:t>
      </w:r>
      <w:r w:rsidR="00793B75" w:rsidRPr="003C6316">
        <w:rPr>
          <w:b/>
          <w:bCs/>
          <w:color w:val="auto"/>
        </w:rPr>
        <w:t xml:space="preserve">M I N I S T A R </w:t>
      </w:r>
    </w:p>
    <w:p w:rsidR="00560725" w:rsidRPr="003C6316" w:rsidRDefault="00560725" w:rsidP="00560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93B75" w:rsidRPr="008A1F26" w:rsidRDefault="00560725" w:rsidP="008A1F26">
      <w:pPr>
        <w:rPr>
          <w:rFonts w:ascii="Times New Roman" w:hAnsi="Times New Roman" w:cs="Times New Roman"/>
          <w:sz w:val="24"/>
          <w:szCs w:val="24"/>
        </w:rPr>
      </w:pPr>
      <w:r w:rsidRPr="003C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A1F26" w:rsidRPr="003C6316">
        <w:rPr>
          <w:rFonts w:ascii="Times New Roman" w:hAnsi="Times New Roman" w:cs="Times New Roman"/>
          <w:sz w:val="24"/>
          <w:szCs w:val="24"/>
        </w:rPr>
        <w:t>Haris Salković</w:t>
      </w:r>
      <w:r w:rsidRPr="008A1F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A1F26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793B75" w:rsidRPr="008A1F26" w:rsidSect="00F218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73" w:rsidRDefault="00E06B73" w:rsidP="00D670E1">
      <w:pPr>
        <w:spacing w:after="0" w:line="240" w:lineRule="auto"/>
      </w:pPr>
      <w:r>
        <w:separator/>
      </w:r>
    </w:p>
  </w:endnote>
  <w:endnote w:type="continuationSeparator" w:id="0">
    <w:p w:rsidR="00E06B73" w:rsidRDefault="00E06B73" w:rsidP="00D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7945"/>
      <w:docPartObj>
        <w:docPartGallery w:val="Page Numbers (Bottom of Page)"/>
        <w:docPartUnique/>
      </w:docPartObj>
    </w:sdtPr>
    <w:sdtContent>
      <w:p w:rsidR="00D670E1" w:rsidRDefault="0099316B">
        <w:pPr>
          <w:pStyle w:val="Footer"/>
          <w:jc w:val="right"/>
        </w:pPr>
        <w:r>
          <w:fldChar w:fldCharType="begin"/>
        </w:r>
        <w:r w:rsidR="00C811C3">
          <w:instrText xml:space="preserve"> PAGE   \* MERGEFORMAT </w:instrText>
        </w:r>
        <w:r>
          <w:fldChar w:fldCharType="separate"/>
        </w:r>
        <w:r w:rsidR="00476C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670E1" w:rsidRDefault="00D67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73" w:rsidRDefault="00E06B73" w:rsidP="00D670E1">
      <w:pPr>
        <w:spacing w:after="0" w:line="240" w:lineRule="auto"/>
      </w:pPr>
      <w:r>
        <w:separator/>
      </w:r>
    </w:p>
  </w:footnote>
  <w:footnote w:type="continuationSeparator" w:id="0">
    <w:p w:rsidR="00E06B73" w:rsidRDefault="00E06B73" w:rsidP="00D6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116"/>
    <w:multiLevelType w:val="multilevel"/>
    <w:tmpl w:val="B694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23889"/>
    <w:multiLevelType w:val="hybridMultilevel"/>
    <w:tmpl w:val="46327E64"/>
    <w:lvl w:ilvl="0" w:tplc="802699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AEF"/>
    <w:multiLevelType w:val="multilevel"/>
    <w:tmpl w:val="2048B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D6B05"/>
    <w:multiLevelType w:val="multilevel"/>
    <w:tmpl w:val="F3E8D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86F2D"/>
    <w:multiLevelType w:val="multilevel"/>
    <w:tmpl w:val="CAD02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E4485"/>
    <w:multiLevelType w:val="multilevel"/>
    <w:tmpl w:val="A6CA4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A311C"/>
    <w:multiLevelType w:val="multilevel"/>
    <w:tmpl w:val="8BCA6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64F65"/>
    <w:multiLevelType w:val="multilevel"/>
    <w:tmpl w:val="5C20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93867"/>
    <w:multiLevelType w:val="multilevel"/>
    <w:tmpl w:val="1C02E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018DE"/>
    <w:multiLevelType w:val="multilevel"/>
    <w:tmpl w:val="120C9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37523"/>
    <w:multiLevelType w:val="multilevel"/>
    <w:tmpl w:val="0F4C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C4BB1"/>
    <w:multiLevelType w:val="multilevel"/>
    <w:tmpl w:val="297A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57"/>
    <w:rsid w:val="0002593D"/>
    <w:rsid w:val="00037C01"/>
    <w:rsid w:val="000743C1"/>
    <w:rsid w:val="000D0C20"/>
    <w:rsid w:val="000E30FB"/>
    <w:rsid w:val="00106B57"/>
    <w:rsid w:val="001124FB"/>
    <w:rsid w:val="001237EA"/>
    <w:rsid w:val="00140FF1"/>
    <w:rsid w:val="00151DD5"/>
    <w:rsid w:val="00175243"/>
    <w:rsid w:val="001B3634"/>
    <w:rsid w:val="001B67E6"/>
    <w:rsid w:val="001C5C79"/>
    <w:rsid w:val="001E108E"/>
    <w:rsid w:val="00211973"/>
    <w:rsid w:val="0022732B"/>
    <w:rsid w:val="002737BC"/>
    <w:rsid w:val="0028432C"/>
    <w:rsid w:val="002C619F"/>
    <w:rsid w:val="002D28AC"/>
    <w:rsid w:val="002D2CB3"/>
    <w:rsid w:val="002D7C3D"/>
    <w:rsid w:val="003131FE"/>
    <w:rsid w:val="003C6316"/>
    <w:rsid w:val="003F3A10"/>
    <w:rsid w:val="0041391B"/>
    <w:rsid w:val="0042704E"/>
    <w:rsid w:val="00461FC5"/>
    <w:rsid w:val="00476C60"/>
    <w:rsid w:val="00481291"/>
    <w:rsid w:val="004D6BA1"/>
    <w:rsid w:val="004D70B0"/>
    <w:rsid w:val="00501E1B"/>
    <w:rsid w:val="005112DD"/>
    <w:rsid w:val="00527820"/>
    <w:rsid w:val="00533D06"/>
    <w:rsid w:val="00560725"/>
    <w:rsid w:val="00583F9B"/>
    <w:rsid w:val="005C35C6"/>
    <w:rsid w:val="005C41D9"/>
    <w:rsid w:val="005E04FE"/>
    <w:rsid w:val="00661F00"/>
    <w:rsid w:val="00687F5C"/>
    <w:rsid w:val="006B105C"/>
    <w:rsid w:val="00702ADD"/>
    <w:rsid w:val="00707078"/>
    <w:rsid w:val="00740771"/>
    <w:rsid w:val="00761C86"/>
    <w:rsid w:val="00782FA3"/>
    <w:rsid w:val="00793B75"/>
    <w:rsid w:val="007E7C76"/>
    <w:rsid w:val="007F21D9"/>
    <w:rsid w:val="007F6217"/>
    <w:rsid w:val="008535CF"/>
    <w:rsid w:val="00884616"/>
    <w:rsid w:val="008A1F26"/>
    <w:rsid w:val="008F280C"/>
    <w:rsid w:val="008F283F"/>
    <w:rsid w:val="00900B5E"/>
    <w:rsid w:val="00900DBD"/>
    <w:rsid w:val="00912F8A"/>
    <w:rsid w:val="00933297"/>
    <w:rsid w:val="009866D8"/>
    <w:rsid w:val="0099316B"/>
    <w:rsid w:val="009A236B"/>
    <w:rsid w:val="009B4A7A"/>
    <w:rsid w:val="00A1132E"/>
    <w:rsid w:val="00A4640A"/>
    <w:rsid w:val="00A521E1"/>
    <w:rsid w:val="00A84611"/>
    <w:rsid w:val="00AA034A"/>
    <w:rsid w:val="00AF6BDB"/>
    <w:rsid w:val="00B1614F"/>
    <w:rsid w:val="00B32B8D"/>
    <w:rsid w:val="00B5067B"/>
    <w:rsid w:val="00B546BC"/>
    <w:rsid w:val="00B5644E"/>
    <w:rsid w:val="00B669F7"/>
    <w:rsid w:val="00B808A8"/>
    <w:rsid w:val="00B820A9"/>
    <w:rsid w:val="00B926C7"/>
    <w:rsid w:val="00B96722"/>
    <w:rsid w:val="00BC675F"/>
    <w:rsid w:val="00BD1AB7"/>
    <w:rsid w:val="00BD5278"/>
    <w:rsid w:val="00BD57AC"/>
    <w:rsid w:val="00C053A5"/>
    <w:rsid w:val="00C758FF"/>
    <w:rsid w:val="00C75B73"/>
    <w:rsid w:val="00C811C3"/>
    <w:rsid w:val="00CC0BCA"/>
    <w:rsid w:val="00CC10BC"/>
    <w:rsid w:val="00D05FCE"/>
    <w:rsid w:val="00D06A57"/>
    <w:rsid w:val="00D50706"/>
    <w:rsid w:val="00D670E1"/>
    <w:rsid w:val="00DD37B5"/>
    <w:rsid w:val="00E03DDF"/>
    <w:rsid w:val="00E06B73"/>
    <w:rsid w:val="00E669EB"/>
    <w:rsid w:val="00F02B5E"/>
    <w:rsid w:val="00F1196A"/>
    <w:rsid w:val="00F21876"/>
    <w:rsid w:val="00F332F3"/>
    <w:rsid w:val="00F84433"/>
    <w:rsid w:val="00F873B7"/>
    <w:rsid w:val="00FB01F4"/>
    <w:rsid w:val="00FD08C8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5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D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D28AC"/>
  </w:style>
  <w:style w:type="character" w:customStyle="1" w:styleId="eop">
    <w:name w:val="eop"/>
    <w:basedOn w:val="DefaultParagraphFont"/>
    <w:rsid w:val="002D28AC"/>
  </w:style>
  <w:style w:type="character" w:customStyle="1" w:styleId="spellingerror">
    <w:name w:val="spellingerror"/>
    <w:basedOn w:val="DefaultParagraphFont"/>
    <w:rsid w:val="002D28AC"/>
  </w:style>
  <w:style w:type="character" w:customStyle="1" w:styleId="tabchar">
    <w:name w:val="tabchar"/>
    <w:basedOn w:val="DefaultParagraphFont"/>
    <w:rsid w:val="00CC0BCA"/>
  </w:style>
  <w:style w:type="paragraph" w:styleId="ListParagraph">
    <w:name w:val="List Paragraph"/>
    <w:basedOn w:val="Normal"/>
    <w:uiPriority w:val="34"/>
    <w:qFormat/>
    <w:rsid w:val="002D7C3D"/>
    <w:pPr>
      <w:ind w:left="720"/>
      <w:contextualSpacing/>
    </w:pPr>
  </w:style>
  <w:style w:type="paragraph" w:styleId="NoSpacing">
    <w:name w:val="No Spacing"/>
    <w:uiPriority w:val="1"/>
    <w:qFormat/>
    <w:rsid w:val="00B32B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0E1"/>
  </w:style>
  <w:style w:type="paragraph" w:styleId="Footer">
    <w:name w:val="footer"/>
    <w:basedOn w:val="Normal"/>
    <w:link w:val="FooterChar"/>
    <w:uiPriority w:val="99"/>
    <w:unhideWhenUsed/>
    <w:rsid w:val="00D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5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FE5C-A3BD-4D2E-96AB-41252B98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cp:lastPrinted>2022-05-26T11:39:00Z</cp:lastPrinted>
  <dcterms:created xsi:type="dcterms:W3CDTF">2022-05-26T11:57:00Z</dcterms:created>
  <dcterms:modified xsi:type="dcterms:W3CDTF">2022-05-27T13:23:00Z</dcterms:modified>
</cp:coreProperties>
</file>