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4F" w:rsidRDefault="00A75C4F" w:rsidP="00A75C4F">
      <w:pPr>
        <w:spacing w:before="120" w:after="120" w:line="312" w:lineRule="auto"/>
        <w:jc w:val="both"/>
        <w:rPr>
          <w:rFonts w:ascii="Arial" w:hAnsi="Arial" w:cs="Arial"/>
          <w:sz w:val="19"/>
          <w:szCs w:val="19"/>
        </w:rPr>
      </w:pPr>
    </w:p>
    <w:p w:rsidR="00A75C4F" w:rsidRDefault="00A75C4F" w:rsidP="00A75C4F">
      <w:pPr>
        <w:spacing w:before="120" w:after="120" w:line="312" w:lineRule="auto"/>
        <w:jc w:val="center"/>
        <w:rPr>
          <w:rFonts w:ascii="Arial" w:hAnsi="Arial" w:cs="Arial"/>
          <w:sz w:val="19"/>
          <w:szCs w:val="19"/>
        </w:rPr>
      </w:pPr>
    </w:p>
    <w:p w:rsidR="00A75C4F" w:rsidRPr="006221DC" w:rsidRDefault="00A75C4F" w:rsidP="00A75C4F">
      <w:pPr>
        <w:spacing w:before="120" w:after="120" w:line="312" w:lineRule="auto"/>
        <w:jc w:val="center"/>
      </w:pPr>
    </w:p>
    <w:p w:rsidR="00A75C4F" w:rsidRDefault="00A75C4F" w:rsidP="00A75C4F">
      <w:pPr>
        <w:spacing w:before="120" w:after="120" w:line="312" w:lineRule="auto"/>
        <w:jc w:val="center"/>
      </w:pPr>
    </w:p>
    <w:p w:rsidR="00A75C4F" w:rsidRDefault="00A75C4F" w:rsidP="00A75C4F">
      <w:pPr>
        <w:spacing w:before="120" w:after="120" w:line="312" w:lineRule="auto"/>
        <w:jc w:val="center"/>
      </w:pPr>
    </w:p>
    <w:p w:rsidR="00A75C4F" w:rsidRDefault="00A75C4F" w:rsidP="00A75C4F">
      <w:pPr>
        <w:spacing w:before="120" w:after="120" w:line="312" w:lineRule="auto"/>
        <w:jc w:val="center"/>
      </w:pPr>
    </w:p>
    <w:p w:rsidR="00F337E7" w:rsidRDefault="00F337E7" w:rsidP="00A75C4F">
      <w:pPr>
        <w:spacing w:before="120" w:after="120" w:line="312" w:lineRule="auto"/>
        <w:jc w:val="center"/>
      </w:pPr>
    </w:p>
    <w:p w:rsidR="00F337E7" w:rsidRPr="006221DC" w:rsidRDefault="00F337E7" w:rsidP="00A75C4F">
      <w:pPr>
        <w:spacing w:before="120" w:after="120" w:line="312" w:lineRule="auto"/>
        <w:jc w:val="center"/>
      </w:pPr>
    </w:p>
    <w:p w:rsidR="00A75C4F" w:rsidRPr="00C00E5A" w:rsidRDefault="00A75C4F" w:rsidP="00A75C4F">
      <w:pPr>
        <w:spacing w:before="120" w:after="120" w:line="312" w:lineRule="auto"/>
        <w:jc w:val="center"/>
        <w:rPr>
          <w:b/>
          <w:sz w:val="28"/>
          <w:szCs w:val="28"/>
        </w:rPr>
      </w:pPr>
      <w:r w:rsidRPr="00C00E5A">
        <w:rPr>
          <w:b/>
          <w:sz w:val="28"/>
          <w:szCs w:val="28"/>
        </w:rPr>
        <w:t>P R O G R A M</w:t>
      </w:r>
    </w:p>
    <w:p w:rsidR="00A75C4F" w:rsidRDefault="00A75C4F" w:rsidP="00A75C4F">
      <w:pPr>
        <w:spacing w:before="120" w:after="120" w:line="312" w:lineRule="auto"/>
        <w:jc w:val="center"/>
      </w:pPr>
      <w:r>
        <w:t>u</w:t>
      </w:r>
      <w:r w:rsidRPr="006221DC">
        <w:t>troška sredstava</w:t>
      </w:r>
      <w:r>
        <w:t xml:space="preserve"> </w:t>
      </w:r>
      <w:r w:rsidRPr="006221DC">
        <w:t>Ministarstva za privredu Bosansko-podrinjskog kantona Goražde</w:t>
      </w:r>
    </w:p>
    <w:p w:rsidR="00A75C4F" w:rsidRPr="006221DC" w:rsidRDefault="00A75C4F" w:rsidP="00A75C4F">
      <w:pPr>
        <w:spacing w:before="120" w:after="120" w:line="312" w:lineRule="auto"/>
        <w:jc w:val="center"/>
      </w:pPr>
      <w:r>
        <w:t>„PROGRAM UNAPREĐENJ</w:t>
      </w:r>
      <w:r w:rsidR="00F337E7">
        <w:t>A</w:t>
      </w:r>
      <w:r>
        <w:t xml:space="preserve"> USLUGA JAVNIH KOMUNALNIH PREDUZEĆA</w:t>
      </w:r>
      <w:r w:rsidR="007700DA">
        <w:t>“</w:t>
      </w:r>
      <w:r>
        <w:t xml:space="preserve"> u Bosansko-podrinjskom kantonu Goražde za 2023.godinu</w:t>
      </w:r>
    </w:p>
    <w:p w:rsidR="00A75C4F" w:rsidRPr="006221DC" w:rsidRDefault="00A75C4F" w:rsidP="00A75C4F">
      <w:pPr>
        <w:spacing w:before="120" w:after="120" w:line="312" w:lineRule="auto"/>
        <w:ind w:left="709"/>
      </w:pPr>
      <w:r>
        <w:t xml:space="preserve">            </w:t>
      </w:r>
      <w:r w:rsidRPr="006221DC">
        <w:t>Sa ekonomskog koda 614 400 – Subvencije javnim preduzećima</w:t>
      </w: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Default="00A75C4F" w:rsidP="00A75C4F">
      <w:pPr>
        <w:spacing w:before="120" w:after="120" w:line="312" w:lineRule="auto"/>
        <w:jc w:val="center"/>
      </w:pPr>
    </w:p>
    <w:p w:rsidR="00A75C4F" w:rsidRDefault="00A75C4F" w:rsidP="00A75C4F">
      <w:pPr>
        <w:spacing w:before="120" w:after="120" w:line="312" w:lineRule="auto"/>
        <w:jc w:val="center"/>
      </w:pPr>
    </w:p>
    <w:p w:rsidR="00A75C4F" w:rsidRDefault="00A75C4F" w:rsidP="00A75C4F">
      <w:pPr>
        <w:spacing w:before="120" w:after="120" w:line="312" w:lineRule="auto"/>
        <w:jc w:val="center"/>
      </w:pPr>
    </w:p>
    <w:p w:rsidR="00A75C4F" w:rsidRDefault="00A75C4F" w:rsidP="00A75C4F">
      <w:pPr>
        <w:spacing w:before="120" w:after="120" w:line="312" w:lineRule="auto"/>
        <w:jc w:val="center"/>
      </w:pPr>
    </w:p>
    <w:p w:rsidR="00A75C4F"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p>
    <w:p w:rsidR="00A75C4F" w:rsidRDefault="007700DA" w:rsidP="00A75C4F">
      <w:pPr>
        <w:spacing w:before="120" w:after="120" w:line="312" w:lineRule="auto"/>
        <w:jc w:val="center"/>
      </w:pPr>
      <w:r>
        <w:t>Goražde,</w:t>
      </w:r>
      <w:r w:rsidR="00EA4A7E">
        <w:t xml:space="preserve"> maj</w:t>
      </w:r>
      <w:r>
        <w:t xml:space="preserve"> </w:t>
      </w:r>
      <w:r w:rsidR="00A75C4F" w:rsidRPr="006221DC">
        <w:t xml:space="preserve"> 20</w:t>
      </w:r>
      <w:r>
        <w:t>23</w:t>
      </w:r>
      <w:r w:rsidR="00A75C4F" w:rsidRPr="006221DC">
        <w:t>.godine</w:t>
      </w:r>
    </w:p>
    <w:p w:rsidR="007700DA" w:rsidRDefault="007700DA" w:rsidP="00A75C4F">
      <w:pPr>
        <w:spacing w:before="120" w:after="120" w:line="312" w:lineRule="auto"/>
        <w:jc w:val="center"/>
      </w:pPr>
    </w:p>
    <w:p w:rsidR="007700DA" w:rsidRDefault="007700DA" w:rsidP="00A75C4F">
      <w:pPr>
        <w:spacing w:before="120" w:after="120" w:line="312" w:lineRule="auto"/>
        <w:jc w:val="center"/>
      </w:pPr>
    </w:p>
    <w:p w:rsidR="00A75C4F" w:rsidRPr="006221DC" w:rsidRDefault="00A75C4F" w:rsidP="00A75C4F">
      <w:pPr>
        <w:spacing w:before="120" w:after="120" w:line="312" w:lineRule="auto"/>
        <w:ind w:firstLine="720"/>
        <w:jc w:val="both"/>
      </w:pPr>
      <w:r w:rsidRPr="006221DC">
        <w:lastRenderedPageBreak/>
        <w:t>Na osnovu člana 46. Zakona o izvršenju Budžeta Bosansko-podrinjskog kantona Goražde za 20</w:t>
      </w:r>
      <w:r w:rsidR="00F56F1D">
        <w:t>23</w:t>
      </w:r>
      <w:r w:rsidRPr="006221DC">
        <w:t xml:space="preserve">.godinu (''Službene novine Bosansko-podrinjskog kantona Goražde“, broj:  </w:t>
      </w:r>
      <w:r w:rsidR="00F56F1D">
        <w:t>1/23</w:t>
      </w:r>
      <w:r w:rsidRPr="006221DC">
        <w:t>), u skladu sa Zakonom o sistemu državne pomoći u  Bosni i Hercegovini (“Službeni glasnik BiH” broj: 10/12),Startegijom razvoja</w:t>
      </w:r>
      <w:r>
        <w:t xml:space="preserve"> Bosansko-podrinjskog kantona Go</w:t>
      </w:r>
      <w:r w:rsidRPr="006221DC">
        <w:t>ražde Ministarstvo za privredu Bosansko-podrinjskog kantona Goražde utvrđuje:</w:t>
      </w:r>
    </w:p>
    <w:p w:rsidR="00A75C4F" w:rsidRPr="006221DC" w:rsidRDefault="00A75C4F" w:rsidP="00A75C4F">
      <w:pPr>
        <w:spacing w:before="120" w:after="120" w:line="312" w:lineRule="auto"/>
        <w:jc w:val="both"/>
        <w:rPr>
          <w:b/>
        </w:rPr>
      </w:pPr>
    </w:p>
    <w:p w:rsidR="00A75C4F" w:rsidRPr="006221DC" w:rsidRDefault="00A75C4F" w:rsidP="00A75C4F">
      <w:pPr>
        <w:spacing w:before="120" w:after="120" w:line="312" w:lineRule="auto"/>
        <w:jc w:val="center"/>
        <w:rPr>
          <w:b/>
        </w:rPr>
      </w:pPr>
      <w:r w:rsidRPr="006221DC">
        <w:rPr>
          <w:b/>
        </w:rPr>
        <w:t>P R O G R A M   U T R O Š K A</w:t>
      </w:r>
    </w:p>
    <w:p w:rsidR="00A75C4F" w:rsidRPr="006221DC" w:rsidRDefault="00A75C4F" w:rsidP="00A75C4F">
      <w:pPr>
        <w:spacing w:before="120" w:after="120" w:line="312" w:lineRule="auto"/>
        <w:jc w:val="center"/>
      </w:pPr>
      <w:r w:rsidRPr="006221DC">
        <w:t>sredstava Budžeta Bosansko-podrinjskog kantona Goražde za 20</w:t>
      </w:r>
      <w:r w:rsidR="00F337E7">
        <w:t>23</w:t>
      </w:r>
      <w:r w:rsidRPr="006221DC">
        <w:t>. godinu</w:t>
      </w:r>
    </w:p>
    <w:p w:rsidR="00A75C4F" w:rsidRPr="006221DC" w:rsidRDefault="00A75C4F" w:rsidP="00A75C4F">
      <w:pPr>
        <w:spacing w:before="120" w:after="120" w:line="312" w:lineRule="auto"/>
        <w:jc w:val="center"/>
      </w:pPr>
      <w:r w:rsidRPr="006221DC">
        <w:t xml:space="preserve">sa ekonomskog koda 614 00 - Subvencije javnim  preduzećima </w:t>
      </w:r>
    </w:p>
    <w:p w:rsidR="00A75C4F" w:rsidRPr="006221DC" w:rsidRDefault="00A75C4F" w:rsidP="00A75C4F">
      <w:pPr>
        <w:spacing w:before="120" w:after="120" w:line="312" w:lineRule="auto"/>
        <w:jc w:val="center"/>
      </w:pPr>
    </w:p>
    <w:p w:rsidR="00A75C4F" w:rsidRPr="006221DC" w:rsidRDefault="00A75C4F" w:rsidP="00A75C4F">
      <w:pPr>
        <w:spacing w:before="120" w:after="120" w:line="312" w:lineRule="auto"/>
        <w:jc w:val="center"/>
      </w:pPr>
      <w:r w:rsidRPr="006221DC">
        <w:t>TAČKA 1.</w:t>
      </w:r>
    </w:p>
    <w:p w:rsidR="00A75C4F" w:rsidRPr="006221DC" w:rsidRDefault="00A75C4F" w:rsidP="00A75C4F">
      <w:pPr>
        <w:spacing w:before="120" w:after="120" w:line="312" w:lineRule="auto"/>
        <w:jc w:val="center"/>
        <w:rPr>
          <w:b/>
        </w:rPr>
      </w:pPr>
      <w:r w:rsidRPr="006221DC">
        <w:rPr>
          <w:b/>
        </w:rPr>
        <w:t>NAZIV PROGRAMA</w:t>
      </w:r>
    </w:p>
    <w:p w:rsidR="00A75C4F" w:rsidRPr="006221DC" w:rsidRDefault="00A75C4F" w:rsidP="00A75C4F">
      <w:pPr>
        <w:spacing w:before="120" w:after="120" w:line="312" w:lineRule="auto"/>
        <w:jc w:val="both"/>
      </w:pPr>
      <w:r w:rsidRPr="006221DC">
        <w:t>Naziv Programa utroška sredstava Budžeta Bosansko-podrinjskog kantona Goražde za 20</w:t>
      </w:r>
      <w:r w:rsidR="00F337E7">
        <w:t>23</w:t>
      </w:r>
      <w:r w:rsidRPr="006221DC">
        <w:t xml:space="preserve">. godinu sa ekonomskog koda 614 400 – Subvencije javnim preduzećima glasi: </w:t>
      </w:r>
      <w:r w:rsidRPr="006221DC">
        <w:rPr>
          <w:b/>
        </w:rPr>
        <w:t>Program unapređenja usluga javnih komunalnih preduzeća u Bosansko-podrinjskom kantonu Goražde za 20</w:t>
      </w:r>
      <w:r w:rsidR="00F337E7">
        <w:rPr>
          <w:b/>
        </w:rPr>
        <w:t>23</w:t>
      </w:r>
      <w:r w:rsidRPr="006221DC">
        <w:rPr>
          <w:b/>
        </w:rPr>
        <w:t>. godinu</w:t>
      </w:r>
    </w:p>
    <w:p w:rsidR="00A75C4F" w:rsidRPr="006221DC" w:rsidRDefault="00A75C4F" w:rsidP="00A75C4F">
      <w:pPr>
        <w:spacing w:before="120" w:after="120" w:line="312" w:lineRule="auto"/>
        <w:ind w:left="540" w:firstLine="169"/>
        <w:jc w:val="both"/>
      </w:pPr>
    </w:p>
    <w:p w:rsidR="00A75C4F" w:rsidRPr="006221DC" w:rsidRDefault="00A75C4F" w:rsidP="00A75C4F">
      <w:pPr>
        <w:spacing w:before="120" w:after="120" w:line="312" w:lineRule="auto"/>
        <w:ind w:left="540" w:firstLine="169"/>
        <w:jc w:val="both"/>
      </w:pPr>
      <w:r w:rsidRPr="006221DC">
        <w:t>PODACI O PROGRAMU</w:t>
      </w:r>
    </w:p>
    <w:p w:rsidR="00A75C4F" w:rsidRPr="006221DC" w:rsidRDefault="00A75C4F" w:rsidP="00A75C4F">
      <w:pPr>
        <w:spacing w:before="120" w:after="120" w:line="312" w:lineRule="auto"/>
        <w:ind w:firstLine="709"/>
        <w:jc w:val="both"/>
      </w:pPr>
      <w:r w:rsidRPr="006221DC">
        <w:t xml:space="preserve">Period realizacije programa: </w:t>
      </w:r>
      <w:r w:rsidRPr="006221DC">
        <w:tab/>
        <w:t xml:space="preserve">          </w:t>
      </w:r>
      <w:r>
        <w:t xml:space="preserve"> </w:t>
      </w:r>
      <w:r w:rsidRPr="006221DC">
        <w:t>01.01.20</w:t>
      </w:r>
      <w:r w:rsidR="00F337E7">
        <w:t>23</w:t>
      </w:r>
      <w:r w:rsidRPr="006221DC">
        <w:t xml:space="preserve"> - 31.12.20</w:t>
      </w:r>
      <w:r w:rsidR="00F337E7">
        <w:t>23</w:t>
      </w:r>
      <w:r w:rsidRPr="006221DC">
        <w:t xml:space="preserve">. </w:t>
      </w:r>
    </w:p>
    <w:p w:rsidR="00A75C4F" w:rsidRPr="006221DC" w:rsidRDefault="00A75C4F" w:rsidP="00A75C4F">
      <w:pPr>
        <w:spacing w:before="120" w:after="120" w:line="312" w:lineRule="auto"/>
        <w:ind w:left="540" w:firstLine="169"/>
        <w:jc w:val="both"/>
      </w:pPr>
      <w:r w:rsidRPr="006221DC">
        <w:t>Budžetska pozicija:                           Subvencije javnim preduzećima</w:t>
      </w:r>
    </w:p>
    <w:p w:rsidR="00A75C4F" w:rsidRPr="006221DC" w:rsidRDefault="00A75C4F" w:rsidP="00A75C4F">
      <w:pPr>
        <w:spacing w:before="120" w:after="120" w:line="312" w:lineRule="auto"/>
        <w:ind w:left="709"/>
        <w:jc w:val="both"/>
      </w:pPr>
      <w:r w:rsidRPr="006221DC">
        <w:t>Ekonomski kod:</w:t>
      </w:r>
      <w:r w:rsidRPr="006221DC">
        <w:tab/>
      </w:r>
      <w:r w:rsidRPr="006221DC">
        <w:tab/>
      </w:r>
      <w:r w:rsidRPr="006221DC">
        <w:tab/>
        <w:t>614 400 HAP 001</w:t>
      </w:r>
    </w:p>
    <w:p w:rsidR="00A75C4F" w:rsidRPr="006221DC" w:rsidRDefault="00F337E7" w:rsidP="00A75C4F">
      <w:pPr>
        <w:spacing w:before="120" w:after="120" w:line="312" w:lineRule="auto"/>
        <w:ind w:left="540" w:firstLine="169"/>
        <w:jc w:val="both"/>
      </w:pPr>
      <w:r>
        <w:t xml:space="preserve">Ukupna vrijednost Programa:  </w:t>
      </w:r>
      <w:r>
        <w:tab/>
        <w:t>8</w:t>
      </w:r>
      <w:r w:rsidR="00A75C4F" w:rsidRPr="006221DC">
        <w:t>0.000 KM</w:t>
      </w:r>
    </w:p>
    <w:p w:rsidR="00A75C4F" w:rsidRPr="006221DC" w:rsidRDefault="00A75C4F" w:rsidP="00A75C4F">
      <w:pPr>
        <w:spacing w:before="120" w:after="120" w:line="312" w:lineRule="auto"/>
        <w:ind w:left="540" w:firstLine="169"/>
        <w:jc w:val="both"/>
      </w:pPr>
      <w:r w:rsidRPr="006221DC">
        <w:t xml:space="preserve">Odgovorna osoba: </w:t>
      </w:r>
      <w:r w:rsidRPr="006221DC">
        <w:tab/>
      </w:r>
      <w:r w:rsidRPr="006221DC">
        <w:tab/>
        <w:t xml:space="preserve">          </w:t>
      </w:r>
      <w:r>
        <w:t xml:space="preserve"> </w:t>
      </w:r>
      <w:r w:rsidR="00F337E7">
        <w:t>Zijad Briga</w:t>
      </w:r>
    </w:p>
    <w:p w:rsidR="00A75C4F" w:rsidRPr="006221DC" w:rsidRDefault="00A75C4F" w:rsidP="00A75C4F">
      <w:pPr>
        <w:spacing w:before="120" w:after="120" w:line="312" w:lineRule="auto"/>
        <w:ind w:left="708"/>
        <w:jc w:val="both"/>
      </w:pPr>
      <w:r w:rsidRPr="006221DC">
        <w:t>Pozicija odgovorne osobe:</w:t>
      </w:r>
      <w:r w:rsidRPr="006221DC">
        <w:tab/>
        <w:t xml:space="preserve">          </w:t>
      </w:r>
      <w:r>
        <w:t xml:space="preserve"> </w:t>
      </w:r>
      <w:r w:rsidRPr="006221DC">
        <w:t>Ministar</w:t>
      </w:r>
    </w:p>
    <w:p w:rsidR="00A75C4F" w:rsidRPr="006221DC" w:rsidRDefault="00A75C4F" w:rsidP="00A75C4F">
      <w:pPr>
        <w:spacing w:before="120" w:after="120" w:line="312" w:lineRule="auto"/>
        <w:ind w:left="708"/>
        <w:jc w:val="both"/>
      </w:pPr>
      <w:r w:rsidRPr="006221DC">
        <w:t>Kontakt osoba za Program:</w:t>
      </w:r>
      <w:r w:rsidRPr="006221DC">
        <w:tab/>
        <w:t xml:space="preserve">          </w:t>
      </w:r>
      <w:r>
        <w:t xml:space="preserve"> </w:t>
      </w:r>
      <w:r w:rsidR="00840E38">
        <w:t>Hadžiomerović Melida</w:t>
      </w:r>
    </w:p>
    <w:p w:rsidR="00A75C4F" w:rsidRPr="006221DC" w:rsidRDefault="00A75C4F" w:rsidP="00A75C4F">
      <w:pPr>
        <w:spacing w:before="120" w:after="120" w:line="312" w:lineRule="auto"/>
        <w:ind w:left="708"/>
        <w:jc w:val="both"/>
      </w:pPr>
      <w:r w:rsidRPr="006221DC">
        <w:t>Kontakt telefon:</w:t>
      </w:r>
      <w:r w:rsidRPr="006221DC">
        <w:tab/>
      </w:r>
      <w:r w:rsidRPr="006221DC">
        <w:tab/>
      </w:r>
      <w:r w:rsidRPr="006221DC">
        <w:tab/>
        <w:t xml:space="preserve">+387-38-228-640 </w:t>
      </w:r>
    </w:p>
    <w:p w:rsidR="00A75C4F" w:rsidRPr="006221DC" w:rsidRDefault="00A75C4F" w:rsidP="00A75C4F">
      <w:pPr>
        <w:spacing w:before="120" w:after="120" w:line="312" w:lineRule="auto"/>
        <w:ind w:left="540" w:firstLine="169"/>
        <w:jc w:val="both"/>
      </w:pPr>
      <w:r w:rsidRPr="006221DC">
        <w:t>Kontakt e-mail:</w:t>
      </w:r>
      <w:r w:rsidRPr="006221DC">
        <w:tab/>
      </w:r>
      <w:r w:rsidRPr="006221DC">
        <w:tab/>
      </w:r>
      <w:r w:rsidRPr="006221DC">
        <w:tab/>
      </w:r>
      <w:hyperlink r:id="rId7" w:history="1">
        <w:r w:rsidR="00840E38" w:rsidRPr="00F7782F">
          <w:rPr>
            <w:rStyle w:val="Hyperlink"/>
          </w:rPr>
          <w:t>melida.hadziomerovic@bpkg.gov.ba</w:t>
        </w:r>
      </w:hyperlink>
      <w:r w:rsidRPr="006221DC">
        <w:t xml:space="preserve"> </w:t>
      </w:r>
    </w:p>
    <w:p w:rsidR="00A75C4F" w:rsidRPr="006221DC" w:rsidRDefault="00A75C4F" w:rsidP="00A75C4F">
      <w:pPr>
        <w:spacing w:before="120" w:after="120" w:line="312" w:lineRule="auto"/>
        <w:ind w:left="708"/>
        <w:jc w:val="both"/>
      </w:pPr>
      <w:r w:rsidRPr="006221DC">
        <w:t>Internet:</w:t>
      </w:r>
      <w:r w:rsidRPr="006221DC">
        <w:tab/>
      </w:r>
      <w:r w:rsidRPr="006221DC">
        <w:tab/>
      </w:r>
      <w:r w:rsidRPr="006221DC">
        <w:tab/>
      </w:r>
      <w:r w:rsidRPr="006221DC">
        <w:tab/>
      </w:r>
      <w:hyperlink r:id="rId8" w:history="1">
        <w:r w:rsidRPr="006221DC">
          <w:rPr>
            <w:rStyle w:val="Hyperlink"/>
          </w:rPr>
          <w:t>www.mp.bpkg.gov.ba</w:t>
        </w:r>
      </w:hyperlink>
    </w:p>
    <w:p w:rsidR="00A75C4F" w:rsidRDefault="00A75C4F" w:rsidP="00A75C4F">
      <w:pPr>
        <w:spacing w:before="120" w:after="120" w:line="312" w:lineRule="auto"/>
        <w:ind w:firstLine="708"/>
        <w:jc w:val="both"/>
      </w:pPr>
    </w:p>
    <w:p w:rsidR="00A75C4F" w:rsidRDefault="00A75C4F" w:rsidP="00A75C4F">
      <w:pPr>
        <w:spacing w:before="120" w:after="120" w:line="312" w:lineRule="auto"/>
        <w:ind w:firstLine="708"/>
        <w:jc w:val="both"/>
      </w:pPr>
    </w:p>
    <w:p w:rsidR="00EA4A7E" w:rsidRDefault="00EA4A7E" w:rsidP="00A75C4F">
      <w:pPr>
        <w:spacing w:before="120" w:after="120" w:line="312" w:lineRule="auto"/>
        <w:ind w:firstLine="708"/>
        <w:jc w:val="both"/>
      </w:pPr>
    </w:p>
    <w:p w:rsidR="00840E38" w:rsidRPr="006221DC" w:rsidRDefault="00840E38" w:rsidP="00A75C4F">
      <w:pPr>
        <w:spacing w:before="120" w:after="120" w:line="312" w:lineRule="auto"/>
        <w:ind w:firstLine="708"/>
        <w:jc w:val="both"/>
      </w:pPr>
    </w:p>
    <w:p w:rsidR="00A75C4F" w:rsidRPr="006221DC" w:rsidRDefault="00A75C4F" w:rsidP="00A75C4F">
      <w:pPr>
        <w:spacing w:before="120" w:after="120" w:line="312" w:lineRule="auto"/>
        <w:jc w:val="center"/>
        <w:rPr>
          <w:b/>
        </w:rPr>
      </w:pPr>
      <w:r w:rsidRPr="006221DC">
        <w:rPr>
          <w:b/>
        </w:rPr>
        <w:lastRenderedPageBreak/>
        <w:t>1.SAGLASNOST NA PROGRAM</w:t>
      </w:r>
    </w:p>
    <w:p w:rsidR="00A75C4F" w:rsidRPr="006221DC" w:rsidRDefault="00A75C4F" w:rsidP="00A75C4F">
      <w:pPr>
        <w:spacing w:before="120" w:after="120" w:line="312" w:lineRule="auto"/>
        <w:ind w:firstLine="708"/>
        <w:jc w:val="both"/>
      </w:pPr>
      <w:r w:rsidRPr="006221DC">
        <w:t>Saglasnost na Program, u skladu sa članom 46. Zakona o izvršenju budžeta Bosansko-podrinjskog kantona Goražde za 20</w:t>
      </w:r>
      <w:r w:rsidR="00840E38">
        <w:t>23</w:t>
      </w:r>
      <w:r w:rsidRPr="006221DC">
        <w:t>.godinu („Službene novine Bosansko-podrinjskog kantona Goražde“, broj:</w:t>
      </w:r>
      <w:r w:rsidR="00840E38">
        <w:t>1/23</w:t>
      </w:r>
      <w:r w:rsidRPr="006221DC">
        <w:t>), dala je Vlada Bosansko podrinjskog kantona Goražde, Odlukom broj: 03-14-____________ od ___________ 20</w:t>
      </w:r>
      <w:r w:rsidR="000D06ED">
        <w:t>23</w:t>
      </w:r>
      <w:r w:rsidRPr="006221DC">
        <w:t xml:space="preserve">.godine. </w:t>
      </w:r>
    </w:p>
    <w:p w:rsidR="00A92483" w:rsidRDefault="00A92483" w:rsidP="00A75C4F">
      <w:pPr>
        <w:spacing w:before="120" w:after="120" w:line="312" w:lineRule="auto"/>
        <w:jc w:val="center"/>
        <w:rPr>
          <w:b/>
        </w:rPr>
      </w:pPr>
    </w:p>
    <w:p w:rsidR="00A75C4F" w:rsidRPr="006221DC" w:rsidRDefault="00A75C4F" w:rsidP="00A75C4F">
      <w:pPr>
        <w:spacing w:before="120" w:after="120" w:line="312" w:lineRule="auto"/>
        <w:jc w:val="center"/>
        <w:rPr>
          <w:b/>
        </w:rPr>
      </w:pPr>
      <w:r w:rsidRPr="006221DC">
        <w:rPr>
          <w:b/>
        </w:rPr>
        <w:t>2.SVRHA  I OPIS PROGRAMA</w:t>
      </w:r>
    </w:p>
    <w:p w:rsidR="00A75C4F" w:rsidRPr="006221DC" w:rsidRDefault="00A75C4F" w:rsidP="00A75C4F">
      <w:pPr>
        <w:spacing w:before="120" w:after="120" w:line="312" w:lineRule="auto"/>
        <w:jc w:val="both"/>
        <w:rPr>
          <w:b/>
        </w:rPr>
      </w:pPr>
      <w:r w:rsidRPr="006221DC">
        <w:rPr>
          <w:b/>
        </w:rPr>
        <w:t xml:space="preserve">2.1. Svrha Programa </w:t>
      </w:r>
    </w:p>
    <w:p w:rsidR="00A75C4F" w:rsidRPr="006221DC" w:rsidRDefault="00A75C4F" w:rsidP="00A75C4F">
      <w:pPr>
        <w:numPr>
          <w:ilvl w:val="2"/>
          <w:numId w:val="6"/>
        </w:numPr>
        <w:spacing w:before="120" w:after="120" w:line="312" w:lineRule="auto"/>
        <w:ind w:left="0" w:firstLine="360"/>
        <w:jc w:val="both"/>
      </w:pPr>
      <w:r w:rsidRPr="006221DC">
        <w:t>Svrha programa je smanjivanje rizika od prekida vodosnabdjevanja stanovništva i privrede pitkom vodom zbog dotrajalih postrojenja i opreme kao i smanjenje rizika od prekida odvoza smeća i drugih komunalnih usluga koje komunalna preduzeća ne mogu sanirati vlastitim sredstvima i sredstvima jedinica lokalne samouprave. Svrha Programa je takođe, da u skladu sa Zakonom o izvršenju budžeta, osigura planski i transparentan utrošak sredstava, odobren na ekonomskom kodu 614 400 (HAP 001) – Subvencije  javnim  preduzećima.</w:t>
      </w:r>
      <w:r w:rsidR="00C63FBD" w:rsidRPr="00DC6DFE">
        <w:rPr>
          <w:rFonts w:ascii="Arial" w:hAnsi="Arial" w:cs="Arial"/>
          <w:sz w:val="19"/>
          <w:szCs w:val="19"/>
        </w:rPr>
        <w:t xml:space="preserve"> </w:t>
      </w:r>
    </w:p>
    <w:p w:rsidR="00A75C4F" w:rsidRPr="006221DC" w:rsidRDefault="00A75C4F" w:rsidP="00A75C4F">
      <w:pPr>
        <w:spacing w:before="120" w:after="120" w:line="312" w:lineRule="auto"/>
        <w:jc w:val="both"/>
        <w:rPr>
          <w:b/>
        </w:rPr>
      </w:pPr>
      <w:r w:rsidRPr="006221DC">
        <w:rPr>
          <w:b/>
        </w:rPr>
        <w:t>2.2. Opis Programa</w:t>
      </w:r>
    </w:p>
    <w:p w:rsidR="00A92483" w:rsidRPr="00B24AB8" w:rsidRDefault="00A75C4F" w:rsidP="00B24AB8">
      <w:pPr>
        <w:pStyle w:val="ListParagraph"/>
        <w:spacing w:before="120" w:after="120" w:line="312" w:lineRule="auto"/>
        <w:ind w:left="0" w:firstLine="720"/>
        <w:jc w:val="both"/>
      </w:pPr>
      <w:r w:rsidRPr="006221DC">
        <w:t xml:space="preserve">Svrha </w:t>
      </w:r>
      <w:r w:rsidR="001B2122">
        <w:t xml:space="preserve">donošenja </w:t>
      </w:r>
      <w:r w:rsidRPr="006221DC">
        <w:t>programa jeste da pruži podršk</w:t>
      </w:r>
      <w:r w:rsidR="001B2122">
        <w:t>a</w:t>
      </w:r>
      <w:r w:rsidRPr="006221DC">
        <w:t xml:space="preserve"> javnim komunalnim preduzećima na području </w:t>
      </w:r>
      <w:r w:rsidR="001B2122">
        <w:t>Bosansko-podri</w:t>
      </w:r>
      <w:r w:rsidR="00DC6DFE">
        <w:t>njskog kantona Goražde, koja imaju više od 50 radnika</w:t>
      </w:r>
      <w:r w:rsidR="009B27BE">
        <w:t xml:space="preserve"> i</w:t>
      </w:r>
      <w:r w:rsidR="00130B5A">
        <w:t xml:space="preserve"> </w:t>
      </w:r>
      <w:r w:rsidRPr="006221DC">
        <w:t xml:space="preserve"> koja nisu u stanju da vlastitim sredstvima zaustave gubitke</w:t>
      </w:r>
      <w:r w:rsidR="00A92483">
        <w:t xml:space="preserve"> vode,</w:t>
      </w:r>
      <w:r w:rsidRPr="006221DC">
        <w:t xml:space="preserve"> koji bi bez intervencije Vlade kantona gotovo sigurno rezultirali zastojem njihovog poslovanja i prestankom pružanja usluga od javnog interesa. </w:t>
      </w:r>
    </w:p>
    <w:p w:rsidR="00A75C4F" w:rsidRPr="006221DC" w:rsidRDefault="00A75C4F" w:rsidP="00A75C4F">
      <w:pPr>
        <w:spacing w:before="120" w:after="120" w:line="312" w:lineRule="auto"/>
        <w:jc w:val="center"/>
        <w:rPr>
          <w:b/>
        </w:rPr>
      </w:pPr>
      <w:r w:rsidRPr="006221DC">
        <w:rPr>
          <w:b/>
        </w:rPr>
        <w:t>3.OPĆI I POSEBNI CILJEVI PROGRAMA</w:t>
      </w:r>
    </w:p>
    <w:p w:rsidR="00A75C4F" w:rsidRPr="006221DC" w:rsidRDefault="00A75C4F" w:rsidP="00A75C4F">
      <w:pPr>
        <w:spacing w:before="120" w:after="120" w:line="312" w:lineRule="auto"/>
        <w:jc w:val="both"/>
        <w:rPr>
          <w:b/>
        </w:rPr>
      </w:pPr>
      <w:r w:rsidRPr="006221DC">
        <w:rPr>
          <w:b/>
        </w:rPr>
        <w:t>3.1. Opći/osnovni cilj Programa</w:t>
      </w:r>
    </w:p>
    <w:p w:rsidR="00A75C4F" w:rsidRPr="006221DC" w:rsidRDefault="00A75C4F" w:rsidP="00893A99">
      <w:pPr>
        <w:pStyle w:val="ListParagraph"/>
        <w:numPr>
          <w:ilvl w:val="2"/>
          <w:numId w:val="38"/>
        </w:numPr>
        <w:spacing w:before="120" w:after="120" w:line="312" w:lineRule="auto"/>
        <w:jc w:val="both"/>
      </w:pPr>
      <w:r w:rsidRPr="006221DC">
        <w:t>Opći cilj programa je pružanje podrške javnim komunalnim preduzećima u osiguranju tehničkih i tehnoloških standarda u proizvodnji, snabdijevanju korisnika pitkom vodom i podrške komunalnim preduzećima za pružanje što kvalitetnijih komunalnih usluga građanima Bosansko-podrinjskog kantona Goražde.</w:t>
      </w:r>
      <w:r w:rsidR="00461E15" w:rsidRPr="00893A99">
        <w:rPr>
          <w:rFonts w:ascii="Arial" w:hAnsi="Arial" w:cs="Arial"/>
          <w:sz w:val="20"/>
          <w:szCs w:val="20"/>
        </w:rPr>
        <w:t xml:space="preserve"> </w:t>
      </w:r>
    </w:p>
    <w:p w:rsidR="00A75C4F" w:rsidRPr="006221DC" w:rsidRDefault="00A75C4F" w:rsidP="00A75C4F">
      <w:pPr>
        <w:spacing w:before="120" w:after="120" w:line="312" w:lineRule="auto"/>
        <w:jc w:val="both"/>
        <w:rPr>
          <w:b/>
        </w:rPr>
      </w:pPr>
      <w:r w:rsidRPr="006221DC">
        <w:rPr>
          <w:b/>
        </w:rPr>
        <w:t>3.2. Posebni/specifični ciljevi Programa</w:t>
      </w:r>
    </w:p>
    <w:p w:rsidR="00A75C4F" w:rsidRPr="006221DC" w:rsidRDefault="00A75C4F" w:rsidP="00893A99">
      <w:pPr>
        <w:pStyle w:val="ListParagraph"/>
        <w:numPr>
          <w:ilvl w:val="2"/>
          <w:numId w:val="39"/>
        </w:numPr>
        <w:spacing w:before="120" w:after="120" w:line="312" w:lineRule="auto"/>
        <w:jc w:val="both"/>
      </w:pPr>
      <w:r w:rsidRPr="006221DC">
        <w:t>Posebni ciljevi</w:t>
      </w:r>
    </w:p>
    <w:p w:rsidR="00A75C4F" w:rsidRPr="006221DC" w:rsidRDefault="00A75C4F" w:rsidP="00A75C4F">
      <w:pPr>
        <w:pStyle w:val="ListParagraph"/>
        <w:spacing w:before="120" w:after="120" w:line="312" w:lineRule="auto"/>
        <w:ind w:left="0"/>
        <w:jc w:val="both"/>
        <w:rPr>
          <w:lang w:val="bs-Latn-BA"/>
        </w:rPr>
      </w:pPr>
      <w:r w:rsidRPr="006221DC">
        <w:rPr>
          <w:lang w:val="bs-Latn-BA"/>
        </w:rPr>
        <w:t>Posebni ciljevi programa su:</w:t>
      </w:r>
    </w:p>
    <w:p w:rsidR="00A75C4F" w:rsidRPr="006221DC" w:rsidRDefault="00A75C4F" w:rsidP="00A75C4F">
      <w:pPr>
        <w:pStyle w:val="ListParagraph"/>
        <w:numPr>
          <w:ilvl w:val="0"/>
          <w:numId w:val="2"/>
        </w:numPr>
        <w:spacing w:before="120" w:after="120" w:line="312" w:lineRule="auto"/>
        <w:jc w:val="both"/>
      </w:pPr>
      <w:r w:rsidRPr="006221DC">
        <w:t>podrška u nabavci prioritetne opreme za potrebe pružanja komunalnih usluga</w:t>
      </w:r>
      <w:r w:rsidR="00B77553">
        <w:t>,kao i potrebnih sredstava za rad</w:t>
      </w:r>
      <w:r w:rsidRPr="006221DC">
        <w:t>;</w:t>
      </w:r>
    </w:p>
    <w:p w:rsidR="00D0237A" w:rsidRPr="000A15F7" w:rsidRDefault="00A75C4F" w:rsidP="00D0237A">
      <w:pPr>
        <w:pStyle w:val="NoSpacing"/>
        <w:numPr>
          <w:ilvl w:val="0"/>
          <w:numId w:val="2"/>
        </w:numPr>
        <w:jc w:val="both"/>
        <w:rPr>
          <w:rFonts w:ascii="Times New Roman" w:hAnsi="Times New Roman"/>
        </w:rPr>
      </w:pPr>
      <w:r w:rsidRPr="000A15F7">
        <w:rPr>
          <w:rFonts w:ascii="Times New Roman" w:hAnsi="Times New Roman"/>
        </w:rPr>
        <w:t xml:space="preserve">podrška u </w:t>
      </w:r>
      <w:r w:rsidR="00C9104D" w:rsidRPr="000A15F7">
        <w:rPr>
          <w:rFonts w:ascii="Times New Roman" w:hAnsi="Times New Roman"/>
        </w:rPr>
        <w:t xml:space="preserve">nabavci </w:t>
      </w:r>
      <w:r w:rsidR="001422AB">
        <w:rPr>
          <w:rFonts w:ascii="Times New Roman" w:hAnsi="Times New Roman"/>
        </w:rPr>
        <w:t xml:space="preserve"> </w:t>
      </w:r>
      <w:r w:rsidR="00D0237A" w:rsidRPr="000A15F7">
        <w:rPr>
          <w:rFonts w:ascii="Times New Roman" w:hAnsi="Times New Roman"/>
        </w:rPr>
        <w:t>opreme za sigurnost i zaštitu radnika u komunalnom preduzeću</w:t>
      </w:r>
      <w:r w:rsidR="004105B3">
        <w:rPr>
          <w:rFonts w:ascii="Times New Roman" w:hAnsi="Times New Roman"/>
        </w:rPr>
        <w:t xml:space="preserve"> u vidu </w:t>
      </w:r>
      <w:r w:rsidR="001422AB">
        <w:rPr>
          <w:rFonts w:ascii="Times New Roman" w:hAnsi="Times New Roman"/>
        </w:rPr>
        <w:t>zaštitnih uniformi.</w:t>
      </w:r>
    </w:p>
    <w:p w:rsidR="00143BD1" w:rsidRDefault="00143BD1" w:rsidP="00143BD1">
      <w:pPr>
        <w:pStyle w:val="NoSpacing"/>
        <w:ind w:left="1170"/>
        <w:jc w:val="both"/>
        <w:rPr>
          <w:rFonts w:ascii="Times New Roman" w:hAnsi="Times New Roman"/>
        </w:rPr>
      </w:pPr>
    </w:p>
    <w:p w:rsidR="00B24AB8" w:rsidRDefault="00B24AB8" w:rsidP="00143BD1">
      <w:pPr>
        <w:pStyle w:val="NoSpacing"/>
        <w:ind w:left="1170"/>
        <w:jc w:val="both"/>
        <w:rPr>
          <w:rFonts w:ascii="Times New Roman" w:hAnsi="Times New Roman"/>
        </w:rPr>
      </w:pPr>
    </w:p>
    <w:p w:rsidR="00B24AB8" w:rsidRDefault="00B24AB8" w:rsidP="00143BD1">
      <w:pPr>
        <w:pStyle w:val="NoSpacing"/>
        <w:ind w:left="1170"/>
        <w:jc w:val="both"/>
        <w:rPr>
          <w:rFonts w:ascii="Times New Roman" w:hAnsi="Times New Roman"/>
        </w:rPr>
      </w:pPr>
    </w:p>
    <w:p w:rsidR="00B24AB8" w:rsidRPr="001C26EC" w:rsidRDefault="00B24AB8" w:rsidP="00143BD1">
      <w:pPr>
        <w:pStyle w:val="NoSpacing"/>
        <w:ind w:left="1170"/>
        <w:jc w:val="both"/>
        <w:rPr>
          <w:rFonts w:ascii="Times New Roman" w:hAnsi="Times New Roman"/>
        </w:rPr>
      </w:pPr>
    </w:p>
    <w:p w:rsidR="00A75C4F" w:rsidRPr="00D33A35" w:rsidRDefault="00D33A35" w:rsidP="00D33A35">
      <w:pPr>
        <w:spacing w:before="120" w:after="120" w:line="312" w:lineRule="auto"/>
        <w:rPr>
          <w:b/>
        </w:rPr>
      </w:pPr>
      <w:r>
        <w:rPr>
          <w:b/>
        </w:rPr>
        <w:t>1.</w:t>
      </w:r>
      <w:r w:rsidR="00A75C4F" w:rsidRPr="00D33A35">
        <w:rPr>
          <w:b/>
        </w:rPr>
        <w:t>Podrška u nabavci prioritetne opreme za potrebe pružanja komunalnih usluga</w:t>
      </w:r>
    </w:p>
    <w:p w:rsidR="00143BD1" w:rsidRPr="006221DC" w:rsidRDefault="00A75C4F" w:rsidP="00143BD1">
      <w:pPr>
        <w:spacing w:before="120" w:after="120" w:line="312" w:lineRule="auto"/>
        <w:ind w:firstLine="720"/>
        <w:jc w:val="both"/>
      </w:pPr>
      <w:r w:rsidRPr="006221DC">
        <w:t>Prvi poseban cilj je osiguranje podrške komunalnim preduzećima u nabavci prioritetne opreme koja je neophodna za pružanje komunalnih usluga (odvoz komunalnog otpada, sanacija kanalizacione mreže i drugo)  bez koje komunalna preduzeća ne mogu osigurati pružanje komunalnih uslug</w:t>
      </w:r>
      <w:r w:rsidR="009B245B">
        <w:t>a</w:t>
      </w:r>
      <w:r w:rsidR="00595BAE">
        <w:t>,</w:t>
      </w:r>
      <w:r w:rsidR="009B245B">
        <w:t xml:space="preserve"> kao i nabavke pumpe ili neke druge mašine </w:t>
      </w:r>
      <w:r w:rsidR="003C57B6">
        <w:t>ili sanaciju istih koje se nalaze u lošem s</w:t>
      </w:r>
      <w:r w:rsidR="00B22532">
        <w:t>t</w:t>
      </w:r>
      <w:r w:rsidR="003C57B6">
        <w:t xml:space="preserve">anju </w:t>
      </w:r>
      <w:r w:rsidR="0031359B">
        <w:t>i bez kojih se nebi moglo vršiti snabdijevanje vodom</w:t>
      </w:r>
      <w:r w:rsidR="00143BD1">
        <w:t xml:space="preserve"> kao i</w:t>
      </w:r>
      <w:r w:rsidR="0031359B">
        <w:t xml:space="preserve"> </w:t>
      </w:r>
      <w:r w:rsidR="00143BD1" w:rsidRPr="006221DC">
        <w:t xml:space="preserve">zanavljanjem i nabavkom druge prateće opeme kod proizvodnje pitke vode kao što su pripadajući cjevovodi sa ventilima, mjerni instrumenti i druga mašinska i elektro neophodna oprema. </w:t>
      </w:r>
    </w:p>
    <w:p w:rsidR="0031359B" w:rsidRPr="00D33A35" w:rsidRDefault="00D33A35" w:rsidP="00D33A35">
      <w:pPr>
        <w:pStyle w:val="NoSpacing"/>
        <w:jc w:val="both"/>
        <w:rPr>
          <w:rFonts w:ascii="Times New Roman" w:hAnsi="Times New Roman"/>
          <w:b/>
          <w:sz w:val="24"/>
          <w:szCs w:val="24"/>
        </w:rPr>
      </w:pPr>
      <w:r>
        <w:rPr>
          <w:rFonts w:ascii="Times New Roman" w:eastAsia="Times New Roman" w:hAnsi="Times New Roman"/>
          <w:sz w:val="24"/>
          <w:szCs w:val="24"/>
          <w:lang w:val="hr-HR" w:eastAsia="hr-HR"/>
        </w:rPr>
        <w:t>2.</w:t>
      </w:r>
      <w:r w:rsidR="0031359B" w:rsidRPr="00D33A35">
        <w:rPr>
          <w:rFonts w:ascii="Times New Roman" w:hAnsi="Times New Roman"/>
          <w:b/>
          <w:sz w:val="24"/>
          <w:szCs w:val="24"/>
        </w:rPr>
        <w:t>Podrška u nabavci opreme za sigurnost i zaštitu radnika u komunalnom preduzeću</w:t>
      </w:r>
    </w:p>
    <w:p w:rsidR="00A75C4F" w:rsidRPr="006221DC" w:rsidRDefault="00A75C4F" w:rsidP="00A75C4F">
      <w:pPr>
        <w:spacing w:before="120" w:after="120" w:line="312" w:lineRule="auto"/>
        <w:ind w:firstLine="720"/>
        <w:jc w:val="both"/>
      </w:pPr>
      <w:r w:rsidRPr="00D33A35">
        <w:t>Drugi poseban cilj programa je pružanje podrške komunalnim preduzećim</w:t>
      </w:r>
      <w:r w:rsidRPr="006221DC">
        <w:t xml:space="preserve">a u </w:t>
      </w:r>
      <w:r w:rsidR="001F561F">
        <w:t xml:space="preserve">nabavci profesionalne opreme uposlenicima </w:t>
      </w:r>
      <w:r w:rsidR="009C4AC8">
        <w:t xml:space="preserve">kojom će zamijeniti dotrajalu opremu </w:t>
      </w:r>
      <w:r w:rsidR="00DF08F5">
        <w:t>a sve u cilju što kvaliteitnijeg obavljanja svakodnevih zad</w:t>
      </w:r>
      <w:r w:rsidR="0057579E">
        <w:t>a</w:t>
      </w:r>
      <w:r w:rsidR="00DF08F5">
        <w:t>taka.</w:t>
      </w:r>
      <w:r w:rsidR="00583B09">
        <w:t xml:space="preserve"> </w:t>
      </w:r>
      <w:r w:rsidRPr="006221DC">
        <w:t>U okviru drugog posebnog cilja nastoj</w:t>
      </w:r>
      <w:r w:rsidR="0057579E">
        <w:t xml:space="preserve">e </w:t>
      </w:r>
      <w:r w:rsidRPr="006221DC">
        <w:t xml:space="preserve">se poboljšati </w:t>
      </w:r>
      <w:r w:rsidR="00AA0246">
        <w:t xml:space="preserve">uslovi za rad uposlenih u komunalnim preduzećima. </w:t>
      </w:r>
    </w:p>
    <w:p w:rsidR="00FF3BD1" w:rsidRDefault="00FF3BD1" w:rsidP="00D75B12">
      <w:pPr>
        <w:spacing w:before="120" w:after="120" w:line="312" w:lineRule="auto"/>
        <w:jc w:val="center"/>
        <w:rPr>
          <w:b/>
        </w:rPr>
      </w:pPr>
      <w:r>
        <w:rPr>
          <w:b/>
        </w:rPr>
        <w:t>4.</w:t>
      </w:r>
      <w:r w:rsidRPr="00FF3BD1">
        <w:rPr>
          <w:b/>
        </w:rPr>
        <w:t xml:space="preserve"> </w:t>
      </w:r>
      <w:r>
        <w:rPr>
          <w:b/>
        </w:rPr>
        <w:t>POČETAK I VRIJEME IMPLEMENTACIJE PROGRAMA</w:t>
      </w:r>
    </w:p>
    <w:p w:rsidR="00FF3BD1" w:rsidRDefault="00FF3BD1" w:rsidP="00FF3BD1">
      <w:pPr>
        <w:spacing w:before="120" w:after="120" w:line="312" w:lineRule="auto"/>
        <w:ind w:firstLine="709"/>
        <w:jc w:val="both"/>
        <w:rPr>
          <w:color w:val="000000" w:themeColor="text1"/>
        </w:rPr>
      </w:pPr>
      <w:r>
        <w:rPr>
          <w:color w:val="000000" w:themeColor="text1"/>
        </w:rPr>
        <w:t xml:space="preserve">Implementacija Programa za 2023. godinu počinje dobivanjem saglasnosti od strane Vlade Bosansko-podrinjskog kantona Goražde i trajaće do 31.12.2023. godine. </w:t>
      </w:r>
    </w:p>
    <w:p w:rsidR="00A75C4F" w:rsidRPr="006221DC" w:rsidRDefault="00E92A86" w:rsidP="00A75C4F">
      <w:pPr>
        <w:spacing w:before="120" w:after="120" w:line="312" w:lineRule="auto"/>
        <w:jc w:val="center"/>
        <w:rPr>
          <w:b/>
        </w:rPr>
      </w:pPr>
      <w:r>
        <w:rPr>
          <w:b/>
        </w:rPr>
        <w:t>5</w:t>
      </w:r>
      <w:r w:rsidR="00A75C4F" w:rsidRPr="006221DC">
        <w:rPr>
          <w:b/>
        </w:rPr>
        <w:t>.PLANIRANA SREDSTVA ZA PROVOĐENJE PROGRAMA</w:t>
      </w:r>
    </w:p>
    <w:p w:rsidR="00A75C4F" w:rsidRPr="006221DC" w:rsidRDefault="00E92A86" w:rsidP="00A75C4F">
      <w:pPr>
        <w:spacing w:before="120" w:after="120" w:line="312" w:lineRule="auto"/>
        <w:rPr>
          <w:iCs/>
        </w:rPr>
      </w:pPr>
      <w:r>
        <w:rPr>
          <w:iCs/>
        </w:rPr>
        <w:t>5</w:t>
      </w:r>
      <w:r w:rsidR="00A75C4F" w:rsidRPr="006221DC">
        <w:rPr>
          <w:iCs/>
        </w:rPr>
        <w:t>.1.Visina sredstava za provođenje programa</w:t>
      </w:r>
      <w:r w:rsidR="00A75C4F" w:rsidRPr="006221DC">
        <w:rPr>
          <w:iCs/>
        </w:rPr>
        <w:tab/>
      </w:r>
    </w:p>
    <w:p w:rsidR="00A75C4F" w:rsidRPr="006221DC" w:rsidRDefault="00A75C4F" w:rsidP="00A75C4F">
      <w:pPr>
        <w:spacing w:before="120" w:after="120" w:line="312" w:lineRule="auto"/>
        <w:ind w:firstLine="720"/>
        <w:jc w:val="both"/>
      </w:pPr>
      <w:r w:rsidRPr="006221DC">
        <w:t>Planirana sredstva za provođenje Programa utroška, definisana su Budžetom Bosansko-podrinjsk</w:t>
      </w:r>
      <w:r w:rsidR="00E50B5D">
        <w:t xml:space="preserve">og kantona u ukupnom iznosu od </w:t>
      </w:r>
      <w:r w:rsidR="00E50B5D" w:rsidRPr="009D3F8B">
        <w:rPr>
          <w:b/>
        </w:rPr>
        <w:t>8</w:t>
      </w:r>
      <w:r w:rsidRPr="006221DC">
        <w:rPr>
          <w:b/>
        </w:rPr>
        <w:t>0.000 KM</w:t>
      </w:r>
      <w:r w:rsidRPr="006221DC">
        <w:t>. Sredstva za ove namjene nalaze se na ekonomskom kodu 614 400 (HAP 001) – Subvencije  javnim  preduzećima.</w:t>
      </w:r>
    </w:p>
    <w:p w:rsidR="00A75C4F" w:rsidRPr="006221DC" w:rsidRDefault="00E92A86" w:rsidP="00A75C4F">
      <w:pPr>
        <w:spacing w:before="120" w:after="120" w:line="312" w:lineRule="auto"/>
        <w:jc w:val="both"/>
      </w:pPr>
      <w:r>
        <w:rPr>
          <w:iCs/>
        </w:rPr>
        <w:t>5</w:t>
      </w:r>
      <w:r w:rsidR="00A75C4F" w:rsidRPr="006221DC">
        <w:rPr>
          <w:iCs/>
        </w:rPr>
        <w:t>.2.Maksimalni budžet po komponentama</w:t>
      </w:r>
    </w:p>
    <w:p w:rsidR="00A75C4F" w:rsidRPr="006221DC" w:rsidRDefault="00A75C4F" w:rsidP="00A75C4F">
      <w:pPr>
        <w:pStyle w:val="ListParagraph"/>
        <w:spacing w:before="120" w:after="120" w:line="312" w:lineRule="auto"/>
        <w:ind w:left="0" w:firstLine="720"/>
        <w:jc w:val="both"/>
      </w:pPr>
      <w:r w:rsidRPr="006221DC">
        <w:t>Programom se utvrđuje visina, odnosno maksimalni i minimalni iznos sredstava za svaki posebni cilj programa. Maksimalna ili minimalna visina sredstava za pojedinačni specifični cilj predstavlja jednu finansijsku komponentu programa.</w:t>
      </w:r>
    </w:p>
    <w:p w:rsidR="00A75C4F" w:rsidRPr="006221DC" w:rsidRDefault="00A75C4F" w:rsidP="00A75C4F">
      <w:pPr>
        <w:pStyle w:val="ListParagraph"/>
        <w:spacing w:before="120" w:after="120" w:line="312" w:lineRule="auto"/>
        <w:ind w:left="0" w:firstLine="720"/>
        <w:jc w:val="both"/>
      </w:pPr>
      <w:r w:rsidRPr="006221DC">
        <w:t>Za svaki poseban cilj, odnosno za svaku finansijsku komponentu programa definisan je slijedeći maksimalni / minimalni budžet:</w:t>
      </w:r>
    </w:p>
    <w:p w:rsidR="00A51787" w:rsidRPr="000E2B1A" w:rsidRDefault="00B65BF8" w:rsidP="00B65BF8">
      <w:pPr>
        <w:pStyle w:val="ListParagraph"/>
        <w:numPr>
          <w:ilvl w:val="0"/>
          <w:numId w:val="8"/>
        </w:numPr>
        <w:spacing w:before="120" w:after="120" w:line="312" w:lineRule="auto"/>
        <w:rPr>
          <w:b/>
        </w:rPr>
      </w:pPr>
      <w:r w:rsidRPr="000E2B1A">
        <w:rPr>
          <w:b/>
        </w:rPr>
        <w:t>podrška u nabavci prioritetne opreme za potrebe pružanja komunalnih usluga,kao i potrebnih sredstava za rad</w:t>
      </w:r>
      <w:r w:rsidR="00A75C4F" w:rsidRPr="000E2B1A">
        <w:rPr>
          <w:b/>
        </w:rPr>
        <w:t xml:space="preserve">                    </w:t>
      </w:r>
      <w:r w:rsidR="00A51787" w:rsidRPr="000E2B1A">
        <w:rPr>
          <w:b/>
        </w:rPr>
        <w:t xml:space="preserve">                   </w:t>
      </w:r>
    </w:p>
    <w:p w:rsidR="00A75C4F" w:rsidRPr="006221DC" w:rsidRDefault="00A51787" w:rsidP="00A51787">
      <w:pPr>
        <w:spacing w:before="120" w:after="120" w:line="312" w:lineRule="auto"/>
      </w:pPr>
      <w:r>
        <w:t xml:space="preserve">                 </w:t>
      </w:r>
      <w:r w:rsidR="0093382D">
        <w:t xml:space="preserve"> </w:t>
      </w:r>
      <w:r>
        <w:t xml:space="preserve">  </w:t>
      </w:r>
      <w:r w:rsidR="00A75C4F" w:rsidRPr="006221DC">
        <w:t>Maksimalni budžet:</w:t>
      </w:r>
      <w:r w:rsidR="00A75C4F" w:rsidRPr="006221DC">
        <w:tab/>
      </w:r>
      <w:r w:rsidR="00A75C4F" w:rsidRPr="006221DC">
        <w:tab/>
      </w:r>
      <w:r w:rsidR="00A75C4F" w:rsidRPr="006221DC">
        <w:tab/>
      </w:r>
      <w:r w:rsidR="00A75C4F" w:rsidRPr="006221DC">
        <w:tab/>
      </w:r>
      <w:r w:rsidR="00E50B5D">
        <w:t>4</w:t>
      </w:r>
      <w:r w:rsidR="00A75C4F" w:rsidRPr="006221DC">
        <w:t xml:space="preserve">0.000 KM   </w:t>
      </w:r>
    </w:p>
    <w:p w:rsidR="00E50B5D" w:rsidRPr="00DB1ACA" w:rsidRDefault="00DB1ACA" w:rsidP="00DB1ACA">
      <w:pPr>
        <w:pStyle w:val="NoSpacing"/>
        <w:numPr>
          <w:ilvl w:val="0"/>
          <w:numId w:val="8"/>
        </w:numPr>
        <w:jc w:val="both"/>
        <w:rPr>
          <w:rFonts w:ascii="Times New Roman" w:hAnsi="Times New Roman"/>
          <w:b/>
        </w:rPr>
      </w:pPr>
      <w:r w:rsidRPr="00DB1ACA">
        <w:rPr>
          <w:rFonts w:ascii="Times New Roman" w:hAnsi="Times New Roman"/>
          <w:b/>
        </w:rPr>
        <w:t xml:space="preserve">  </w:t>
      </w:r>
      <w:r w:rsidR="00E50B5D" w:rsidRPr="00DB1ACA">
        <w:rPr>
          <w:rFonts w:ascii="Times New Roman" w:hAnsi="Times New Roman"/>
          <w:b/>
        </w:rPr>
        <w:t>Podrška u nabavci opreme za sigurnost i zaštitu radnika u komunalnom preduzeću</w:t>
      </w:r>
    </w:p>
    <w:p w:rsidR="00A75C4F" w:rsidRPr="006221DC" w:rsidRDefault="00A51787" w:rsidP="00A75C4F">
      <w:pPr>
        <w:tabs>
          <w:tab w:val="num" w:pos="1440"/>
        </w:tabs>
        <w:spacing w:before="120" w:after="120" w:line="312" w:lineRule="auto"/>
        <w:ind w:left="1134"/>
        <w:jc w:val="both"/>
      </w:pPr>
      <w:r>
        <w:t xml:space="preserve">Maksimalni </w:t>
      </w:r>
      <w:r w:rsidR="00A75C4F" w:rsidRPr="006221DC">
        <w:t>Budžet:</w:t>
      </w:r>
      <w:r w:rsidR="00A75C4F" w:rsidRPr="006221DC">
        <w:tab/>
      </w:r>
      <w:r w:rsidR="00A75C4F" w:rsidRPr="006221DC">
        <w:tab/>
      </w:r>
      <w:r w:rsidR="00A75C4F" w:rsidRPr="006221DC">
        <w:tab/>
      </w:r>
      <w:r w:rsidR="00A75C4F" w:rsidRPr="006221DC">
        <w:tab/>
        <w:t xml:space="preserve">  </w:t>
      </w:r>
      <w:r>
        <w:t>40.000</w:t>
      </w:r>
      <w:r w:rsidR="00A75C4F" w:rsidRPr="006221DC">
        <w:t xml:space="preserve">  KM </w:t>
      </w:r>
    </w:p>
    <w:p w:rsidR="0093382D" w:rsidRDefault="0093382D" w:rsidP="00A75C4F">
      <w:pPr>
        <w:spacing w:before="120" w:after="120" w:line="312" w:lineRule="auto"/>
        <w:jc w:val="center"/>
        <w:rPr>
          <w:b/>
        </w:rPr>
      </w:pPr>
    </w:p>
    <w:p w:rsidR="003A2ABA" w:rsidRDefault="003A2ABA" w:rsidP="00A75C4F">
      <w:pPr>
        <w:spacing w:before="120" w:after="120" w:line="312" w:lineRule="auto"/>
        <w:jc w:val="center"/>
        <w:rPr>
          <w:b/>
        </w:rPr>
      </w:pPr>
    </w:p>
    <w:p w:rsidR="00E33304" w:rsidRDefault="00B24AB8" w:rsidP="00A75C4F">
      <w:pPr>
        <w:spacing w:before="120" w:after="120" w:line="312" w:lineRule="auto"/>
        <w:jc w:val="center"/>
        <w:rPr>
          <w:b/>
        </w:rPr>
      </w:pPr>
      <w:r>
        <w:rPr>
          <w:b/>
        </w:rPr>
        <w:t>6</w:t>
      </w:r>
      <w:r w:rsidR="00E33304">
        <w:rPr>
          <w:b/>
        </w:rPr>
        <w:t xml:space="preserve">. REDISTRIBUCIJA SREDSTAVA </w:t>
      </w:r>
    </w:p>
    <w:p w:rsidR="00E33304" w:rsidRPr="004E5E61" w:rsidRDefault="00E33304" w:rsidP="004E5E61">
      <w:pPr>
        <w:spacing w:before="120" w:after="120" w:line="312" w:lineRule="auto"/>
        <w:ind w:firstLine="708"/>
      </w:pPr>
      <w:r w:rsidRPr="004E5E61">
        <w:t>U slučaju potrebe koja se</w:t>
      </w:r>
      <w:r w:rsidR="00A55B6F" w:rsidRPr="004E5E61">
        <w:t xml:space="preserve"> ukaže u toku implementacije  programa, Ministarstvo može napraviti redistribuciju sredstava sa jednog na drugi cilj</w:t>
      </w:r>
      <w:r w:rsidR="00E34FF6" w:rsidRPr="004E5E61">
        <w:t xml:space="preserve"> </w:t>
      </w:r>
      <w:r w:rsidR="00A55B6F" w:rsidRPr="004E5E61">
        <w:t>u iznosu do  maksimalno 20 procenata</w:t>
      </w:r>
      <w:r w:rsidR="00E34FF6" w:rsidRPr="004E5E61">
        <w:t xml:space="preserve"> </w:t>
      </w:r>
      <w:r w:rsidR="005C0986" w:rsidRPr="004E5E61">
        <w:t>(20%) od iznosa cilja sa kojeg se sredstva prenose.Redistribuciju ovih sredstava minista</w:t>
      </w:r>
      <w:r w:rsidR="004E5E61" w:rsidRPr="004E5E61">
        <w:t>rst</w:t>
      </w:r>
      <w:r w:rsidR="005C0986" w:rsidRPr="004E5E61">
        <w:t>vo će izvršiti odlukom ministra.</w:t>
      </w:r>
    </w:p>
    <w:p w:rsidR="005C0986" w:rsidRPr="0099553D" w:rsidRDefault="0098078C" w:rsidP="006C6003">
      <w:pPr>
        <w:spacing w:before="120" w:after="120" w:line="312" w:lineRule="auto"/>
        <w:ind w:firstLine="708"/>
        <w:jc w:val="both"/>
      </w:pPr>
      <w:r w:rsidRPr="0099553D">
        <w:t>U slučaju izmjene ukupne vrijednosti programa koja je rezultat Izmjene i dopune budžeta Bosansko-pod</w:t>
      </w:r>
      <w:r w:rsidR="004E5E61" w:rsidRPr="0099553D">
        <w:t>ri</w:t>
      </w:r>
      <w:r w:rsidRPr="0099553D">
        <w:t>njskog kantona Goražde</w:t>
      </w:r>
      <w:r w:rsidR="00716E58" w:rsidRPr="0099553D">
        <w:t>,</w:t>
      </w:r>
      <w:r w:rsidR="004E5E61" w:rsidRPr="0099553D">
        <w:t xml:space="preserve"> </w:t>
      </w:r>
      <w:r w:rsidR="00716E58" w:rsidRPr="0099553D">
        <w:t>preusmjerenja sa drugih kodova ili na druge kodove unutar budžeta ministar</w:t>
      </w:r>
      <w:r w:rsidR="0099553D" w:rsidRPr="0099553D">
        <w:t>st</w:t>
      </w:r>
      <w:r w:rsidR="00716E58" w:rsidRPr="0099553D">
        <w:t xml:space="preserve">va  </w:t>
      </w:r>
      <w:r w:rsidR="0099553D" w:rsidRPr="0099553D">
        <w:t xml:space="preserve">ili </w:t>
      </w:r>
      <w:r w:rsidR="00716E58" w:rsidRPr="0099553D">
        <w:t>preusmjer</w:t>
      </w:r>
      <w:r w:rsidR="00772363" w:rsidRPr="0099553D">
        <w:t>avanja</w:t>
      </w:r>
      <w:r w:rsidR="00716E58" w:rsidRPr="0099553D">
        <w:t xml:space="preserve"> </w:t>
      </w:r>
      <w:r w:rsidR="00772363" w:rsidRPr="0099553D">
        <w:t>između budžetskih korisnika, Ministars</w:t>
      </w:r>
      <w:r w:rsidR="006C6003">
        <w:t>t</w:t>
      </w:r>
      <w:r w:rsidR="00772363" w:rsidRPr="0099553D">
        <w:t xml:space="preserve">vo za privredu će vršiti izmjenu i dopunu programa u skladu sa potrebama na osnovu kojih su donesene odluke </w:t>
      </w:r>
      <w:r w:rsidR="00E34FF6" w:rsidRPr="0099553D">
        <w:t>o preusmjerava</w:t>
      </w:r>
      <w:r w:rsidR="00997908">
        <w:t>n</w:t>
      </w:r>
      <w:r w:rsidR="00E34FF6" w:rsidRPr="0099553D">
        <w:t>ju, povećanjem ili sma</w:t>
      </w:r>
      <w:r w:rsidR="0099553D" w:rsidRPr="0099553D">
        <w:t>n</w:t>
      </w:r>
      <w:r w:rsidR="00E34FF6" w:rsidRPr="0099553D">
        <w:t xml:space="preserve">jenjem ukupne vrijednosti programa  uz saglasnost Vlade. </w:t>
      </w:r>
    </w:p>
    <w:p w:rsidR="00A75C4F" w:rsidRPr="006221DC" w:rsidRDefault="00B24AB8" w:rsidP="00A75C4F">
      <w:pPr>
        <w:spacing w:before="120" w:after="120" w:line="312" w:lineRule="auto"/>
        <w:jc w:val="center"/>
        <w:rPr>
          <w:b/>
        </w:rPr>
      </w:pPr>
      <w:r>
        <w:rPr>
          <w:b/>
        </w:rPr>
        <w:t>7</w:t>
      </w:r>
      <w:r w:rsidR="00A75C4F" w:rsidRPr="006221DC">
        <w:rPr>
          <w:b/>
        </w:rPr>
        <w:t>. KRITERIJI ZA RASPODJELU SREDSTAVA</w:t>
      </w:r>
    </w:p>
    <w:p w:rsidR="00A75C4F" w:rsidRPr="006221DC" w:rsidRDefault="00B24AB8" w:rsidP="00A75C4F">
      <w:pPr>
        <w:spacing w:before="120" w:after="120" w:line="312" w:lineRule="auto"/>
        <w:jc w:val="both"/>
        <w:rPr>
          <w:b/>
        </w:rPr>
      </w:pPr>
      <w:r>
        <w:rPr>
          <w:b/>
        </w:rPr>
        <w:t>7</w:t>
      </w:r>
      <w:r w:rsidR="00A75C4F" w:rsidRPr="006221DC">
        <w:rPr>
          <w:b/>
        </w:rPr>
        <w:t xml:space="preserve">.1. </w:t>
      </w:r>
      <w:r w:rsidR="00607289">
        <w:rPr>
          <w:b/>
        </w:rPr>
        <w:t>Način raspodjele sredstava</w:t>
      </w:r>
    </w:p>
    <w:p w:rsidR="00A75C4F" w:rsidRPr="006221DC" w:rsidRDefault="00A75C4F" w:rsidP="00A75C4F">
      <w:pPr>
        <w:spacing w:before="120" w:after="120" w:line="312" w:lineRule="auto"/>
        <w:jc w:val="both"/>
      </w:pPr>
      <w:r w:rsidRPr="006221DC">
        <w:tab/>
        <w:t>Raspodjela sredstava vrši se dodjelom državne pomoći</w:t>
      </w:r>
      <w:r w:rsidR="000E2B1A">
        <w:t xml:space="preserve"> </w:t>
      </w:r>
      <w:r w:rsidR="009E0FE2">
        <w:t xml:space="preserve">u novcu </w:t>
      </w:r>
      <w:r w:rsidR="00DB1ACA">
        <w:t>komunalnim preduzećima</w:t>
      </w:r>
      <w:r w:rsidRPr="006221DC">
        <w:t xml:space="preserve"> sa </w:t>
      </w:r>
      <w:r w:rsidR="00DB1ACA">
        <w:t>područja</w:t>
      </w:r>
      <w:r w:rsidRPr="006221DC">
        <w:t xml:space="preserve"> </w:t>
      </w:r>
      <w:r w:rsidR="00915CB1">
        <w:t>Bosansko-podrinjskog kantona Goražde, koja imaju preko 50 radnika,</w:t>
      </w:r>
      <w:r w:rsidRPr="006221DC">
        <w:t xml:space="preserve"> koja može biti dodijeljena </w:t>
      </w:r>
      <w:r w:rsidR="00A447EA">
        <w:t>po jednom ili po više projekata</w:t>
      </w:r>
      <w:r w:rsidRPr="006221DC">
        <w:t xml:space="preserve"> u skladu sa odredbama ovog Programa.</w:t>
      </w:r>
    </w:p>
    <w:p w:rsidR="00A75C4F" w:rsidRDefault="00A75C4F" w:rsidP="00A75C4F">
      <w:pPr>
        <w:spacing w:before="120" w:after="120" w:line="312" w:lineRule="auto"/>
        <w:jc w:val="both"/>
        <w:rPr>
          <w:color w:val="000000"/>
        </w:rPr>
      </w:pPr>
      <w:r w:rsidRPr="006221DC">
        <w:tab/>
        <w:t>Raspodjela sredstava vršiće se na osnovu javnog poziva</w:t>
      </w:r>
      <w:r w:rsidR="003D17BF">
        <w:t xml:space="preserve"> po oba cilja</w:t>
      </w:r>
      <w:r w:rsidRPr="006221DC">
        <w:t xml:space="preserve"> u skladu sa odredbama ovog Programa. Konačne Odluke o dodjeli državne pomoći korisnicima sredstava iz ovog Programa donosi Vlada Bosansko-podrinjskog kantona Goražde. Nakon pri</w:t>
      </w:r>
      <w:r w:rsidR="006F364F">
        <w:t>h</w:t>
      </w:r>
      <w:r w:rsidRPr="006221DC">
        <w:t>vatanja prijedloga Odluke o odobravanju zahtjeva za isplatom sredstava od strane Vlade Bosansko-podrinjskog kantona Goražde, zahtjev je odobren i Ministarstvo za privredu dostavlja zahtjev za plaćanje Ministarstvu za finansi</w:t>
      </w:r>
      <w:r w:rsidR="00511F2F">
        <w:t>je. Prije dostavljanja zahtjeva</w:t>
      </w:r>
      <w:r w:rsidRPr="006221DC">
        <w:t xml:space="preserve">, Ministar za privredu zaključuje Ugovor </w:t>
      </w:r>
      <w:r w:rsidRPr="006221DC">
        <w:rPr>
          <w:color w:val="000000"/>
        </w:rPr>
        <w:t xml:space="preserve">o korištenju  sredstava sa predstavnicima javnih preduzeća. </w:t>
      </w:r>
    </w:p>
    <w:p w:rsidR="00607289" w:rsidRPr="00121C52" w:rsidRDefault="00B24AB8" w:rsidP="00A75C4F">
      <w:pPr>
        <w:spacing w:before="120" w:after="120" w:line="312" w:lineRule="auto"/>
        <w:jc w:val="both"/>
        <w:rPr>
          <w:b/>
          <w:color w:val="000000"/>
        </w:rPr>
      </w:pPr>
      <w:r>
        <w:rPr>
          <w:b/>
          <w:color w:val="000000"/>
        </w:rPr>
        <w:t>7</w:t>
      </w:r>
      <w:r w:rsidR="00607289" w:rsidRPr="00121C52">
        <w:rPr>
          <w:b/>
          <w:color w:val="000000"/>
        </w:rPr>
        <w:t>.2. Kriteriji za raspodjelu</w:t>
      </w:r>
    </w:p>
    <w:p w:rsidR="00C93B9C" w:rsidRDefault="00C93B9C" w:rsidP="00C93B9C">
      <w:pPr>
        <w:pStyle w:val="ListParagraph"/>
        <w:numPr>
          <w:ilvl w:val="0"/>
          <w:numId w:val="40"/>
        </w:numPr>
        <w:spacing w:before="120" w:after="120" w:line="312" w:lineRule="auto"/>
        <w:jc w:val="both"/>
      </w:pPr>
      <w:r>
        <w:t>Sredstva iz budžeta će se dodjeljivati korisniku srazmjerno njihovom doprinosu ostvarivanju opštih i posebnih ciljeva i očekivanih rezultata programa.</w:t>
      </w:r>
    </w:p>
    <w:p w:rsidR="00C93B9C" w:rsidRDefault="00C93B9C" w:rsidP="00C93B9C">
      <w:pPr>
        <w:pStyle w:val="ListParagraph"/>
        <w:spacing w:before="120" w:after="120" w:line="312" w:lineRule="auto"/>
        <w:ind w:left="0" w:firstLine="360"/>
        <w:jc w:val="both"/>
      </w:pPr>
      <w:r>
        <w:t xml:space="preserve">(2)  Za ocjenjivanje doprinosa, ostvarivanja ciljeva, primjenjivat će se kriteriji koji su definisani za potrebe rangiranja aplikacija kako bi se osiguralo da prioriteti programa budu ispunjeni a stanje u javnim preduzećima poboljšano, u skladu sa programom. </w:t>
      </w:r>
    </w:p>
    <w:p w:rsidR="00C93B9C" w:rsidRDefault="00C93B9C" w:rsidP="00C93B9C">
      <w:pPr>
        <w:pStyle w:val="ListParagraph"/>
        <w:spacing w:before="120" w:after="120" w:line="312" w:lineRule="auto"/>
        <w:ind w:left="0"/>
        <w:jc w:val="both"/>
      </w:pPr>
      <w:r>
        <w:t xml:space="preserve">       (3)  Kriteriji po osnovu kojeg će se vršiti raspodjela sredstava programa:</w:t>
      </w:r>
    </w:p>
    <w:p w:rsidR="00C93B9C" w:rsidRDefault="00C93B9C" w:rsidP="00C93B9C">
      <w:pPr>
        <w:spacing w:before="120" w:after="120" w:line="312" w:lineRule="auto"/>
      </w:pPr>
      <w:r>
        <w:t xml:space="preserve">             a) ispunjenje općih uslova ;</w:t>
      </w:r>
    </w:p>
    <w:p w:rsidR="00C93B9C" w:rsidRDefault="00C93B9C" w:rsidP="00C93B9C">
      <w:pPr>
        <w:spacing w:before="120" w:after="120" w:line="312" w:lineRule="auto"/>
      </w:pPr>
      <w:r>
        <w:t xml:space="preserve">             b) ispunjenje posebnih uslova;</w:t>
      </w:r>
    </w:p>
    <w:p w:rsidR="00607289" w:rsidRPr="006221DC" w:rsidRDefault="00C93B9C" w:rsidP="00C93B9C">
      <w:pPr>
        <w:spacing w:before="120" w:after="120" w:line="312" w:lineRule="auto"/>
        <w:jc w:val="both"/>
        <w:rPr>
          <w:b/>
          <w:i/>
          <w:color w:val="000000"/>
        </w:rPr>
      </w:pPr>
      <w:r>
        <w:t xml:space="preserve">             c) rezultati procesa apliciranja, selekcije i evaluacije projekta</w:t>
      </w:r>
    </w:p>
    <w:p w:rsidR="00121C52" w:rsidRDefault="00121C52" w:rsidP="00A75C4F">
      <w:pPr>
        <w:spacing w:before="120" w:after="120" w:line="312" w:lineRule="auto"/>
        <w:rPr>
          <w:i/>
          <w:iCs/>
          <w:u w:val="single"/>
        </w:rPr>
      </w:pPr>
    </w:p>
    <w:p w:rsidR="00A75C4F" w:rsidRPr="00121C52" w:rsidRDefault="00A75C4F" w:rsidP="00A75C4F">
      <w:pPr>
        <w:spacing w:before="120" w:after="120" w:line="312" w:lineRule="auto"/>
        <w:rPr>
          <w:i/>
          <w:iCs/>
          <w:u w:val="single"/>
        </w:rPr>
      </w:pPr>
      <w:r w:rsidRPr="00121C52">
        <w:rPr>
          <w:i/>
          <w:iCs/>
          <w:u w:val="single"/>
        </w:rPr>
        <w:t>Opći uslovi za raspodjelu sredstava</w:t>
      </w:r>
    </w:p>
    <w:p w:rsidR="00A75C4F" w:rsidRPr="006221DC" w:rsidRDefault="00A75C4F" w:rsidP="00A75C4F">
      <w:pPr>
        <w:spacing w:before="120" w:after="120" w:line="312" w:lineRule="auto"/>
        <w:jc w:val="both"/>
      </w:pPr>
      <w:r w:rsidRPr="006221DC">
        <w:tab/>
        <w:t>U implementaciji Programa primjenjivaće se procedure koje omogućavaju ravnopravno učestvovanje u Programu javnih preduzeća koja kumulativno ispunjavaju slijedeće opće uslove:</w:t>
      </w:r>
    </w:p>
    <w:p w:rsidR="00A75C4F" w:rsidRPr="006221DC" w:rsidRDefault="00A75C4F" w:rsidP="00A75C4F">
      <w:pPr>
        <w:pStyle w:val="ListParagraph"/>
        <w:numPr>
          <w:ilvl w:val="0"/>
          <w:numId w:val="5"/>
        </w:numPr>
      </w:pPr>
      <w:r w:rsidRPr="006221DC">
        <w:t xml:space="preserve">da su registrovana kao javna </w:t>
      </w:r>
      <w:r w:rsidR="006F364F">
        <w:t xml:space="preserve">komunalna </w:t>
      </w:r>
      <w:r w:rsidRPr="006221DC">
        <w:t xml:space="preserve">preduzeća u skladu sa odredbama  Zakona o  </w:t>
      </w:r>
      <w:r w:rsidR="006F364F">
        <w:t xml:space="preserve">komunalnim </w:t>
      </w:r>
      <w:r w:rsidRPr="006221DC">
        <w:t xml:space="preserve"> preduzećima </w:t>
      </w:r>
      <w:r w:rsidR="000B66A5">
        <w:t>;</w:t>
      </w:r>
    </w:p>
    <w:p w:rsidR="00A75C4F" w:rsidRPr="006221DC" w:rsidRDefault="00A75C4F" w:rsidP="00A75C4F">
      <w:pPr>
        <w:pStyle w:val="ListParagraph"/>
        <w:numPr>
          <w:ilvl w:val="0"/>
          <w:numId w:val="5"/>
        </w:numPr>
      </w:pPr>
      <w:r w:rsidRPr="006221DC">
        <w:t>da imaju registraciju i sjedišta na prostoru Bosansko-podrinjskog kantona Goražde,</w:t>
      </w:r>
    </w:p>
    <w:p w:rsidR="00A75C4F" w:rsidRPr="006221DC" w:rsidRDefault="00A75C4F" w:rsidP="00A75C4F">
      <w:pPr>
        <w:pStyle w:val="ListParagraph"/>
        <w:numPr>
          <w:ilvl w:val="0"/>
          <w:numId w:val="5"/>
        </w:numPr>
      </w:pPr>
      <w:r w:rsidRPr="006221DC">
        <w:t xml:space="preserve">da obavljaju djelatnost na prostoru Bosansko-podrinjskog kantona Goražde, </w:t>
      </w:r>
    </w:p>
    <w:p w:rsidR="00831411" w:rsidRDefault="00831411" w:rsidP="00831411"/>
    <w:p w:rsidR="00831411" w:rsidRDefault="00831411" w:rsidP="00831411">
      <w:pPr>
        <w:rPr>
          <w:i/>
          <w:u w:val="single"/>
        </w:rPr>
      </w:pPr>
      <w:r w:rsidRPr="00831411">
        <w:rPr>
          <w:i/>
        </w:rPr>
        <w:t xml:space="preserve"> </w:t>
      </w:r>
      <w:r w:rsidRPr="00121C52">
        <w:rPr>
          <w:i/>
          <w:u w:val="single"/>
        </w:rPr>
        <w:t>Posebni uslovi za učestvovanje u programu</w:t>
      </w:r>
    </w:p>
    <w:p w:rsidR="00121C52" w:rsidRPr="00121C52" w:rsidRDefault="00121C52" w:rsidP="00831411">
      <w:pPr>
        <w:rPr>
          <w:i/>
          <w:u w:val="single"/>
        </w:rPr>
      </w:pPr>
    </w:p>
    <w:p w:rsidR="00600F04" w:rsidRDefault="00600F04" w:rsidP="00600F04">
      <w:pPr>
        <w:pStyle w:val="ListParagraph"/>
        <w:numPr>
          <w:ilvl w:val="0"/>
          <w:numId w:val="43"/>
        </w:numPr>
      </w:pPr>
      <w:r w:rsidRPr="006221DC">
        <w:t>da se ne nalaze u procesu stečaja ili</w:t>
      </w:r>
      <w:r>
        <w:t xml:space="preserve"> likvidacije ili blokade računa.</w:t>
      </w:r>
    </w:p>
    <w:p w:rsidR="00A75C4F" w:rsidRPr="006221DC" w:rsidRDefault="00A75C4F" w:rsidP="00600F04">
      <w:pPr>
        <w:pStyle w:val="ListParagraph"/>
        <w:numPr>
          <w:ilvl w:val="0"/>
          <w:numId w:val="43"/>
        </w:numPr>
      </w:pPr>
      <w:r w:rsidRPr="006221DC">
        <w:t>da nemaju neizmirenih obaveza za poreze i doprinose, osim obaveza koje su obuhvaćene ugovorom o reprogramiranju obaveza,</w:t>
      </w:r>
    </w:p>
    <w:p w:rsidR="00A75C4F" w:rsidRPr="006221DC" w:rsidRDefault="00A75C4F" w:rsidP="00600F04">
      <w:pPr>
        <w:pStyle w:val="ListParagraph"/>
        <w:numPr>
          <w:ilvl w:val="0"/>
          <w:numId w:val="43"/>
        </w:numPr>
        <w:rPr>
          <w:i/>
          <w:iCs/>
        </w:rPr>
      </w:pPr>
      <w:r w:rsidRPr="006221DC">
        <w:t>da su registrovana minimalno 2 godine od dana podnošenja aplikacije za učestvovanje u Programu,</w:t>
      </w:r>
    </w:p>
    <w:p w:rsidR="00870D39" w:rsidRPr="00870D39" w:rsidRDefault="00A75C4F" w:rsidP="00600F04">
      <w:pPr>
        <w:pStyle w:val="ListParagraph"/>
        <w:numPr>
          <w:ilvl w:val="0"/>
          <w:numId w:val="43"/>
        </w:numPr>
        <w:rPr>
          <w:i/>
          <w:iCs/>
        </w:rPr>
      </w:pPr>
      <w:r w:rsidRPr="006221DC">
        <w:t xml:space="preserve">da su </w:t>
      </w:r>
      <w:r w:rsidR="00600F04">
        <w:t>namjenski</w:t>
      </w:r>
      <w:r w:rsidR="008E359F">
        <w:t>, u skladu sa ugovorom</w:t>
      </w:r>
      <w:r w:rsidR="00FC6540">
        <w:t xml:space="preserve"> utrošili sredstva odobrena od strane Vlade Bosansko-podrinjskog kantona Goražde</w:t>
      </w:r>
      <w:r w:rsidR="00FE5939">
        <w:t xml:space="preserve"> u periodu od protekle tri godine, ukoliko im je takva pomoć dodijeljivana</w:t>
      </w:r>
    </w:p>
    <w:p w:rsidR="00870D39" w:rsidRPr="00870D39" w:rsidRDefault="008E359F" w:rsidP="00600F04">
      <w:pPr>
        <w:pStyle w:val="ListParagraph"/>
        <w:numPr>
          <w:ilvl w:val="0"/>
          <w:numId w:val="43"/>
        </w:numPr>
        <w:rPr>
          <w:i/>
          <w:iCs/>
        </w:rPr>
      </w:pPr>
      <w:r>
        <w:t>d</w:t>
      </w:r>
      <w:r w:rsidR="00870D39">
        <w:t>a imaju više od 50 radnika</w:t>
      </w:r>
      <w:r>
        <w:t>.</w:t>
      </w:r>
    </w:p>
    <w:p w:rsidR="00817928" w:rsidRPr="00A8354E" w:rsidRDefault="00B24AB8" w:rsidP="00AB1706">
      <w:pPr>
        <w:spacing w:before="120" w:after="120" w:line="312" w:lineRule="auto"/>
        <w:rPr>
          <w:b/>
          <w:iCs/>
          <w:color w:val="000000" w:themeColor="text1"/>
        </w:rPr>
      </w:pPr>
      <w:r>
        <w:rPr>
          <w:b/>
          <w:iCs/>
          <w:color w:val="000000" w:themeColor="text1"/>
        </w:rPr>
        <w:t>7</w:t>
      </w:r>
      <w:r w:rsidR="00A8354E" w:rsidRPr="00A8354E">
        <w:rPr>
          <w:b/>
          <w:iCs/>
          <w:color w:val="000000" w:themeColor="text1"/>
        </w:rPr>
        <w:t>.3</w:t>
      </w:r>
      <w:r w:rsidR="00817928" w:rsidRPr="00A8354E">
        <w:rPr>
          <w:b/>
          <w:iCs/>
          <w:color w:val="000000" w:themeColor="text1"/>
        </w:rPr>
        <w:t>.Kandidovanje prijedloga projekta, za sredstvima</w:t>
      </w:r>
    </w:p>
    <w:p w:rsidR="00A75C4F" w:rsidRPr="006221DC" w:rsidRDefault="00A75C4F" w:rsidP="00A75C4F">
      <w:pPr>
        <w:spacing w:before="120" w:after="120" w:line="312" w:lineRule="auto"/>
        <w:ind w:firstLine="708"/>
        <w:rPr>
          <w:bCs/>
        </w:rPr>
      </w:pPr>
      <w:r w:rsidRPr="006221DC">
        <w:rPr>
          <w:bCs/>
        </w:rPr>
        <w:t>Aplikanti će svoje aplikacije odnosno prijedloge projekata dostavljati nakon objave  Javnog  poziva putem RTV BPK Goražde</w:t>
      </w:r>
      <w:r w:rsidR="00CB66F6">
        <w:rPr>
          <w:bCs/>
        </w:rPr>
        <w:t xml:space="preserve">, i to u </w:t>
      </w:r>
      <w:r w:rsidRPr="006221DC">
        <w:rPr>
          <w:bCs/>
        </w:rPr>
        <w:t>datom roku.</w:t>
      </w:r>
    </w:p>
    <w:p w:rsidR="00A75C4F" w:rsidRPr="006221DC" w:rsidRDefault="00A75C4F" w:rsidP="00A75C4F">
      <w:pPr>
        <w:spacing w:before="120" w:after="120" w:line="312" w:lineRule="auto"/>
        <w:ind w:firstLine="708"/>
        <w:rPr>
          <w:bCs/>
        </w:rPr>
      </w:pPr>
      <w:r w:rsidRPr="006221DC">
        <w:rPr>
          <w:bCs/>
        </w:rPr>
        <w:t xml:space="preserve">Podnošenje prijedloga projekata vrši se isključivo na aplikacionom obrascu projekta Ministarstva za privredu Bosansko-podrinjskog kantona Goražde koji će se objaviti na </w:t>
      </w:r>
      <w:r w:rsidR="00366601">
        <w:rPr>
          <w:bCs/>
        </w:rPr>
        <w:t>službenoj stranici</w:t>
      </w:r>
      <w:r w:rsidR="009E758E">
        <w:rPr>
          <w:bCs/>
        </w:rPr>
        <w:t xml:space="preserve"> </w:t>
      </w:r>
      <w:r w:rsidRPr="006221DC">
        <w:rPr>
          <w:bCs/>
        </w:rPr>
        <w:t>Vlade Bosansko-podrinjskog kantona Goražde i Ministarstva za privredu Bosansko-podrinjskog kantona Goražde a ujedno će biti i prilog ovom Programu.</w:t>
      </w:r>
    </w:p>
    <w:p w:rsidR="00F16896" w:rsidRDefault="00F16896" w:rsidP="00F16896">
      <w:pPr>
        <w:spacing w:before="120" w:after="120" w:line="312" w:lineRule="auto"/>
        <w:jc w:val="both"/>
        <w:rPr>
          <w:color w:val="000000" w:themeColor="text1"/>
        </w:rPr>
      </w:pPr>
      <w:r>
        <w:rPr>
          <w:color w:val="000000" w:themeColor="text1"/>
        </w:rPr>
        <w:t>Pravilno popunjavanje propisane forme omogućava da se svi aspekti prijedloga projekata, objektivno selektiraju i procjene.</w:t>
      </w:r>
    </w:p>
    <w:p w:rsidR="00F16896" w:rsidRDefault="00F16896" w:rsidP="00F16896">
      <w:pPr>
        <w:spacing w:before="120" w:after="120" w:line="312" w:lineRule="auto"/>
        <w:ind w:firstLine="708"/>
        <w:jc w:val="both"/>
        <w:rPr>
          <w:color w:val="000000" w:themeColor="text1"/>
        </w:rPr>
      </w:pPr>
      <w:r>
        <w:rPr>
          <w:color w:val="000000" w:themeColor="text1"/>
        </w:rPr>
        <w:t>Svi prijedlozi projekata procjenjuju se u skladu sa procedurama apliciranja, selekcije, evaluacije i rangiranja.</w:t>
      </w:r>
    </w:p>
    <w:p w:rsidR="00BE7F19" w:rsidRPr="00B24AB8" w:rsidRDefault="00B24AB8" w:rsidP="00B24AB8">
      <w:pPr>
        <w:spacing w:before="120" w:after="120" w:line="312" w:lineRule="auto"/>
        <w:ind w:left="360"/>
        <w:jc w:val="center"/>
        <w:rPr>
          <w:b/>
        </w:rPr>
      </w:pPr>
      <w:r>
        <w:rPr>
          <w:b/>
        </w:rPr>
        <w:t>8.</w:t>
      </w:r>
      <w:r w:rsidR="00BE7F19" w:rsidRPr="00B24AB8">
        <w:rPr>
          <w:b/>
        </w:rPr>
        <w:t>PROCEDURE APLICIRANJA, SELEKCIJE I EVALUACIJE ZAHTJEVA ZA SREDSTVIMA</w:t>
      </w:r>
    </w:p>
    <w:p w:rsidR="00BE7F19" w:rsidRPr="002C4585" w:rsidRDefault="00B24AB8" w:rsidP="00EA407A">
      <w:pPr>
        <w:spacing w:before="120" w:after="120" w:line="312" w:lineRule="auto"/>
        <w:rPr>
          <w:b/>
          <w:iCs/>
        </w:rPr>
      </w:pPr>
      <w:r>
        <w:rPr>
          <w:b/>
          <w:iCs/>
        </w:rPr>
        <w:t>8</w:t>
      </w:r>
      <w:r w:rsidR="00EA407A" w:rsidRPr="002C4585">
        <w:rPr>
          <w:b/>
          <w:iCs/>
        </w:rPr>
        <w:t>.1</w:t>
      </w:r>
      <w:r w:rsidR="00BE7F19" w:rsidRPr="002C4585">
        <w:rPr>
          <w:b/>
          <w:iCs/>
        </w:rPr>
        <w:t>. Aplikant</w:t>
      </w:r>
    </w:p>
    <w:p w:rsidR="00BE7F19" w:rsidRPr="00AB1706" w:rsidRDefault="00BE7F19" w:rsidP="00BE7F19">
      <w:pPr>
        <w:pStyle w:val="ListParagraph"/>
        <w:spacing w:before="120" w:after="120" w:line="312" w:lineRule="auto"/>
        <w:ind w:left="0" w:firstLine="375"/>
        <w:jc w:val="both"/>
      </w:pPr>
      <w:r w:rsidRPr="00AB1706">
        <w:t>Lica koja ispunjavaju opšte i posebne uslove za učestvovanje u programu i koje u formi propisanog od strane mninistarstva za privredu dostavi prijedlog projekta i zahtjev za sredstvima ima status aplikanta.</w:t>
      </w:r>
    </w:p>
    <w:p w:rsidR="00BE7F19" w:rsidRPr="00AB1706" w:rsidRDefault="00BE7F19" w:rsidP="00BE7F19">
      <w:pPr>
        <w:pStyle w:val="ListParagraph"/>
        <w:spacing w:before="120" w:after="120" w:line="312" w:lineRule="auto"/>
        <w:ind w:left="0" w:firstLine="375"/>
        <w:jc w:val="both"/>
      </w:pPr>
      <w:r w:rsidRPr="00AB1706">
        <w:lastRenderedPageBreak/>
        <w:t>Aplikantu koji je definisan programom dostavlja se obavještenje koje minimalno sadrži sažetak programa, a posebno opšte i posebne ciljeve programa, planirane aktivnosti, način raspodjele i rokove za dostavljanje aplikacija.</w:t>
      </w:r>
    </w:p>
    <w:p w:rsidR="00BE7F19" w:rsidRPr="00AB1706" w:rsidRDefault="00BE7F19" w:rsidP="00BE7F19">
      <w:pPr>
        <w:pStyle w:val="ListParagraph"/>
        <w:spacing w:before="120" w:after="120" w:line="312" w:lineRule="auto"/>
        <w:ind w:left="0"/>
        <w:jc w:val="both"/>
      </w:pPr>
      <w:r w:rsidRPr="00AB1706">
        <w:t>Krajnji  rok  za  objavljivanje  javnih  poziva  je  04.decembar 2023. godine.</w:t>
      </w:r>
    </w:p>
    <w:p w:rsidR="00BE7F19" w:rsidRPr="00B24AB8" w:rsidRDefault="00B24AB8" w:rsidP="00B24AB8">
      <w:pPr>
        <w:spacing w:before="120" w:after="120" w:line="312" w:lineRule="auto"/>
        <w:ind w:left="360"/>
        <w:rPr>
          <w:b/>
          <w:iCs/>
        </w:rPr>
      </w:pPr>
      <w:r>
        <w:rPr>
          <w:b/>
          <w:iCs/>
        </w:rPr>
        <w:t>8.2.</w:t>
      </w:r>
      <w:r w:rsidR="002C4585" w:rsidRPr="00B24AB8">
        <w:rPr>
          <w:b/>
          <w:iCs/>
        </w:rPr>
        <w:t xml:space="preserve"> </w:t>
      </w:r>
      <w:r w:rsidR="00BE7F19" w:rsidRPr="00B24AB8">
        <w:rPr>
          <w:b/>
          <w:iCs/>
        </w:rPr>
        <w:t>Kandidovanje prijedloga projekata</w:t>
      </w:r>
    </w:p>
    <w:p w:rsidR="00BE7F19" w:rsidRPr="00AB1706" w:rsidRDefault="00BE7F19" w:rsidP="00BE7F19">
      <w:pPr>
        <w:pStyle w:val="ListParagraph"/>
        <w:spacing w:before="120" w:after="120" w:line="312" w:lineRule="auto"/>
        <w:ind w:left="0" w:firstLine="435"/>
        <w:jc w:val="both"/>
      </w:pPr>
      <w:r w:rsidRPr="00AB1706">
        <w:t xml:space="preserve">Aplikant  može  kandidovati jedan prijedlog projekta </w:t>
      </w:r>
      <w:r w:rsidR="00536AC7" w:rsidRPr="00AB1706">
        <w:t xml:space="preserve">po jednom cilju </w:t>
      </w:r>
      <w:r w:rsidRPr="00AB1706">
        <w:t xml:space="preserve">u  kojem  je  planirano sufinansiranje ili finansiranje troškova projekta iz sredstava programa. </w:t>
      </w:r>
    </w:p>
    <w:p w:rsidR="00BE7F19" w:rsidRPr="00AB1706" w:rsidRDefault="00BE7F19" w:rsidP="00BE7F19">
      <w:pPr>
        <w:pStyle w:val="ListParagraph"/>
        <w:spacing w:before="120" w:after="120" w:line="312" w:lineRule="auto"/>
        <w:ind w:left="0" w:firstLine="720"/>
        <w:jc w:val="both"/>
      </w:pPr>
      <w:r w:rsidRPr="00AB1706">
        <w:t>Ministarstvo  može  raspisati  drugi  javni  poziv  za  dostavljanje  prijedloga  projekata ukoliko  se radi o specifičnim aktivnostima u skladu sa odlukom Vlade ili ukoliko dođe do povećanja budžeta, te ukoliko sredstva  planirana  za  finansiranje  projekata i zahtjeva ne  utroše  u  vremenskom  planu  koji  je  određen  programom.</w:t>
      </w:r>
    </w:p>
    <w:p w:rsidR="00BE7F19" w:rsidRPr="00AB1706" w:rsidRDefault="00BE7F19" w:rsidP="00BE7F19">
      <w:pPr>
        <w:pStyle w:val="ListParagraph"/>
        <w:spacing w:before="120" w:after="120" w:line="312" w:lineRule="auto"/>
        <w:ind w:left="0" w:firstLine="720"/>
        <w:jc w:val="both"/>
      </w:pPr>
      <w:r w:rsidRPr="00AB1706">
        <w:t>Obavezni sadržaj prijedloga projekta je definisan u formi za apliciranje koja se nalazi u Prilogu 1. ovog programa.</w:t>
      </w:r>
    </w:p>
    <w:p w:rsidR="00BE7F19" w:rsidRPr="00451F56" w:rsidRDefault="00451F56" w:rsidP="00451F56">
      <w:pPr>
        <w:spacing w:before="120" w:after="120" w:line="312" w:lineRule="auto"/>
        <w:ind w:left="360"/>
        <w:jc w:val="both"/>
        <w:rPr>
          <w:b/>
        </w:rPr>
      </w:pPr>
      <w:r>
        <w:rPr>
          <w:b/>
          <w:iCs/>
        </w:rPr>
        <w:t>8.3.</w:t>
      </w:r>
      <w:r w:rsidR="006852B6" w:rsidRPr="00451F56">
        <w:rPr>
          <w:b/>
          <w:iCs/>
        </w:rPr>
        <w:t xml:space="preserve"> </w:t>
      </w:r>
      <w:r w:rsidR="00BE7F19" w:rsidRPr="00451F56">
        <w:rPr>
          <w:b/>
          <w:iCs/>
        </w:rPr>
        <w:t>Finansiranje  prijedloga  projekata</w:t>
      </w:r>
    </w:p>
    <w:p w:rsidR="00BE7F19" w:rsidRPr="00AB1706" w:rsidRDefault="00BE7F19" w:rsidP="00BE7F19">
      <w:pPr>
        <w:pStyle w:val="ListParagraph"/>
        <w:spacing w:before="120" w:after="120" w:line="312" w:lineRule="auto"/>
        <w:ind w:left="0" w:firstLine="720"/>
        <w:jc w:val="both"/>
      </w:pPr>
      <w:r w:rsidRPr="00AB1706">
        <w:t>Ukupan budžet predloženog projekata  koje  aplikanti  dostavljaju  za  finansiranje, ne  može  biti  manji od 10</w:t>
      </w:r>
      <w:r w:rsidRPr="00AB1706">
        <w:rPr>
          <w:bCs/>
        </w:rPr>
        <w:t xml:space="preserve">.000 KM. Maksimalni iznos projekta </w:t>
      </w:r>
      <w:r w:rsidR="00A96E39" w:rsidRPr="00AB1706">
        <w:rPr>
          <w:bCs/>
        </w:rPr>
        <w:t>je</w:t>
      </w:r>
      <w:r w:rsidRPr="00AB1706">
        <w:rPr>
          <w:bCs/>
        </w:rPr>
        <w:t xml:space="preserve"> ograničen</w:t>
      </w:r>
      <w:r w:rsidR="00A96E39" w:rsidRPr="00AB1706">
        <w:rPr>
          <w:bCs/>
        </w:rPr>
        <w:t xml:space="preserve"> i iznosi do 40.000 KM</w:t>
      </w:r>
      <w:r w:rsidRPr="00AB1706">
        <w:rPr>
          <w:bCs/>
        </w:rPr>
        <w:t>.</w:t>
      </w:r>
      <w:r w:rsidRPr="00AB1706">
        <w:t xml:space="preserve">  </w:t>
      </w:r>
    </w:p>
    <w:p w:rsidR="00BE7F19" w:rsidRPr="00AB1706" w:rsidRDefault="00BE7F19" w:rsidP="00BE7F19">
      <w:pPr>
        <w:pStyle w:val="ListParagraph"/>
        <w:spacing w:before="120" w:after="120" w:line="312" w:lineRule="auto"/>
        <w:ind w:left="0"/>
        <w:jc w:val="both"/>
        <w:rPr>
          <w:color w:val="FF0000"/>
        </w:rPr>
      </w:pPr>
      <w:r w:rsidRPr="00AB1706">
        <w:t>Učešće aplikanta u finansiranju predloženih projektnih aktivnosti je poželjno ali nije obavezno</w:t>
      </w:r>
      <w:r w:rsidRPr="00AB1706">
        <w:rPr>
          <w:color w:val="FF0000"/>
        </w:rPr>
        <w:t xml:space="preserve">. </w:t>
      </w:r>
    </w:p>
    <w:p w:rsidR="00BE7F19" w:rsidRPr="00451F56" w:rsidRDefault="00BE7F19" w:rsidP="00451F56">
      <w:pPr>
        <w:pStyle w:val="ListParagraph"/>
        <w:numPr>
          <w:ilvl w:val="1"/>
          <w:numId w:val="46"/>
        </w:numPr>
        <w:spacing w:before="120" w:after="120" w:line="312" w:lineRule="auto"/>
        <w:jc w:val="both"/>
        <w:rPr>
          <w:b/>
          <w:iCs/>
        </w:rPr>
      </w:pPr>
      <w:r w:rsidRPr="00451F56">
        <w:rPr>
          <w:b/>
          <w:iCs/>
        </w:rPr>
        <w:t>Otvaranje  aplikacija i administrativna  provjera</w:t>
      </w:r>
    </w:p>
    <w:p w:rsidR="00BE7F19" w:rsidRPr="00AB1706" w:rsidRDefault="00BE7F19" w:rsidP="00BE7F19">
      <w:pPr>
        <w:pStyle w:val="ListParagraph"/>
        <w:spacing w:before="120" w:after="120" w:line="312" w:lineRule="auto"/>
        <w:ind w:left="0" w:firstLine="720"/>
        <w:jc w:val="both"/>
      </w:pPr>
      <w:r w:rsidRPr="00AB1706">
        <w:t xml:space="preserve">Otvaranje  aplikacija i  administrativna  provjera  za prijedloge  projekata  provodi  se najkasnije 21 dan od  dana prijema aplikacije. </w:t>
      </w:r>
    </w:p>
    <w:p w:rsidR="00BE7F19" w:rsidRPr="00AB1706" w:rsidRDefault="00BE7F19" w:rsidP="00BE7F19">
      <w:pPr>
        <w:pStyle w:val="ListParagraph"/>
        <w:spacing w:before="120" w:after="120" w:line="312" w:lineRule="auto"/>
        <w:ind w:left="0" w:firstLine="720"/>
        <w:jc w:val="both"/>
      </w:pPr>
      <w:r w:rsidRPr="00AB1706">
        <w:t>Aplikacije  za  zahtjeve  za  sredstvima  se otvaraju  nakon  prijema i kao takve upućuju u proceduru  administrativne  provjere  i  ocjenjivanja.</w:t>
      </w:r>
    </w:p>
    <w:p w:rsidR="00BE7F19" w:rsidRPr="00AB1706" w:rsidRDefault="00BE7F19" w:rsidP="00BE7F19">
      <w:pPr>
        <w:pStyle w:val="ListParagraph"/>
        <w:spacing w:before="120" w:after="120" w:line="312" w:lineRule="auto"/>
        <w:ind w:left="0" w:firstLine="709"/>
        <w:jc w:val="both"/>
      </w:pPr>
      <w:r w:rsidRPr="00AB1706">
        <w:t>Administrativna  provjera  se  provodi  u  cilju utvrđivanja  da li  lice koje je dostavilo aplikaciju ispunjava  uslove  za dobivanje statusa aplikanta u skladu da odredbama ovog programa. Administrativnu  provjeru provodi komisija Ministarstva za privredu Bosansko-podrinjskog kantona Goražde. Komisija provjerava  da li  je aplikacija  zadovoljila  slijedeće  uslove:</w:t>
      </w:r>
    </w:p>
    <w:p w:rsidR="00BE7F19" w:rsidRPr="00AB1706" w:rsidRDefault="00BE7F19" w:rsidP="00BE7F19">
      <w:pPr>
        <w:numPr>
          <w:ilvl w:val="0"/>
          <w:numId w:val="27"/>
        </w:numPr>
        <w:spacing w:before="120" w:after="120" w:line="312" w:lineRule="auto"/>
        <w:jc w:val="both"/>
        <w:rPr>
          <w:lang w:val="bs-Latn-BA"/>
        </w:rPr>
      </w:pPr>
      <w:r w:rsidRPr="00AB1706">
        <w:rPr>
          <w:lang w:val="bs-Latn-BA"/>
        </w:rPr>
        <w:t>da je aplikacija dostavljena u roku i na način predviđen programom,</w:t>
      </w:r>
    </w:p>
    <w:p w:rsidR="00BE7F19" w:rsidRPr="00AB1706" w:rsidRDefault="00BE7F19" w:rsidP="00BE7F19">
      <w:pPr>
        <w:numPr>
          <w:ilvl w:val="0"/>
          <w:numId w:val="27"/>
        </w:numPr>
        <w:spacing w:before="120" w:after="120" w:line="312" w:lineRule="auto"/>
        <w:jc w:val="both"/>
        <w:rPr>
          <w:lang w:val="bs-Latn-BA"/>
        </w:rPr>
      </w:pPr>
      <w:r w:rsidRPr="00AB1706">
        <w:rPr>
          <w:lang w:val="bs-Latn-BA"/>
        </w:rPr>
        <w:t>da su dostavljeni svi prilozi na način predviđen programom,</w:t>
      </w:r>
    </w:p>
    <w:p w:rsidR="00BE7F19" w:rsidRPr="00AB1706" w:rsidRDefault="00BE7F19" w:rsidP="00BE7F19">
      <w:pPr>
        <w:numPr>
          <w:ilvl w:val="0"/>
          <w:numId w:val="27"/>
        </w:numPr>
        <w:spacing w:before="120" w:after="120" w:line="312" w:lineRule="auto"/>
        <w:jc w:val="both"/>
        <w:rPr>
          <w:lang w:val="bs-Latn-BA"/>
        </w:rPr>
      </w:pPr>
      <w:r w:rsidRPr="00AB1706">
        <w:rPr>
          <w:lang w:val="bs-Latn-BA"/>
        </w:rPr>
        <w:t xml:space="preserve">da je aplikacija potpuna i ispravno popunjena u skladu sa propisanom formom, </w:t>
      </w:r>
    </w:p>
    <w:p w:rsidR="00BE7F19" w:rsidRPr="00AB1706" w:rsidRDefault="00BE7F19" w:rsidP="00BE7F19">
      <w:pPr>
        <w:numPr>
          <w:ilvl w:val="0"/>
          <w:numId w:val="27"/>
        </w:numPr>
        <w:spacing w:before="120" w:after="120" w:line="312" w:lineRule="auto"/>
        <w:jc w:val="both"/>
        <w:rPr>
          <w:lang w:val="bs-Latn-BA"/>
        </w:rPr>
      </w:pPr>
      <w:r w:rsidRPr="00AB1706">
        <w:rPr>
          <w:lang w:val="bs-Latn-BA"/>
        </w:rPr>
        <w:t>da je predloženo finansiranje u skladu sa odredbama o finansiranju (11.3. i 11.6).</w:t>
      </w:r>
    </w:p>
    <w:p w:rsidR="00BE7F19" w:rsidRPr="00AB1706" w:rsidRDefault="00BE7F19" w:rsidP="00BE7F19">
      <w:pPr>
        <w:pStyle w:val="ListParagraph"/>
        <w:spacing w:before="120" w:after="120" w:line="312" w:lineRule="auto"/>
        <w:ind w:left="0" w:firstLine="709"/>
        <w:jc w:val="both"/>
      </w:pPr>
      <w:r w:rsidRPr="00AB1706">
        <w:t xml:space="preserve">Ukoliko su ovi uslovi ispunjenji, komisija će aplikaciju evaluirati u skladu sa odredbama programa. Komisija može zatražiti od aplikanta dostavljanje dodatne </w:t>
      </w:r>
      <w:r w:rsidRPr="00AB1706">
        <w:lastRenderedPageBreak/>
        <w:t xml:space="preserve">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programom. U suprotnom aplikacija će i bez evaluacije biti odbijena iz administrativnih razloga. </w:t>
      </w:r>
    </w:p>
    <w:p w:rsidR="00BE7F19" w:rsidRPr="00AB1706" w:rsidRDefault="00BE7F19" w:rsidP="00BE7F19">
      <w:pPr>
        <w:pStyle w:val="ListParagraph"/>
        <w:spacing w:before="120" w:after="120" w:line="312" w:lineRule="auto"/>
        <w:ind w:left="0"/>
        <w:jc w:val="both"/>
      </w:pPr>
      <w:r w:rsidRPr="00AB1706">
        <w:t>Aplikacije pisane rukom će biti automatski odbijene.</w:t>
      </w:r>
    </w:p>
    <w:p w:rsidR="00BE7F19" w:rsidRPr="00451F56" w:rsidRDefault="00BE7F19" w:rsidP="00451F56">
      <w:pPr>
        <w:pStyle w:val="ListParagraph"/>
        <w:numPr>
          <w:ilvl w:val="1"/>
          <w:numId w:val="46"/>
        </w:numPr>
        <w:spacing w:before="120" w:after="120" w:line="312" w:lineRule="auto"/>
        <w:rPr>
          <w:b/>
          <w:iCs/>
        </w:rPr>
      </w:pPr>
      <w:r w:rsidRPr="00451F56">
        <w:rPr>
          <w:b/>
          <w:iCs/>
        </w:rPr>
        <w:t>Evaluacija dostavljenih prijedloga projekata</w:t>
      </w:r>
    </w:p>
    <w:p w:rsidR="00BE7F19" w:rsidRPr="00AB1706" w:rsidRDefault="00BE7F19" w:rsidP="00BE7F19">
      <w:pPr>
        <w:pStyle w:val="ListParagraph"/>
        <w:spacing w:before="120" w:after="120" w:line="312" w:lineRule="auto"/>
        <w:ind w:left="0" w:firstLine="720"/>
        <w:jc w:val="both"/>
      </w:pPr>
      <w:r w:rsidRPr="00AB1706">
        <w:t>Za provođenje procesa selekcije, evaluacije i ocjenjivanja prijedloga projekata Ministarstvo za privredu formira komisiju.</w:t>
      </w:r>
    </w:p>
    <w:p w:rsidR="00BE7F19" w:rsidRPr="00AB1706" w:rsidRDefault="00BE7F19" w:rsidP="00BE7F19">
      <w:pPr>
        <w:pStyle w:val="ListParagraph"/>
        <w:spacing w:before="120" w:after="120" w:line="312" w:lineRule="auto"/>
        <w:ind w:left="0" w:firstLine="720"/>
        <w:jc w:val="both"/>
      </w:pPr>
      <w:r w:rsidRPr="00AB1706">
        <w:t>Komisija sve dostavljene aplikacije razmatra i evaluira u periodu od maksimalno 30 dana od završetka administrativne provjere.</w:t>
      </w:r>
    </w:p>
    <w:p w:rsidR="00BE7F19" w:rsidRPr="00AB1706" w:rsidRDefault="00BE7F19" w:rsidP="00BE7F19">
      <w:pPr>
        <w:pStyle w:val="ListParagraph"/>
        <w:spacing w:before="120" w:after="120" w:line="312" w:lineRule="auto"/>
        <w:ind w:left="0" w:firstLine="709"/>
        <w:jc w:val="both"/>
      </w:pPr>
      <w:r w:rsidRPr="00AB1706">
        <w:rPr>
          <w:lang w:val="bs-Latn-BA"/>
        </w:rPr>
        <w:t>Pri evaluaciji projekata komisija primjenjuje pet grupa indikatora programa:</w:t>
      </w:r>
    </w:p>
    <w:p w:rsidR="00BE7F19" w:rsidRPr="00AB1706" w:rsidRDefault="00BE7F19" w:rsidP="00BE7F19">
      <w:pPr>
        <w:numPr>
          <w:ilvl w:val="0"/>
          <w:numId w:val="22"/>
        </w:numPr>
        <w:spacing w:before="120" w:after="120" w:line="312" w:lineRule="auto"/>
        <w:jc w:val="both"/>
      </w:pPr>
      <w:r w:rsidRPr="00AB1706">
        <w:t>Finansijski i operativni kapaciteti aplikanta</w:t>
      </w:r>
    </w:p>
    <w:p w:rsidR="00BE7F19" w:rsidRPr="00AB1706" w:rsidRDefault="00BE7F19" w:rsidP="00BE7F19">
      <w:pPr>
        <w:numPr>
          <w:ilvl w:val="0"/>
          <w:numId w:val="22"/>
        </w:numPr>
        <w:spacing w:before="120" w:after="120" w:line="312" w:lineRule="auto"/>
        <w:jc w:val="both"/>
      </w:pPr>
      <w:r w:rsidRPr="00AB1706">
        <w:t>Relevantnost</w:t>
      </w:r>
    </w:p>
    <w:p w:rsidR="00BE7F19" w:rsidRPr="00AB1706" w:rsidRDefault="00BE7F19" w:rsidP="00BE7F19">
      <w:pPr>
        <w:numPr>
          <w:ilvl w:val="0"/>
          <w:numId w:val="22"/>
        </w:numPr>
        <w:spacing w:before="120" w:after="120" w:line="312" w:lineRule="auto"/>
        <w:jc w:val="both"/>
      </w:pPr>
      <w:r w:rsidRPr="00AB1706">
        <w:t>Metodologija</w:t>
      </w:r>
    </w:p>
    <w:p w:rsidR="00BE7F19" w:rsidRPr="00AB1706" w:rsidRDefault="00BE7F19" w:rsidP="00BE7F19">
      <w:pPr>
        <w:numPr>
          <w:ilvl w:val="0"/>
          <w:numId w:val="22"/>
        </w:numPr>
        <w:spacing w:before="120" w:after="120" w:line="312" w:lineRule="auto"/>
        <w:jc w:val="both"/>
      </w:pPr>
      <w:r w:rsidRPr="00AB1706">
        <w:t>Održivost</w:t>
      </w:r>
    </w:p>
    <w:p w:rsidR="00BE7F19" w:rsidRPr="00AB1706" w:rsidRDefault="00BE7F19" w:rsidP="00BE7F19">
      <w:pPr>
        <w:numPr>
          <w:ilvl w:val="0"/>
          <w:numId w:val="22"/>
        </w:numPr>
        <w:spacing w:before="120" w:after="120" w:line="312" w:lineRule="auto"/>
        <w:jc w:val="both"/>
      </w:pPr>
      <w:r w:rsidRPr="00AB1706">
        <w:t>Budžet i troškovna efikasnost</w:t>
      </w:r>
    </w:p>
    <w:p w:rsidR="00BE7F19" w:rsidRPr="006852B6" w:rsidRDefault="00BE7F19" w:rsidP="00451F56">
      <w:pPr>
        <w:pStyle w:val="ListParagraph"/>
        <w:numPr>
          <w:ilvl w:val="1"/>
          <w:numId w:val="46"/>
        </w:numPr>
        <w:spacing w:before="120" w:after="120" w:line="312" w:lineRule="auto"/>
        <w:ind w:hanging="795"/>
        <w:rPr>
          <w:b/>
          <w:iCs/>
        </w:rPr>
      </w:pPr>
      <w:r w:rsidRPr="006852B6">
        <w:rPr>
          <w:b/>
          <w:iCs/>
        </w:rPr>
        <w:t>Evaluacija dostavljenih prijedloga projekata  za sredstvima</w:t>
      </w:r>
    </w:p>
    <w:p w:rsidR="00BE7F19" w:rsidRPr="00AB1706" w:rsidRDefault="00BE7F19" w:rsidP="002C4585">
      <w:pPr>
        <w:spacing w:before="120" w:after="120" w:line="312" w:lineRule="auto"/>
        <w:ind w:firstLine="708"/>
        <w:jc w:val="both"/>
      </w:pPr>
      <w:r w:rsidRPr="00AB1706">
        <w:t>Za provođenje procesa selekcije, evaluacije i ocjenjivanja prijedloga projekata Ministarstvo za privredu formira komisiju.</w:t>
      </w:r>
    </w:p>
    <w:p w:rsidR="00BE7F19" w:rsidRPr="00AB1706" w:rsidRDefault="00BE7F19" w:rsidP="00BE7F19">
      <w:pPr>
        <w:pStyle w:val="ListParagraph"/>
        <w:spacing w:before="120" w:after="120" w:line="312" w:lineRule="auto"/>
        <w:ind w:left="0"/>
        <w:jc w:val="both"/>
      </w:pPr>
      <w:r w:rsidRPr="00AB1706">
        <w:rPr>
          <w:lang w:val="bs-Latn-BA"/>
        </w:rPr>
        <w:t>U evaluaciji zahtjeva</w:t>
      </w:r>
      <w:r w:rsidR="002548CE">
        <w:rPr>
          <w:lang w:val="bs-Latn-BA"/>
        </w:rPr>
        <w:t>,</w:t>
      </w:r>
      <w:r w:rsidRPr="00AB1706">
        <w:rPr>
          <w:lang w:val="bs-Latn-BA"/>
        </w:rPr>
        <w:t xml:space="preserve"> komisija primjenjuje tri grup</w:t>
      </w:r>
      <w:r w:rsidR="002548CE">
        <w:rPr>
          <w:lang w:val="bs-Latn-BA"/>
        </w:rPr>
        <w:t>e</w:t>
      </w:r>
      <w:r w:rsidRPr="00AB1706">
        <w:rPr>
          <w:lang w:val="bs-Latn-BA"/>
        </w:rPr>
        <w:t xml:space="preserve"> indikatora u skladu sa odabranim kriterijima iz tačke 9.2. i to:</w:t>
      </w:r>
    </w:p>
    <w:p w:rsidR="00BE7F19" w:rsidRPr="00AB1706" w:rsidRDefault="00BE7F19" w:rsidP="00BE7F19">
      <w:pPr>
        <w:numPr>
          <w:ilvl w:val="0"/>
          <w:numId w:val="19"/>
        </w:numPr>
        <w:spacing w:before="120" w:after="120" w:line="312" w:lineRule="auto"/>
        <w:jc w:val="both"/>
      </w:pPr>
      <w:r w:rsidRPr="00AB1706">
        <w:t>Relevantnost</w:t>
      </w:r>
      <w:r w:rsidR="002548CE">
        <w:t xml:space="preserve">; b) </w:t>
      </w:r>
      <w:r w:rsidRPr="00AB1706">
        <w:t>Održivost</w:t>
      </w:r>
      <w:r w:rsidR="002548CE">
        <w:t xml:space="preserve"> i c) </w:t>
      </w:r>
      <w:r w:rsidRPr="00AB1706">
        <w:t>Budžet i troškovna efikasnost.</w:t>
      </w:r>
    </w:p>
    <w:p w:rsidR="00BE7F19" w:rsidRPr="006852B6" w:rsidRDefault="00BE7F19" w:rsidP="00451F56">
      <w:pPr>
        <w:pStyle w:val="ListParagraph"/>
        <w:numPr>
          <w:ilvl w:val="1"/>
          <w:numId w:val="46"/>
        </w:numPr>
        <w:spacing w:before="120" w:after="120" w:line="312" w:lineRule="auto"/>
        <w:ind w:left="0" w:firstLine="0"/>
        <w:jc w:val="both"/>
        <w:rPr>
          <w:b/>
        </w:rPr>
      </w:pPr>
      <w:r w:rsidRPr="006852B6">
        <w:rPr>
          <w:b/>
          <w:iCs/>
        </w:rPr>
        <w:t>Ocjenjivanje/evaluacija aplikacija</w:t>
      </w:r>
    </w:p>
    <w:p w:rsidR="00BE7F19" w:rsidRPr="00AB1706" w:rsidRDefault="00BE7F19" w:rsidP="00BE7F19">
      <w:pPr>
        <w:pStyle w:val="ListParagraph"/>
        <w:spacing w:before="120" w:after="120" w:line="312" w:lineRule="auto"/>
        <w:ind w:left="0" w:firstLine="709"/>
        <w:jc w:val="both"/>
      </w:pPr>
      <w:r w:rsidRPr="00AB1706">
        <w:t xml:space="preserve">Evaluacija aplikacija se provodi na osnovu kriterija i skale za evaluaciju. Evaluacijski kriteriji su podjeljeni u okviru grupa i podgrupa. Za svaku podgrupu komisija daje ocjenu između 1 i 5 prema slijedećim redoslijedom: </w:t>
      </w:r>
    </w:p>
    <w:p w:rsidR="00BE7F19" w:rsidRPr="00AB1706" w:rsidRDefault="00BE7F19" w:rsidP="00BE7F19">
      <w:pPr>
        <w:spacing w:before="120" w:after="120" w:line="312" w:lineRule="auto"/>
        <w:jc w:val="both"/>
      </w:pPr>
      <w:r w:rsidRPr="00AB1706">
        <w:t>1- veoma slabo; 2- slabo; 3- adekvatno; 4- dobro; 5-veoma dobro.</w:t>
      </w:r>
    </w:p>
    <w:p w:rsidR="00BE7F19" w:rsidRPr="00AB1706" w:rsidRDefault="00BE7F19" w:rsidP="00BE7F19">
      <w:pPr>
        <w:spacing w:before="120" w:after="120" w:line="312" w:lineRule="auto"/>
        <w:ind w:firstLine="720"/>
        <w:jc w:val="both"/>
      </w:pPr>
      <w:r w:rsidRPr="00AB1706">
        <w:t>Svaka ocjena se množi sa koeficijentom koji je za svaki kriterij predviđen u evaluacijskoj skali. Maksimalan broj bodova za projekat iznosi 100</w:t>
      </w:r>
      <w:r w:rsidR="002C652F" w:rsidRPr="00AB1706">
        <w:t>.</w:t>
      </w:r>
    </w:p>
    <w:p w:rsidR="00BE7F19" w:rsidRPr="00AB1706" w:rsidRDefault="00BE7F19" w:rsidP="00BE7F19">
      <w:pPr>
        <w:spacing w:before="120" w:after="120" w:line="312" w:lineRule="auto"/>
        <w:ind w:firstLine="720"/>
        <w:jc w:val="both"/>
      </w:pPr>
      <w:r w:rsidRPr="00AB1706">
        <w:t xml:space="preserve">Projekti koji imaju manje od 70 bodova se odbacuju u prvom krugu selekcije. Ukoliko je ukupan rezultat u poglavlju </w:t>
      </w:r>
      <w:r w:rsidRPr="00AB1706">
        <w:rPr>
          <w:b/>
          <w:bCs/>
        </w:rPr>
        <w:t>relevantnost</w:t>
      </w:r>
      <w:r w:rsidRPr="00AB1706">
        <w:t xml:space="preserve"> manji od 15, aplikacija se odbija bez obzira na dobiven ukupan maksimalan broj bodova. </w:t>
      </w:r>
    </w:p>
    <w:p w:rsidR="00BE7F19" w:rsidRPr="00AB1706" w:rsidRDefault="00BE7F19" w:rsidP="00BE7F19">
      <w:pPr>
        <w:spacing w:before="120" w:after="120" w:line="312" w:lineRule="auto"/>
        <w:ind w:firstLine="720"/>
        <w:jc w:val="both"/>
      </w:pPr>
      <w:r w:rsidRPr="00AB1706">
        <w:lastRenderedPageBreak/>
        <w:t xml:space="preserve">Ukoliko je ukupan rezultat u poglavlju </w:t>
      </w:r>
      <w:r w:rsidRPr="00AB1706">
        <w:rPr>
          <w:b/>
          <w:bCs/>
        </w:rPr>
        <w:t>budžet i troškovna efikasnost</w:t>
      </w:r>
      <w:r w:rsidRPr="00AB1706">
        <w:t xml:space="preserve"> manji od 15, aplikacija se odbija bez obzira na dobiven ukupan maksimalan broj bodova.</w:t>
      </w:r>
    </w:p>
    <w:p w:rsidR="00BE7F19" w:rsidRPr="00AB1706" w:rsidRDefault="00BE7F19" w:rsidP="00BE7F19">
      <w:pPr>
        <w:spacing w:before="120" w:after="120" w:line="312" w:lineRule="auto"/>
        <w:ind w:firstLine="720"/>
        <w:jc w:val="both"/>
      </w:pPr>
      <w:r w:rsidRPr="00AB1706">
        <w:t>Komisija će procjenjivati vrijednost kriterija. Prilikom određivanja vrijednosti kriterija komisija će  ocjenjivati vrijednost kriterija na osnovu prioritetnih aktivnosti iz tačke 12.1. programa, finansijskih kriterija iz tačke 12.2. programa, pravila o načinu rangiranja iz tačke 12.3. programa, a rezultati projekta će se procjenjivati u odnosu na očekivane/procjenjene rezultate programa iz tačke 13. programa na način kako je to predviđeno u skali za evaluaciju.</w:t>
      </w: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EA407A" w:rsidRDefault="00EA407A" w:rsidP="00BE7F19">
      <w:pPr>
        <w:spacing w:before="120" w:after="120" w:line="312" w:lineRule="auto"/>
        <w:ind w:left="1789"/>
        <w:rPr>
          <w:rFonts w:ascii="Arial" w:hAnsi="Arial" w:cs="Arial"/>
          <w:b/>
          <w:iCs/>
          <w:sz w:val="19"/>
          <w:szCs w:val="19"/>
        </w:rPr>
      </w:pPr>
    </w:p>
    <w:p w:rsidR="00BE7F19" w:rsidRPr="00EA407A" w:rsidRDefault="00BE7F19" w:rsidP="00BE7F19">
      <w:pPr>
        <w:spacing w:before="120" w:after="120" w:line="312" w:lineRule="auto"/>
        <w:ind w:left="1789"/>
        <w:rPr>
          <w:b/>
          <w:iCs/>
        </w:rPr>
      </w:pPr>
      <w:r w:rsidRPr="00EA407A">
        <w:rPr>
          <w:b/>
          <w:iCs/>
        </w:rPr>
        <w:t xml:space="preserve">        </w:t>
      </w:r>
      <w:r w:rsidR="00451F56">
        <w:rPr>
          <w:b/>
          <w:iCs/>
        </w:rPr>
        <w:t>8</w:t>
      </w:r>
      <w:r w:rsidR="00EA407A">
        <w:rPr>
          <w:b/>
          <w:iCs/>
        </w:rPr>
        <w:t>.8.</w:t>
      </w:r>
      <w:r w:rsidRPr="00EA407A">
        <w:rPr>
          <w:b/>
          <w:iCs/>
        </w:rPr>
        <w:t>Kriteriji i skala za evaluaciju</w:t>
      </w:r>
    </w:p>
    <w:tbl>
      <w:tblPr>
        <w:tblpPr w:leftFromText="180" w:rightFromText="180" w:vertAnchor="text" w:horzAnchor="margin" w:tblpY="91"/>
        <w:tblW w:w="9693" w:type="dxa"/>
        <w:tblLook w:val="01E0"/>
      </w:tblPr>
      <w:tblGrid>
        <w:gridCol w:w="7065"/>
        <w:gridCol w:w="1314"/>
        <w:gridCol w:w="1314"/>
      </w:tblGrid>
      <w:tr w:rsidR="00BE7F19" w:rsidRPr="00E045AE" w:rsidTr="00485B69">
        <w:trPr>
          <w:trHeight w:val="340"/>
        </w:trPr>
        <w:tc>
          <w:tcPr>
            <w:tcW w:w="7065" w:type="dxa"/>
            <w:vMerge w:val="restart"/>
            <w:tcBorders>
              <w:top w:val="single" w:sz="4" w:space="0" w:color="auto"/>
            </w:tcBorders>
            <w:shd w:val="clear" w:color="auto" w:fill="F2F2F2"/>
            <w:vAlign w:val="center"/>
          </w:tcPr>
          <w:p w:rsidR="00BE7F19" w:rsidRPr="00E045AE" w:rsidRDefault="00BE7F19" w:rsidP="00485B69">
            <w:pPr>
              <w:jc w:val="center"/>
              <w:rPr>
                <w:rFonts w:ascii="Arial" w:hAnsi="Arial" w:cs="Arial"/>
                <w:sz w:val="18"/>
                <w:szCs w:val="18"/>
              </w:rPr>
            </w:pPr>
            <w:r w:rsidRPr="00E045AE">
              <w:rPr>
                <w:rFonts w:ascii="Arial" w:hAnsi="Arial" w:cs="Arial"/>
                <w:sz w:val="18"/>
                <w:szCs w:val="18"/>
              </w:rPr>
              <w:t>KRITERIJ</w:t>
            </w:r>
          </w:p>
        </w:tc>
        <w:tc>
          <w:tcPr>
            <w:tcW w:w="2628" w:type="dxa"/>
            <w:gridSpan w:val="2"/>
            <w:tcBorders>
              <w:top w:val="single" w:sz="4" w:space="0" w:color="auto"/>
              <w:bottom w:val="single" w:sz="4" w:space="0" w:color="E5DFEC"/>
            </w:tcBorders>
            <w:shd w:val="clear" w:color="auto" w:fill="F2F2F2"/>
            <w:vAlign w:val="center"/>
          </w:tcPr>
          <w:p w:rsidR="00BE7F19" w:rsidRPr="00E045AE" w:rsidRDefault="00BE7F19" w:rsidP="00485B69">
            <w:pPr>
              <w:jc w:val="center"/>
              <w:rPr>
                <w:rFonts w:ascii="Arial" w:hAnsi="Arial" w:cs="Arial"/>
                <w:sz w:val="18"/>
                <w:szCs w:val="18"/>
              </w:rPr>
            </w:pPr>
            <w:r w:rsidRPr="00E045AE">
              <w:rPr>
                <w:rFonts w:ascii="Arial" w:hAnsi="Arial" w:cs="Arial"/>
                <w:sz w:val="18"/>
                <w:szCs w:val="18"/>
              </w:rPr>
              <w:t>SKALA</w:t>
            </w:r>
          </w:p>
        </w:tc>
      </w:tr>
      <w:tr w:rsidR="00BE7F19" w:rsidRPr="00E045AE" w:rsidTr="00485B69">
        <w:trPr>
          <w:trHeight w:val="278"/>
        </w:trPr>
        <w:tc>
          <w:tcPr>
            <w:tcW w:w="7065" w:type="dxa"/>
            <w:vMerge/>
            <w:shd w:val="clear" w:color="auto" w:fill="F2F2F2"/>
            <w:vAlign w:val="center"/>
          </w:tcPr>
          <w:p w:rsidR="00BE7F19" w:rsidRPr="00E045AE" w:rsidRDefault="00BE7F19" w:rsidP="00485B69">
            <w:pPr>
              <w:jc w:val="center"/>
              <w:rPr>
                <w:rFonts w:ascii="Arial" w:hAnsi="Arial" w:cs="Arial"/>
                <w:sz w:val="18"/>
                <w:szCs w:val="18"/>
              </w:rPr>
            </w:pPr>
          </w:p>
        </w:tc>
        <w:tc>
          <w:tcPr>
            <w:tcW w:w="1314" w:type="dxa"/>
            <w:tcBorders>
              <w:top w:val="single" w:sz="4" w:space="0" w:color="E5DFEC"/>
            </w:tcBorders>
            <w:shd w:val="clear" w:color="auto" w:fill="F2F2F2"/>
            <w:vAlign w:val="center"/>
          </w:tcPr>
          <w:p w:rsidR="00BE7F19" w:rsidRPr="00E045AE" w:rsidRDefault="00BE7F19" w:rsidP="00485B69">
            <w:pPr>
              <w:jc w:val="center"/>
              <w:rPr>
                <w:rFonts w:ascii="Arial" w:hAnsi="Arial" w:cs="Arial"/>
                <w:sz w:val="18"/>
                <w:szCs w:val="18"/>
              </w:rPr>
            </w:pPr>
            <w:r w:rsidRPr="00E045AE">
              <w:rPr>
                <w:rFonts w:ascii="Arial" w:hAnsi="Arial" w:cs="Arial"/>
                <w:sz w:val="18"/>
                <w:szCs w:val="18"/>
              </w:rPr>
              <w:t>Projekti</w:t>
            </w:r>
          </w:p>
        </w:tc>
        <w:tc>
          <w:tcPr>
            <w:tcW w:w="1314" w:type="dxa"/>
            <w:tcBorders>
              <w:top w:val="single" w:sz="4" w:space="0" w:color="E5DFEC"/>
            </w:tcBorders>
            <w:shd w:val="clear" w:color="auto" w:fill="F2F2F2"/>
            <w:vAlign w:val="center"/>
          </w:tcPr>
          <w:p w:rsidR="00BE7F19" w:rsidRPr="00E045AE" w:rsidRDefault="00BE7F19" w:rsidP="00E045AE">
            <w:pPr>
              <w:jc w:val="center"/>
              <w:rPr>
                <w:rFonts w:ascii="Arial" w:hAnsi="Arial" w:cs="Arial"/>
                <w:sz w:val="18"/>
                <w:szCs w:val="18"/>
              </w:rPr>
            </w:pPr>
          </w:p>
        </w:tc>
      </w:tr>
      <w:tr w:rsidR="00BE7F19" w:rsidRPr="00E045AE" w:rsidTr="00485B69">
        <w:trPr>
          <w:trHeight w:val="80"/>
        </w:trPr>
        <w:tc>
          <w:tcPr>
            <w:tcW w:w="7065" w:type="dxa"/>
            <w:vAlign w:val="center"/>
          </w:tcPr>
          <w:p w:rsidR="00BE7F19" w:rsidRPr="00E045AE" w:rsidRDefault="00BE7F19" w:rsidP="00485B69">
            <w:pPr>
              <w:jc w:val="both"/>
              <w:rPr>
                <w:rFonts w:ascii="Arial" w:hAnsi="Arial" w:cs="Arial"/>
                <w:b/>
                <w:bCs/>
                <w:sz w:val="18"/>
                <w:szCs w:val="18"/>
              </w:rPr>
            </w:pPr>
          </w:p>
        </w:tc>
        <w:tc>
          <w:tcPr>
            <w:tcW w:w="1314" w:type="dxa"/>
            <w:vAlign w:val="center"/>
          </w:tcPr>
          <w:p w:rsidR="00BE7F19" w:rsidRPr="00E045AE" w:rsidRDefault="00BE7F19" w:rsidP="00485B69">
            <w:pPr>
              <w:jc w:val="right"/>
              <w:rPr>
                <w:rFonts w:ascii="Arial" w:hAnsi="Arial" w:cs="Arial"/>
                <w:b/>
                <w:bCs/>
                <w:sz w:val="18"/>
                <w:szCs w:val="18"/>
              </w:rPr>
            </w:pPr>
          </w:p>
        </w:tc>
        <w:tc>
          <w:tcPr>
            <w:tcW w:w="1314" w:type="dxa"/>
            <w:vAlign w:val="center"/>
          </w:tcPr>
          <w:p w:rsidR="00BE7F19" w:rsidRPr="00E045AE" w:rsidRDefault="00BE7F19" w:rsidP="00485B69">
            <w:pPr>
              <w:jc w:val="right"/>
              <w:rPr>
                <w:rFonts w:ascii="Arial" w:hAnsi="Arial" w:cs="Arial"/>
                <w:b/>
                <w:bCs/>
                <w:sz w:val="18"/>
                <w:szCs w:val="18"/>
              </w:rPr>
            </w:pPr>
          </w:p>
        </w:tc>
      </w:tr>
      <w:tr w:rsidR="00BE7F19" w:rsidRPr="00E045AE" w:rsidTr="00485B69">
        <w:trPr>
          <w:trHeight w:val="513"/>
        </w:trPr>
        <w:tc>
          <w:tcPr>
            <w:tcW w:w="7065" w:type="dxa"/>
            <w:shd w:val="clear" w:color="auto" w:fill="F2F2F2"/>
            <w:vAlign w:val="center"/>
          </w:tcPr>
          <w:p w:rsidR="00BE7F19" w:rsidRPr="009F3DF7" w:rsidRDefault="00BE7F19" w:rsidP="00485B69">
            <w:pPr>
              <w:pStyle w:val="ListParagraph"/>
              <w:numPr>
                <w:ilvl w:val="0"/>
                <w:numId w:val="20"/>
              </w:numPr>
              <w:ind w:left="336"/>
              <w:jc w:val="both"/>
              <w:rPr>
                <w:b/>
                <w:bCs/>
                <w:sz w:val="18"/>
                <w:szCs w:val="18"/>
              </w:rPr>
            </w:pPr>
            <w:r w:rsidRPr="009F3DF7">
              <w:rPr>
                <w:b/>
                <w:bCs/>
                <w:sz w:val="18"/>
                <w:szCs w:val="18"/>
              </w:rPr>
              <w:t>Finansijski i operativni kapaciteti aplikanta</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r w:rsidRPr="00E045AE">
              <w:rPr>
                <w:rFonts w:ascii="Arial" w:hAnsi="Arial" w:cs="Arial"/>
                <w:b/>
                <w:bCs/>
                <w:sz w:val="18"/>
                <w:szCs w:val="18"/>
              </w:rPr>
              <w:t>10</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p>
        </w:tc>
      </w:tr>
      <w:tr w:rsidR="00BE7F19" w:rsidRPr="00E045AE" w:rsidTr="00485B69">
        <w:trPr>
          <w:trHeight w:val="522"/>
        </w:trPr>
        <w:tc>
          <w:tcPr>
            <w:tcW w:w="7065" w:type="dxa"/>
            <w:tcBorders>
              <w:bottom w:val="single" w:sz="4" w:space="0" w:color="E5DFEC"/>
            </w:tcBorders>
            <w:vAlign w:val="center"/>
          </w:tcPr>
          <w:p w:rsidR="00BE7F19" w:rsidRPr="009F3DF7" w:rsidRDefault="00BE7F19" w:rsidP="00485B69">
            <w:pPr>
              <w:jc w:val="both"/>
              <w:rPr>
                <w:sz w:val="18"/>
                <w:szCs w:val="18"/>
              </w:rPr>
            </w:pPr>
            <w:r w:rsidRPr="009F3DF7">
              <w:rPr>
                <w:sz w:val="18"/>
                <w:szCs w:val="18"/>
              </w:rPr>
              <w:t>1.1. Procjenjeni nivo iskustva aplikanta u upravljanju projektom (iz aplikacije)?</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5</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624"/>
        </w:trPr>
        <w:tc>
          <w:tcPr>
            <w:tcW w:w="7065" w:type="dxa"/>
            <w:tcBorders>
              <w:top w:val="single" w:sz="4" w:space="0" w:color="E5DFEC"/>
            </w:tcBorders>
            <w:vAlign w:val="center"/>
          </w:tcPr>
          <w:p w:rsidR="00BE7F19" w:rsidRPr="009F3DF7" w:rsidRDefault="00BE7F19" w:rsidP="00485B69">
            <w:pPr>
              <w:pStyle w:val="ListParagraph"/>
              <w:numPr>
                <w:ilvl w:val="1"/>
                <w:numId w:val="9"/>
              </w:numPr>
              <w:jc w:val="both"/>
              <w:rPr>
                <w:sz w:val="18"/>
                <w:szCs w:val="18"/>
              </w:rPr>
            </w:pPr>
            <w:r w:rsidRPr="009F3DF7">
              <w:rPr>
                <w:sz w:val="18"/>
                <w:szCs w:val="18"/>
              </w:rPr>
              <w:t>Procjenjeni nivo finansijskih kapaciteta aplikanta neophodnihg za implementaciju projekata (aplikacija i budžet projekta)?</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5</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540"/>
        </w:trPr>
        <w:tc>
          <w:tcPr>
            <w:tcW w:w="7065" w:type="dxa"/>
            <w:shd w:val="clear" w:color="auto" w:fill="F2F2F2"/>
            <w:vAlign w:val="center"/>
          </w:tcPr>
          <w:p w:rsidR="00BE7F19" w:rsidRPr="009F3DF7" w:rsidRDefault="00BE7F19" w:rsidP="00485B69">
            <w:pPr>
              <w:pStyle w:val="ListParagraph"/>
              <w:numPr>
                <w:ilvl w:val="0"/>
                <w:numId w:val="20"/>
              </w:numPr>
              <w:ind w:left="336"/>
              <w:jc w:val="both"/>
              <w:rPr>
                <w:b/>
                <w:bCs/>
                <w:sz w:val="18"/>
                <w:szCs w:val="18"/>
              </w:rPr>
            </w:pPr>
            <w:r w:rsidRPr="009F3DF7">
              <w:rPr>
                <w:b/>
                <w:bCs/>
                <w:sz w:val="18"/>
                <w:szCs w:val="18"/>
              </w:rPr>
              <w:t>Relevantnost</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r w:rsidRPr="00E045AE">
              <w:rPr>
                <w:rFonts w:ascii="Arial" w:hAnsi="Arial" w:cs="Arial"/>
                <w:b/>
                <w:bCs/>
                <w:sz w:val="18"/>
                <w:szCs w:val="18"/>
              </w:rPr>
              <w:t>30</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p>
        </w:tc>
      </w:tr>
      <w:tr w:rsidR="00BE7F19" w:rsidRPr="00E045AE" w:rsidTr="00485B69">
        <w:trPr>
          <w:trHeight w:val="540"/>
        </w:trPr>
        <w:tc>
          <w:tcPr>
            <w:tcW w:w="7065" w:type="dxa"/>
            <w:tcBorders>
              <w:bottom w:val="single" w:sz="4" w:space="0" w:color="E5DFEC"/>
            </w:tcBorders>
            <w:vAlign w:val="center"/>
          </w:tcPr>
          <w:p w:rsidR="00BE7F19" w:rsidRPr="009F3DF7" w:rsidRDefault="00BE7F19" w:rsidP="00485B69">
            <w:pPr>
              <w:pStyle w:val="ListParagraph"/>
              <w:numPr>
                <w:ilvl w:val="1"/>
                <w:numId w:val="12"/>
              </w:numPr>
              <w:jc w:val="both"/>
              <w:rPr>
                <w:sz w:val="18"/>
                <w:szCs w:val="18"/>
              </w:rPr>
            </w:pPr>
            <w:r w:rsidRPr="009F3DF7">
              <w:rPr>
                <w:sz w:val="18"/>
                <w:szCs w:val="18"/>
              </w:rPr>
              <w:t>Koliko je aplikacija relevantna za svrhu i opšti cilj iz tačke 2.1. i 2.2. programa?</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530"/>
        </w:trPr>
        <w:tc>
          <w:tcPr>
            <w:tcW w:w="7065" w:type="dxa"/>
            <w:tcBorders>
              <w:top w:val="single" w:sz="4" w:space="0" w:color="E5DFEC"/>
              <w:bottom w:val="single" w:sz="4" w:space="0" w:color="E5DFEC"/>
            </w:tcBorders>
            <w:vAlign w:val="center"/>
          </w:tcPr>
          <w:p w:rsidR="00BE7F19" w:rsidRPr="009F3DF7" w:rsidRDefault="00BE7F19" w:rsidP="00485B69">
            <w:pPr>
              <w:pStyle w:val="ListParagraph"/>
              <w:numPr>
                <w:ilvl w:val="1"/>
                <w:numId w:val="12"/>
              </w:numPr>
              <w:jc w:val="both"/>
              <w:rPr>
                <w:sz w:val="18"/>
                <w:szCs w:val="18"/>
              </w:rPr>
            </w:pPr>
            <w:r w:rsidRPr="009F3DF7">
              <w:rPr>
                <w:sz w:val="18"/>
                <w:szCs w:val="18"/>
              </w:rPr>
              <w:t>Koliko je aplikacija relevantna za posebne ciljeve iz tačke 2.3. programa?</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530"/>
        </w:trPr>
        <w:tc>
          <w:tcPr>
            <w:tcW w:w="7065" w:type="dxa"/>
            <w:tcBorders>
              <w:top w:val="single" w:sz="4" w:space="0" w:color="E5DFEC"/>
            </w:tcBorders>
            <w:vAlign w:val="center"/>
          </w:tcPr>
          <w:p w:rsidR="00BE7F19" w:rsidRPr="009F3DF7" w:rsidRDefault="00BE7F19" w:rsidP="00485B69">
            <w:pPr>
              <w:jc w:val="both"/>
              <w:rPr>
                <w:sz w:val="18"/>
                <w:szCs w:val="18"/>
              </w:rPr>
            </w:pPr>
            <w:r w:rsidRPr="009F3DF7">
              <w:rPr>
                <w:sz w:val="18"/>
                <w:szCs w:val="18"/>
              </w:rPr>
              <w:t>2.3. Koliko je aplikacija relevantna za prioritetne aktivnosti iz tačke 12.1. programa?</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450"/>
        </w:trPr>
        <w:tc>
          <w:tcPr>
            <w:tcW w:w="7065" w:type="dxa"/>
            <w:shd w:val="clear" w:color="auto" w:fill="F2F2F2"/>
            <w:vAlign w:val="center"/>
          </w:tcPr>
          <w:p w:rsidR="00BE7F19" w:rsidRPr="009F3DF7" w:rsidRDefault="00BE7F19" w:rsidP="00485B69">
            <w:pPr>
              <w:pStyle w:val="ListParagraph"/>
              <w:numPr>
                <w:ilvl w:val="0"/>
                <w:numId w:val="20"/>
              </w:numPr>
              <w:ind w:left="336"/>
              <w:jc w:val="both"/>
              <w:rPr>
                <w:b/>
                <w:bCs/>
                <w:sz w:val="18"/>
                <w:szCs w:val="18"/>
              </w:rPr>
            </w:pPr>
            <w:r w:rsidRPr="009F3DF7">
              <w:rPr>
                <w:b/>
                <w:bCs/>
                <w:sz w:val="18"/>
                <w:szCs w:val="18"/>
              </w:rPr>
              <w:t>Metodologija</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r w:rsidRPr="00E045AE">
              <w:rPr>
                <w:rFonts w:ascii="Arial" w:hAnsi="Arial" w:cs="Arial"/>
                <w:b/>
                <w:bCs/>
                <w:sz w:val="18"/>
                <w:szCs w:val="18"/>
              </w:rPr>
              <w:t>10</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p>
        </w:tc>
      </w:tr>
      <w:tr w:rsidR="00BE7F19" w:rsidRPr="00E045AE" w:rsidTr="00485B69">
        <w:trPr>
          <w:trHeight w:val="624"/>
        </w:trPr>
        <w:tc>
          <w:tcPr>
            <w:tcW w:w="7065" w:type="dxa"/>
            <w:tcBorders>
              <w:bottom w:val="single" w:sz="4" w:space="0" w:color="E5DFEC"/>
            </w:tcBorders>
            <w:vAlign w:val="center"/>
          </w:tcPr>
          <w:p w:rsidR="00BE7F19" w:rsidRPr="009F3DF7" w:rsidRDefault="00BE7F19" w:rsidP="00485B69">
            <w:pPr>
              <w:pStyle w:val="ListParagraph"/>
              <w:numPr>
                <w:ilvl w:val="1"/>
                <w:numId w:val="13"/>
              </w:numPr>
              <w:tabs>
                <w:tab w:val="clear" w:pos="720"/>
                <w:tab w:val="num" w:pos="347"/>
              </w:tabs>
              <w:ind w:left="347" w:hanging="347"/>
              <w:jc w:val="both"/>
              <w:rPr>
                <w:sz w:val="18"/>
                <w:szCs w:val="18"/>
              </w:rPr>
            </w:pPr>
            <w:r w:rsidRPr="009F3DF7">
              <w:rPr>
                <w:sz w:val="18"/>
                <w:szCs w:val="18"/>
              </w:rPr>
              <w:t>Da li su aktivnosti u prijedlogu projekta odgovarajuće i konzistentne sa ciljevima i očekivanim rezultatima projekta?</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5</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1007"/>
        </w:trPr>
        <w:tc>
          <w:tcPr>
            <w:tcW w:w="7065" w:type="dxa"/>
            <w:tcBorders>
              <w:top w:val="single" w:sz="4" w:space="0" w:color="E5DFEC"/>
            </w:tcBorders>
            <w:vAlign w:val="center"/>
          </w:tcPr>
          <w:p w:rsidR="00BE7F19" w:rsidRPr="009F3DF7" w:rsidRDefault="00BE7F19" w:rsidP="00485B69">
            <w:pPr>
              <w:pStyle w:val="ListParagraph"/>
              <w:numPr>
                <w:ilvl w:val="1"/>
                <w:numId w:val="13"/>
              </w:numPr>
              <w:tabs>
                <w:tab w:val="clear" w:pos="720"/>
                <w:tab w:val="num" w:pos="347"/>
              </w:tabs>
              <w:ind w:left="347"/>
              <w:jc w:val="both"/>
              <w:rPr>
                <w:sz w:val="18"/>
                <w:szCs w:val="18"/>
              </w:rPr>
            </w:pPr>
            <w:r w:rsidRPr="009F3DF7">
              <w:rPr>
                <w:sz w:val="18"/>
                <w:szCs w:val="18"/>
              </w:rPr>
              <w:t>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 ?</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5</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624"/>
        </w:trPr>
        <w:tc>
          <w:tcPr>
            <w:tcW w:w="7065" w:type="dxa"/>
            <w:shd w:val="clear" w:color="auto" w:fill="F2F2F2"/>
            <w:vAlign w:val="center"/>
          </w:tcPr>
          <w:p w:rsidR="00BE7F19" w:rsidRPr="009F3DF7" w:rsidRDefault="00BE7F19" w:rsidP="00485B69">
            <w:pPr>
              <w:pStyle w:val="ListParagraph"/>
              <w:numPr>
                <w:ilvl w:val="0"/>
                <w:numId w:val="20"/>
              </w:numPr>
              <w:ind w:left="336"/>
              <w:jc w:val="both"/>
              <w:rPr>
                <w:b/>
                <w:bCs/>
                <w:sz w:val="18"/>
                <w:szCs w:val="18"/>
              </w:rPr>
            </w:pPr>
            <w:r w:rsidRPr="009F3DF7">
              <w:rPr>
                <w:b/>
                <w:bCs/>
                <w:sz w:val="18"/>
                <w:szCs w:val="18"/>
              </w:rPr>
              <w:t xml:space="preserve">Održivost </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r w:rsidRPr="00E045AE">
              <w:rPr>
                <w:rFonts w:ascii="Arial" w:hAnsi="Arial" w:cs="Arial"/>
                <w:b/>
                <w:bCs/>
                <w:sz w:val="18"/>
                <w:szCs w:val="18"/>
              </w:rPr>
              <w:t>20</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p>
        </w:tc>
      </w:tr>
      <w:tr w:rsidR="00BE7F19" w:rsidRPr="00E045AE" w:rsidTr="00485B69">
        <w:trPr>
          <w:trHeight w:val="624"/>
        </w:trPr>
        <w:tc>
          <w:tcPr>
            <w:tcW w:w="7065" w:type="dxa"/>
            <w:tcBorders>
              <w:bottom w:val="single" w:sz="4" w:space="0" w:color="E5DFEC"/>
            </w:tcBorders>
            <w:vAlign w:val="center"/>
          </w:tcPr>
          <w:p w:rsidR="00BE7F19" w:rsidRPr="009F3DF7" w:rsidRDefault="00BE7F19" w:rsidP="00485B69">
            <w:pPr>
              <w:pStyle w:val="ListParagraph"/>
              <w:numPr>
                <w:ilvl w:val="1"/>
                <w:numId w:val="10"/>
              </w:numPr>
              <w:ind w:left="337"/>
              <w:jc w:val="both"/>
              <w:rPr>
                <w:sz w:val="18"/>
                <w:szCs w:val="18"/>
              </w:rPr>
            </w:pPr>
            <w:r w:rsidRPr="009F3DF7">
              <w:rPr>
                <w:sz w:val="18"/>
                <w:szCs w:val="18"/>
              </w:rPr>
              <w:t>Da li će mjere podrške programa značajnije doprinijeti poboljšanju stanja  koje je navedeno u tačci 6. programa?</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624"/>
        </w:trPr>
        <w:tc>
          <w:tcPr>
            <w:tcW w:w="7065" w:type="dxa"/>
            <w:tcBorders>
              <w:top w:val="single" w:sz="4" w:space="0" w:color="E5DFEC"/>
              <w:bottom w:val="single" w:sz="4" w:space="0" w:color="E5DFEC"/>
            </w:tcBorders>
            <w:vAlign w:val="center"/>
          </w:tcPr>
          <w:p w:rsidR="00BE7F19" w:rsidRPr="009F3DF7" w:rsidRDefault="00BE7F19" w:rsidP="00485B69">
            <w:pPr>
              <w:pStyle w:val="ListParagraph"/>
              <w:numPr>
                <w:ilvl w:val="1"/>
                <w:numId w:val="10"/>
              </w:numPr>
              <w:ind w:left="337"/>
              <w:jc w:val="both"/>
              <w:rPr>
                <w:sz w:val="18"/>
                <w:szCs w:val="18"/>
              </w:rPr>
            </w:pPr>
            <w:r w:rsidRPr="009F3DF7">
              <w:rPr>
                <w:sz w:val="18"/>
                <w:szCs w:val="18"/>
              </w:rPr>
              <w:t xml:space="preserve">Da li predložene aktivnosti mogu imati pozitivne efekte na očekivane rezultate tačke 13. I smanjenje operativnih troškova i povećavanje operativnih prihoda u sektoru u kojem aplikant posluje? </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5</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624"/>
        </w:trPr>
        <w:tc>
          <w:tcPr>
            <w:tcW w:w="7065" w:type="dxa"/>
            <w:tcBorders>
              <w:top w:val="single" w:sz="4" w:space="0" w:color="E5DFEC"/>
              <w:bottom w:val="single" w:sz="4" w:space="0" w:color="E5DFEC"/>
            </w:tcBorders>
            <w:vAlign w:val="center"/>
          </w:tcPr>
          <w:p w:rsidR="00BE7F19" w:rsidRPr="009F3DF7" w:rsidRDefault="00BE7F19" w:rsidP="00485B69">
            <w:pPr>
              <w:pStyle w:val="ListParagraph"/>
              <w:numPr>
                <w:ilvl w:val="1"/>
                <w:numId w:val="10"/>
              </w:numPr>
              <w:ind w:left="337"/>
              <w:jc w:val="both"/>
              <w:rPr>
                <w:sz w:val="18"/>
                <w:szCs w:val="18"/>
              </w:rPr>
            </w:pPr>
            <w:r w:rsidRPr="009F3DF7">
              <w:rPr>
                <w:sz w:val="18"/>
                <w:szCs w:val="18"/>
                <w:lang w:val="bs-Latn-BA"/>
              </w:rPr>
              <w:t>Da li su očekivani rezultati aktivnosti za koje se traži finansiranje održivi u finansijskom smislu i da li će se ostvarivati i nakon prestanka finansiranja iz programa, u periodu od minimalno tri godine?</w:t>
            </w:r>
            <w:r w:rsidRPr="009F3DF7">
              <w:rPr>
                <w:sz w:val="18"/>
                <w:szCs w:val="18"/>
              </w:rPr>
              <w:t>?</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5</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548"/>
        </w:trPr>
        <w:tc>
          <w:tcPr>
            <w:tcW w:w="7065" w:type="dxa"/>
            <w:shd w:val="clear" w:color="auto" w:fill="F2F2F2"/>
            <w:vAlign w:val="center"/>
          </w:tcPr>
          <w:p w:rsidR="00BE7F19" w:rsidRPr="009F3DF7" w:rsidRDefault="00BE7F19" w:rsidP="00485B69">
            <w:pPr>
              <w:pStyle w:val="ListParagraph"/>
              <w:numPr>
                <w:ilvl w:val="0"/>
                <w:numId w:val="20"/>
              </w:numPr>
              <w:ind w:left="336"/>
              <w:jc w:val="both"/>
              <w:rPr>
                <w:b/>
                <w:bCs/>
                <w:sz w:val="18"/>
                <w:szCs w:val="18"/>
              </w:rPr>
            </w:pPr>
            <w:r w:rsidRPr="009F3DF7">
              <w:rPr>
                <w:b/>
                <w:bCs/>
                <w:sz w:val="18"/>
                <w:szCs w:val="18"/>
              </w:rPr>
              <w:t>Budžet  i troškovna efikasnost</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r w:rsidRPr="00E045AE">
              <w:rPr>
                <w:rFonts w:ascii="Arial" w:hAnsi="Arial" w:cs="Arial"/>
                <w:b/>
                <w:bCs/>
                <w:sz w:val="18"/>
                <w:szCs w:val="18"/>
              </w:rPr>
              <w:t>30</w:t>
            </w:r>
          </w:p>
        </w:tc>
        <w:tc>
          <w:tcPr>
            <w:tcW w:w="1314" w:type="dxa"/>
            <w:shd w:val="clear" w:color="auto" w:fill="F2F2F2"/>
            <w:vAlign w:val="center"/>
          </w:tcPr>
          <w:p w:rsidR="00BE7F19" w:rsidRPr="00E045AE" w:rsidRDefault="00BE7F19" w:rsidP="00485B69">
            <w:pPr>
              <w:jc w:val="right"/>
              <w:rPr>
                <w:rFonts w:ascii="Arial" w:hAnsi="Arial" w:cs="Arial"/>
                <w:b/>
                <w:bCs/>
                <w:sz w:val="18"/>
                <w:szCs w:val="18"/>
              </w:rPr>
            </w:pPr>
          </w:p>
        </w:tc>
      </w:tr>
      <w:tr w:rsidR="00BE7F19" w:rsidRPr="00E045AE" w:rsidTr="00485B69">
        <w:trPr>
          <w:trHeight w:val="624"/>
        </w:trPr>
        <w:tc>
          <w:tcPr>
            <w:tcW w:w="7065" w:type="dxa"/>
            <w:tcBorders>
              <w:bottom w:val="single" w:sz="4" w:space="0" w:color="E5DFEC"/>
            </w:tcBorders>
            <w:vAlign w:val="center"/>
          </w:tcPr>
          <w:p w:rsidR="00BE7F19" w:rsidRPr="009F3DF7" w:rsidRDefault="00BE7F19" w:rsidP="00485B69">
            <w:pPr>
              <w:pStyle w:val="ListParagraph"/>
              <w:numPr>
                <w:ilvl w:val="1"/>
                <w:numId w:val="11"/>
              </w:numPr>
              <w:ind w:left="337"/>
              <w:jc w:val="both"/>
              <w:rPr>
                <w:sz w:val="18"/>
                <w:szCs w:val="18"/>
              </w:rPr>
            </w:pPr>
            <w:r w:rsidRPr="009F3DF7">
              <w:rPr>
                <w:sz w:val="18"/>
                <w:szCs w:val="18"/>
              </w:rPr>
              <w:t>Da li je odnos između planiranih troškova i očekivanih rezultata zadovoljavajući?</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624"/>
        </w:trPr>
        <w:tc>
          <w:tcPr>
            <w:tcW w:w="7065" w:type="dxa"/>
            <w:tcBorders>
              <w:top w:val="single" w:sz="4" w:space="0" w:color="E5DFEC"/>
              <w:bottom w:val="single" w:sz="4" w:space="0" w:color="E5DFEC"/>
            </w:tcBorders>
            <w:vAlign w:val="center"/>
          </w:tcPr>
          <w:p w:rsidR="00BE7F19" w:rsidRPr="009F3DF7" w:rsidRDefault="00BE7F19" w:rsidP="00485B69">
            <w:pPr>
              <w:pStyle w:val="ListParagraph"/>
              <w:numPr>
                <w:ilvl w:val="1"/>
                <w:numId w:val="11"/>
              </w:numPr>
              <w:ind w:left="337"/>
              <w:jc w:val="both"/>
              <w:rPr>
                <w:sz w:val="18"/>
                <w:szCs w:val="18"/>
              </w:rPr>
            </w:pPr>
            <w:r w:rsidRPr="009F3DF7">
              <w:rPr>
                <w:sz w:val="18"/>
                <w:szCs w:val="18"/>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top w:val="single" w:sz="4" w:space="0" w:color="E5DFEC"/>
              <w:bottom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624"/>
        </w:trPr>
        <w:tc>
          <w:tcPr>
            <w:tcW w:w="7065" w:type="dxa"/>
            <w:tcBorders>
              <w:top w:val="single" w:sz="4" w:space="0" w:color="E5DFEC"/>
            </w:tcBorders>
            <w:vAlign w:val="center"/>
          </w:tcPr>
          <w:p w:rsidR="00BE7F19" w:rsidRPr="009F3DF7" w:rsidRDefault="00BE7F19" w:rsidP="00485B69">
            <w:pPr>
              <w:pStyle w:val="ListParagraph"/>
              <w:numPr>
                <w:ilvl w:val="1"/>
                <w:numId w:val="11"/>
              </w:numPr>
              <w:ind w:left="337"/>
              <w:jc w:val="both"/>
              <w:rPr>
                <w:sz w:val="18"/>
                <w:szCs w:val="18"/>
              </w:rPr>
            </w:pPr>
            <w:r w:rsidRPr="009F3DF7">
              <w:rPr>
                <w:sz w:val="18"/>
                <w:szCs w:val="18"/>
              </w:rPr>
              <w:t xml:space="preserve"> Da li su predloženi troškovi aktivnosti obrazloženi na način da dokazuju da će sredstva programa biti iskorištena na efikasan i ekonomičan način?</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r w:rsidRPr="00E045AE">
              <w:rPr>
                <w:rFonts w:ascii="Arial" w:hAnsi="Arial" w:cs="Arial"/>
                <w:sz w:val="18"/>
                <w:szCs w:val="18"/>
              </w:rPr>
              <w:t>10</w:t>
            </w:r>
          </w:p>
        </w:tc>
        <w:tc>
          <w:tcPr>
            <w:tcW w:w="1314" w:type="dxa"/>
            <w:tcBorders>
              <w:top w:val="single" w:sz="4" w:space="0" w:color="E5DFEC"/>
            </w:tcBorders>
            <w:vAlign w:val="center"/>
          </w:tcPr>
          <w:p w:rsidR="00BE7F19" w:rsidRPr="00E045AE" w:rsidRDefault="00BE7F19" w:rsidP="00485B69">
            <w:pPr>
              <w:jc w:val="right"/>
              <w:rPr>
                <w:rFonts w:ascii="Arial" w:hAnsi="Arial" w:cs="Arial"/>
                <w:sz w:val="18"/>
                <w:szCs w:val="18"/>
              </w:rPr>
            </w:pPr>
          </w:p>
        </w:tc>
      </w:tr>
      <w:tr w:rsidR="00BE7F19" w:rsidRPr="00E045AE" w:rsidTr="00485B69">
        <w:trPr>
          <w:trHeight w:val="450"/>
        </w:trPr>
        <w:tc>
          <w:tcPr>
            <w:tcW w:w="7065" w:type="dxa"/>
            <w:tcBorders>
              <w:bottom w:val="single" w:sz="4" w:space="0" w:color="E5DFEC"/>
            </w:tcBorders>
            <w:shd w:val="clear" w:color="auto" w:fill="F2F2F2"/>
            <w:vAlign w:val="center"/>
          </w:tcPr>
          <w:p w:rsidR="00BE7F19" w:rsidRPr="009F3DF7" w:rsidRDefault="00BE7F19" w:rsidP="00485B69">
            <w:pPr>
              <w:rPr>
                <w:b/>
                <w:bCs/>
                <w:sz w:val="18"/>
                <w:szCs w:val="18"/>
              </w:rPr>
            </w:pPr>
            <w:r w:rsidRPr="009F3DF7">
              <w:rPr>
                <w:b/>
                <w:bCs/>
                <w:sz w:val="18"/>
                <w:szCs w:val="18"/>
              </w:rPr>
              <w:t>MAKSIMALAN BROJ BODOVA</w:t>
            </w:r>
          </w:p>
        </w:tc>
        <w:tc>
          <w:tcPr>
            <w:tcW w:w="1314" w:type="dxa"/>
            <w:tcBorders>
              <w:bottom w:val="single" w:sz="4" w:space="0" w:color="E5DFEC"/>
            </w:tcBorders>
            <w:shd w:val="clear" w:color="auto" w:fill="F2F2F2"/>
            <w:vAlign w:val="center"/>
          </w:tcPr>
          <w:p w:rsidR="00BE7F19" w:rsidRPr="00E045AE" w:rsidRDefault="00BE7F19" w:rsidP="00485B69">
            <w:pPr>
              <w:jc w:val="right"/>
              <w:rPr>
                <w:rFonts w:ascii="Arial" w:hAnsi="Arial" w:cs="Arial"/>
                <w:b/>
                <w:bCs/>
                <w:sz w:val="18"/>
                <w:szCs w:val="18"/>
              </w:rPr>
            </w:pPr>
            <w:r w:rsidRPr="00E045AE">
              <w:rPr>
                <w:rFonts w:ascii="Arial" w:hAnsi="Arial" w:cs="Arial"/>
                <w:b/>
                <w:bCs/>
                <w:sz w:val="18"/>
                <w:szCs w:val="18"/>
              </w:rPr>
              <w:t>100</w:t>
            </w:r>
          </w:p>
        </w:tc>
        <w:tc>
          <w:tcPr>
            <w:tcW w:w="1314" w:type="dxa"/>
            <w:tcBorders>
              <w:bottom w:val="single" w:sz="4" w:space="0" w:color="E5DFEC"/>
            </w:tcBorders>
            <w:shd w:val="clear" w:color="auto" w:fill="F2F2F2"/>
            <w:vAlign w:val="center"/>
          </w:tcPr>
          <w:p w:rsidR="00BE7F19" w:rsidRPr="00E045AE" w:rsidRDefault="00BE7F19" w:rsidP="00485B69">
            <w:pPr>
              <w:jc w:val="right"/>
              <w:rPr>
                <w:rFonts w:ascii="Arial" w:hAnsi="Arial" w:cs="Arial"/>
                <w:b/>
                <w:bCs/>
                <w:sz w:val="18"/>
                <w:szCs w:val="18"/>
              </w:rPr>
            </w:pPr>
          </w:p>
        </w:tc>
      </w:tr>
    </w:tbl>
    <w:p w:rsidR="00BE7F19" w:rsidRPr="00E045AE" w:rsidRDefault="00BE7F19" w:rsidP="00BE7F19">
      <w:pPr>
        <w:jc w:val="center"/>
        <w:rPr>
          <w:rFonts w:ascii="Arial" w:hAnsi="Arial" w:cs="Arial"/>
          <w:iCs/>
          <w:sz w:val="18"/>
          <w:szCs w:val="18"/>
        </w:rPr>
      </w:pPr>
    </w:p>
    <w:p w:rsidR="00BE7F19" w:rsidRDefault="00BE7F19" w:rsidP="00BE7F19">
      <w:pPr>
        <w:jc w:val="center"/>
        <w:rPr>
          <w:rFonts w:ascii="Arial" w:hAnsi="Arial" w:cs="Arial"/>
          <w:b/>
          <w:iCs/>
          <w:color w:val="FF0000"/>
          <w:sz w:val="18"/>
          <w:szCs w:val="18"/>
        </w:rPr>
      </w:pPr>
    </w:p>
    <w:p w:rsidR="009F3DF7" w:rsidRDefault="009F3DF7" w:rsidP="00BE7F19">
      <w:pPr>
        <w:jc w:val="center"/>
        <w:rPr>
          <w:rFonts w:ascii="Arial" w:hAnsi="Arial" w:cs="Arial"/>
          <w:b/>
          <w:iCs/>
          <w:color w:val="FF0000"/>
          <w:sz w:val="18"/>
          <w:szCs w:val="18"/>
        </w:rPr>
      </w:pPr>
    </w:p>
    <w:p w:rsidR="009F3DF7" w:rsidRDefault="009F3DF7" w:rsidP="00BE7F19">
      <w:pPr>
        <w:jc w:val="center"/>
        <w:rPr>
          <w:rFonts w:ascii="Arial" w:hAnsi="Arial" w:cs="Arial"/>
          <w:b/>
          <w:iCs/>
          <w:color w:val="FF0000"/>
          <w:sz w:val="18"/>
          <w:szCs w:val="18"/>
        </w:rPr>
      </w:pPr>
    </w:p>
    <w:p w:rsidR="009F3DF7" w:rsidRDefault="009F3DF7" w:rsidP="00BE7F19">
      <w:pPr>
        <w:jc w:val="center"/>
        <w:rPr>
          <w:rFonts w:ascii="Arial" w:hAnsi="Arial" w:cs="Arial"/>
          <w:b/>
          <w:iCs/>
          <w:color w:val="FF0000"/>
          <w:sz w:val="18"/>
          <w:szCs w:val="18"/>
        </w:rPr>
      </w:pPr>
    </w:p>
    <w:p w:rsidR="009F3DF7" w:rsidRDefault="009F3DF7" w:rsidP="00BE7F19">
      <w:pPr>
        <w:jc w:val="center"/>
        <w:rPr>
          <w:rFonts w:ascii="Arial" w:hAnsi="Arial" w:cs="Arial"/>
          <w:b/>
          <w:iCs/>
          <w:color w:val="FF0000"/>
          <w:sz w:val="18"/>
          <w:szCs w:val="18"/>
        </w:rPr>
      </w:pPr>
    </w:p>
    <w:p w:rsidR="009F3DF7" w:rsidRDefault="009F3DF7" w:rsidP="00BE7F19">
      <w:pPr>
        <w:jc w:val="center"/>
        <w:rPr>
          <w:rFonts w:ascii="Arial" w:hAnsi="Arial" w:cs="Arial"/>
          <w:b/>
          <w:iCs/>
          <w:color w:val="FF0000"/>
          <w:sz w:val="18"/>
          <w:szCs w:val="18"/>
        </w:rPr>
      </w:pPr>
    </w:p>
    <w:p w:rsidR="009F3DF7" w:rsidRPr="00536AC7" w:rsidRDefault="009F3DF7" w:rsidP="00BE7F19">
      <w:pPr>
        <w:jc w:val="center"/>
        <w:rPr>
          <w:rFonts w:ascii="Arial" w:hAnsi="Arial" w:cs="Arial"/>
          <w:b/>
          <w:iCs/>
          <w:color w:val="FF0000"/>
          <w:sz w:val="18"/>
          <w:szCs w:val="18"/>
        </w:rPr>
      </w:pPr>
    </w:p>
    <w:p w:rsidR="00BE7F19" w:rsidRPr="00451F56" w:rsidRDefault="00451F56" w:rsidP="00451F56">
      <w:pPr>
        <w:rPr>
          <w:b/>
          <w:iCs/>
        </w:rPr>
      </w:pPr>
      <w:r>
        <w:rPr>
          <w:b/>
          <w:iCs/>
        </w:rPr>
        <w:t>8.9.</w:t>
      </w:r>
      <w:r w:rsidR="00EA407A" w:rsidRPr="00451F56">
        <w:rPr>
          <w:b/>
          <w:iCs/>
        </w:rPr>
        <w:t xml:space="preserve"> </w:t>
      </w:r>
      <w:r w:rsidR="00BE7F19" w:rsidRPr="00451F56">
        <w:rPr>
          <w:b/>
          <w:iCs/>
        </w:rPr>
        <w:t>Procedure odobravanja prijedloga projekata</w:t>
      </w:r>
    </w:p>
    <w:p w:rsidR="00BE7F19" w:rsidRPr="009F3DF7" w:rsidRDefault="00BE7F19" w:rsidP="00BE7F19">
      <w:pPr>
        <w:pStyle w:val="ListParagraph"/>
        <w:ind w:left="795"/>
        <w:rPr>
          <w:b/>
          <w:iCs/>
        </w:rPr>
      </w:pPr>
    </w:p>
    <w:p w:rsidR="00BE7F19" w:rsidRPr="009F3DF7" w:rsidRDefault="00BE7F19" w:rsidP="00BE7F19">
      <w:pPr>
        <w:ind w:firstLine="435"/>
        <w:rPr>
          <w:b/>
          <w:iCs/>
        </w:rPr>
      </w:pPr>
      <w:r w:rsidRPr="009F3DF7">
        <w:t>Za projekte koji su u procesu evaluacije dobili više od 70 bodova, komisija rangira po broju osvojenih bodova.</w:t>
      </w:r>
    </w:p>
    <w:p w:rsidR="00BE7F19" w:rsidRPr="009F3DF7" w:rsidRDefault="00BE7F19" w:rsidP="00BE7F19">
      <w:pPr>
        <w:pStyle w:val="ListParagraph"/>
        <w:spacing w:before="120" w:after="120" w:line="312" w:lineRule="auto"/>
        <w:ind w:left="0" w:firstLine="435"/>
        <w:jc w:val="both"/>
      </w:pPr>
      <w:r w:rsidRPr="009F3DF7">
        <w:t>U procesu odobravanja, komisija može uvidom na terenu provjeriti stanje u pogledu uklađenosti stvarnog stanja sa stanjem navedenim u prijedlogu projekta.</w:t>
      </w:r>
    </w:p>
    <w:p w:rsidR="00BE7F19" w:rsidRPr="009F3DF7" w:rsidRDefault="00BE7F19" w:rsidP="00BE7F19">
      <w:pPr>
        <w:pStyle w:val="ListParagraph"/>
        <w:spacing w:before="120" w:after="120" w:line="312" w:lineRule="auto"/>
        <w:ind w:left="0" w:firstLine="435"/>
        <w:jc w:val="both"/>
      </w:pPr>
      <w:r w:rsidRPr="009F3DF7">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9F3DF7">
        <w:rPr>
          <w:u w:val="single"/>
        </w:rPr>
        <w:t>odobrenih  projekata.</w:t>
      </w:r>
    </w:p>
    <w:p w:rsidR="00BE7F19" w:rsidRPr="009F3DF7" w:rsidRDefault="00BE7F19" w:rsidP="00BE7F19">
      <w:pPr>
        <w:pStyle w:val="ListParagraph"/>
        <w:spacing w:before="120" w:after="120" w:line="312" w:lineRule="auto"/>
        <w:ind w:left="0" w:firstLine="435"/>
        <w:jc w:val="both"/>
      </w:pPr>
      <w:r w:rsidRPr="009F3DF7">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rsidR="00BE7F19" w:rsidRPr="009F3DF7" w:rsidRDefault="00BE7F19" w:rsidP="00BE7F19">
      <w:pPr>
        <w:spacing w:before="120" w:after="120" w:line="312" w:lineRule="auto"/>
        <w:ind w:firstLine="435"/>
        <w:jc w:val="both"/>
      </w:pPr>
      <w:r w:rsidRPr="009F3DF7">
        <w:t>Odobrene projekte Ministarstvo za privredu predlaže Vladi Bosansko-podrinjskog kantona Goražde da donese Odluku o odobravanju prijedloga projekta koji će se sufinansirati iz sredstava budžeta Bosansko-podrinjskog kantona Gorazde – ekonomski kod 614 400 – Subvencije javnim preduzećima.</w:t>
      </w:r>
    </w:p>
    <w:p w:rsidR="00BE7F19" w:rsidRPr="009F3DF7" w:rsidRDefault="00BE7F19" w:rsidP="00BE7F19">
      <w:pPr>
        <w:pStyle w:val="ListParagraph"/>
        <w:spacing w:before="120" w:after="120" w:line="312" w:lineRule="auto"/>
        <w:ind w:left="0" w:firstLine="435"/>
        <w:jc w:val="both"/>
      </w:pPr>
      <w:r w:rsidRPr="009F3DF7">
        <w:t>Ukoliko se radi o odobrenom projektu kojim se korisniku odobrava isplata sredstava u novcu, istovremeno sa prijedlogom Odluke o odobravanju prijedloga projekta, Vladi kantona se dostavlja odobreni prijedlog projekta i prednacrt Ugovora o sufinansiranju odobrenog projekta.</w:t>
      </w:r>
    </w:p>
    <w:p w:rsidR="00BE7F19" w:rsidRPr="009F3DF7" w:rsidRDefault="00BE7F19" w:rsidP="00BE7F19">
      <w:pPr>
        <w:pStyle w:val="ListParagraph"/>
        <w:spacing w:before="120" w:after="120" w:line="312" w:lineRule="auto"/>
        <w:ind w:left="0" w:firstLine="435"/>
        <w:jc w:val="both"/>
        <w:rPr>
          <w:color w:val="FF0000"/>
        </w:rPr>
      </w:pPr>
      <w:r w:rsidRPr="009F3DF7">
        <w:t>U slučaju da je planirano finansiranje projekta iz Programa veće od 6.000 KM i manje od 50.000 KM, uz prednacrt Ugovora podnosi se i Prijedlog Zaključka Vlade o davanju saglasnosti Ministru za privredu za potpisivanje Ugovora</w:t>
      </w:r>
      <w:r w:rsidRPr="009F3DF7">
        <w:rPr>
          <w:color w:val="FF0000"/>
        </w:rPr>
        <w:t>.</w:t>
      </w:r>
    </w:p>
    <w:p w:rsidR="00BE7F19" w:rsidRPr="009F3DF7" w:rsidRDefault="00BE7F19" w:rsidP="00BE7F19">
      <w:pPr>
        <w:pStyle w:val="ListParagraph"/>
        <w:spacing w:before="120" w:after="120" w:line="312" w:lineRule="auto"/>
        <w:ind w:left="0" w:firstLine="435"/>
        <w:jc w:val="both"/>
      </w:pPr>
      <w:r w:rsidRPr="009F3DF7">
        <w:t>Nakon prihvatanja prijedloga Odluke od strane Vlade Bosansko-podrinjskog kantona Goražde, i pribavljenog mišljenja kantonalnog pravobranilaštva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w:t>
      </w:r>
    </w:p>
    <w:p w:rsidR="00BE7F19" w:rsidRPr="009F3DF7" w:rsidRDefault="00BE7F19" w:rsidP="00BE7F19">
      <w:pPr>
        <w:pStyle w:val="ListParagraph"/>
        <w:spacing w:before="120" w:after="120" w:line="312" w:lineRule="auto"/>
        <w:ind w:left="0" w:firstLine="435"/>
        <w:jc w:val="both"/>
      </w:pPr>
      <w:r w:rsidRPr="009F3DF7">
        <w:t>Nakon ispunjavanja uslova definisanim ugovorom, Ministarstvo za privredu predlaže Vladi Bosansko-podrinjskog kantona Goražde da u skladu sa Zakonom o izvršenju Budžeta, donese Odluku o odobravanju sredstava iz budžeta kantona–ekonomski kod 614400–Subvencije javnim preduzećima u skladu sa potpisanim Ugovorom.</w:t>
      </w:r>
    </w:p>
    <w:p w:rsidR="00BE7F19" w:rsidRPr="009F3DF7" w:rsidRDefault="00BE7F19" w:rsidP="00BE7F19">
      <w:pPr>
        <w:pStyle w:val="ListParagraph"/>
        <w:spacing w:before="120" w:after="120" w:line="312" w:lineRule="auto"/>
        <w:ind w:left="0" w:firstLine="435"/>
        <w:jc w:val="both"/>
      </w:pPr>
      <w:r w:rsidRPr="009F3DF7">
        <w:lastRenderedPageBreak/>
        <w:t>Sve odobrene zahtjeve Ministarstvo za privredu Bosansko-podrinjskog kantona Goražde  predlaže  Vladi Bosansko-podrinjskog kantona Goražde da u skladu sa Zakonom o izvršenju Budžeta, donese Odluku o odobravanju sredstava iz budžeta Bosansko-podrinjskog kantona–ekonomski kod 614 400–Subvencije javnim preduzećima.</w:t>
      </w:r>
    </w:p>
    <w:p w:rsidR="00BE7F19" w:rsidRPr="009F3DF7" w:rsidRDefault="00BE7F19" w:rsidP="00BE7F19">
      <w:pPr>
        <w:pStyle w:val="ListParagraph"/>
        <w:spacing w:before="120" w:after="120" w:line="312" w:lineRule="auto"/>
        <w:ind w:left="0" w:firstLine="435"/>
        <w:jc w:val="both"/>
      </w:pPr>
      <w:r w:rsidRPr="009F3DF7">
        <w:t>Ugovorom će se definisati način implementacije sredstava, vrijeme implementacije, obaveze korisnika sredstava i  način obezbjeđenja instrumenata za namjenski utrošak sredstava.</w:t>
      </w:r>
    </w:p>
    <w:p w:rsidR="00A75C4F" w:rsidRPr="006221DC" w:rsidRDefault="004D213A" w:rsidP="006852B6">
      <w:pPr>
        <w:spacing w:before="120" w:after="120" w:line="312" w:lineRule="auto"/>
        <w:rPr>
          <w:b/>
        </w:rPr>
      </w:pPr>
      <w:r>
        <w:rPr>
          <w:b/>
        </w:rPr>
        <w:t xml:space="preserve">       </w:t>
      </w:r>
      <w:r w:rsidR="00387726">
        <w:rPr>
          <w:b/>
        </w:rPr>
        <w:t>9</w:t>
      </w:r>
      <w:r w:rsidR="00A75C4F" w:rsidRPr="006221DC">
        <w:rPr>
          <w:b/>
        </w:rPr>
        <w:t>. KORISNICI SREDSTAVA</w:t>
      </w:r>
    </w:p>
    <w:p w:rsidR="00A75C4F" w:rsidRDefault="00A75C4F" w:rsidP="00A75C4F">
      <w:pPr>
        <w:spacing w:before="120" w:after="120" w:line="312" w:lineRule="auto"/>
        <w:ind w:firstLine="705"/>
        <w:jc w:val="both"/>
      </w:pPr>
      <w:r w:rsidRPr="006221DC">
        <w:t xml:space="preserve">Korisnici  sredstava  su </w:t>
      </w:r>
      <w:r w:rsidR="007C7D89">
        <w:t>Javna komunalna preduzeća sa područja Bosansko-podrinjskog k</w:t>
      </w:r>
      <w:r w:rsidR="002A669E">
        <w:t>a</w:t>
      </w:r>
      <w:r w:rsidR="007C7D89">
        <w:t>ntona Goražde</w:t>
      </w:r>
      <w:r w:rsidR="002A669E">
        <w:t xml:space="preserve">, koja imaju više od 50 radnika. </w:t>
      </w:r>
      <w:r w:rsidR="007C7D89">
        <w:t xml:space="preserve"> </w:t>
      </w:r>
    </w:p>
    <w:p w:rsidR="00A75C4F" w:rsidRPr="00065B10" w:rsidRDefault="00387726" w:rsidP="00065B10">
      <w:pPr>
        <w:pStyle w:val="ListParagraph"/>
        <w:spacing w:before="120" w:after="120" w:line="312" w:lineRule="auto"/>
        <w:ind w:left="360"/>
        <w:rPr>
          <w:b/>
        </w:rPr>
      </w:pPr>
      <w:r>
        <w:rPr>
          <w:b/>
        </w:rPr>
        <w:t>10</w:t>
      </w:r>
      <w:r w:rsidR="00065B10">
        <w:rPr>
          <w:b/>
        </w:rPr>
        <w:t>.</w:t>
      </w:r>
      <w:r w:rsidR="00A75C4F" w:rsidRPr="00065B10">
        <w:rPr>
          <w:b/>
        </w:rPr>
        <w:t>POTREBAN BROJ RADNIKA ZA PROVOĐENJE PROGRAMA I MONITORING</w:t>
      </w:r>
    </w:p>
    <w:p w:rsidR="00A75C4F" w:rsidRPr="006221DC" w:rsidRDefault="00A75C4F" w:rsidP="00A75C4F">
      <w:pPr>
        <w:spacing w:before="120" w:after="120" w:line="312" w:lineRule="auto"/>
        <w:ind w:firstLine="709"/>
        <w:jc w:val="both"/>
      </w:pPr>
      <w:r w:rsidRPr="006221DC">
        <w:t>Za provođenje Programa nadležni su zaposleni u Ministarstvu za privredu Bosansko-podrinjskog</w:t>
      </w:r>
      <w:r w:rsidR="002A669E">
        <w:t>-</w:t>
      </w:r>
      <w:r w:rsidRPr="006221DC">
        <w:t>kantona Goražde i Program ne zahtjeva angažovanje dodatnih radnika na provođenju Programa.</w:t>
      </w:r>
    </w:p>
    <w:p w:rsidR="00A75C4F" w:rsidRPr="006221DC" w:rsidRDefault="00A75C4F" w:rsidP="00A75C4F">
      <w:pPr>
        <w:spacing w:before="120" w:after="120" w:line="312" w:lineRule="auto"/>
        <w:jc w:val="both"/>
      </w:pPr>
      <w:r w:rsidRPr="006221DC">
        <w:t>Monitoring se provodi sa ciljem utvrđivanja da li se implementacija podržanih aktivnosti provodi u skladu sa Odlukom o dodjeli sredstava  i u skladu sa odredbama ovog Programa. U  cilju  osiguranja  procjene  rezultata, odabrani korisnici su dužni nakon utroška odobrenih sredstava dostaviti Ministarstvu za privredu Bosansko-podrinjskog kantona Goražde Izvještaj o utrošku sredstava i provedenim  aktivnostima a koja su odobrena za finansiranje iz Programa. Forma  i  sadržaj  Izvještaja  o  utrošku  sredstava  će  biti  dostavljena  svim  korisnicima  sredstava koji će uz priloge u vidu (računa, uplatnica,</w:t>
      </w:r>
      <w:r w:rsidR="00ED3350">
        <w:t xml:space="preserve"> </w:t>
      </w:r>
      <w:r w:rsidRPr="006221DC">
        <w:t>izvoda iz banaka, ugovora) biti dostavljeni Ministarstvu za privredu Bosansko-podrinjskog kantona Goražde.</w:t>
      </w:r>
    </w:p>
    <w:p w:rsidR="00A75C4F" w:rsidRPr="006221DC" w:rsidRDefault="00A75C4F" w:rsidP="00A75C4F">
      <w:pPr>
        <w:spacing w:before="120" w:after="120" w:line="312" w:lineRule="auto"/>
      </w:pPr>
      <w:r w:rsidRPr="006221DC">
        <w:t>Nadzor realizacije Programa vrši Ministarstvo za privredu Bosansko-podrinjskog kantona Goražde.</w:t>
      </w:r>
    </w:p>
    <w:p w:rsidR="00A75C4F" w:rsidRPr="006221DC" w:rsidRDefault="00A75C4F" w:rsidP="00A75C4F">
      <w:pPr>
        <w:spacing w:before="120" w:after="120" w:line="312" w:lineRule="auto"/>
        <w:ind w:firstLine="708"/>
        <w:jc w:val="both"/>
      </w:pPr>
      <w:r w:rsidRPr="006221DC">
        <w:t xml:space="preserve">U slučaju da rezultati monitoringa ukažu na značajan zaostatak u ispunjavanju ugovorenih obaveza, Ministarstvo za privredu Bosansko-podrinjskog kantona Goražde predlaže Vladi Bosansko-podrinjskog kantona Goražde donošenje Odluke o povratu dodjeljene državne pomoći ili preusmjeravanje u skladu sa odredbama programa.  </w:t>
      </w:r>
    </w:p>
    <w:p w:rsidR="00A75C4F" w:rsidRPr="006221DC" w:rsidRDefault="00065B10" w:rsidP="00A75C4F">
      <w:pPr>
        <w:spacing w:before="120" w:after="120" w:line="312" w:lineRule="auto"/>
        <w:jc w:val="center"/>
        <w:rPr>
          <w:b/>
        </w:rPr>
      </w:pPr>
      <w:r>
        <w:rPr>
          <w:b/>
        </w:rPr>
        <w:t>1</w:t>
      </w:r>
      <w:r w:rsidR="00605974">
        <w:rPr>
          <w:b/>
        </w:rPr>
        <w:t>1</w:t>
      </w:r>
      <w:r w:rsidR="00A75C4F" w:rsidRPr="006221DC">
        <w:rPr>
          <w:b/>
        </w:rPr>
        <w:t>. PROCJENA REZULTATA</w:t>
      </w:r>
    </w:p>
    <w:p w:rsidR="00A75C4F" w:rsidRPr="006221DC" w:rsidRDefault="00A75C4F" w:rsidP="00A75C4F">
      <w:pPr>
        <w:spacing w:before="120" w:after="120" w:line="312" w:lineRule="auto"/>
        <w:ind w:firstLine="720"/>
        <w:jc w:val="both"/>
        <w:rPr>
          <w:iCs/>
        </w:rPr>
      </w:pPr>
      <w:r w:rsidRPr="006221DC">
        <w:rPr>
          <w:iCs/>
        </w:rPr>
        <w:t>Realizacijom Programa očekuje se ostvarivanje konkretnih rezultata od strane aplikanata kojima su odobrena sredstva i to:</w:t>
      </w:r>
    </w:p>
    <w:p w:rsidR="00A75C4F" w:rsidRPr="006221DC" w:rsidRDefault="00A75C4F" w:rsidP="00A75C4F">
      <w:pPr>
        <w:pStyle w:val="ListParagraph"/>
        <w:numPr>
          <w:ilvl w:val="0"/>
          <w:numId w:val="1"/>
        </w:numPr>
        <w:spacing w:before="120" w:after="120" w:line="312" w:lineRule="auto"/>
        <w:jc w:val="both"/>
        <w:rPr>
          <w:iCs/>
        </w:rPr>
      </w:pPr>
      <w:r w:rsidRPr="006221DC">
        <w:rPr>
          <w:iCs/>
        </w:rPr>
        <w:t xml:space="preserve">Rješenje problema koji omogućava siguran i redovan rad u pružanju usluga građanima </w:t>
      </w:r>
      <w:r w:rsidR="00C05ACB">
        <w:rPr>
          <w:iCs/>
        </w:rPr>
        <w:t xml:space="preserve"> Bosansko-podrinjskog kantona Goražde u</w:t>
      </w:r>
      <w:r w:rsidRPr="006221DC">
        <w:rPr>
          <w:iCs/>
        </w:rPr>
        <w:t xml:space="preserve"> sistemu vodosnabdijevanja.</w:t>
      </w:r>
    </w:p>
    <w:p w:rsidR="00A75C4F" w:rsidRPr="006221DC" w:rsidRDefault="00A75C4F" w:rsidP="00A75C4F">
      <w:pPr>
        <w:pStyle w:val="ListParagraph"/>
        <w:numPr>
          <w:ilvl w:val="0"/>
          <w:numId w:val="1"/>
        </w:numPr>
        <w:tabs>
          <w:tab w:val="left" w:pos="4361"/>
          <w:tab w:val="center" w:pos="4703"/>
        </w:tabs>
        <w:spacing w:before="120" w:after="120" w:line="312" w:lineRule="auto"/>
        <w:jc w:val="both"/>
        <w:rPr>
          <w:i/>
          <w:iCs/>
        </w:rPr>
      </w:pPr>
      <w:r w:rsidRPr="006221DC">
        <w:rPr>
          <w:iCs/>
        </w:rPr>
        <w:t xml:space="preserve">Osiguranje boljih uslova rada na poboljšanju usluga javnih preduzeća i unapređenju sistema pružanja usluga koji obezbjeđuje veći stepen zadovoljstava </w:t>
      </w:r>
      <w:r w:rsidRPr="006221DC">
        <w:rPr>
          <w:iCs/>
        </w:rPr>
        <w:lastRenderedPageBreak/>
        <w:t>korisnika usluga javnih preduzeća u vidu efikasnijeg poslovanja, proširenja i poboljšanja kvaliteta usluga  javnih preduzeća.</w:t>
      </w:r>
    </w:p>
    <w:p w:rsidR="00A75C4F" w:rsidRPr="006221DC" w:rsidRDefault="00A46B9D" w:rsidP="00A75C4F">
      <w:pPr>
        <w:spacing w:before="120" w:after="120" w:line="312" w:lineRule="auto"/>
        <w:jc w:val="center"/>
        <w:rPr>
          <w:b/>
        </w:rPr>
      </w:pPr>
      <w:r>
        <w:rPr>
          <w:b/>
        </w:rPr>
        <w:t xml:space="preserve"> </w:t>
      </w:r>
      <w:r w:rsidR="00C05ACB">
        <w:rPr>
          <w:b/>
        </w:rPr>
        <w:t>1</w:t>
      </w:r>
      <w:r w:rsidR="00387726">
        <w:rPr>
          <w:b/>
        </w:rPr>
        <w:t>2</w:t>
      </w:r>
      <w:r w:rsidR="00A75C4F" w:rsidRPr="006221DC">
        <w:rPr>
          <w:b/>
        </w:rPr>
        <w:t>. PROCJENA NEPREDVIĐENIH RASHODA I RIZIKA</w:t>
      </w:r>
    </w:p>
    <w:p w:rsidR="00A75C4F" w:rsidRPr="006221DC" w:rsidRDefault="00A75C4F" w:rsidP="00A75C4F">
      <w:pPr>
        <w:pStyle w:val="ListParagraph"/>
        <w:spacing w:before="120" w:after="120" w:line="312" w:lineRule="auto"/>
        <w:ind w:left="0" w:firstLine="708"/>
        <w:jc w:val="both"/>
      </w:pPr>
      <w:r w:rsidRPr="006221DC">
        <w:t>Nepredviđeni rashodi samim Programom mogu se pojaviti samo kao rezultat promjena unutar interne strukture samog Programa, ali ne i do povećanja ukupnih nepredviđenih rashoda Programa. Kako bi se smanjili rizici u procesu implementacije Programa uvedene su novine i u procesu selekcije i monitorigu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A75C4F" w:rsidRDefault="00A75C4F" w:rsidP="00A75C4F">
      <w:pPr>
        <w:pStyle w:val="ListParagraph"/>
        <w:spacing w:before="120" w:after="120" w:line="312" w:lineRule="auto"/>
        <w:ind w:left="0" w:firstLine="708"/>
        <w:jc w:val="both"/>
      </w:pPr>
      <w:r w:rsidRPr="006221DC">
        <w:t xml:space="preserve">Aplikanti su dužni planirati odgovarajuće mjere koje će poduzeti u slučaju ostvarivanja rizika koji mogu uticati na ostvarivanje ciljeva i rezultata koji su predviđeni u aktivnostima i mjerama za koje su dobili podršku iz ovog Programa. </w:t>
      </w:r>
      <w:r w:rsidRPr="006221DC">
        <w:tab/>
      </w:r>
    </w:p>
    <w:p w:rsidR="009F3DF7" w:rsidRDefault="009F3DF7" w:rsidP="00A75C4F">
      <w:pPr>
        <w:pStyle w:val="ListParagraph"/>
        <w:spacing w:before="120" w:after="120" w:line="312" w:lineRule="auto"/>
        <w:ind w:left="0" w:firstLine="708"/>
        <w:jc w:val="both"/>
      </w:pPr>
    </w:p>
    <w:p w:rsidR="009F3DF7" w:rsidRDefault="009F3DF7" w:rsidP="00A75C4F">
      <w:pPr>
        <w:pStyle w:val="ListParagraph"/>
        <w:spacing w:before="120" w:after="120" w:line="312" w:lineRule="auto"/>
        <w:ind w:left="0" w:firstLine="708"/>
        <w:jc w:val="both"/>
      </w:pPr>
    </w:p>
    <w:p w:rsidR="009F3DF7" w:rsidRDefault="009F3DF7" w:rsidP="00A75C4F">
      <w:pPr>
        <w:pStyle w:val="ListParagraph"/>
        <w:spacing w:before="120" w:after="120" w:line="312" w:lineRule="auto"/>
        <w:ind w:left="0" w:firstLine="708"/>
        <w:jc w:val="both"/>
      </w:pPr>
    </w:p>
    <w:p w:rsidR="00A75C4F" w:rsidRDefault="00A75C4F" w:rsidP="00A75C4F">
      <w:pPr>
        <w:pStyle w:val="ListParagraph"/>
        <w:spacing w:before="120" w:after="120" w:line="312" w:lineRule="auto"/>
        <w:ind w:left="0" w:firstLine="708"/>
        <w:jc w:val="both"/>
      </w:pPr>
      <w:r>
        <w:rPr>
          <w:b/>
        </w:rPr>
        <w:t xml:space="preserve">                                                                                                          </w:t>
      </w:r>
      <w:r w:rsidRPr="006221DC">
        <w:rPr>
          <w:b/>
        </w:rPr>
        <w:t>M I N I S T A R</w:t>
      </w:r>
    </w:p>
    <w:p w:rsidR="00A46B9D" w:rsidRDefault="00A46B9D" w:rsidP="00A46B9D">
      <w:pPr>
        <w:tabs>
          <w:tab w:val="left" w:pos="5909"/>
        </w:tabs>
        <w:spacing w:before="120" w:after="120" w:line="312" w:lineRule="auto"/>
        <w:jc w:val="both"/>
        <w:rPr>
          <w:b/>
          <w:i/>
        </w:rPr>
      </w:pPr>
      <w:r w:rsidRPr="006221DC">
        <w:t>Goražde, ________________20</w:t>
      </w:r>
      <w:r w:rsidR="00926D48">
        <w:t>23</w:t>
      </w:r>
      <w:r w:rsidR="009F3DF7">
        <w:t>.</w:t>
      </w:r>
      <w:r w:rsidRPr="006221DC">
        <w:t xml:space="preserve">                                    </w:t>
      </w:r>
      <w:r>
        <w:t xml:space="preserve">                         </w:t>
      </w:r>
      <w:r w:rsidRPr="006221DC">
        <w:t xml:space="preserve">       </w:t>
      </w:r>
      <w:r>
        <w:rPr>
          <w:b/>
          <w:i/>
        </w:rPr>
        <w:t>Zijad Brig</w:t>
      </w:r>
      <w:r w:rsidR="00926D48">
        <w:rPr>
          <w:b/>
          <w:i/>
        </w:rPr>
        <w:t>a</w:t>
      </w:r>
    </w:p>
    <w:p w:rsidR="00A75C4F" w:rsidRPr="00A46B9D" w:rsidRDefault="00A46B9D" w:rsidP="00A46B9D">
      <w:pPr>
        <w:tabs>
          <w:tab w:val="left" w:pos="5909"/>
        </w:tabs>
        <w:spacing w:before="120" w:after="120" w:line="312" w:lineRule="auto"/>
        <w:jc w:val="both"/>
        <w:rPr>
          <w:b/>
        </w:rPr>
      </w:pPr>
      <w:r w:rsidRPr="006221DC">
        <w:t>Broj: _________________________</w:t>
      </w:r>
      <w:r w:rsidR="00A75C4F" w:rsidRPr="00A46B9D">
        <w:rPr>
          <w:b/>
          <w:i/>
        </w:rPr>
        <w:t xml:space="preserve">                                                                                                            </w:t>
      </w:r>
    </w:p>
    <w:p w:rsidR="00A75C4F" w:rsidRPr="006221DC" w:rsidRDefault="00A75C4F" w:rsidP="00A75C4F">
      <w:pPr>
        <w:tabs>
          <w:tab w:val="left" w:pos="5909"/>
        </w:tabs>
        <w:spacing w:before="120" w:after="120" w:line="312" w:lineRule="auto"/>
        <w:jc w:val="both"/>
        <w:rPr>
          <w:b/>
        </w:rPr>
      </w:pPr>
      <w:r w:rsidRPr="006221DC">
        <w:t xml:space="preserve">  </w:t>
      </w:r>
      <w:r w:rsidRPr="006221DC">
        <w:tab/>
      </w:r>
      <w:r w:rsidRPr="006221DC">
        <w:rPr>
          <w:b/>
        </w:rPr>
        <w:t xml:space="preserve">                         </w:t>
      </w:r>
    </w:p>
    <w:p w:rsidR="00A75C4F" w:rsidRPr="006221DC" w:rsidRDefault="00A75C4F" w:rsidP="00A75C4F">
      <w:pPr>
        <w:tabs>
          <w:tab w:val="left" w:pos="6969"/>
        </w:tabs>
        <w:spacing w:before="120" w:after="120" w:line="312" w:lineRule="auto"/>
        <w:jc w:val="both"/>
      </w:pPr>
    </w:p>
    <w:p w:rsidR="00A75C4F" w:rsidRPr="006221DC" w:rsidRDefault="00A75C4F" w:rsidP="00A75C4F">
      <w:pPr>
        <w:spacing w:before="120" w:after="120" w:line="312" w:lineRule="auto"/>
        <w:ind w:left="5760" w:firstLine="720"/>
        <w:jc w:val="both"/>
        <w:rPr>
          <w:b/>
        </w:rPr>
      </w:pPr>
    </w:p>
    <w:p w:rsidR="00A75C4F" w:rsidRPr="006221DC" w:rsidRDefault="00A75C4F" w:rsidP="00A75C4F">
      <w:pPr>
        <w:spacing w:before="120" w:after="120" w:line="312" w:lineRule="auto"/>
        <w:ind w:left="5760" w:firstLine="720"/>
        <w:jc w:val="both"/>
        <w:rPr>
          <w:b/>
        </w:rPr>
      </w:pPr>
    </w:p>
    <w:p w:rsidR="00A75C4F" w:rsidRPr="006221DC" w:rsidRDefault="00A75C4F" w:rsidP="00A75C4F">
      <w:pPr>
        <w:spacing w:before="120" w:after="120" w:line="312" w:lineRule="auto"/>
        <w:ind w:left="5760" w:firstLine="720"/>
        <w:jc w:val="both"/>
        <w:rPr>
          <w:b/>
        </w:rPr>
      </w:pPr>
    </w:p>
    <w:p w:rsidR="00A75C4F" w:rsidRPr="006221DC" w:rsidRDefault="00A75C4F" w:rsidP="00A75C4F">
      <w:pPr>
        <w:spacing w:before="120" w:after="120" w:line="312" w:lineRule="auto"/>
        <w:ind w:left="5760" w:firstLine="720"/>
        <w:jc w:val="both"/>
        <w:rPr>
          <w:b/>
        </w:rPr>
      </w:pPr>
    </w:p>
    <w:p w:rsidR="00A75C4F" w:rsidRPr="006221DC" w:rsidRDefault="00A75C4F" w:rsidP="00A75C4F">
      <w:pPr>
        <w:spacing w:before="120" w:after="120" w:line="312" w:lineRule="auto"/>
        <w:jc w:val="both"/>
      </w:pPr>
      <w:bookmarkStart w:id="0" w:name="_GoBack"/>
      <w:bookmarkEnd w:id="0"/>
      <w:r w:rsidRPr="006221DC">
        <w:t>Saglasnost na ovaj Program dala je Vlada Bosansko-podrinjskog kantona Goražde, Odlukom broj: 03-14-______________, dana ________________. godine.</w:t>
      </w:r>
    </w:p>
    <w:p w:rsidR="00A75C4F" w:rsidRPr="006221DC" w:rsidRDefault="00A75C4F" w:rsidP="00A75C4F"/>
    <w:p w:rsidR="00A75C4F" w:rsidRPr="006221DC" w:rsidRDefault="00A75C4F" w:rsidP="00A75C4F"/>
    <w:p w:rsidR="00A75C4F" w:rsidRPr="006221DC" w:rsidRDefault="00A75C4F" w:rsidP="00A75C4F"/>
    <w:p w:rsidR="00FD11CD" w:rsidRDefault="00FD11CD"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p w:rsidR="00065B10" w:rsidRDefault="00065B10" w:rsidP="00FD11CD">
      <w:pPr>
        <w:spacing w:before="120" w:after="120" w:line="312" w:lineRule="auto"/>
        <w:jc w:val="both"/>
        <w:rPr>
          <w:rFonts w:ascii="Arial" w:hAnsi="Arial" w:cs="Arial"/>
          <w:i/>
          <w:sz w:val="19"/>
          <w:szCs w:val="19"/>
          <w:u w:val="single"/>
        </w:rPr>
      </w:pPr>
    </w:p>
    <w:sectPr w:rsidR="00065B10" w:rsidSect="00A46B9D">
      <w:footerReference w:type="default" r:id="rId9"/>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58" w:rsidRDefault="00BE2658" w:rsidP="00C61335">
      <w:r>
        <w:separator/>
      </w:r>
    </w:p>
  </w:endnote>
  <w:endnote w:type="continuationSeparator" w:id="1">
    <w:p w:rsidR="00BE2658" w:rsidRDefault="00BE2658" w:rsidP="00C61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346"/>
      <w:docPartObj>
        <w:docPartGallery w:val="Page Numbers (Bottom of Page)"/>
        <w:docPartUnique/>
      </w:docPartObj>
    </w:sdtPr>
    <w:sdtContent>
      <w:p w:rsidR="006C6003" w:rsidRDefault="008B345F">
        <w:pPr>
          <w:pStyle w:val="Footer"/>
          <w:jc w:val="right"/>
        </w:pPr>
        <w:fldSimple w:instr=" PAGE   \* MERGEFORMAT ">
          <w:r w:rsidR="00605974">
            <w:rPr>
              <w:noProof/>
            </w:rPr>
            <w:t>13</w:t>
          </w:r>
        </w:fldSimple>
      </w:p>
    </w:sdtContent>
  </w:sdt>
  <w:p w:rsidR="006C6003" w:rsidRDefault="006C6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58" w:rsidRDefault="00BE2658" w:rsidP="00C61335">
      <w:r>
        <w:separator/>
      </w:r>
    </w:p>
  </w:footnote>
  <w:footnote w:type="continuationSeparator" w:id="1">
    <w:p w:rsidR="00BE2658" w:rsidRDefault="00BE2658" w:rsidP="00C61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270"/>
    <w:multiLevelType w:val="multilevel"/>
    <w:tmpl w:val="79E836C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AE10EC"/>
    <w:multiLevelType w:val="multilevel"/>
    <w:tmpl w:val="E5D4A582"/>
    <w:lvl w:ilvl="0">
      <w:start w:val="11"/>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CF195D"/>
    <w:multiLevelType w:val="multilevel"/>
    <w:tmpl w:val="72664954"/>
    <w:lvl w:ilvl="0">
      <w:start w:val="1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3F253A"/>
    <w:multiLevelType w:val="hybridMultilevel"/>
    <w:tmpl w:val="D61A397E"/>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4">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5">
    <w:nsid w:val="13AA0E4C"/>
    <w:multiLevelType w:val="multilevel"/>
    <w:tmpl w:val="A4D4CF0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16586E62"/>
    <w:multiLevelType w:val="hybridMultilevel"/>
    <w:tmpl w:val="71068A80"/>
    <w:lvl w:ilvl="0" w:tplc="5724660C">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nsid w:val="17DF6FBB"/>
    <w:multiLevelType w:val="multilevel"/>
    <w:tmpl w:val="5C2441A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114147"/>
    <w:multiLevelType w:val="multilevel"/>
    <w:tmpl w:val="1A708F94"/>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A45289"/>
    <w:multiLevelType w:val="hybridMultilevel"/>
    <w:tmpl w:val="489015D8"/>
    <w:lvl w:ilvl="0" w:tplc="04090019">
      <w:start w:val="1"/>
      <w:numFmt w:val="lowerLetter"/>
      <w:lvlText w:val="%1."/>
      <w:lvlJc w:val="left"/>
      <w:pPr>
        <w:ind w:left="1069" w:hanging="360"/>
      </w:pPr>
      <w:rPr>
        <w:rFonts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10">
    <w:nsid w:val="1E4B6788"/>
    <w:multiLevelType w:val="multilevel"/>
    <w:tmpl w:val="132A9FA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E832F03"/>
    <w:multiLevelType w:val="hybridMultilevel"/>
    <w:tmpl w:val="8DF687D0"/>
    <w:lvl w:ilvl="0" w:tplc="19FC1DDA">
      <w:start w:val="8"/>
      <w:numFmt w:val="bullet"/>
      <w:lvlText w:val="-"/>
      <w:lvlJc w:val="left"/>
      <w:pPr>
        <w:ind w:left="1080" w:hanging="360"/>
      </w:pPr>
      <w:rPr>
        <w:rFonts w:ascii="Arial" w:eastAsia="Times New Roman" w:hAnsi="Arial" w:cs="Aria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2">
    <w:nsid w:val="1F5B1038"/>
    <w:multiLevelType w:val="hybridMultilevel"/>
    <w:tmpl w:val="A2BEF4B0"/>
    <w:lvl w:ilvl="0" w:tplc="5762E16C">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6047CD"/>
    <w:multiLevelType w:val="hybridMultilevel"/>
    <w:tmpl w:val="44803D80"/>
    <w:lvl w:ilvl="0" w:tplc="B2449050">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14">
    <w:nsid w:val="20BB6645"/>
    <w:multiLevelType w:val="multilevel"/>
    <w:tmpl w:val="1A9E81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9E73E83"/>
    <w:multiLevelType w:val="hybridMultilevel"/>
    <w:tmpl w:val="3E7EB216"/>
    <w:lvl w:ilvl="0" w:tplc="6ACCA488">
      <w:start w:val="1"/>
      <w:numFmt w:val="decimal"/>
      <w:lvlText w:val="%1."/>
      <w:lvlJc w:val="left"/>
      <w:pPr>
        <w:ind w:left="720" w:hanging="360"/>
      </w:pPr>
      <w:rPr>
        <w:color w:val="000000" w:themeColor="text1"/>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6">
    <w:nsid w:val="2E0000DC"/>
    <w:multiLevelType w:val="multilevel"/>
    <w:tmpl w:val="705627E8"/>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03942F2"/>
    <w:multiLevelType w:val="hybridMultilevel"/>
    <w:tmpl w:val="D7FEE504"/>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3AD3748"/>
    <w:multiLevelType w:val="hybridMultilevel"/>
    <w:tmpl w:val="F7CA987C"/>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9">
    <w:nsid w:val="37E20CF3"/>
    <w:multiLevelType w:val="hybridMultilevel"/>
    <w:tmpl w:val="44803D80"/>
    <w:lvl w:ilvl="0" w:tplc="B2449050">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20">
    <w:nsid w:val="38665CA3"/>
    <w:multiLevelType w:val="multilevel"/>
    <w:tmpl w:val="2A4E3F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C2C31C8"/>
    <w:multiLevelType w:val="multilevel"/>
    <w:tmpl w:val="1A7C7CBE"/>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D8083F"/>
    <w:multiLevelType w:val="hybridMultilevel"/>
    <w:tmpl w:val="EF36826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5DF49F4"/>
    <w:multiLevelType w:val="hybridMultilevel"/>
    <w:tmpl w:val="0FA21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61C26"/>
    <w:multiLevelType w:val="multilevel"/>
    <w:tmpl w:val="32229C9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4F610811"/>
    <w:multiLevelType w:val="multilevel"/>
    <w:tmpl w:val="35BE004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2744CC"/>
    <w:multiLevelType w:val="multilevel"/>
    <w:tmpl w:val="2514D98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38A2DE7"/>
    <w:multiLevelType w:val="hybridMultilevel"/>
    <w:tmpl w:val="7E644362"/>
    <w:lvl w:ilvl="0" w:tplc="04090017">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8">
    <w:nsid w:val="570E73FD"/>
    <w:multiLevelType w:val="hybridMultilevel"/>
    <w:tmpl w:val="0E60F4A8"/>
    <w:lvl w:ilvl="0" w:tplc="141A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587A074A"/>
    <w:multiLevelType w:val="hybridMultilevel"/>
    <w:tmpl w:val="70106E8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AD61243"/>
    <w:multiLevelType w:val="hybridMultilevel"/>
    <w:tmpl w:val="A7A28896"/>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31">
    <w:nsid w:val="5B702F12"/>
    <w:multiLevelType w:val="hybridMultilevel"/>
    <w:tmpl w:val="15B640C8"/>
    <w:lvl w:ilvl="0" w:tplc="04090017">
      <w:start w:val="1"/>
      <w:numFmt w:val="lowerLetter"/>
      <w:lvlText w:val="%1)"/>
      <w:lvlJc w:val="left"/>
      <w:pPr>
        <w:tabs>
          <w:tab w:val="num" w:pos="1211"/>
        </w:tabs>
        <w:ind w:left="1211" w:hanging="360"/>
      </w:pPr>
      <w:rPr>
        <w:rFonts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cs="Wingdings" w:hint="default"/>
      </w:rPr>
    </w:lvl>
    <w:lvl w:ilvl="3" w:tplc="141A0001">
      <w:start w:val="1"/>
      <w:numFmt w:val="bullet"/>
      <w:lvlText w:val=""/>
      <w:lvlJc w:val="left"/>
      <w:pPr>
        <w:ind w:left="3371" w:hanging="360"/>
      </w:pPr>
      <w:rPr>
        <w:rFonts w:ascii="Symbol" w:hAnsi="Symbol" w:cs="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cs="Wingdings" w:hint="default"/>
      </w:rPr>
    </w:lvl>
    <w:lvl w:ilvl="6" w:tplc="141A0001">
      <w:start w:val="1"/>
      <w:numFmt w:val="bullet"/>
      <w:lvlText w:val=""/>
      <w:lvlJc w:val="left"/>
      <w:pPr>
        <w:ind w:left="5531" w:hanging="360"/>
      </w:pPr>
      <w:rPr>
        <w:rFonts w:ascii="Symbol" w:hAnsi="Symbol" w:cs="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cs="Wingdings" w:hint="default"/>
      </w:rPr>
    </w:lvl>
  </w:abstractNum>
  <w:abstractNum w:abstractNumId="32">
    <w:nsid w:val="5B7D0B0C"/>
    <w:multiLevelType w:val="hybridMultilevel"/>
    <w:tmpl w:val="F1645048"/>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3">
    <w:nsid w:val="5BAD4C6D"/>
    <w:multiLevelType w:val="multilevel"/>
    <w:tmpl w:val="76204F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DB35F15"/>
    <w:multiLevelType w:val="hybridMultilevel"/>
    <w:tmpl w:val="EF36826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3266C17"/>
    <w:multiLevelType w:val="multilevel"/>
    <w:tmpl w:val="1A8A8A9E"/>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nsid w:val="68D75C2F"/>
    <w:multiLevelType w:val="multilevel"/>
    <w:tmpl w:val="7400BDCE"/>
    <w:lvl w:ilvl="0">
      <w:start w:val="13"/>
      <w:numFmt w:val="decimal"/>
      <w:lvlText w:val="%1."/>
      <w:lvlJc w:val="left"/>
      <w:pPr>
        <w:ind w:left="435" w:hanging="435"/>
      </w:pPr>
      <w:rPr>
        <w:rFonts w:hint="default"/>
      </w:rPr>
    </w:lvl>
    <w:lvl w:ilvl="1">
      <w:start w:val="1"/>
      <w:numFmt w:val="decimal"/>
      <w:lvlText w:val="%1.%2."/>
      <w:lvlJc w:val="left"/>
      <w:pPr>
        <w:ind w:left="990" w:hanging="43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7">
    <w:nsid w:val="6E561AE5"/>
    <w:multiLevelType w:val="multilevel"/>
    <w:tmpl w:val="0366C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443A28"/>
    <w:multiLevelType w:val="hybridMultilevel"/>
    <w:tmpl w:val="7F008E2C"/>
    <w:lvl w:ilvl="0" w:tplc="EC60A8FA">
      <w:start w:val="8"/>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71B86B70"/>
    <w:multiLevelType w:val="multilevel"/>
    <w:tmpl w:val="F856A1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2BD003A"/>
    <w:multiLevelType w:val="hybridMultilevel"/>
    <w:tmpl w:val="A69EA69A"/>
    <w:lvl w:ilvl="0" w:tplc="B1801E1E">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1">
    <w:nsid w:val="76FC0058"/>
    <w:multiLevelType w:val="multilevel"/>
    <w:tmpl w:val="9AC4D96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4203A3"/>
    <w:multiLevelType w:val="multilevel"/>
    <w:tmpl w:val="76701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0778C0"/>
    <w:multiLevelType w:val="multilevel"/>
    <w:tmpl w:val="797E4014"/>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9F6122F"/>
    <w:multiLevelType w:val="hybridMultilevel"/>
    <w:tmpl w:val="C5E2F4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F81479E"/>
    <w:multiLevelType w:val="hybridMultilevel"/>
    <w:tmpl w:val="BC06B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6"/>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4"/>
  </w:num>
  <w:num w:numId="9">
    <w:abstractNumId w:val="42"/>
  </w:num>
  <w:num w:numId="10">
    <w:abstractNumId w:val="20"/>
  </w:num>
  <w:num w:numId="11">
    <w:abstractNumId w:val="39"/>
  </w:num>
  <w:num w:numId="12">
    <w:abstractNumId w:val="37"/>
  </w:num>
  <w:num w:numId="13">
    <w:abstractNumId w:val="14"/>
  </w:num>
  <w:num w:numId="14">
    <w:abstractNumId w:val="45"/>
  </w:num>
  <w:num w:numId="15">
    <w:abstractNumId w:val="31"/>
  </w:num>
  <w:num w:numId="16">
    <w:abstractNumId w:val="18"/>
  </w:num>
  <w:num w:numId="17">
    <w:abstractNumId w:val="27"/>
  </w:num>
  <w:num w:numId="18">
    <w:abstractNumId w:val="28"/>
  </w:num>
  <w:num w:numId="19">
    <w:abstractNumId w:val="30"/>
  </w:num>
  <w:num w:numId="20">
    <w:abstractNumId w:val="29"/>
  </w:num>
  <w:num w:numId="21">
    <w:abstractNumId w:val="23"/>
  </w:num>
  <w:num w:numId="22">
    <w:abstractNumId w:val="3"/>
  </w:num>
  <w:num w:numId="23">
    <w:abstractNumId w:val="9"/>
  </w:num>
  <w:num w:numId="24">
    <w:abstractNumId w:val="38"/>
  </w:num>
  <w:num w:numId="25">
    <w:abstractNumId w:val="2"/>
  </w:num>
  <w:num w:numId="26">
    <w:abstractNumId w:val="36"/>
  </w:num>
  <w:num w:numId="27">
    <w:abstractNumId w:val="4"/>
  </w:num>
  <w:num w:numId="28">
    <w:abstractNumId w:val="17"/>
  </w:num>
  <w:num w:numId="29">
    <w:abstractNumId w:val="12"/>
  </w:num>
  <w:num w:numId="30">
    <w:abstractNumId w:val="0"/>
  </w:num>
  <w:num w:numId="31">
    <w:abstractNumId w:val="41"/>
  </w:num>
  <w:num w:numId="32">
    <w:abstractNumId w:val="1"/>
  </w:num>
  <w:num w:numId="33">
    <w:abstractNumId w:val="26"/>
  </w:num>
  <w:num w:numId="34">
    <w:abstractNumId w:val="24"/>
  </w:num>
  <w:num w:numId="35">
    <w:abstractNumId w:val="43"/>
  </w:num>
  <w:num w:numId="36">
    <w:abstractNumId w:val="21"/>
  </w:num>
  <w:num w:numId="37">
    <w:abstractNumId w:val="25"/>
  </w:num>
  <w:num w:numId="38">
    <w:abstractNumId w:val="35"/>
  </w:num>
  <w:num w:numId="39">
    <w:abstractNumId w:val="1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8"/>
  </w:num>
  <w:num w:numId="45">
    <w:abstractNumId w:val="16"/>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footnotePr>
    <w:footnote w:id="0"/>
    <w:footnote w:id="1"/>
  </w:footnotePr>
  <w:endnotePr>
    <w:endnote w:id="0"/>
    <w:endnote w:id="1"/>
  </w:endnotePr>
  <w:compat/>
  <w:rsids>
    <w:rsidRoot w:val="00A75C4F"/>
    <w:rsid w:val="00065B10"/>
    <w:rsid w:val="0007620B"/>
    <w:rsid w:val="000A15F7"/>
    <w:rsid w:val="000B52A7"/>
    <w:rsid w:val="000B66A5"/>
    <w:rsid w:val="000D06ED"/>
    <w:rsid w:val="000D5441"/>
    <w:rsid w:val="000E2B1A"/>
    <w:rsid w:val="00121C52"/>
    <w:rsid w:val="00122B13"/>
    <w:rsid w:val="00130B5A"/>
    <w:rsid w:val="001422AB"/>
    <w:rsid w:val="00143BD1"/>
    <w:rsid w:val="00171783"/>
    <w:rsid w:val="001B2122"/>
    <w:rsid w:val="001C1BE4"/>
    <w:rsid w:val="001D624E"/>
    <w:rsid w:val="001E392E"/>
    <w:rsid w:val="001E5B00"/>
    <w:rsid w:val="001F561F"/>
    <w:rsid w:val="0021098B"/>
    <w:rsid w:val="00211C83"/>
    <w:rsid w:val="002548CE"/>
    <w:rsid w:val="002A669E"/>
    <w:rsid w:val="002C4585"/>
    <w:rsid w:val="002C652F"/>
    <w:rsid w:val="0031359B"/>
    <w:rsid w:val="003227C0"/>
    <w:rsid w:val="00366601"/>
    <w:rsid w:val="003760E5"/>
    <w:rsid w:val="00387726"/>
    <w:rsid w:val="003A2ABA"/>
    <w:rsid w:val="003C57B6"/>
    <w:rsid w:val="003D17BF"/>
    <w:rsid w:val="003F3E9D"/>
    <w:rsid w:val="004105B3"/>
    <w:rsid w:val="0042276E"/>
    <w:rsid w:val="004270B3"/>
    <w:rsid w:val="00451F56"/>
    <w:rsid w:val="00461E15"/>
    <w:rsid w:val="00483826"/>
    <w:rsid w:val="00485B69"/>
    <w:rsid w:val="004D213A"/>
    <w:rsid w:val="004E5E61"/>
    <w:rsid w:val="00500B75"/>
    <w:rsid w:val="00511F2F"/>
    <w:rsid w:val="00531407"/>
    <w:rsid w:val="00536AC7"/>
    <w:rsid w:val="0057579E"/>
    <w:rsid w:val="00583B09"/>
    <w:rsid w:val="005856E5"/>
    <w:rsid w:val="00595BAE"/>
    <w:rsid w:val="005C0986"/>
    <w:rsid w:val="005F1139"/>
    <w:rsid w:val="00600F04"/>
    <w:rsid w:val="00605974"/>
    <w:rsid w:val="00607289"/>
    <w:rsid w:val="00623BDF"/>
    <w:rsid w:val="006852B6"/>
    <w:rsid w:val="006C6003"/>
    <w:rsid w:val="006E3BD4"/>
    <w:rsid w:val="006F364F"/>
    <w:rsid w:val="00716E58"/>
    <w:rsid w:val="0074402A"/>
    <w:rsid w:val="00754E98"/>
    <w:rsid w:val="007700DA"/>
    <w:rsid w:val="00772363"/>
    <w:rsid w:val="007C7D89"/>
    <w:rsid w:val="00817928"/>
    <w:rsid w:val="00831411"/>
    <w:rsid w:val="00840E38"/>
    <w:rsid w:val="00870615"/>
    <w:rsid w:val="00870D39"/>
    <w:rsid w:val="00877D08"/>
    <w:rsid w:val="00893A99"/>
    <w:rsid w:val="008B345F"/>
    <w:rsid w:val="008E359F"/>
    <w:rsid w:val="008F0D6D"/>
    <w:rsid w:val="00915CB1"/>
    <w:rsid w:val="00926D48"/>
    <w:rsid w:val="0093382D"/>
    <w:rsid w:val="009551B0"/>
    <w:rsid w:val="0098078C"/>
    <w:rsid w:val="00986EC7"/>
    <w:rsid w:val="0099553D"/>
    <w:rsid w:val="00997908"/>
    <w:rsid w:val="009B245B"/>
    <w:rsid w:val="009B27BE"/>
    <w:rsid w:val="009C4AC8"/>
    <w:rsid w:val="009D3F8B"/>
    <w:rsid w:val="009E0FE2"/>
    <w:rsid w:val="009E758E"/>
    <w:rsid w:val="009F0C1A"/>
    <w:rsid w:val="009F3DF7"/>
    <w:rsid w:val="00A3623A"/>
    <w:rsid w:val="00A447EA"/>
    <w:rsid w:val="00A46B9D"/>
    <w:rsid w:val="00A51787"/>
    <w:rsid w:val="00A55B6F"/>
    <w:rsid w:val="00A72478"/>
    <w:rsid w:val="00A75C4F"/>
    <w:rsid w:val="00A8354E"/>
    <w:rsid w:val="00A92483"/>
    <w:rsid w:val="00A965AA"/>
    <w:rsid w:val="00A96E39"/>
    <w:rsid w:val="00AA0246"/>
    <w:rsid w:val="00AB1706"/>
    <w:rsid w:val="00B22532"/>
    <w:rsid w:val="00B24AB8"/>
    <w:rsid w:val="00B56B86"/>
    <w:rsid w:val="00B65BF8"/>
    <w:rsid w:val="00B77553"/>
    <w:rsid w:val="00BB2B4C"/>
    <w:rsid w:val="00BD6B45"/>
    <w:rsid w:val="00BE2658"/>
    <w:rsid w:val="00BE7F19"/>
    <w:rsid w:val="00C05ACB"/>
    <w:rsid w:val="00C27F14"/>
    <w:rsid w:val="00C61335"/>
    <w:rsid w:val="00C63FBD"/>
    <w:rsid w:val="00C9104D"/>
    <w:rsid w:val="00C93B9C"/>
    <w:rsid w:val="00C95AC1"/>
    <w:rsid w:val="00CB66F6"/>
    <w:rsid w:val="00CD22F2"/>
    <w:rsid w:val="00D0237A"/>
    <w:rsid w:val="00D33A35"/>
    <w:rsid w:val="00D75B12"/>
    <w:rsid w:val="00DB1ACA"/>
    <w:rsid w:val="00DC50A8"/>
    <w:rsid w:val="00DC6DFE"/>
    <w:rsid w:val="00DE7500"/>
    <w:rsid w:val="00DF08F5"/>
    <w:rsid w:val="00E045AE"/>
    <w:rsid w:val="00E33304"/>
    <w:rsid w:val="00E34FF6"/>
    <w:rsid w:val="00E50B5D"/>
    <w:rsid w:val="00E92A86"/>
    <w:rsid w:val="00E97CE2"/>
    <w:rsid w:val="00EA407A"/>
    <w:rsid w:val="00EA4A7E"/>
    <w:rsid w:val="00ED3350"/>
    <w:rsid w:val="00F16896"/>
    <w:rsid w:val="00F337E7"/>
    <w:rsid w:val="00F56F1D"/>
    <w:rsid w:val="00FB2242"/>
    <w:rsid w:val="00FC6540"/>
    <w:rsid w:val="00FD11CD"/>
    <w:rsid w:val="00FD25C7"/>
    <w:rsid w:val="00FD3051"/>
    <w:rsid w:val="00FE36AE"/>
    <w:rsid w:val="00FE5939"/>
    <w:rsid w:val="00FF3BD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C4F"/>
    <w:rPr>
      <w:color w:val="0000FF"/>
      <w:u w:val="single"/>
    </w:rPr>
  </w:style>
  <w:style w:type="paragraph" w:styleId="ListParagraph">
    <w:name w:val="List Paragraph"/>
    <w:basedOn w:val="Normal"/>
    <w:qFormat/>
    <w:rsid w:val="00A75C4F"/>
    <w:pPr>
      <w:ind w:left="720"/>
    </w:pPr>
  </w:style>
  <w:style w:type="paragraph" w:styleId="Footer">
    <w:name w:val="footer"/>
    <w:basedOn w:val="Normal"/>
    <w:link w:val="FooterChar"/>
    <w:uiPriority w:val="99"/>
    <w:unhideWhenUsed/>
    <w:rsid w:val="00A75C4F"/>
    <w:pPr>
      <w:tabs>
        <w:tab w:val="center" w:pos="4536"/>
        <w:tab w:val="right" w:pos="9072"/>
      </w:tabs>
    </w:pPr>
  </w:style>
  <w:style w:type="character" w:customStyle="1" w:styleId="FooterChar">
    <w:name w:val="Footer Char"/>
    <w:basedOn w:val="DefaultParagraphFont"/>
    <w:link w:val="Footer"/>
    <w:uiPriority w:val="99"/>
    <w:rsid w:val="00A75C4F"/>
    <w:rPr>
      <w:rFonts w:ascii="Times New Roman" w:eastAsia="Times New Roman" w:hAnsi="Times New Roman" w:cs="Times New Roman"/>
      <w:sz w:val="24"/>
      <w:szCs w:val="24"/>
      <w:lang w:val="hr-HR" w:eastAsia="hr-HR"/>
    </w:rPr>
  </w:style>
  <w:style w:type="paragraph" w:styleId="NoSpacing">
    <w:name w:val="No Spacing"/>
    <w:link w:val="NoSpacingChar"/>
    <w:uiPriority w:val="1"/>
    <w:qFormat/>
    <w:rsid w:val="00FD3051"/>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FD305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3" Type="http://schemas.openxmlformats.org/officeDocument/2006/relationships/settings" Target="settings.xml"/><Relationship Id="rId7" Type="http://schemas.openxmlformats.org/officeDocument/2006/relationships/hyperlink" Target="mailto:melida.hadziomerovic@bpkg.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14</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2023-05-22T10:58:00Z</cp:lastPrinted>
  <dcterms:created xsi:type="dcterms:W3CDTF">2023-04-04T09:46:00Z</dcterms:created>
  <dcterms:modified xsi:type="dcterms:W3CDTF">2023-05-30T12:26:00Z</dcterms:modified>
</cp:coreProperties>
</file>